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2416B3A" w14:textId="77777777" w:rsidR="006C4F52" w:rsidRPr="009509AD" w:rsidRDefault="006C4F52" w:rsidP="006C4F52">
      <w:pPr>
        <w:rPr>
          <w:i/>
          <w:iCs/>
        </w:rPr>
      </w:pPr>
      <w:r w:rsidRPr="009509AD">
        <w:rPr>
          <w:i/>
          <w:iCs/>
        </w:rPr>
        <w:t xml:space="preserve">                                                 </w:t>
      </w:r>
      <w:r w:rsidR="009509AD">
        <w:rPr>
          <w:i/>
          <w:iCs/>
        </w:rPr>
        <w:tab/>
      </w:r>
      <w:r w:rsidR="009509AD">
        <w:rPr>
          <w:i/>
          <w:iCs/>
        </w:rPr>
        <w:tab/>
      </w:r>
      <w:r w:rsidR="009509AD">
        <w:rPr>
          <w:i/>
          <w:iCs/>
        </w:rPr>
        <w:tab/>
      </w:r>
      <w:r w:rsidR="009509AD">
        <w:rPr>
          <w:i/>
          <w:iCs/>
        </w:rPr>
        <w:tab/>
      </w:r>
      <w:r w:rsidR="009509AD">
        <w:rPr>
          <w:i/>
          <w:iCs/>
        </w:rPr>
        <w:tab/>
      </w:r>
      <w:r w:rsidR="009509AD">
        <w:rPr>
          <w:i/>
          <w:iCs/>
        </w:rPr>
        <w:tab/>
      </w:r>
      <w:r w:rsidRPr="009509AD">
        <w:rPr>
          <w:i/>
          <w:iCs/>
        </w:rPr>
        <w:t xml:space="preserve">           </w:t>
      </w:r>
      <w:r w:rsidR="009509AD" w:rsidRPr="009509AD">
        <w:rPr>
          <w:i/>
          <w:iCs/>
        </w:rPr>
        <w:t>Projekt</w:t>
      </w:r>
    </w:p>
    <w:p w14:paraId="12BB5934" w14:textId="77777777" w:rsidR="006C4F52" w:rsidRDefault="006C4F52" w:rsidP="006C4F52">
      <w:pPr>
        <w:rPr>
          <w:rFonts w:ascii="Calibri" w:hAnsi="Calibri" w:cs="Calibri"/>
          <w:i/>
          <w:iCs/>
          <w:sz w:val="22"/>
          <w:szCs w:val="22"/>
        </w:rPr>
      </w:pPr>
    </w:p>
    <w:p w14:paraId="3859DE28" w14:textId="77777777" w:rsidR="006C4F52" w:rsidRDefault="006C4F52" w:rsidP="006C4F52">
      <w:pPr>
        <w:rPr>
          <w:rFonts w:ascii="Calibri" w:hAnsi="Calibri" w:cs="Calibri"/>
          <w:i/>
          <w:iCs/>
          <w:sz w:val="22"/>
          <w:szCs w:val="22"/>
        </w:rPr>
      </w:pPr>
    </w:p>
    <w:p w14:paraId="6AAC7C32" w14:textId="77777777" w:rsidR="006C4F52" w:rsidRPr="00137EDC" w:rsidRDefault="006C4F52" w:rsidP="006C4F52">
      <w:pPr>
        <w:rPr>
          <w:b/>
        </w:rPr>
      </w:pPr>
      <w:r>
        <w:rPr>
          <w:rFonts w:ascii="Calibri" w:hAnsi="Calibri" w:cs="Calibri"/>
          <w:i/>
          <w:iCs/>
          <w:sz w:val="22"/>
          <w:szCs w:val="22"/>
        </w:rPr>
        <w:t xml:space="preserve">                                                            </w:t>
      </w:r>
      <w:r w:rsidRPr="00137EDC">
        <w:rPr>
          <w:b/>
        </w:rPr>
        <w:t xml:space="preserve">UCHWAŁA NR </w:t>
      </w:r>
      <w:r>
        <w:rPr>
          <w:b/>
        </w:rPr>
        <w:t>……</w:t>
      </w:r>
      <w:proofErr w:type="gramStart"/>
      <w:r>
        <w:rPr>
          <w:b/>
        </w:rPr>
        <w:t>…….</w:t>
      </w:r>
      <w:proofErr w:type="gramEnd"/>
      <w:r>
        <w:rPr>
          <w:b/>
        </w:rPr>
        <w:t>.</w:t>
      </w:r>
      <w:r w:rsidRPr="00137EDC">
        <w:rPr>
          <w:b/>
        </w:rPr>
        <w:t>/2026</w:t>
      </w:r>
    </w:p>
    <w:p w14:paraId="762577EE" w14:textId="77777777" w:rsidR="006C4F52" w:rsidRPr="00137EDC" w:rsidRDefault="006C4F52" w:rsidP="006C4F52">
      <w:pPr>
        <w:jc w:val="center"/>
        <w:rPr>
          <w:b/>
        </w:rPr>
      </w:pPr>
      <w:r w:rsidRPr="00137EDC">
        <w:rPr>
          <w:b/>
        </w:rPr>
        <w:t>RADY GMINY KURYŁÓWKA</w:t>
      </w:r>
    </w:p>
    <w:p w14:paraId="1676E9A3" w14:textId="77777777" w:rsidR="006C4F52" w:rsidRPr="00137EDC" w:rsidRDefault="006C4F52" w:rsidP="006C4F52">
      <w:pPr>
        <w:jc w:val="center"/>
        <w:rPr>
          <w:b/>
        </w:rPr>
      </w:pPr>
      <w:r w:rsidRPr="00137EDC">
        <w:rPr>
          <w:b/>
        </w:rPr>
        <w:t xml:space="preserve">z </w:t>
      </w:r>
      <w:proofErr w:type="gramStart"/>
      <w:r w:rsidRPr="00137EDC">
        <w:rPr>
          <w:b/>
        </w:rPr>
        <w:t>dnia  …</w:t>
      </w:r>
      <w:proofErr w:type="gramEnd"/>
      <w:r w:rsidRPr="00137EDC">
        <w:rPr>
          <w:b/>
        </w:rPr>
        <w:t>……….  2026 r.</w:t>
      </w:r>
    </w:p>
    <w:p w14:paraId="6AEDD593" w14:textId="77777777" w:rsidR="006C4F52" w:rsidRDefault="006C4F52" w:rsidP="006C4F52"/>
    <w:p w14:paraId="41274D8E" w14:textId="77777777" w:rsidR="006C4F52" w:rsidRPr="00AA25FE" w:rsidRDefault="006C4F52" w:rsidP="006C4F52">
      <w:pPr>
        <w:rPr>
          <w:b/>
        </w:rPr>
      </w:pPr>
      <w:r w:rsidRPr="00AA25FE">
        <w:rPr>
          <w:b/>
        </w:rPr>
        <w:t xml:space="preserve">w sprawie </w:t>
      </w:r>
      <w:proofErr w:type="gramStart"/>
      <w:r w:rsidRPr="00AA25FE">
        <w:rPr>
          <w:b/>
        </w:rPr>
        <w:t>przyjęcia  „</w:t>
      </w:r>
      <w:proofErr w:type="gramEnd"/>
      <w:r w:rsidRPr="00AA25FE">
        <w:rPr>
          <w:b/>
        </w:rPr>
        <w:t xml:space="preserve"> Programu Ochrony Środowiska </w:t>
      </w:r>
      <w:proofErr w:type="gramStart"/>
      <w:r w:rsidRPr="00AA25FE">
        <w:rPr>
          <w:b/>
        </w:rPr>
        <w:t>dla  Gminy</w:t>
      </w:r>
      <w:proofErr w:type="gramEnd"/>
      <w:r w:rsidRPr="00AA25FE">
        <w:rPr>
          <w:b/>
        </w:rPr>
        <w:t xml:space="preserve"> Kuryłówka na lata 2025-2030 z perspektywą do roku 2032”</w:t>
      </w:r>
    </w:p>
    <w:p w14:paraId="1BD722D2" w14:textId="77777777" w:rsidR="00C63225" w:rsidRDefault="00C63225" w:rsidP="006C4F52">
      <w:pPr>
        <w:ind w:firstLine="708"/>
        <w:jc w:val="both"/>
      </w:pPr>
    </w:p>
    <w:p w14:paraId="275F8AC9" w14:textId="77777777" w:rsidR="00C63225" w:rsidRDefault="00C63225" w:rsidP="006C4F52">
      <w:pPr>
        <w:ind w:firstLine="708"/>
        <w:jc w:val="both"/>
      </w:pPr>
    </w:p>
    <w:p w14:paraId="175C1937" w14:textId="77777777" w:rsidR="006C4F52" w:rsidRPr="00FC5658" w:rsidRDefault="006C4F52" w:rsidP="006C4F52">
      <w:pPr>
        <w:ind w:firstLine="708"/>
        <w:jc w:val="both"/>
      </w:pPr>
      <w:r w:rsidRPr="00FC5658">
        <w:t>Na podstawie art. 18 ust. 2 pkt 15 ustawy z dnia 8 marca 1990 r. o samorządzie gminnym (</w:t>
      </w:r>
      <w:r>
        <w:t>tekst jednolity Dz. U. z 2025 r. poz.1153 ze zm.</w:t>
      </w:r>
      <w:r w:rsidRPr="00FC5658">
        <w:t xml:space="preserve">) oraz art. </w:t>
      </w:r>
      <w:r>
        <w:t xml:space="preserve">17 ust. 1, ust. 2 pkt 3 i ust. 4, art. </w:t>
      </w:r>
      <w:r w:rsidRPr="00FC5658">
        <w:t xml:space="preserve">18 ust. 1 i art. 84 ust. 1 ustawy z dnia 27 kwietnia 2001 r. Prawo ochrony środowiska </w:t>
      </w:r>
      <w:r>
        <w:t>(tekst jednolity</w:t>
      </w:r>
      <w:r w:rsidRPr="00FC5658">
        <w:t xml:space="preserve"> Dz. U. z Dz. U</w:t>
      </w:r>
      <w:r>
        <w:t>. z 2025 r. poz. 647 ze zm.</w:t>
      </w:r>
      <w:r w:rsidRPr="00FC5658">
        <w:t xml:space="preserve">), </w:t>
      </w:r>
      <w:r>
        <w:t>po uzyskaniu opinii Zarządu Powiatu Leżajskiego- Rada Gminy Kuryłówka uchwala</w:t>
      </w:r>
      <w:r w:rsidRPr="00FC5658">
        <w:t>, co następuje:</w:t>
      </w:r>
    </w:p>
    <w:p w14:paraId="433FFE70" w14:textId="77777777" w:rsidR="006C4F52" w:rsidRPr="00FC5658" w:rsidRDefault="006C4F52" w:rsidP="006C4F52">
      <w:pPr>
        <w:jc w:val="both"/>
      </w:pPr>
      <w:r w:rsidRPr="00AA25FE">
        <w:rPr>
          <w:b/>
        </w:rPr>
        <w:t>§ 1.</w:t>
      </w:r>
      <w:r>
        <w:t xml:space="preserve"> Przyjmuje </w:t>
      </w:r>
      <w:proofErr w:type="gramStart"/>
      <w:r>
        <w:t xml:space="preserve">się </w:t>
      </w:r>
      <w:r w:rsidRPr="00FC5658">
        <w:t xml:space="preserve"> „</w:t>
      </w:r>
      <w:proofErr w:type="gramEnd"/>
      <w:r w:rsidRPr="00FC5658">
        <w:t xml:space="preserve">Program Ochrony Środowiska </w:t>
      </w:r>
      <w:proofErr w:type="gramStart"/>
      <w:r w:rsidRPr="00FC5658">
        <w:t>dla  Gminy</w:t>
      </w:r>
      <w:proofErr w:type="gramEnd"/>
      <w:r w:rsidRPr="00FC5658">
        <w:t xml:space="preserve"> Kuryłówka na lata 2025-2030 </w:t>
      </w:r>
      <w:r>
        <w:br/>
      </w:r>
      <w:r w:rsidRPr="00FC5658">
        <w:t>z perspektywą do roku 2032”</w:t>
      </w:r>
      <w:r>
        <w:t>, w brzmieniu załącznika do niniejszej uchwały.</w:t>
      </w:r>
    </w:p>
    <w:p w14:paraId="0910F604" w14:textId="77777777" w:rsidR="006C4F52" w:rsidRPr="00FC5658" w:rsidRDefault="006C4F52" w:rsidP="006C4F52">
      <w:pPr>
        <w:jc w:val="both"/>
      </w:pPr>
      <w:r w:rsidRPr="00AA25FE">
        <w:rPr>
          <w:b/>
        </w:rPr>
        <w:t>§ 2.</w:t>
      </w:r>
      <w:r w:rsidRPr="00FC5658">
        <w:t xml:space="preserve"> Wykonanie uchwały powierza się </w:t>
      </w:r>
      <w:proofErr w:type="gramStart"/>
      <w:r w:rsidRPr="00FC5658">
        <w:t>Wójtowi  Gminy</w:t>
      </w:r>
      <w:proofErr w:type="gramEnd"/>
      <w:r w:rsidRPr="00FC5658">
        <w:t xml:space="preserve"> </w:t>
      </w:r>
      <w:proofErr w:type="gramStart"/>
      <w:r w:rsidRPr="00FC5658">
        <w:t>Kuryłówka .</w:t>
      </w:r>
      <w:proofErr w:type="gramEnd"/>
    </w:p>
    <w:p w14:paraId="6ABABD6F" w14:textId="77777777" w:rsidR="006C4F52" w:rsidRPr="00BA55C3" w:rsidRDefault="006C4F52" w:rsidP="006C4F52">
      <w:pPr>
        <w:spacing w:before="240" w:after="240" w:line="276" w:lineRule="auto"/>
        <w:ind w:right="-288"/>
        <w:jc w:val="both"/>
      </w:pPr>
      <w:r w:rsidRPr="00AA25FE">
        <w:rPr>
          <w:b/>
        </w:rPr>
        <w:t>§ 3.</w:t>
      </w:r>
      <w:r>
        <w:t xml:space="preserve"> </w:t>
      </w:r>
      <w:r w:rsidRPr="00BA55C3">
        <w:t>Uchwała wchodzi w życie po upływie 14 dni od dnia ogłoszenia w Dzienniku Urzędowym Województwa Podkarpackiego.</w:t>
      </w:r>
    </w:p>
    <w:p w14:paraId="19023E31" w14:textId="77777777" w:rsidR="00486E6B" w:rsidRPr="006C4F52" w:rsidRDefault="00486E6B">
      <w:pPr>
        <w:rPr>
          <w:rFonts w:ascii="Calibri" w:hAnsi="Calibri" w:cs="Calibri"/>
          <w:iCs/>
          <w:sz w:val="22"/>
          <w:szCs w:val="22"/>
        </w:rPr>
      </w:pPr>
    </w:p>
    <w:p w14:paraId="0618A2BD" w14:textId="77777777" w:rsidR="008C073C" w:rsidRDefault="008C073C">
      <w:pPr>
        <w:rPr>
          <w:rFonts w:ascii="Calibri" w:hAnsi="Calibri" w:cs="Calibri"/>
          <w:b/>
          <w:bCs/>
          <w:i/>
          <w:iCs/>
          <w:sz w:val="22"/>
          <w:szCs w:val="22"/>
        </w:rPr>
      </w:pPr>
    </w:p>
    <w:p w14:paraId="7A27E454" w14:textId="77777777" w:rsidR="00AF19C6" w:rsidRDefault="00AF19C6" w:rsidP="007A6AA6">
      <w:pPr>
        <w:pStyle w:val="Nagwek2Paragraaf"/>
        <w:spacing w:line="259" w:lineRule="auto"/>
        <w:jc w:val="both"/>
        <w:rPr>
          <w:rFonts w:ascii="Calibri" w:hAnsi="Calibri" w:cs="Calibri"/>
          <w:i/>
          <w:iCs/>
          <w:sz w:val="22"/>
          <w:szCs w:val="22"/>
        </w:rPr>
      </w:pPr>
    </w:p>
    <w:p w14:paraId="676F6924" w14:textId="77777777" w:rsidR="00A3709E" w:rsidRDefault="00A3709E" w:rsidP="00A3709E"/>
    <w:p w14:paraId="38218962" w14:textId="77777777" w:rsidR="00A3709E" w:rsidRDefault="00A3709E" w:rsidP="00A3709E"/>
    <w:p w14:paraId="79A03F60" w14:textId="77777777" w:rsidR="00A3709E" w:rsidRDefault="00A3709E" w:rsidP="00A3709E"/>
    <w:p w14:paraId="13AC50B8" w14:textId="77777777" w:rsidR="006C4F52" w:rsidRDefault="006C4F52" w:rsidP="00A3709E"/>
    <w:p w14:paraId="54A16CA6" w14:textId="77777777" w:rsidR="006C4F52" w:rsidRDefault="006C4F52" w:rsidP="00A3709E"/>
    <w:p w14:paraId="4FD1F2EC" w14:textId="77777777" w:rsidR="006C4F52" w:rsidRDefault="006C4F52" w:rsidP="00A3709E"/>
    <w:p w14:paraId="446120AD" w14:textId="77777777" w:rsidR="006C4F52" w:rsidRDefault="006C4F52" w:rsidP="00A3709E"/>
    <w:p w14:paraId="5D2F57A0" w14:textId="77777777" w:rsidR="006C4F52" w:rsidRDefault="006C4F52" w:rsidP="00A3709E"/>
    <w:p w14:paraId="7C41799A" w14:textId="77777777" w:rsidR="006C4F52" w:rsidRDefault="006C4F52" w:rsidP="00A3709E"/>
    <w:p w14:paraId="76E2F909" w14:textId="77777777" w:rsidR="006C4F52" w:rsidRDefault="006C4F52" w:rsidP="00A3709E"/>
    <w:p w14:paraId="7C78C447" w14:textId="77777777" w:rsidR="006C4F52" w:rsidRDefault="006C4F52" w:rsidP="00A3709E"/>
    <w:p w14:paraId="400EDB4B" w14:textId="77777777" w:rsidR="006C4F52" w:rsidRDefault="006C4F52" w:rsidP="00A3709E"/>
    <w:p w14:paraId="14FF9DB2" w14:textId="77777777" w:rsidR="006C4F52" w:rsidRDefault="006C4F52" w:rsidP="00A3709E"/>
    <w:p w14:paraId="2D517A26" w14:textId="77777777" w:rsidR="006C4F52" w:rsidRDefault="006C4F52" w:rsidP="00A3709E"/>
    <w:p w14:paraId="29C7DE65" w14:textId="77777777" w:rsidR="006C4F52" w:rsidRDefault="006C4F52" w:rsidP="00A3709E"/>
    <w:p w14:paraId="73AB9351" w14:textId="77777777" w:rsidR="006C4F52" w:rsidRDefault="006C4F52" w:rsidP="00A3709E"/>
    <w:p w14:paraId="183F8756" w14:textId="77777777" w:rsidR="006C4F52" w:rsidRDefault="006C4F52" w:rsidP="00A3709E"/>
    <w:p w14:paraId="583799ED" w14:textId="77777777" w:rsidR="006C4F52" w:rsidRDefault="006C4F52" w:rsidP="00A3709E"/>
    <w:p w14:paraId="6818EEF7" w14:textId="77777777" w:rsidR="006C4F52" w:rsidRDefault="006C4F52" w:rsidP="00A3709E"/>
    <w:p w14:paraId="1F9459B7" w14:textId="77777777" w:rsidR="006C4F52" w:rsidRDefault="006C4F52" w:rsidP="00A3709E"/>
    <w:p w14:paraId="19428F1C" w14:textId="77777777" w:rsidR="006C4F52" w:rsidRDefault="006C4F52" w:rsidP="00A3709E"/>
    <w:p w14:paraId="2978DF8B" w14:textId="77777777" w:rsidR="006C4F52" w:rsidRDefault="006C4F52" w:rsidP="00A3709E"/>
    <w:p w14:paraId="1D249E15" w14:textId="77777777" w:rsidR="006C4F52" w:rsidRDefault="006C4F52" w:rsidP="00A3709E"/>
    <w:p w14:paraId="20D14327" w14:textId="77777777" w:rsidR="006C4F52" w:rsidRDefault="006C4F52" w:rsidP="00A3709E"/>
    <w:p w14:paraId="1709F980" w14:textId="77777777" w:rsidR="006C4F52" w:rsidRDefault="006C4F52" w:rsidP="00A3709E"/>
    <w:p w14:paraId="74B55E2A" w14:textId="77777777" w:rsidR="006C4F52" w:rsidRDefault="006C4F52" w:rsidP="00A3709E"/>
    <w:p w14:paraId="6CEA7A13" w14:textId="77777777" w:rsidR="006C4F52" w:rsidRDefault="006C4F52" w:rsidP="00A3709E"/>
    <w:p w14:paraId="7A5A1ED0" w14:textId="77777777" w:rsidR="006C4F52" w:rsidRDefault="006C4F52" w:rsidP="00A3709E"/>
    <w:p w14:paraId="6E5D11C3" w14:textId="77777777" w:rsidR="006C4F52" w:rsidRDefault="006C4F52" w:rsidP="00A3709E"/>
    <w:p w14:paraId="037F5DF4" w14:textId="77777777" w:rsidR="006C4F52" w:rsidRPr="00932657" w:rsidRDefault="006C4F52" w:rsidP="006C4F52">
      <w:pPr>
        <w:jc w:val="center"/>
        <w:rPr>
          <w:b/>
        </w:rPr>
      </w:pPr>
      <w:r w:rsidRPr="00932657">
        <w:rPr>
          <w:b/>
        </w:rPr>
        <w:t>Uzasadnienie do</w:t>
      </w:r>
    </w:p>
    <w:p w14:paraId="484413B6" w14:textId="77777777" w:rsidR="006C4F52" w:rsidRPr="00932657" w:rsidRDefault="006C4F52" w:rsidP="006C4F52">
      <w:pPr>
        <w:jc w:val="center"/>
        <w:rPr>
          <w:b/>
        </w:rPr>
      </w:pPr>
      <w:r w:rsidRPr="00932657">
        <w:rPr>
          <w:b/>
        </w:rPr>
        <w:t xml:space="preserve">Uchwały Nr </w:t>
      </w:r>
      <w:proofErr w:type="gramStart"/>
      <w:r w:rsidRPr="00932657">
        <w:rPr>
          <w:b/>
        </w:rPr>
        <w:t>…….</w:t>
      </w:r>
      <w:proofErr w:type="gramEnd"/>
      <w:r w:rsidRPr="00932657">
        <w:rPr>
          <w:b/>
        </w:rPr>
        <w:t>Rady Gminy Kuryłówka</w:t>
      </w:r>
    </w:p>
    <w:p w14:paraId="76B4FE30" w14:textId="77777777" w:rsidR="006C4F52" w:rsidRPr="00932657" w:rsidRDefault="006C4F52" w:rsidP="006C4F52">
      <w:pPr>
        <w:jc w:val="center"/>
        <w:rPr>
          <w:b/>
        </w:rPr>
      </w:pPr>
      <w:r w:rsidRPr="00932657">
        <w:rPr>
          <w:b/>
        </w:rPr>
        <w:t>z dnia …. ………   2026 r.</w:t>
      </w:r>
    </w:p>
    <w:p w14:paraId="188865CF" w14:textId="77777777" w:rsidR="006C4F52" w:rsidRDefault="006C4F52" w:rsidP="006C4F52">
      <w:pPr>
        <w:jc w:val="center"/>
      </w:pPr>
    </w:p>
    <w:p w14:paraId="43B67F1B" w14:textId="77777777" w:rsidR="006C4F52" w:rsidRPr="00FC5658" w:rsidRDefault="006C4F52" w:rsidP="006C4F52">
      <w:pPr>
        <w:spacing w:after="200" w:line="276" w:lineRule="auto"/>
        <w:jc w:val="both"/>
      </w:pPr>
      <w:r w:rsidRPr="00FC5658">
        <w:t>w sprawie przyjęcia „P</w:t>
      </w:r>
      <w:r>
        <w:t xml:space="preserve">rogramu Ochrony Środowiska dla </w:t>
      </w:r>
      <w:r w:rsidRPr="00FC5658">
        <w:t xml:space="preserve">Gminy Kuryłówka na lata 2025-2030 </w:t>
      </w:r>
      <w:r w:rsidR="00C63225">
        <w:br/>
      </w:r>
      <w:r w:rsidRPr="00FC5658">
        <w:t>z perspektywą do roku 2032”.</w:t>
      </w:r>
    </w:p>
    <w:p w14:paraId="4B36FE88" w14:textId="77777777" w:rsidR="006C4F52" w:rsidRPr="00FC5658" w:rsidRDefault="006C4F52" w:rsidP="006C4F52">
      <w:pPr>
        <w:spacing w:after="200" w:line="276" w:lineRule="auto"/>
        <w:ind w:firstLine="708"/>
        <w:jc w:val="both"/>
      </w:pPr>
      <w:r w:rsidRPr="00FC5658">
        <w:t>„</w:t>
      </w:r>
      <w:r>
        <w:t xml:space="preserve">Program Ochrony Środowiska dla </w:t>
      </w:r>
      <w:r w:rsidRPr="00FC5658">
        <w:t xml:space="preserve">Gminy Kuryłówka na lata 2025-2030 </w:t>
      </w:r>
      <w:r>
        <w:br/>
      </w:r>
      <w:r w:rsidRPr="00FC5658">
        <w:t xml:space="preserve">z perspektywą do roku 2032” opracowany został w związku z obowiązkiem nałożonym na gminy przez ustawę z dnia 27 </w:t>
      </w:r>
      <w:proofErr w:type="gramStart"/>
      <w:r w:rsidRPr="00FC5658">
        <w:t>kwietnia  2001</w:t>
      </w:r>
      <w:proofErr w:type="gramEnd"/>
      <w:r w:rsidRPr="00FC5658">
        <w:t xml:space="preserve"> r. Prawo ochrony </w:t>
      </w:r>
      <w:proofErr w:type="gramStart"/>
      <w:r w:rsidRPr="00FC5658">
        <w:t>środowiska  (</w:t>
      </w:r>
      <w:proofErr w:type="spellStart"/>
      <w:proofErr w:type="gramEnd"/>
      <w:r w:rsidRPr="00FC5658">
        <w:t>t.j</w:t>
      </w:r>
      <w:proofErr w:type="spellEnd"/>
      <w:r w:rsidRPr="00FC5658">
        <w:t>. Dz. U. z Dz. U</w:t>
      </w:r>
      <w:r>
        <w:t>. z 2025 r. poz. 647 ze zm.</w:t>
      </w:r>
      <w:r w:rsidRPr="00FC5658">
        <w:t>), która zobowiązuj</w:t>
      </w:r>
      <w:r>
        <w:t>e gminy do opracowania i uchwale</w:t>
      </w:r>
      <w:r w:rsidRPr="00FC5658">
        <w:t>nia Programu ochrony środowiska uwzględniając cele zawarte w strategiach, programach i dokumentach programowych do realizacji ochrony środowiska zgodnie z zasadą zrównoważonego rozwoju.</w:t>
      </w:r>
    </w:p>
    <w:p w14:paraId="17CF8B70" w14:textId="77777777" w:rsidR="006C4F52" w:rsidRPr="00FC5658" w:rsidRDefault="006C4F52" w:rsidP="006C4F52">
      <w:pPr>
        <w:spacing w:after="200" w:line="276" w:lineRule="auto"/>
        <w:jc w:val="both"/>
      </w:pPr>
      <w:r w:rsidRPr="00FC5658">
        <w:t xml:space="preserve"> Zgodnie z art. 17 wyżej </w:t>
      </w:r>
      <w:r>
        <w:t xml:space="preserve">wymienionej ustawy organ wykonawczy gminy </w:t>
      </w:r>
      <w:r w:rsidRPr="00FC5658">
        <w:t xml:space="preserve">sporządza </w:t>
      </w:r>
      <w:r>
        <w:t xml:space="preserve">gminny </w:t>
      </w:r>
      <w:r w:rsidRPr="00FC5658">
        <w:t>program ochrony środowiska, natomiast co 2 lata opracowuje się raporty z wykonania niniejszych programów. Raporty przedstawiane są Radzie Gminy. „</w:t>
      </w:r>
      <w:r>
        <w:t>Program Ochrony Środowiska dla</w:t>
      </w:r>
      <w:r w:rsidRPr="00FC5658">
        <w:t xml:space="preserve"> Gminy Kuryłówka na lata 2025-2030 z perspektywą do roku 2032” został pozytywnie zaakcept</w:t>
      </w:r>
      <w:r>
        <w:t xml:space="preserve">owany przez Zarząd </w:t>
      </w:r>
      <w:r w:rsidRPr="00FC5658">
        <w:t xml:space="preserve">Powiatu Leżajskiego. </w:t>
      </w:r>
    </w:p>
    <w:p w14:paraId="10250DF9" w14:textId="77777777" w:rsidR="006C4F52" w:rsidRPr="00FC5658" w:rsidRDefault="006C4F52" w:rsidP="006C4F52">
      <w:pPr>
        <w:spacing w:after="200" w:line="276" w:lineRule="auto"/>
        <w:jc w:val="both"/>
      </w:pPr>
      <w:r w:rsidRPr="00FC5658">
        <w:t xml:space="preserve">Ponadto, kierując się potrzebą utrzymania kompatybilności niniejszego programu </w:t>
      </w:r>
      <w:r>
        <w:br/>
      </w:r>
      <w:r w:rsidRPr="00FC5658">
        <w:t>z programami wyższego rzędu, w dokumencie tym zostaną przyjęte cele środowiskowe usystematyzowane według priorytetów wyznaczonych w „Programie Ochrony Środowiska dla Województwa Podkarpackiego” oraz „Programie Ochrony Środowiska dla Powiatu Leżajskiego”.</w:t>
      </w:r>
    </w:p>
    <w:p w14:paraId="7895CB77" w14:textId="77777777" w:rsidR="006C4F52" w:rsidRPr="00FC5658" w:rsidRDefault="006C4F52" w:rsidP="006C4F52">
      <w:pPr>
        <w:spacing w:after="200" w:line="276" w:lineRule="auto"/>
        <w:jc w:val="both"/>
      </w:pPr>
      <w:r w:rsidRPr="00FC5658">
        <w:t>Regionalny Dyrektor Ochrony Środowiska po analizie Programu– pismem znak</w:t>
      </w:r>
      <w:r>
        <w:t>:</w:t>
      </w:r>
      <w:r w:rsidRPr="00FC5658">
        <w:t xml:space="preserve"> WOOŚ.410.5.14.2025.AP.12 z dnia 23.12.2025 uzgodnił przedmiotowy program. Planowane </w:t>
      </w:r>
      <w:r w:rsidR="005C5A08">
        <w:br/>
      </w:r>
      <w:r w:rsidRPr="00FC5658">
        <w:t xml:space="preserve">w przedmiotowym dokumencie działania mają charakter ogólny, koncepcyjny, przedmiotowy dokument nie wyznacza ich parametrów technicznych. Inwestycje będą realizowane </w:t>
      </w:r>
      <w:r>
        <w:br/>
      </w:r>
      <w:r w:rsidRPr="00FC5658">
        <w:t xml:space="preserve">w granicach jednej gminy. Biorąc to </w:t>
      </w:r>
      <w:proofErr w:type="gramStart"/>
      <w:r w:rsidRPr="00FC5658">
        <w:t>pod  uwagę</w:t>
      </w:r>
      <w:proofErr w:type="gramEnd"/>
      <w:r w:rsidRPr="00FC5658">
        <w:t xml:space="preserve"> Regionalny Dyrektor Ochrony </w:t>
      </w:r>
      <w:proofErr w:type="gramStart"/>
      <w:r w:rsidRPr="00FC5658">
        <w:t>Środowiska  uznał</w:t>
      </w:r>
      <w:proofErr w:type="gramEnd"/>
      <w:r w:rsidRPr="00FC5658">
        <w:t xml:space="preserve">, że realizacja zadań przedstawionych w dokumencie nie powinna znacząco negatywnie wpłynąć na poszczególne komponenty środowiska, w tym na obszary chronione na mocy ustawy z dnia 16 kwietnia 2004 r. o ochronie przyrody. </w:t>
      </w:r>
    </w:p>
    <w:p w14:paraId="25AB9569" w14:textId="77777777" w:rsidR="006C4F52" w:rsidRPr="00FC5658" w:rsidRDefault="006C4F52" w:rsidP="006C4F52">
      <w:pPr>
        <w:spacing w:after="200" w:line="276" w:lineRule="auto"/>
        <w:jc w:val="both"/>
      </w:pPr>
      <w:r w:rsidRPr="00FC5658">
        <w:t xml:space="preserve">Podobnie Państwowy Wojewódzki Inspektor Sanitarny w Rzeszowie pismem </w:t>
      </w:r>
      <w:proofErr w:type="gramStart"/>
      <w:r w:rsidRPr="00FC5658">
        <w:t>znak  SNZ</w:t>
      </w:r>
      <w:proofErr w:type="gramEnd"/>
      <w:r w:rsidRPr="00FC5658">
        <w:t xml:space="preserve">.9020.3.21.2025.JB z dnia 08.09.2025 r. wydał pozytywną </w:t>
      </w:r>
      <w:proofErr w:type="gramStart"/>
      <w:r w:rsidRPr="00FC5658">
        <w:t>opinię  dla</w:t>
      </w:r>
      <w:proofErr w:type="gramEnd"/>
      <w:r w:rsidRPr="00FC5658">
        <w:t xml:space="preserve"> „Programu Ochrony Środowiska </w:t>
      </w:r>
      <w:proofErr w:type="gramStart"/>
      <w:r w:rsidRPr="00FC5658">
        <w:t>dla  Gminy</w:t>
      </w:r>
      <w:proofErr w:type="gramEnd"/>
      <w:r w:rsidRPr="00FC5658">
        <w:t xml:space="preserve"> Kuryłówka na lata 2025-2030 z perspektywą do roku 2032”.</w:t>
      </w:r>
    </w:p>
    <w:p w14:paraId="428F9651" w14:textId="77777777" w:rsidR="006C4F52" w:rsidRDefault="006C4F52" w:rsidP="006C4F52">
      <w:pPr>
        <w:spacing w:after="200" w:line="276" w:lineRule="auto"/>
        <w:jc w:val="both"/>
      </w:pPr>
      <w:r w:rsidRPr="00FC5658">
        <w:t>Projekt „Programu</w:t>
      </w:r>
      <w:proofErr w:type="gramStart"/>
      <w:r w:rsidRPr="00FC5658">
        <w:t xml:space="preserve"> ….</w:t>
      </w:r>
      <w:proofErr w:type="gramEnd"/>
      <w:r w:rsidRPr="00FC5658">
        <w:t>” został wyłożony do publiczn</w:t>
      </w:r>
      <w:r>
        <w:t xml:space="preserve">ego wglądu w okresie 21 dni (od dnia 03.12.2025 r. do dnia 30.12.2025 r.), </w:t>
      </w:r>
      <w:proofErr w:type="gramStart"/>
      <w:r>
        <w:t>zgodnie  art.</w:t>
      </w:r>
      <w:proofErr w:type="gramEnd"/>
      <w:r>
        <w:t xml:space="preserve"> 39 ust.1 u</w:t>
      </w:r>
      <w:r w:rsidRPr="00FC5658">
        <w:t xml:space="preserve">stawy z dnia 3 października </w:t>
      </w:r>
      <w:r>
        <w:br/>
      </w:r>
      <w:r w:rsidRPr="00FC5658">
        <w:t xml:space="preserve">2008 r. o udostępnianiu informacji o środowisku i jego ochronie, udziale społeczeństwa </w:t>
      </w:r>
      <w:r>
        <w:br/>
      </w:r>
      <w:r w:rsidRPr="00FC5658">
        <w:t>w ochronie środowiska oraz o ocenach oddziaływania na środowisko (</w:t>
      </w:r>
      <w:r>
        <w:t>Dz. U. z 2024 r. poz. 1112 ze zm.)</w:t>
      </w:r>
      <w:r w:rsidRPr="00FC5658">
        <w:t xml:space="preserve">. Do projektu „Programu Ochrony Środowiska </w:t>
      </w:r>
      <w:proofErr w:type="gramStart"/>
      <w:r w:rsidRPr="00FC5658">
        <w:t>dla  Gminy</w:t>
      </w:r>
      <w:proofErr w:type="gramEnd"/>
      <w:r w:rsidRPr="00FC5658">
        <w:t xml:space="preserve"> Kuryłówka na lata 2025-</w:t>
      </w:r>
      <w:proofErr w:type="gramStart"/>
      <w:r w:rsidRPr="00FC5658">
        <w:t xml:space="preserve">2030 </w:t>
      </w:r>
      <w:r>
        <w:t xml:space="preserve"> </w:t>
      </w:r>
      <w:r w:rsidRPr="00FC5658">
        <w:t>z</w:t>
      </w:r>
      <w:proofErr w:type="gramEnd"/>
      <w:r w:rsidRPr="00FC5658">
        <w:t xml:space="preserve"> perspektywą do roku 2032” nie zgłoszono żadnych uwag.</w:t>
      </w:r>
    </w:p>
    <w:p w14:paraId="19866B9C" w14:textId="77777777" w:rsidR="006C4F52" w:rsidRPr="00FC5658" w:rsidRDefault="006C4F52" w:rsidP="006C4F52">
      <w:pPr>
        <w:spacing w:after="200" w:line="276" w:lineRule="auto"/>
        <w:jc w:val="both"/>
      </w:pPr>
    </w:p>
    <w:p w14:paraId="54DAEC67" w14:textId="77777777" w:rsidR="006C4F52" w:rsidRPr="00FC5658" w:rsidRDefault="006C4F52" w:rsidP="006C4F52">
      <w:pPr>
        <w:spacing w:after="200" w:line="276" w:lineRule="auto"/>
        <w:jc w:val="both"/>
      </w:pPr>
      <w:r w:rsidRPr="00FC5658">
        <w:t>Progr</w:t>
      </w:r>
      <w:r>
        <w:t>am ochrony środowiska dla Gminy</w:t>
      </w:r>
      <w:r w:rsidRPr="00FC5658">
        <w:t xml:space="preserve"> swą strukturą bezpośrednio nawiązuje do „Wytycznych do opracowania wojewódzkich, powiatowych i gminnych programów ochrony środowiska” wydanych przez Ministerstwo Ochrony Środowiska we wrześniu 2015 r. </w:t>
      </w:r>
      <w:r>
        <w:t xml:space="preserve"> </w:t>
      </w:r>
      <w:r w:rsidRPr="00FC5658">
        <w:t xml:space="preserve">Zgodnie z wytycznymi Ministerstwa Ochrony Środowiska w Programie Ochrony Środowiska dla  Gminy Kuryłówka na lata 2025-2030 z perspektywą do roku 2032  min: zawarto informacje </w:t>
      </w:r>
      <w:r>
        <w:br/>
      </w:r>
      <w:r w:rsidRPr="00FC5658">
        <w:t xml:space="preserve">o najważniejszych dokumentach referencyjnych umieszczone są w rozdziale „Spójność </w:t>
      </w:r>
      <w:r>
        <w:br/>
      </w:r>
      <w:r w:rsidRPr="00FC5658">
        <w:t xml:space="preserve">z dokumentami strategicznymi i programowymi” wyznaczono ramy czasowe zbieżne </w:t>
      </w:r>
      <w:r>
        <w:br/>
      </w:r>
      <w:r w:rsidRPr="00FC5658">
        <w:t xml:space="preserve">z okresem obowiązywania głównych dokumentów strategicznych i programowych w obszarze środowiska  dokonano analizy oceny stanu środowiska na terenie gminy  z uwzględnieniem obszarów przyszłej interwencji. Program podejmuje więc zagadnienia ochrony dziedzictwa przyrodniczego, racjonalnego użytkowania zasobów przyrody, surowców, materiałów i energii oraz poprawy jakości środowiska i bezpieczeństwa ekologicznego. Zagadnienia te są analizowane w odniesieniu do zasadniczych komponentów środowiska, a więc przyrody </w:t>
      </w:r>
      <w:r>
        <w:br/>
      </w:r>
      <w:r w:rsidRPr="00FC5658">
        <w:t>i krajobrazu, lasów, gleb, kopalin i wód podziemnych, wód powierzchniowych i powietrza oraz skutków bytowania i prowadzenia działalności gospodarczej przez człowieka, czyli odpadów stałych i ciekłych, hałasu, pól elektromagnetycznych, chemikaliów i awarii.</w:t>
      </w:r>
    </w:p>
    <w:p w14:paraId="6DAC161D" w14:textId="77777777" w:rsidR="006C4F52" w:rsidRPr="00FC5658" w:rsidRDefault="006C4F52" w:rsidP="006C4F52">
      <w:pPr>
        <w:spacing w:after="200" w:line="276" w:lineRule="auto"/>
        <w:jc w:val="both"/>
      </w:pPr>
      <w:r w:rsidRPr="00FC5658">
        <w:tab/>
        <w:t>Zdefiniowano zagrożenia i problemy w poszczególnych obszarach interwencji, wykona</w:t>
      </w:r>
      <w:r>
        <w:t>no analizę SWOT wyznaczono cele</w:t>
      </w:r>
      <w:r w:rsidRPr="00FC5658">
        <w:t>, z</w:t>
      </w:r>
      <w:r>
        <w:t>adania i priorytety ekologiczne</w:t>
      </w:r>
      <w:r w:rsidRPr="00FC5658">
        <w:t xml:space="preserve">, kierunki interwencji i zadania wynikające z oceny stanu środowiska zamieszczono harmonogram finansowo – rzeczowy.  </w:t>
      </w:r>
    </w:p>
    <w:p w14:paraId="7DD9498C" w14:textId="77777777" w:rsidR="006C4F52" w:rsidRPr="00FC5658" w:rsidRDefault="006C4F52" w:rsidP="006C4F52">
      <w:pPr>
        <w:spacing w:after="200" w:line="276" w:lineRule="auto"/>
        <w:jc w:val="both"/>
      </w:pPr>
      <w:r w:rsidRPr="00FC5658">
        <w:t>W świetle powyższego, podjęcie uchwały jest w pełni uzasadnione.</w:t>
      </w:r>
    </w:p>
    <w:p w14:paraId="13E7792C" w14:textId="77777777" w:rsidR="006C4F52" w:rsidRDefault="006C4F52" w:rsidP="00A3709E"/>
    <w:p w14:paraId="32204375" w14:textId="77777777" w:rsidR="006C4F52" w:rsidRDefault="006C4F52" w:rsidP="00A3709E"/>
    <w:p w14:paraId="1AC8BB5E" w14:textId="77777777" w:rsidR="006C4F52" w:rsidRDefault="006C4F52" w:rsidP="00A3709E"/>
    <w:p w14:paraId="21C8D327" w14:textId="77777777" w:rsidR="006C4F52" w:rsidRDefault="006C4F52" w:rsidP="00A3709E"/>
    <w:p w14:paraId="30593604" w14:textId="77777777" w:rsidR="006C4F52" w:rsidRDefault="006C4F52" w:rsidP="00A3709E"/>
    <w:p w14:paraId="697A0FCB" w14:textId="77777777" w:rsidR="006C4F52" w:rsidRDefault="006C4F52" w:rsidP="00A3709E"/>
    <w:p w14:paraId="0ABCBE82" w14:textId="77777777" w:rsidR="006C4F52" w:rsidRDefault="006C4F52" w:rsidP="00A3709E"/>
    <w:p w14:paraId="05E539F3" w14:textId="77777777" w:rsidR="006C4F52" w:rsidRDefault="006C4F52" w:rsidP="00A3709E"/>
    <w:p w14:paraId="45ECE602" w14:textId="77777777" w:rsidR="006C4F52" w:rsidRDefault="006C4F52" w:rsidP="00A3709E"/>
    <w:p w14:paraId="2C40C68D" w14:textId="77777777" w:rsidR="006C4F52" w:rsidRDefault="006C4F52" w:rsidP="00A3709E"/>
    <w:p w14:paraId="4C0DD14F" w14:textId="77777777" w:rsidR="006C4F52" w:rsidRDefault="006C4F52" w:rsidP="00A3709E"/>
    <w:p w14:paraId="4923A57B" w14:textId="77777777" w:rsidR="006C4F52" w:rsidRDefault="006C4F52" w:rsidP="00A3709E"/>
    <w:p w14:paraId="77903B18" w14:textId="77777777" w:rsidR="006C4F52" w:rsidRDefault="006C4F52" w:rsidP="00A3709E"/>
    <w:p w14:paraId="7337F8A2" w14:textId="77777777" w:rsidR="006C4F52" w:rsidRDefault="006C4F52" w:rsidP="00A3709E"/>
    <w:p w14:paraId="454A54DD" w14:textId="77777777" w:rsidR="006C4F52" w:rsidRDefault="006C4F52" w:rsidP="00A3709E"/>
    <w:p w14:paraId="4FA67F6C" w14:textId="77777777" w:rsidR="006C4F52" w:rsidRDefault="006C4F52" w:rsidP="00A3709E"/>
    <w:p w14:paraId="4173239B" w14:textId="77777777" w:rsidR="006C4F52" w:rsidRDefault="006C4F52" w:rsidP="00A3709E"/>
    <w:p w14:paraId="7929D52F" w14:textId="77777777" w:rsidR="006C4F52" w:rsidRDefault="006C4F52" w:rsidP="00A3709E"/>
    <w:p w14:paraId="54E47125" w14:textId="77777777" w:rsidR="006C4F52" w:rsidRDefault="006C4F52" w:rsidP="00A3709E"/>
    <w:p w14:paraId="5AD5890F" w14:textId="77777777" w:rsidR="006C4F52" w:rsidRDefault="006C4F52" w:rsidP="00A3709E"/>
    <w:p w14:paraId="4CF7DE83" w14:textId="77777777" w:rsidR="006C4F52" w:rsidRDefault="006C4F52" w:rsidP="00A3709E"/>
    <w:p w14:paraId="5C202E2A" w14:textId="77777777" w:rsidR="006C4F52" w:rsidRDefault="006C4F52" w:rsidP="00A3709E"/>
    <w:p w14:paraId="5997F4A5" w14:textId="77777777" w:rsidR="006C4F52" w:rsidRDefault="006C4F52" w:rsidP="00A3709E"/>
    <w:p w14:paraId="359153A8" w14:textId="77777777" w:rsidR="006C4F52" w:rsidRDefault="006C4F52" w:rsidP="00A3709E"/>
    <w:p w14:paraId="23431539" w14:textId="77777777" w:rsidR="006C4F52" w:rsidRDefault="006C4F52" w:rsidP="00A3709E"/>
    <w:p w14:paraId="5F91E03B" w14:textId="77777777" w:rsidR="006C4F52" w:rsidRDefault="006C4F52" w:rsidP="006C4F52">
      <w:pPr>
        <w:jc w:val="right"/>
      </w:pPr>
      <w:r>
        <w:t>Załącznik do uchwały nr …………/2026</w:t>
      </w:r>
    </w:p>
    <w:p w14:paraId="7A541DEF" w14:textId="77777777" w:rsidR="006C4F52" w:rsidRDefault="006C4F52" w:rsidP="006C4F52">
      <w:pPr>
        <w:jc w:val="right"/>
      </w:pPr>
      <w:r>
        <w:t>RADY GMINY KURYŁÓWKA</w:t>
      </w:r>
    </w:p>
    <w:p w14:paraId="080D4640" w14:textId="77777777" w:rsidR="006C4F52" w:rsidRDefault="006C4F52" w:rsidP="006C4F52">
      <w:pPr>
        <w:jc w:val="right"/>
      </w:pPr>
      <w:r>
        <w:t>z dnia ………… 2026r.</w:t>
      </w:r>
    </w:p>
    <w:p w14:paraId="004CB270" w14:textId="77777777" w:rsidR="006C4F52" w:rsidRDefault="006C4F52" w:rsidP="00A3709E"/>
    <w:p w14:paraId="1966141C" w14:textId="77777777" w:rsidR="006C4F52" w:rsidRDefault="006C4F52" w:rsidP="00A3709E"/>
    <w:p w14:paraId="7C1E2A18" w14:textId="77777777" w:rsidR="006C4F52" w:rsidRDefault="006C4F52" w:rsidP="00A3709E"/>
    <w:p w14:paraId="2C41E492" w14:textId="77777777" w:rsidR="006C4F52" w:rsidRDefault="006C4F52" w:rsidP="00A3709E"/>
    <w:p w14:paraId="76EA78D9" w14:textId="77777777" w:rsidR="00A3709E" w:rsidRPr="00A3709E" w:rsidRDefault="00A3709E" w:rsidP="00A3709E"/>
    <w:p w14:paraId="1C2B056F" w14:textId="77777777" w:rsidR="00AF19C6" w:rsidRPr="00CE0CF4" w:rsidRDefault="00AF19C6" w:rsidP="007A6AA6">
      <w:pPr>
        <w:pStyle w:val="Nagwek2Paragraaf"/>
        <w:spacing w:line="259" w:lineRule="auto"/>
        <w:jc w:val="both"/>
        <w:rPr>
          <w:rFonts w:ascii="Calibri" w:hAnsi="Calibri" w:cs="Calibri"/>
          <w:i/>
          <w:iCs/>
          <w:sz w:val="28"/>
          <w:szCs w:val="28"/>
        </w:rPr>
      </w:pPr>
    </w:p>
    <w:p w14:paraId="397C3CAE" w14:textId="77777777" w:rsidR="006C4F52" w:rsidRDefault="006C4F52" w:rsidP="006C4F52">
      <w:pPr>
        <w:spacing w:line="259" w:lineRule="auto"/>
        <w:jc w:val="center"/>
        <w:rPr>
          <w:rFonts w:ascii="Calibri" w:hAnsi="Calibri" w:cs="Calibri"/>
          <w:b/>
          <w:bCs/>
          <w:sz w:val="28"/>
          <w:szCs w:val="28"/>
        </w:rPr>
      </w:pPr>
      <w:r>
        <w:rPr>
          <w:rFonts w:ascii="Calibri" w:hAnsi="Calibri" w:cs="Calibri"/>
          <w:b/>
          <w:bCs/>
          <w:sz w:val="28"/>
          <w:szCs w:val="28"/>
        </w:rPr>
        <w:t>Program Ochrony Środowiska dla</w:t>
      </w:r>
      <w:r w:rsidR="00555901" w:rsidRPr="00555901">
        <w:rPr>
          <w:rFonts w:ascii="Calibri" w:hAnsi="Calibri" w:cs="Calibri"/>
          <w:b/>
          <w:bCs/>
          <w:sz w:val="28"/>
          <w:szCs w:val="28"/>
        </w:rPr>
        <w:t xml:space="preserve"> Gminy </w:t>
      </w:r>
      <w:r w:rsidR="00B22E39">
        <w:rPr>
          <w:rFonts w:ascii="Calibri" w:hAnsi="Calibri" w:cs="Calibri"/>
          <w:b/>
          <w:bCs/>
          <w:sz w:val="28"/>
          <w:szCs w:val="28"/>
        </w:rPr>
        <w:t>Kuryłówka</w:t>
      </w:r>
      <w:r w:rsidR="00555901" w:rsidRPr="00555901">
        <w:rPr>
          <w:rFonts w:ascii="Calibri" w:hAnsi="Calibri" w:cs="Calibri"/>
          <w:b/>
          <w:bCs/>
          <w:sz w:val="28"/>
          <w:szCs w:val="28"/>
        </w:rPr>
        <w:t xml:space="preserve"> </w:t>
      </w:r>
      <w:r w:rsidR="00B22E39" w:rsidRPr="00555901">
        <w:rPr>
          <w:rFonts w:ascii="Calibri" w:hAnsi="Calibri" w:cs="Calibri"/>
          <w:b/>
          <w:bCs/>
          <w:sz w:val="28"/>
          <w:szCs w:val="28"/>
        </w:rPr>
        <w:t>na lata 202</w:t>
      </w:r>
      <w:r w:rsidR="00B22E39">
        <w:rPr>
          <w:rFonts w:ascii="Calibri" w:hAnsi="Calibri" w:cs="Calibri"/>
          <w:b/>
          <w:bCs/>
          <w:sz w:val="28"/>
          <w:szCs w:val="28"/>
        </w:rPr>
        <w:t>5</w:t>
      </w:r>
      <w:r w:rsidR="00B22E39" w:rsidRPr="00555901">
        <w:rPr>
          <w:rFonts w:ascii="Calibri" w:hAnsi="Calibri" w:cs="Calibri"/>
          <w:b/>
          <w:bCs/>
          <w:sz w:val="28"/>
          <w:szCs w:val="28"/>
        </w:rPr>
        <w:t>-</w:t>
      </w:r>
      <w:r w:rsidR="00B22E39">
        <w:rPr>
          <w:rFonts w:ascii="Calibri" w:hAnsi="Calibri" w:cs="Calibri"/>
          <w:b/>
          <w:bCs/>
          <w:sz w:val="28"/>
          <w:szCs w:val="28"/>
        </w:rPr>
        <w:t>2030</w:t>
      </w:r>
      <w:r w:rsidR="00B22E39" w:rsidRPr="00555901">
        <w:rPr>
          <w:rFonts w:ascii="Calibri" w:hAnsi="Calibri" w:cs="Calibri"/>
          <w:b/>
          <w:bCs/>
          <w:sz w:val="28"/>
          <w:szCs w:val="28"/>
        </w:rPr>
        <w:t xml:space="preserve"> </w:t>
      </w:r>
      <w:r w:rsidR="00555901" w:rsidRPr="00555901">
        <w:rPr>
          <w:rFonts w:ascii="Calibri" w:hAnsi="Calibri" w:cs="Calibri"/>
          <w:b/>
          <w:bCs/>
          <w:sz w:val="28"/>
          <w:szCs w:val="28"/>
        </w:rPr>
        <w:t xml:space="preserve">z perspektywą </w:t>
      </w:r>
      <w:r w:rsidR="00B22E39">
        <w:rPr>
          <w:rFonts w:ascii="Calibri" w:hAnsi="Calibri" w:cs="Calibri"/>
          <w:b/>
          <w:bCs/>
          <w:sz w:val="28"/>
          <w:szCs w:val="28"/>
        </w:rPr>
        <w:t xml:space="preserve">do roku </w:t>
      </w:r>
      <w:r w:rsidR="00555901" w:rsidRPr="00555901">
        <w:rPr>
          <w:rFonts w:ascii="Calibri" w:hAnsi="Calibri" w:cs="Calibri"/>
          <w:b/>
          <w:bCs/>
          <w:sz w:val="28"/>
          <w:szCs w:val="28"/>
        </w:rPr>
        <w:t>203</w:t>
      </w:r>
      <w:r w:rsidR="00E44812">
        <w:rPr>
          <w:rFonts w:ascii="Calibri" w:hAnsi="Calibri" w:cs="Calibri"/>
          <w:b/>
          <w:bCs/>
          <w:sz w:val="28"/>
          <w:szCs w:val="28"/>
        </w:rPr>
        <w:t>2</w:t>
      </w:r>
    </w:p>
    <w:p w14:paraId="6E30B261" w14:textId="77777777" w:rsidR="00952394" w:rsidRPr="006C4F52" w:rsidRDefault="00952394" w:rsidP="006C4F52">
      <w:pPr>
        <w:tabs>
          <w:tab w:val="left" w:pos="1725"/>
        </w:tabs>
        <w:rPr>
          <w:rFonts w:ascii="Calibri" w:hAnsi="Calibri" w:cs="Calibri"/>
          <w:sz w:val="28"/>
          <w:szCs w:val="28"/>
        </w:rPr>
      </w:pPr>
    </w:p>
    <w:p w14:paraId="5D3824E7" w14:textId="77777777" w:rsidR="00C54BF3" w:rsidRDefault="00C54BF3" w:rsidP="00C54BF3">
      <w:pPr>
        <w:framePr w:h="2174" w:wrap="notBeside" w:vAnchor="text" w:hAnchor="text" w:xAlign="center" w:y="1"/>
        <w:jc w:val="center"/>
        <w:rPr>
          <w:sz w:val="0"/>
          <w:szCs w:val="0"/>
        </w:rPr>
      </w:pPr>
    </w:p>
    <w:p w14:paraId="4DECA0E3" w14:textId="77777777" w:rsidR="00053A7D" w:rsidRDefault="008C073C" w:rsidP="008C073C">
      <w:pPr>
        <w:spacing w:line="259" w:lineRule="auto"/>
        <w:jc w:val="center"/>
      </w:pPr>
      <w:r>
        <w:rPr>
          <w:noProof/>
        </w:rPr>
        <w:drawing>
          <wp:inline distT="0" distB="0" distL="0" distR="0" wp14:anchorId="7756383F" wp14:editId="41B8AEB7">
            <wp:extent cx="4286250" cy="302922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88916" cy="3031109"/>
                    </a:xfrm>
                    <a:prstGeom prst="rect">
                      <a:avLst/>
                    </a:prstGeom>
                    <a:noFill/>
                    <a:ln>
                      <a:noFill/>
                    </a:ln>
                  </pic:spPr>
                </pic:pic>
              </a:graphicData>
            </a:graphic>
          </wp:inline>
        </w:drawing>
      </w:r>
    </w:p>
    <w:p w14:paraId="09E4FEAF" w14:textId="77777777" w:rsidR="00053A7D" w:rsidRDefault="00053A7D" w:rsidP="007A6AA6">
      <w:pPr>
        <w:spacing w:line="259" w:lineRule="auto"/>
      </w:pPr>
    </w:p>
    <w:p w14:paraId="310B275D" w14:textId="77777777" w:rsidR="00053A7D" w:rsidRDefault="00053A7D" w:rsidP="007A6AA6">
      <w:pPr>
        <w:spacing w:line="259" w:lineRule="auto"/>
      </w:pPr>
    </w:p>
    <w:p w14:paraId="13F1DF93" w14:textId="77777777" w:rsidR="00952394" w:rsidRDefault="00952394" w:rsidP="007A6AA6">
      <w:pPr>
        <w:spacing w:line="259" w:lineRule="auto"/>
      </w:pPr>
    </w:p>
    <w:p w14:paraId="411AB423" w14:textId="77777777" w:rsidR="006C4F52" w:rsidRDefault="006C4F52" w:rsidP="007A6AA6">
      <w:pPr>
        <w:spacing w:line="259" w:lineRule="auto"/>
      </w:pPr>
    </w:p>
    <w:p w14:paraId="387D8339" w14:textId="77777777" w:rsidR="00952394" w:rsidRDefault="00952394" w:rsidP="007A6AA6">
      <w:pPr>
        <w:spacing w:line="259" w:lineRule="auto"/>
      </w:pPr>
    </w:p>
    <w:p w14:paraId="421FF9BF" w14:textId="77777777" w:rsidR="006C4F52" w:rsidRDefault="006C4F52" w:rsidP="007A6AA6">
      <w:pPr>
        <w:spacing w:line="259" w:lineRule="auto"/>
      </w:pPr>
    </w:p>
    <w:p w14:paraId="5FBCFEA2" w14:textId="77777777" w:rsidR="00015E20" w:rsidRDefault="00015E20" w:rsidP="007A6AA6">
      <w:pPr>
        <w:spacing w:line="259" w:lineRule="auto"/>
      </w:pPr>
    </w:p>
    <w:p w14:paraId="70817C6B" w14:textId="77777777" w:rsidR="00CD75F8" w:rsidRPr="00CD75F8" w:rsidRDefault="00CD75F8" w:rsidP="007A6AA6">
      <w:pPr>
        <w:spacing w:line="259" w:lineRule="auto"/>
      </w:pPr>
    </w:p>
    <w:p w14:paraId="328F0078" w14:textId="77777777" w:rsidR="00AF19C6" w:rsidRPr="00CE0CF4" w:rsidRDefault="00B22E39" w:rsidP="007A6AA6">
      <w:pPr>
        <w:pStyle w:val="Nagwek2Paragraaf"/>
        <w:spacing w:line="259" w:lineRule="auto"/>
        <w:jc w:val="center"/>
        <w:rPr>
          <w:rFonts w:ascii="Calibri" w:hAnsi="Calibri" w:cs="Calibri"/>
          <w:sz w:val="22"/>
          <w:szCs w:val="22"/>
        </w:rPr>
      </w:pPr>
      <w:proofErr w:type="gramStart"/>
      <w:r>
        <w:rPr>
          <w:rFonts w:ascii="Calibri" w:hAnsi="Calibri" w:cs="Calibri"/>
          <w:sz w:val="22"/>
          <w:szCs w:val="22"/>
        </w:rPr>
        <w:t>Kuryłówka</w:t>
      </w:r>
      <w:r w:rsidR="00F93FBB">
        <w:rPr>
          <w:rFonts w:ascii="Calibri" w:hAnsi="Calibri" w:cs="Calibri"/>
          <w:sz w:val="22"/>
          <w:szCs w:val="22"/>
        </w:rPr>
        <w:t xml:space="preserve"> </w:t>
      </w:r>
      <w:r w:rsidR="009E7A52">
        <w:rPr>
          <w:rFonts w:ascii="Calibri" w:hAnsi="Calibri" w:cs="Calibri"/>
          <w:sz w:val="22"/>
          <w:szCs w:val="22"/>
        </w:rPr>
        <w:t xml:space="preserve"> </w:t>
      </w:r>
      <w:r w:rsidR="00A21C38">
        <w:rPr>
          <w:rFonts w:ascii="Calibri" w:hAnsi="Calibri" w:cs="Calibri"/>
          <w:sz w:val="22"/>
          <w:szCs w:val="22"/>
        </w:rPr>
        <w:t>20</w:t>
      </w:r>
      <w:r w:rsidR="00421A81">
        <w:rPr>
          <w:rFonts w:ascii="Calibri" w:hAnsi="Calibri" w:cs="Calibri"/>
          <w:sz w:val="22"/>
          <w:szCs w:val="22"/>
        </w:rPr>
        <w:t>2</w:t>
      </w:r>
      <w:r w:rsidR="00A771F8">
        <w:rPr>
          <w:rFonts w:ascii="Calibri" w:hAnsi="Calibri" w:cs="Calibri"/>
          <w:sz w:val="22"/>
          <w:szCs w:val="22"/>
        </w:rPr>
        <w:t>5</w:t>
      </w:r>
      <w:proofErr w:type="gramEnd"/>
    </w:p>
    <w:p w14:paraId="3311CF24" w14:textId="77777777" w:rsidR="00AF19C6" w:rsidRPr="00CE0CF4" w:rsidRDefault="00AF19C6" w:rsidP="007A6AA6">
      <w:pPr>
        <w:pStyle w:val="Nagwek2"/>
        <w:numPr>
          <w:ilvl w:val="0"/>
          <w:numId w:val="0"/>
        </w:numPr>
        <w:tabs>
          <w:tab w:val="left" w:pos="0"/>
        </w:tabs>
        <w:spacing w:line="259"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14:paraId="4D445FDC" w14:textId="77777777" w:rsidR="00AF19C6" w:rsidRPr="00CE0CF4" w:rsidRDefault="00AF19C6" w:rsidP="007A6AA6">
      <w:pPr>
        <w:spacing w:line="259" w:lineRule="auto"/>
        <w:rPr>
          <w:rFonts w:ascii="Calibri" w:hAnsi="Calibri" w:cs="Calibri"/>
          <w:sz w:val="22"/>
          <w:szCs w:val="22"/>
        </w:rPr>
      </w:pPr>
    </w:p>
    <w:p w14:paraId="531E5536" w14:textId="77777777" w:rsidR="00AF19C6" w:rsidRPr="00CE0CF4" w:rsidRDefault="00AF19C6" w:rsidP="007A6AA6">
      <w:pPr>
        <w:spacing w:line="259" w:lineRule="auto"/>
        <w:rPr>
          <w:rFonts w:ascii="Calibri" w:hAnsi="Calibri" w:cs="Calibri"/>
          <w:sz w:val="22"/>
          <w:szCs w:val="22"/>
        </w:rPr>
      </w:pPr>
    </w:p>
    <w:p w14:paraId="4DB7CDBC" w14:textId="77777777" w:rsidR="00AF19C6" w:rsidRPr="00CE0CF4" w:rsidRDefault="00AF19C6" w:rsidP="007A6AA6">
      <w:pPr>
        <w:spacing w:line="259" w:lineRule="auto"/>
        <w:rPr>
          <w:rFonts w:ascii="Calibri" w:hAnsi="Calibri" w:cs="Calibri"/>
          <w:sz w:val="22"/>
          <w:szCs w:val="22"/>
        </w:rPr>
      </w:pPr>
    </w:p>
    <w:p w14:paraId="1F5C8C53"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3C801CA0"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19D7031D"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689F32F8"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3E734037"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66735BF0"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729AFDD8"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3F094ABE"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62853DDA"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2CA2C470"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7B56DA45"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4E00843F"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04DE5668" w14:textId="77777777" w:rsidR="00FE2742" w:rsidRPr="00CE0CF4" w:rsidRDefault="00FE2742" w:rsidP="007A6AA6">
      <w:pPr>
        <w:shd w:val="clear" w:color="auto" w:fill="FFFFFF"/>
        <w:spacing w:line="259" w:lineRule="auto"/>
        <w:ind w:left="4255" w:firstLine="851"/>
        <w:jc w:val="both"/>
        <w:rPr>
          <w:rFonts w:ascii="Calibri" w:hAnsi="Calibri" w:cs="Calibri"/>
          <w:sz w:val="22"/>
          <w:szCs w:val="22"/>
        </w:rPr>
      </w:pPr>
    </w:p>
    <w:p w14:paraId="60A58E60"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4A53D45D"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0D06C550"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57CC3327"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4FD335A2"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74BD7937"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23E02C5E"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6A12CF83"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6EAFCBB9" w14:textId="77777777" w:rsidR="00AF19C6" w:rsidRDefault="00AF19C6" w:rsidP="007A6AA6">
      <w:pPr>
        <w:shd w:val="clear" w:color="auto" w:fill="FFFFFF"/>
        <w:spacing w:line="259" w:lineRule="auto"/>
        <w:ind w:left="4255" w:firstLine="851"/>
        <w:jc w:val="both"/>
        <w:rPr>
          <w:rFonts w:ascii="Calibri" w:hAnsi="Calibri" w:cs="Calibri"/>
          <w:sz w:val="22"/>
          <w:szCs w:val="22"/>
        </w:rPr>
      </w:pPr>
    </w:p>
    <w:p w14:paraId="69277110" w14:textId="77777777" w:rsidR="00916139" w:rsidRPr="00CE0CF4" w:rsidRDefault="00916139" w:rsidP="007A6AA6">
      <w:pPr>
        <w:shd w:val="clear" w:color="auto" w:fill="FFFFFF"/>
        <w:spacing w:line="259" w:lineRule="auto"/>
        <w:ind w:left="4255" w:firstLine="851"/>
        <w:jc w:val="both"/>
        <w:rPr>
          <w:rFonts w:ascii="Calibri" w:hAnsi="Calibri" w:cs="Calibri"/>
          <w:sz w:val="22"/>
          <w:szCs w:val="22"/>
        </w:rPr>
      </w:pPr>
    </w:p>
    <w:p w14:paraId="29297291"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361CF2E7"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0F9F53AC"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p>
    <w:p w14:paraId="6E59B976"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032CC4C1"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6784CE58"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6CECE294"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56BD4C17"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371CDFCE"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69C2A651"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6B737260"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46F7BDDE" w14:textId="77777777" w:rsidR="006C4F52" w:rsidRDefault="006C4F52" w:rsidP="007A6AA6">
      <w:pPr>
        <w:shd w:val="clear" w:color="auto" w:fill="FFFFFF"/>
        <w:spacing w:line="259" w:lineRule="auto"/>
        <w:ind w:left="4255" w:firstLine="851"/>
        <w:jc w:val="both"/>
        <w:rPr>
          <w:rFonts w:ascii="Calibri" w:hAnsi="Calibri" w:cs="Calibri"/>
          <w:sz w:val="22"/>
          <w:szCs w:val="22"/>
        </w:rPr>
      </w:pPr>
    </w:p>
    <w:p w14:paraId="293BC431" w14:textId="77777777" w:rsidR="008C073C" w:rsidRDefault="008C073C" w:rsidP="007A6AA6">
      <w:pPr>
        <w:shd w:val="clear" w:color="auto" w:fill="FFFFFF"/>
        <w:spacing w:line="259" w:lineRule="auto"/>
        <w:ind w:left="4255" w:firstLine="851"/>
        <w:jc w:val="both"/>
        <w:rPr>
          <w:rFonts w:ascii="Calibri" w:hAnsi="Calibri" w:cs="Calibri"/>
          <w:sz w:val="22"/>
          <w:szCs w:val="22"/>
        </w:rPr>
      </w:pPr>
    </w:p>
    <w:p w14:paraId="74E25DC5"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2B3443D5" w14:textId="77777777" w:rsidR="00052FE3" w:rsidRDefault="00052FE3" w:rsidP="007A6AA6">
      <w:pPr>
        <w:shd w:val="clear" w:color="auto" w:fill="FFFFFF"/>
        <w:spacing w:line="259" w:lineRule="auto"/>
        <w:ind w:left="4255" w:firstLine="851"/>
        <w:jc w:val="both"/>
        <w:rPr>
          <w:rFonts w:ascii="Calibri" w:hAnsi="Calibri" w:cs="Calibri"/>
          <w:sz w:val="22"/>
          <w:szCs w:val="22"/>
        </w:rPr>
      </w:pPr>
    </w:p>
    <w:p w14:paraId="0F1B0033" w14:textId="77777777" w:rsidR="00AF19C6" w:rsidRPr="00CE0CF4" w:rsidRDefault="00AF19C6" w:rsidP="007A6AA6">
      <w:pPr>
        <w:shd w:val="clear" w:color="auto" w:fill="FFFFFF"/>
        <w:spacing w:line="259" w:lineRule="auto"/>
        <w:ind w:left="4255" w:firstLine="851"/>
        <w:jc w:val="both"/>
        <w:rPr>
          <w:rFonts w:ascii="Calibri" w:hAnsi="Calibri" w:cs="Calibri"/>
          <w:sz w:val="22"/>
          <w:szCs w:val="22"/>
        </w:rPr>
      </w:pPr>
      <w:r w:rsidRPr="00CE0CF4">
        <w:rPr>
          <w:rFonts w:ascii="Calibri" w:hAnsi="Calibri" w:cs="Calibri"/>
          <w:sz w:val="22"/>
          <w:szCs w:val="22"/>
        </w:rPr>
        <w:t>WYKONAWCA:</w:t>
      </w:r>
    </w:p>
    <w:p w14:paraId="19E35263" w14:textId="77777777" w:rsidR="00AF19C6" w:rsidRPr="002C6199" w:rsidRDefault="00AF19C6" w:rsidP="007A6AA6">
      <w:pPr>
        <w:shd w:val="clear" w:color="auto" w:fill="FFFFFF"/>
        <w:spacing w:line="259" w:lineRule="auto"/>
        <w:jc w:val="both"/>
        <w:rPr>
          <w:rFonts w:ascii="Calibri" w:hAnsi="Calibri" w:cs="Calibri"/>
          <w:b/>
          <w:sz w:val="22"/>
          <w:szCs w:val="22"/>
        </w:rPr>
      </w:pP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t>Adam Czekański „</w:t>
      </w:r>
      <w:r w:rsidR="00A3709E">
        <w:rPr>
          <w:rFonts w:ascii="Calibri" w:hAnsi="Calibri" w:cs="Calibri"/>
          <w:b/>
          <w:sz w:val="22"/>
          <w:szCs w:val="22"/>
        </w:rPr>
        <w:t>BIO-SAN</w:t>
      </w:r>
      <w:r w:rsidRPr="002C6199">
        <w:rPr>
          <w:rFonts w:ascii="Calibri" w:hAnsi="Calibri" w:cs="Calibri"/>
          <w:b/>
          <w:sz w:val="22"/>
          <w:szCs w:val="22"/>
        </w:rPr>
        <w:t>”</w:t>
      </w:r>
    </w:p>
    <w:p w14:paraId="40DC59BC" w14:textId="77777777" w:rsidR="00AF19C6" w:rsidRPr="00CE0CF4" w:rsidRDefault="00AF19C6" w:rsidP="007A6AA6">
      <w:pPr>
        <w:shd w:val="clear" w:color="auto" w:fill="FFFFFF"/>
        <w:spacing w:line="259"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14:paraId="606B5CDC" w14:textId="77777777" w:rsidR="000C05EE" w:rsidRDefault="00C70673" w:rsidP="007A6AA6">
      <w:pPr>
        <w:pStyle w:val="Stopka"/>
        <w:pBdr>
          <w:top w:val="single" w:sz="4" w:space="3" w:color="auto"/>
        </w:pBdr>
        <w:spacing w:line="259" w:lineRule="auto"/>
        <w:ind w:right="360"/>
        <w:rPr>
          <w:rFonts w:ascii="Calibri" w:hAnsi="Calibri" w:cs="Calibri"/>
          <w:sz w:val="22"/>
          <w:szCs w:val="22"/>
        </w:rPr>
      </w:pPr>
      <w:r w:rsidRPr="00CE22E5">
        <w:rPr>
          <w:rFonts w:ascii="Arial" w:hAnsi="Arial" w:cs="Arial"/>
          <w:sz w:val="18"/>
          <w:szCs w:val="18"/>
        </w:rPr>
        <w:t>Ul</w:t>
      </w:r>
      <w:r w:rsidR="00DB1779" w:rsidRPr="00CE22E5">
        <w:rPr>
          <w:rFonts w:ascii="Arial" w:hAnsi="Arial" w:cs="Arial"/>
          <w:sz w:val="18"/>
          <w:szCs w:val="18"/>
        </w:rPr>
        <w:t xml:space="preserve">. </w:t>
      </w:r>
      <w:r w:rsidR="00DB1779">
        <w:rPr>
          <w:rFonts w:ascii="Arial" w:hAnsi="Arial" w:cs="Arial"/>
          <w:sz w:val="18"/>
          <w:szCs w:val="18"/>
        </w:rPr>
        <w:t>Konarskiego 74</w:t>
      </w:r>
      <w:r w:rsidR="00AF19C6" w:rsidRPr="00CE0CF4">
        <w:rPr>
          <w:rFonts w:ascii="Calibri" w:hAnsi="Calibri" w:cs="Calibri"/>
          <w:sz w:val="22"/>
          <w:szCs w:val="22"/>
        </w:rPr>
        <w:tab/>
      </w:r>
      <w:r w:rsidR="00AF19C6" w:rsidRPr="00CE0CF4">
        <w:rPr>
          <w:rFonts w:ascii="Calibri" w:hAnsi="Calibri" w:cs="Calibri"/>
          <w:sz w:val="22"/>
          <w:szCs w:val="22"/>
        </w:rPr>
        <w:tab/>
      </w:r>
    </w:p>
    <w:p w14:paraId="11D63C6A" w14:textId="77777777" w:rsidR="00DB1779" w:rsidRDefault="00DB1779" w:rsidP="007A6AA6">
      <w:pPr>
        <w:pStyle w:val="Stopka"/>
        <w:pBdr>
          <w:top w:val="single" w:sz="4" w:space="3" w:color="auto"/>
        </w:pBdr>
        <w:spacing w:line="259" w:lineRule="auto"/>
        <w:ind w:right="360"/>
        <w:rPr>
          <w:rFonts w:ascii="Arial" w:hAnsi="Arial" w:cs="Arial"/>
          <w:sz w:val="18"/>
          <w:szCs w:val="18"/>
        </w:rPr>
      </w:pPr>
      <w:r>
        <w:rPr>
          <w:rFonts w:ascii="Arial" w:hAnsi="Arial" w:cs="Arial"/>
          <w:sz w:val="18"/>
          <w:szCs w:val="18"/>
        </w:rPr>
        <w:t>38-500 Sanok</w:t>
      </w:r>
    </w:p>
    <w:p w14:paraId="62D875D6" w14:textId="77777777" w:rsidR="00DB1779" w:rsidRDefault="00C70673" w:rsidP="007A6AA6">
      <w:pPr>
        <w:pStyle w:val="Stopka"/>
        <w:pBdr>
          <w:top w:val="single" w:sz="4" w:space="3" w:color="auto"/>
        </w:pBdr>
        <w:spacing w:line="259" w:lineRule="auto"/>
        <w:ind w:right="360"/>
        <w:rPr>
          <w:rFonts w:ascii="Arial" w:hAnsi="Arial" w:cs="Arial"/>
          <w:sz w:val="18"/>
          <w:szCs w:val="18"/>
        </w:rPr>
      </w:pPr>
      <w:r>
        <w:rPr>
          <w:rFonts w:ascii="Arial" w:hAnsi="Arial" w:cs="Arial"/>
          <w:sz w:val="18"/>
          <w:szCs w:val="18"/>
        </w:rPr>
        <w:t>Tel</w:t>
      </w:r>
      <w:r w:rsidR="002C6199">
        <w:rPr>
          <w:rFonts w:ascii="Arial" w:hAnsi="Arial" w:cs="Arial"/>
          <w:sz w:val="18"/>
          <w:szCs w:val="18"/>
        </w:rPr>
        <w:t>.</w:t>
      </w:r>
      <w:r w:rsidR="002C6199" w:rsidRPr="00CE22E5">
        <w:rPr>
          <w:rFonts w:ascii="Arial" w:hAnsi="Arial" w:cs="Arial"/>
          <w:sz w:val="18"/>
          <w:szCs w:val="18"/>
        </w:rPr>
        <w:t xml:space="preserve"> </w:t>
      </w:r>
      <w:r w:rsidR="002C6199">
        <w:rPr>
          <w:rFonts w:ascii="Arial" w:hAnsi="Arial" w:cs="Arial"/>
          <w:sz w:val="18"/>
          <w:szCs w:val="18"/>
        </w:rPr>
        <w:t>509 793</w:t>
      </w:r>
      <w:r w:rsidR="00DB1779">
        <w:rPr>
          <w:rFonts w:ascii="Arial" w:hAnsi="Arial" w:cs="Arial"/>
          <w:sz w:val="18"/>
          <w:szCs w:val="18"/>
        </w:rPr>
        <w:t> </w:t>
      </w:r>
      <w:r w:rsidR="002C6199">
        <w:rPr>
          <w:rFonts w:ascii="Arial" w:hAnsi="Arial" w:cs="Arial"/>
          <w:sz w:val="18"/>
          <w:szCs w:val="18"/>
        </w:rPr>
        <w:t>106</w:t>
      </w:r>
      <w:r w:rsidR="002C6199" w:rsidRPr="00CE22E5">
        <w:rPr>
          <w:rFonts w:ascii="Arial" w:hAnsi="Arial" w:cs="Arial"/>
          <w:sz w:val="18"/>
          <w:szCs w:val="18"/>
        </w:rPr>
        <w:t xml:space="preserve"> </w:t>
      </w:r>
    </w:p>
    <w:p w14:paraId="252D8FF3" w14:textId="77777777" w:rsidR="002C6199" w:rsidRDefault="00DB1779" w:rsidP="007A6AA6">
      <w:pPr>
        <w:pStyle w:val="Stopka"/>
        <w:pBdr>
          <w:top w:val="single" w:sz="4" w:space="3" w:color="auto"/>
        </w:pBdr>
        <w:spacing w:line="259" w:lineRule="auto"/>
        <w:ind w:right="360"/>
        <w:rPr>
          <w:rFonts w:ascii="Arial" w:hAnsi="Arial" w:cs="Arial"/>
          <w:sz w:val="18"/>
          <w:szCs w:val="18"/>
        </w:rPr>
      </w:pPr>
      <w:hyperlink r:id="rId9" w:history="1">
        <w:r w:rsidRPr="00037B9E">
          <w:rPr>
            <w:rStyle w:val="Hipercze"/>
            <w:rFonts w:ascii="Arial" w:hAnsi="Arial" w:cs="Arial"/>
            <w:sz w:val="18"/>
            <w:szCs w:val="18"/>
          </w:rPr>
          <w:t>aczekanski@wp.pl</w:t>
        </w:r>
      </w:hyperlink>
      <w:r w:rsidR="002C6199">
        <w:rPr>
          <w:rFonts w:ascii="Arial" w:hAnsi="Arial" w:cs="Arial"/>
          <w:sz w:val="18"/>
          <w:szCs w:val="18"/>
        </w:rPr>
        <w:t xml:space="preserve"> </w:t>
      </w:r>
      <w:r w:rsidR="002C6199" w:rsidRPr="00CE22E5">
        <w:rPr>
          <w:rFonts w:ascii="Arial" w:hAnsi="Arial" w:cs="Arial"/>
          <w:sz w:val="18"/>
          <w:szCs w:val="18"/>
        </w:rPr>
        <w:tab/>
      </w:r>
      <w:r w:rsidR="002C6199" w:rsidRPr="00CE22E5">
        <w:rPr>
          <w:rFonts w:ascii="Arial" w:hAnsi="Arial" w:cs="Arial"/>
          <w:sz w:val="18"/>
          <w:szCs w:val="18"/>
        </w:rPr>
        <w:tab/>
      </w:r>
    </w:p>
    <w:p w14:paraId="5FF824C2" w14:textId="77777777" w:rsidR="002C6199" w:rsidRPr="00CE22E5" w:rsidRDefault="00DB1779" w:rsidP="007A6AA6">
      <w:pPr>
        <w:pStyle w:val="Stopka"/>
        <w:pBdr>
          <w:top w:val="single" w:sz="4" w:space="3" w:color="auto"/>
        </w:pBdr>
        <w:spacing w:line="259" w:lineRule="auto"/>
        <w:ind w:right="360"/>
        <w:rPr>
          <w:rFonts w:ascii="Arial" w:hAnsi="Arial" w:cs="Arial"/>
          <w:sz w:val="18"/>
          <w:szCs w:val="18"/>
        </w:rPr>
      </w:pPr>
      <w:r>
        <w:rPr>
          <w:rFonts w:ascii="Arial" w:hAnsi="Arial" w:cs="Arial"/>
          <w:sz w:val="18"/>
          <w:szCs w:val="18"/>
        </w:rPr>
        <w:tab/>
      </w:r>
      <w:r>
        <w:rPr>
          <w:rFonts w:ascii="Arial" w:hAnsi="Arial" w:cs="Arial"/>
          <w:sz w:val="18"/>
          <w:szCs w:val="18"/>
        </w:rPr>
        <w:tab/>
      </w:r>
    </w:p>
    <w:p w14:paraId="4DA70B41" w14:textId="77777777" w:rsidR="00052FE3" w:rsidRDefault="00052FE3" w:rsidP="007A6AA6">
      <w:pPr>
        <w:pStyle w:val="Nagwek2Paragraaf"/>
        <w:spacing w:line="259" w:lineRule="auto"/>
        <w:jc w:val="both"/>
        <w:rPr>
          <w:rFonts w:ascii="Calibri" w:hAnsi="Calibri" w:cs="Calibri"/>
          <w:sz w:val="22"/>
          <w:szCs w:val="22"/>
        </w:rPr>
      </w:pPr>
      <w:r>
        <w:rPr>
          <w:rFonts w:ascii="Calibri" w:hAnsi="Calibri" w:cs="Calibri"/>
          <w:sz w:val="22"/>
          <w:szCs w:val="22"/>
        </w:rPr>
        <w:lastRenderedPageBreak/>
        <w:br w:type="page"/>
      </w:r>
    </w:p>
    <w:p w14:paraId="1C67A238" w14:textId="77777777" w:rsidR="00AF19C6" w:rsidRPr="00CE0CF4" w:rsidRDefault="00AF19C6" w:rsidP="007A6AA6">
      <w:pPr>
        <w:pStyle w:val="Nagwek2Paragraaf"/>
        <w:spacing w:line="259" w:lineRule="auto"/>
        <w:jc w:val="both"/>
        <w:rPr>
          <w:rFonts w:ascii="Calibri" w:hAnsi="Calibri" w:cs="Calibri"/>
          <w:sz w:val="22"/>
          <w:szCs w:val="22"/>
        </w:rPr>
      </w:pPr>
      <w:r w:rsidRPr="00CE0CF4">
        <w:rPr>
          <w:rFonts w:ascii="Calibri" w:hAnsi="Calibri" w:cs="Calibri"/>
          <w:sz w:val="22"/>
          <w:szCs w:val="22"/>
        </w:rPr>
        <w:lastRenderedPageBreak/>
        <w:t>SPIS TREŚCI:</w:t>
      </w:r>
    </w:p>
    <w:bookmarkStart w:id="0" w:name="bookmark0"/>
    <w:bookmarkStart w:id="1" w:name="bookmark1"/>
    <w:p w14:paraId="4EC6FD82" w14:textId="4128752D" w:rsidR="0031051D" w:rsidRDefault="00C66536">
      <w:pPr>
        <w:pStyle w:val="Spistreci1"/>
        <w:rPr>
          <w:rFonts w:asciiTheme="minorHAnsi" w:eastAsiaTheme="minorEastAsia" w:hAnsiTheme="minorHAnsi" w:cstheme="minorBidi"/>
          <w:spacing w:val="0"/>
          <w:kern w:val="2"/>
        </w:rPr>
      </w:pPr>
      <w:r w:rsidRPr="00CE0CF4">
        <w:fldChar w:fldCharType="begin"/>
      </w:r>
      <w:r w:rsidR="00AF19C6" w:rsidRPr="00CE0CF4">
        <w:instrText xml:space="preserve"> TOC \o "1-1" \h \z \t "Styl3;1" </w:instrText>
      </w:r>
      <w:r w:rsidRPr="00CE0CF4">
        <w:fldChar w:fldCharType="separate"/>
      </w:r>
      <w:hyperlink w:anchor="_Toc198803688" w:history="1">
        <w:r w:rsidR="0031051D" w:rsidRPr="008321A5">
          <w:rPr>
            <w:rStyle w:val="Hipercze"/>
          </w:rPr>
          <w:t>1.</w:t>
        </w:r>
        <w:r w:rsidR="0031051D">
          <w:rPr>
            <w:rFonts w:asciiTheme="minorHAnsi" w:eastAsiaTheme="minorEastAsia" w:hAnsiTheme="minorHAnsi" w:cstheme="minorBidi"/>
            <w:spacing w:val="0"/>
            <w:kern w:val="2"/>
          </w:rPr>
          <w:tab/>
        </w:r>
        <w:r w:rsidR="0031051D" w:rsidRPr="008321A5">
          <w:rPr>
            <w:rStyle w:val="Hipercze"/>
          </w:rPr>
          <w:t>Wykaz skrótów</w:t>
        </w:r>
        <w:r w:rsidR="0031051D">
          <w:rPr>
            <w:webHidden/>
          </w:rPr>
          <w:tab/>
        </w:r>
        <w:r>
          <w:rPr>
            <w:webHidden/>
          </w:rPr>
          <w:fldChar w:fldCharType="begin"/>
        </w:r>
        <w:r w:rsidR="0031051D">
          <w:rPr>
            <w:webHidden/>
          </w:rPr>
          <w:instrText xml:space="preserve"> PAGEREF _Toc198803688 \h </w:instrText>
        </w:r>
        <w:r>
          <w:rPr>
            <w:webHidden/>
          </w:rPr>
        </w:r>
        <w:r>
          <w:rPr>
            <w:webHidden/>
          </w:rPr>
          <w:fldChar w:fldCharType="separate"/>
        </w:r>
        <w:r w:rsidR="00EC76EF">
          <w:rPr>
            <w:webHidden/>
          </w:rPr>
          <w:t>10</w:t>
        </w:r>
        <w:r>
          <w:rPr>
            <w:webHidden/>
          </w:rPr>
          <w:fldChar w:fldCharType="end"/>
        </w:r>
      </w:hyperlink>
    </w:p>
    <w:p w14:paraId="42F842C9" w14:textId="2EDD1BEC" w:rsidR="0031051D" w:rsidRDefault="0031051D">
      <w:pPr>
        <w:pStyle w:val="Spistreci1"/>
        <w:rPr>
          <w:rFonts w:asciiTheme="minorHAnsi" w:eastAsiaTheme="minorEastAsia" w:hAnsiTheme="minorHAnsi" w:cstheme="minorBidi"/>
          <w:spacing w:val="0"/>
          <w:kern w:val="2"/>
        </w:rPr>
      </w:pPr>
      <w:hyperlink w:anchor="_Toc198803689" w:history="1">
        <w:r w:rsidRPr="008321A5">
          <w:rPr>
            <w:rStyle w:val="Hipercze"/>
          </w:rPr>
          <w:t>2.</w:t>
        </w:r>
        <w:r>
          <w:rPr>
            <w:rFonts w:asciiTheme="minorHAnsi" w:eastAsiaTheme="minorEastAsia" w:hAnsiTheme="minorHAnsi" w:cstheme="minorBidi"/>
            <w:spacing w:val="0"/>
            <w:kern w:val="2"/>
          </w:rPr>
          <w:tab/>
        </w:r>
        <w:r w:rsidRPr="008321A5">
          <w:rPr>
            <w:rStyle w:val="Hipercze"/>
          </w:rPr>
          <w:t>Wprowadzenie</w:t>
        </w:r>
        <w:r>
          <w:rPr>
            <w:webHidden/>
          </w:rPr>
          <w:tab/>
        </w:r>
        <w:r w:rsidR="00C66536">
          <w:rPr>
            <w:webHidden/>
          </w:rPr>
          <w:fldChar w:fldCharType="begin"/>
        </w:r>
        <w:r>
          <w:rPr>
            <w:webHidden/>
          </w:rPr>
          <w:instrText xml:space="preserve"> PAGEREF _Toc198803689 \h </w:instrText>
        </w:r>
        <w:r w:rsidR="00C66536">
          <w:rPr>
            <w:webHidden/>
          </w:rPr>
        </w:r>
        <w:r w:rsidR="00C66536">
          <w:rPr>
            <w:webHidden/>
          </w:rPr>
          <w:fldChar w:fldCharType="separate"/>
        </w:r>
        <w:r w:rsidR="00EC76EF">
          <w:rPr>
            <w:webHidden/>
          </w:rPr>
          <w:t>12</w:t>
        </w:r>
        <w:r w:rsidR="00C66536">
          <w:rPr>
            <w:webHidden/>
          </w:rPr>
          <w:fldChar w:fldCharType="end"/>
        </w:r>
      </w:hyperlink>
    </w:p>
    <w:p w14:paraId="4926FBB3" w14:textId="4EEA4323" w:rsidR="0031051D" w:rsidRDefault="0031051D">
      <w:pPr>
        <w:pStyle w:val="Spistreci1"/>
        <w:rPr>
          <w:rFonts w:asciiTheme="minorHAnsi" w:eastAsiaTheme="minorEastAsia" w:hAnsiTheme="minorHAnsi" w:cstheme="minorBidi"/>
          <w:spacing w:val="0"/>
          <w:kern w:val="2"/>
        </w:rPr>
      </w:pPr>
      <w:hyperlink w:anchor="_Toc198803690" w:history="1">
        <w:r w:rsidRPr="008321A5">
          <w:rPr>
            <w:rStyle w:val="Hipercze"/>
          </w:rPr>
          <w:t>2.1.</w:t>
        </w:r>
        <w:r>
          <w:rPr>
            <w:rFonts w:asciiTheme="minorHAnsi" w:eastAsiaTheme="minorEastAsia" w:hAnsiTheme="minorHAnsi" w:cstheme="minorBidi"/>
            <w:spacing w:val="0"/>
            <w:kern w:val="2"/>
          </w:rPr>
          <w:tab/>
        </w:r>
        <w:r w:rsidRPr="008321A5">
          <w:rPr>
            <w:rStyle w:val="Hipercze"/>
          </w:rPr>
          <w:t>Cel i przedmiot opracowania</w:t>
        </w:r>
        <w:r>
          <w:rPr>
            <w:webHidden/>
          </w:rPr>
          <w:tab/>
        </w:r>
        <w:r w:rsidR="00C66536">
          <w:rPr>
            <w:webHidden/>
          </w:rPr>
          <w:fldChar w:fldCharType="begin"/>
        </w:r>
        <w:r>
          <w:rPr>
            <w:webHidden/>
          </w:rPr>
          <w:instrText xml:space="preserve"> PAGEREF _Toc198803690 \h </w:instrText>
        </w:r>
        <w:r w:rsidR="00C66536">
          <w:rPr>
            <w:webHidden/>
          </w:rPr>
        </w:r>
        <w:r w:rsidR="00C66536">
          <w:rPr>
            <w:webHidden/>
          </w:rPr>
          <w:fldChar w:fldCharType="separate"/>
        </w:r>
        <w:r w:rsidR="00EC76EF">
          <w:rPr>
            <w:webHidden/>
          </w:rPr>
          <w:t>12</w:t>
        </w:r>
        <w:r w:rsidR="00C66536">
          <w:rPr>
            <w:webHidden/>
          </w:rPr>
          <w:fldChar w:fldCharType="end"/>
        </w:r>
      </w:hyperlink>
    </w:p>
    <w:p w14:paraId="7792E455" w14:textId="08651858" w:rsidR="0031051D" w:rsidRDefault="0031051D">
      <w:pPr>
        <w:pStyle w:val="Spistreci1"/>
        <w:rPr>
          <w:rFonts w:asciiTheme="minorHAnsi" w:eastAsiaTheme="minorEastAsia" w:hAnsiTheme="minorHAnsi" w:cstheme="minorBidi"/>
          <w:spacing w:val="0"/>
          <w:kern w:val="2"/>
        </w:rPr>
      </w:pPr>
      <w:hyperlink w:anchor="_Toc198803691" w:history="1">
        <w:r w:rsidRPr="008321A5">
          <w:rPr>
            <w:rStyle w:val="Hipercze"/>
          </w:rPr>
          <w:t>2.2.</w:t>
        </w:r>
        <w:r>
          <w:rPr>
            <w:rFonts w:asciiTheme="minorHAnsi" w:eastAsiaTheme="minorEastAsia" w:hAnsiTheme="minorHAnsi" w:cstheme="minorBidi"/>
            <w:spacing w:val="0"/>
            <w:kern w:val="2"/>
          </w:rPr>
          <w:tab/>
        </w:r>
        <w:r w:rsidRPr="008321A5">
          <w:rPr>
            <w:rStyle w:val="Hipercze"/>
          </w:rPr>
          <w:t>Podstawa prawna opracowania</w:t>
        </w:r>
        <w:r>
          <w:rPr>
            <w:webHidden/>
          </w:rPr>
          <w:tab/>
        </w:r>
        <w:r w:rsidR="00C66536">
          <w:rPr>
            <w:webHidden/>
          </w:rPr>
          <w:fldChar w:fldCharType="begin"/>
        </w:r>
        <w:r>
          <w:rPr>
            <w:webHidden/>
          </w:rPr>
          <w:instrText xml:space="preserve"> PAGEREF _Toc198803691 \h </w:instrText>
        </w:r>
        <w:r w:rsidR="00C66536">
          <w:rPr>
            <w:webHidden/>
          </w:rPr>
        </w:r>
        <w:r w:rsidR="00C66536">
          <w:rPr>
            <w:webHidden/>
          </w:rPr>
          <w:fldChar w:fldCharType="separate"/>
        </w:r>
        <w:r w:rsidR="00EC76EF">
          <w:rPr>
            <w:webHidden/>
          </w:rPr>
          <w:t>13</w:t>
        </w:r>
        <w:r w:rsidR="00C66536">
          <w:rPr>
            <w:webHidden/>
          </w:rPr>
          <w:fldChar w:fldCharType="end"/>
        </w:r>
      </w:hyperlink>
    </w:p>
    <w:p w14:paraId="594E76B5" w14:textId="6FDE9899" w:rsidR="0031051D" w:rsidRDefault="0031051D">
      <w:pPr>
        <w:pStyle w:val="Spistreci1"/>
        <w:rPr>
          <w:rFonts w:asciiTheme="minorHAnsi" w:eastAsiaTheme="minorEastAsia" w:hAnsiTheme="minorHAnsi" w:cstheme="minorBidi"/>
          <w:spacing w:val="0"/>
          <w:kern w:val="2"/>
        </w:rPr>
      </w:pPr>
      <w:hyperlink w:anchor="_Toc198803692" w:history="1">
        <w:r w:rsidRPr="008321A5">
          <w:rPr>
            <w:rStyle w:val="Hipercze"/>
          </w:rPr>
          <w:t>2.2.1.</w:t>
        </w:r>
        <w:r>
          <w:rPr>
            <w:rFonts w:asciiTheme="minorHAnsi" w:eastAsiaTheme="minorEastAsia" w:hAnsiTheme="minorHAnsi" w:cstheme="minorBidi"/>
            <w:spacing w:val="0"/>
            <w:kern w:val="2"/>
          </w:rPr>
          <w:tab/>
        </w:r>
        <w:r w:rsidRPr="008321A5">
          <w:rPr>
            <w:rStyle w:val="Hipercze"/>
          </w:rPr>
          <w:t>Akty prawne</w:t>
        </w:r>
        <w:r>
          <w:rPr>
            <w:webHidden/>
          </w:rPr>
          <w:tab/>
        </w:r>
        <w:r w:rsidR="00C66536">
          <w:rPr>
            <w:webHidden/>
          </w:rPr>
          <w:fldChar w:fldCharType="begin"/>
        </w:r>
        <w:r>
          <w:rPr>
            <w:webHidden/>
          </w:rPr>
          <w:instrText xml:space="preserve"> PAGEREF _Toc198803692 \h </w:instrText>
        </w:r>
        <w:r w:rsidR="00C66536">
          <w:rPr>
            <w:webHidden/>
          </w:rPr>
        </w:r>
        <w:r w:rsidR="00C66536">
          <w:rPr>
            <w:webHidden/>
          </w:rPr>
          <w:fldChar w:fldCharType="separate"/>
        </w:r>
        <w:r w:rsidR="00EC76EF">
          <w:rPr>
            <w:webHidden/>
          </w:rPr>
          <w:t>13</w:t>
        </w:r>
        <w:r w:rsidR="00C66536">
          <w:rPr>
            <w:webHidden/>
          </w:rPr>
          <w:fldChar w:fldCharType="end"/>
        </w:r>
      </w:hyperlink>
    </w:p>
    <w:p w14:paraId="322CD1E6" w14:textId="5D7DC322" w:rsidR="0031051D" w:rsidRDefault="0031051D">
      <w:pPr>
        <w:pStyle w:val="Spistreci1"/>
        <w:rPr>
          <w:rFonts w:asciiTheme="minorHAnsi" w:eastAsiaTheme="minorEastAsia" w:hAnsiTheme="minorHAnsi" w:cstheme="minorBidi"/>
          <w:spacing w:val="0"/>
          <w:kern w:val="2"/>
        </w:rPr>
      </w:pPr>
      <w:hyperlink w:anchor="_Toc198803693" w:history="1">
        <w:r w:rsidRPr="008321A5">
          <w:rPr>
            <w:rStyle w:val="Hipercze"/>
          </w:rPr>
          <w:t>2.2.2.</w:t>
        </w:r>
        <w:r>
          <w:rPr>
            <w:rFonts w:asciiTheme="minorHAnsi" w:eastAsiaTheme="minorEastAsia" w:hAnsiTheme="minorHAnsi" w:cstheme="minorBidi"/>
            <w:spacing w:val="0"/>
            <w:kern w:val="2"/>
          </w:rPr>
          <w:tab/>
        </w:r>
        <w:r w:rsidRPr="008321A5">
          <w:rPr>
            <w:rStyle w:val="Hipercze"/>
          </w:rPr>
          <w:t>Polityki, programy, plany i inne dokumenty rządowe</w:t>
        </w:r>
        <w:r>
          <w:rPr>
            <w:webHidden/>
          </w:rPr>
          <w:tab/>
        </w:r>
        <w:r w:rsidR="00C66536">
          <w:rPr>
            <w:webHidden/>
          </w:rPr>
          <w:fldChar w:fldCharType="begin"/>
        </w:r>
        <w:r>
          <w:rPr>
            <w:webHidden/>
          </w:rPr>
          <w:instrText xml:space="preserve"> PAGEREF _Toc198803693 \h </w:instrText>
        </w:r>
        <w:r w:rsidR="00C66536">
          <w:rPr>
            <w:webHidden/>
          </w:rPr>
        </w:r>
        <w:r w:rsidR="00C66536">
          <w:rPr>
            <w:webHidden/>
          </w:rPr>
          <w:fldChar w:fldCharType="separate"/>
        </w:r>
        <w:r w:rsidR="00EC76EF">
          <w:rPr>
            <w:webHidden/>
          </w:rPr>
          <w:t>13</w:t>
        </w:r>
        <w:r w:rsidR="00C66536">
          <w:rPr>
            <w:webHidden/>
          </w:rPr>
          <w:fldChar w:fldCharType="end"/>
        </w:r>
      </w:hyperlink>
    </w:p>
    <w:p w14:paraId="7C7D3DB7" w14:textId="5790961A" w:rsidR="0031051D" w:rsidRDefault="0031051D">
      <w:pPr>
        <w:pStyle w:val="Spistreci1"/>
        <w:rPr>
          <w:rFonts w:asciiTheme="minorHAnsi" w:eastAsiaTheme="minorEastAsia" w:hAnsiTheme="minorHAnsi" w:cstheme="minorBidi"/>
          <w:spacing w:val="0"/>
          <w:kern w:val="2"/>
        </w:rPr>
      </w:pPr>
      <w:hyperlink w:anchor="_Toc198803694" w:history="1">
        <w:r w:rsidRPr="008321A5">
          <w:rPr>
            <w:rStyle w:val="Hipercze"/>
          </w:rPr>
          <w:t>2.2.3.</w:t>
        </w:r>
        <w:r>
          <w:rPr>
            <w:rFonts w:asciiTheme="minorHAnsi" w:eastAsiaTheme="minorEastAsia" w:hAnsiTheme="minorHAnsi" w:cstheme="minorBidi"/>
            <w:spacing w:val="0"/>
            <w:kern w:val="2"/>
          </w:rPr>
          <w:tab/>
        </w:r>
        <w:r w:rsidRPr="008321A5">
          <w:rPr>
            <w:rStyle w:val="Hipercze"/>
          </w:rPr>
          <w:t>Programy, plany, rejestry, dane administracji rządowej i samorządowej województwa i powiatu</w:t>
        </w:r>
        <w:r>
          <w:rPr>
            <w:webHidden/>
          </w:rPr>
          <w:tab/>
        </w:r>
        <w:r w:rsidR="00C66536">
          <w:rPr>
            <w:webHidden/>
          </w:rPr>
          <w:fldChar w:fldCharType="begin"/>
        </w:r>
        <w:r>
          <w:rPr>
            <w:webHidden/>
          </w:rPr>
          <w:instrText xml:space="preserve"> PAGEREF _Toc198803694 \h </w:instrText>
        </w:r>
        <w:r w:rsidR="00C66536">
          <w:rPr>
            <w:webHidden/>
          </w:rPr>
        </w:r>
        <w:r w:rsidR="00C66536">
          <w:rPr>
            <w:webHidden/>
          </w:rPr>
          <w:fldChar w:fldCharType="separate"/>
        </w:r>
        <w:r w:rsidR="00EC76EF">
          <w:rPr>
            <w:webHidden/>
          </w:rPr>
          <w:t>13</w:t>
        </w:r>
        <w:r w:rsidR="00C66536">
          <w:rPr>
            <w:webHidden/>
          </w:rPr>
          <w:fldChar w:fldCharType="end"/>
        </w:r>
      </w:hyperlink>
    </w:p>
    <w:p w14:paraId="6BB59B86" w14:textId="57AAF598" w:rsidR="0031051D" w:rsidRDefault="0031051D">
      <w:pPr>
        <w:pStyle w:val="Spistreci1"/>
        <w:rPr>
          <w:rFonts w:asciiTheme="minorHAnsi" w:eastAsiaTheme="minorEastAsia" w:hAnsiTheme="minorHAnsi" w:cstheme="minorBidi"/>
          <w:spacing w:val="0"/>
          <w:kern w:val="2"/>
        </w:rPr>
      </w:pPr>
      <w:hyperlink w:anchor="_Toc198803695" w:history="1">
        <w:r w:rsidRPr="008321A5">
          <w:rPr>
            <w:rStyle w:val="Hipercze"/>
          </w:rPr>
          <w:t>2.3.</w:t>
        </w:r>
        <w:r>
          <w:rPr>
            <w:rFonts w:asciiTheme="minorHAnsi" w:eastAsiaTheme="minorEastAsia" w:hAnsiTheme="minorHAnsi" w:cstheme="minorBidi"/>
            <w:spacing w:val="0"/>
            <w:kern w:val="2"/>
          </w:rPr>
          <w:tab/>
        </w:r>
        <w:r w:rsidRPr="008321A5">
          <w:rPr>
            <w:rStyle w:val="Hipercze"/>
          </w:rPr>
          <w:t>Metodyka sporządzania Programu i jego struktura</w:t>
        </w:r>
        <w:r>
          <w:rPr>
            <w:webHidden/>
          </w:rPr>
          <w:tab/>
        </w:r>
        <w:r w:rsidR="00C66536">
          <w:rPr>
            <w:webHidden/>
          </w:rPr>
          <w:fldChar w:fldCharType="begin"/>
        </w:r>
        <w:r>
          <w:rPr>
            <w:webHidden/>
          </w:rPr>
          <w:instrText xml:space="preserve"> PAGEREF _Toc198803695 \h </w:instrText>
        </w:r>
        <w:r w:rsidR="00C66536">
          <w:rPr>
            <w:webHidden/>
          </w:rPr>
        </w:r>
        <w:r w:rsidR="00C66536">
          <w:rPr>
            <w:webHidden/>
          </w:rPr>
          <w:fldChar w:fldCharType="separate"/>
        </w:r>
        <w:r w:rsidR="00EC76EF">
          <w:rPr>
            <w:webHidden/>
          </w:rPr>
          <w:t>14</w:t>
        </w:r>
        <w:r w:rsidR="00C66536">
          <w:rPr>
            <w:webHidden/>
          </w:rPr>
          <w:fldChar w:fldCharType="end"/>
        </w:r>
      </w:hyperlink>
    </w:p>
    <w:p w14:paraId="311C623C" w14:textId="1849C7E4" w:rsidR="0031051D" w:rsidRDefault="0031051D">
      <w:pPr>
        <w:pStyle w:val="Spistreci1"/>
        <w:rPr>
          <w:rFonts w:asciiTheme="minorHAnsi" w:eastAsiaTheme="minorEastAsia" w:hAnsiTheme="minorHAnsi" w:cstheme="minorBidi"/>
          <w:spacing w:val="0"/>
          <w:kern w:val="2"/>
        </w:rPr>
      </w:pPr>
      <w:hyperlink w:anchor="_Toc198803696" w:history="1">
        <w:r w:rsidRPr="008321A5">
          <w:rPr>
            <w:rStyle w:val="Hipercze"/>
          </w:rPr>
          <w:t>4.</w:t>
        </w:r>
        <w:r>
          <w:rPr>
            <w:rFonts w:asciiTheme="minorHAnsi" w:eastAsiaTheme="minorEastAsia" w:hAnsiTheme="minorHAnsi" w:cstheme="minorBidi"/>
            <w:spacing w:val="0"/>
            <w:kern w:val="2"/>
          </w:rPr>
          <w:tab/>
        </w:r>
        <w:r w:rsidRPr="008321A5">
          <w:rPr>
            <w:rStyle w:val="Hipercze"/>
          </w:rPr>
          <w:t>Uwarunkowania zewnętrzne Programu</w:t>
        </w:r>
        <w:r>
          <w:rPr>
            <w:webHidden/>
          </w:rPr>
          <w:tab/>
        </w:r>
        <w:r w:rsidR="00C66536">
          <w:rPr>
            <w:webHidden/>
          </w:rPr>
          <w:fldChar w:fldCharType="begin"/>
        </w:r>
        <w:r>
          <w:rPr>
            <w:webHidden/>
          </w:rPr>
          <w:instrText xml:space="preserve"> PAGEREF _Toc198803696 \h </w:instrText>
        </w:r>
        <w:r w:rsidR="00C66536">
          <w:rPr>
            <w:webHidden/>
          </w:rPr>
        </w:r>
        <w:r w:rsidR="00C66536">
          <w:rPr>
            <w:webHidden/>
          </w:rPr>
          <w:fldChar w:fldCharType="separate"/>
        </w:r>
        <w:r w:rsidR="00EC76EF">
          <w:rPr>
            <w:webHidden/>
          </w:rPr>
          <w:t>15</w:t>
        </w:r>
        <w:r w:rsidR="00C66536">
          <w:rPr>
            <w:webHidden/>
          </w:rPr>
          <w:fldChar w:fldCharType="end"/>
        </w:r>
      </w:hyperlink>
    </w:p>
    <w:p w14:paraId="28F169B2" w14:textId="74A8F2F6" w:rsidR="0031051D" w:rsidRDefault="0031051D">
      <w:pPr>
        <w:pStyle w:val="Spistreci1"/>
        <w:rPr>
          <w:rFonts w:asciiTheme="minorHAnsi" w:eastAsiaTheme="minorEastAsia" w:hAnsiTheme="minorHAnsi" w:cstheme="minorBidi"/>
          <w:spacing w:val="0"/>
          <w:kern w:val="2"/>
        </w:rPr>
      </w:pPr>
      <w:hyperlink w:anchor="_Toc198803697" w:history="1">
        <w:r w:rsidRPr="008321A5">
          <w:rPr>
            <w:rStyle w:val="Hipercze"/>
          </w:rPr>
          <w:t>4.1.</w:t>
        </w:r>
        <w:r>
          <w:rPr>
            <w:rFonts w:asciiTheme="minorHAnsi" w:eastAsiaTheme="minorEastAsia" w:hAnsiTheme="minorHAnsi" w:cstheme="minorBidi"/>
            <w:spacing w:val="0"/>
            <w:kern w:val="2"/>
          </w:rPr>
          <w:tab/>
        </w:r>
        <w:r w:rsidRPr="008321A5">
          <w:rPr>
            <w:rStyle w:val="Hipercze"/>
          </w:rPr>
          <w:t>Dokumenty krajowe, wojewódzkie, powiatowe i gminne</w:t>
        </w:r>
        <w:r>
          <w:rPr>
            <w:webHidden/>
          </w:rPr>
          <w:tab/>
        </w:r>
        <w:r w:rsidR="00C66536">
          <w:rPr>
            <w:webHidden/>
          </w:rPr>
          <w:fldChar w:fldCharType="begin"/>
        </w:r>
        <w:r>
          <w:rPr>
            <w:webHidden/>
          </w:rPr>
          <w:instrText xml:space="preserve"> PAGEREF _Toc198803697 \h </w:instrText>
        </w:r>
        <w:r w:rsidR="00C66536">
          <w:rPr>
            <w:webHidden/>
          </w:rPr>
        </w:r>
        <w:r w:rsidR="00C66536">
          <w:rPr>
            <w:webHidden/>
          </w:rPr>
          <w:fldChar w:fldCharType="separate"/>
        </w:r>
        <w:r w:rsidR="00EC76EF">
          <w:rPr>
            <w:webHidden/>
          </w:rPr>
          <w:t>15</w:t>
        </w:r>
        <w:r w:rsidR="00C66536">
          <w:rPr>
            <w:webHidden/>
          </w:rPr>
          <w:fldChar w:fldCharType="end"/>
        </w:r>
      </w:hyperlink>
    </w:p>
    <w:p w14:paraId="50709998" w14:textId="408F898D" w:rsidR="0031051D" w:rsidRDefault="0031051D">
      <w:pPr>
        <w:pStyle w:val="Spistreci1"/>
        <w:rPr>
          <w:rFonts w:asciiTheme="minorHAnsi" w:eastAsiaTheme="minorEastAsia" w:hAnsiTheme="minorHAnsi" w:cstheme="minorBidi"/>
          <w:spacing w:val="0"/>
          <w:kern w:val="2"/>
        </w:rPr>
      </w:pPr>
      <w:hyperlink w:anchor="_Toc198803698" w:history="1">
        <w:r w:rsidRPr="008321A5">
          <w:rPr>
            <w:rStyle w:val="Hipercze"/>
          </w:rPr>
          <w:t>4.2.</w:t>
        </w:r>
        <w:r>
          <w:rPr>
            <w:rFonts w:asciiTheme="minorHAnsi" w:eastAsiaTheme="minorEastAsia" w:hAnsiTheme="minorHAnsi" w:cstheme="minorBidi"/>
            <w:spacing w:val="0"/>
            <w:kern w:val="2"/>
          </w:rPr>
          <w:tab/>
        </w:r>
        <w:r w:rsidRPr="008321A5">
          <w:rPr>
            <w:rStyle w:val="Hipercze"/>
          </w:rPr>
          <w:t>Spójność z głównymi dokumentami strategicznymi i programowymi</w:t>
        </w:r>
        <w:r>
          <w:rPr>
            <w:webHidden/>
          </w:rPr>
          <w:tab/>
        </w:r>
        <w:r w:rsidR="00C66536">
          <w:rPr>
            <w:webHidden/>
          </w:rPr>
          <w:fldChar w:fldCharType="begin"/>
        </w:r>
        <w:r>
          <w:rPr>
            <w:webHidden/>
          </w:rPr>
          <w:instrText xml:space="preserve"> PAGEREF _Toc198803698 \h </w:instrText>
        </w:r>
        <w:r w:rsidR="00C66536">
          <w:rPr>
            <w:webHidden/>
          </w:rPr>
        </w:r>
        <w:r w:rsidR="00C66536">
          <w:rPr>
            <w:webHidden/>
          </w:rPr>
          <w:fldChar w:fldCharType="separate"/>
        </w:r>
        <w:r w:rsidR="00EC76EF">
          <w:rPr>
            <w:webHidden/>
          </w:rPr>
          <w:t>15</w:t>
        </w:r>
        <w:r w:rsidR="00C66536">
          <w:rPr>
            <w:webHidden/>
          </w:rPr>
          <w:fldChar w:fldCharType="end"/>
        </w:r>
      </w:hyperlink>
    </w:p>
    <w:p w14:paraId="0AC14473" w14:textId="63D3FCB6" w:rsidR="0031051D" w:rsidRDefault="0031051D">
      <w:pPr>
        <w:pStyle w:val="Spistreci1"/>
        <w:rPr>
          <w:rFonts w:asciiTheme="minorHAnsi" w:eastAsiaTheme="minorEastAsia" w:hAnsiTheme="minorHAnsi" w:cstheme="minorBidi"/>
          <w:spacing w:val="0"/>
          <w:kern w:val="2"/>
        </w:rPr>
      </w:pPr>
      <w:hyperlink w:anchor="_Toc198803699" w:history="1">
        <w:r w:rsidRPr="008321A5">
          <w:rPr>
            <w:rStyle w:val="Hipercze"/>
          </w:rPr>
          <w:t>4.</w:t>
        </w:r>
        <w:r>
          <w:rPr>
            <w:rFonts w:asciiTheme="minorHAnsi" w:eastAsiaTheme="minorEastAsia" w:hAnsiTheme="minorHAnsi" w:cstheme="minorBidi"/>
            <w:spacing w:val="0"/>
            <w:kern w:val="2"/>
          </w:rPr>
          <w:tab/>
        </w:r>
        <w:r w:rsidRPr="008321A5">
          <w:rPr>
            <w:rStyle w:val="Hipercze"/>
          </w:rPr>
          <w:t>Ogólna charakterystyka Gminy Kuryłówka</w:t>
        </w:r>
        <w:r>
          <w:rPr>
            <w:webHidden/>
          </w:rPr>
          <w:tab/>
        </w:r>
        <w:r w:rsidR="00C66536">
          <w:rPr>
            <w:webHidden/>
          </w:rPr>
          <w:fldChar w:fldCharType="begin"/>
        </w:r>
        <w:r>
          <w:rPr>
            <w:webHidden/>
          </w:rPr>
          <w:instrText xml:space="preserve"> PAGEREF _Toc198803699 \h </w:instrText>
        </w:r>
        <w:r w:rsidR="00C66536">
          <w:rPr>
            <w:webHidden/>
          </w:rPr>
        </w:r>
        <w:r w:rsidR="00C66536">
          <w:rPr>
            <w:webHidden/>
          </w:rPr>
          <w:fldChar w:fldCharType="separate"/>
        </w:r>
        <w:r w:rsidR="00EC76EF">
          <w:rPr>
            <w:webHidden/>
          </w:rPr>
          <w:t>41</w:t>
        </w:r>
        <w:r w:rsidR="00C66536">
          <w:rPr>
            <w:webHidden/>
          </w:rPr>
          <w:fldChar w:fldCharType="end"/>
        </w:r>
      </w:hyperlink>
    </w:p>
    <w:p w14:paraId="336B964B" w14:textId="582E55E2" w:rsidR="0031051D" w:rsidRDefault="0031051D">
      <w:pPr>
        <w:pStyle w:val="Spistreci1"/>
        <w:rPr>
          <w:rFonts w:asciiTheme="minorHAnsi" w:eastAsiaTheme="minorEastAsia" w:hAnsiTheme="minorHAnsi" w:cstheme="minorBidi"/>
          <w:spacing w:val="0"/>
          <w:kern w:val="2"/>
        </w:rPr>
      </w:pPr>
      <w:hyperlink w:anchor="_Toc198803700" w:history="1">
        <w:r w:rsidRPr="008321A5">
          <w:rPr>
            <w:rStyle w:val="Hipercze"/>
          </w:rPr>
          <w:t>4.1.</w:t>
        </w:r>
        <w:r>
          <w:rPr>
            <w:rFonts w:asciiTheme="minorHAnsi" w:eastAsiaTheme="minorEastAsia" w:hAnsiTheme="minorHAnsi" w:cstheme="minorBidi"/>
            <w:spacing w:val="0"/>
            <w:kern w:val="2"/>
          </w:rPr>
          <w:tab/>
        </w:r>
        <w:r w:rsidRPr="008321A5">
          <w:rPr>
            <w:rStyle w:val="Hipercze"/>
          </w:rPr>
          <w:t>Charakterystyka geograficzno-gospodarcza</w:t>
        </w:r>
        <w:r>
          <w:rPr>
            <w:webHidden/>
          </w:rPr>
          <w:tab/>
        </w:r>
        <w:r w:rsidR="00C66536">
          <w:rPr>
            <w:webHidden/>
          </w:rPr>
          <w:fldChar w:fldCharType="begin"/>
        </w:r>
        <w:r>
          <w:rPr>
            <w:webHidden/>
          </w:rPr>
          <w:instrText xml:space="preserve"> PAGEREF _Toc198803700 \h </w:instrText>
        </w:r>
        <w:r w:rsidR="00C66536">
          <w:rPr>
            <w:webHidden/>
          </w:rPr>
        </w:r>
        <w:r w:rsidR="00C66536">
          <w:rPr>
            <w:webHidden/>
          </w:rPr>
          <w:fldChar w:fldCharType="separate"/>
        </w:r>
        <w:r w:rsidR="00EC76EF">
          <w:rPr>
            <w:webHidden/>
          </w:rPr>
          <w:t>41</w:t>
        </w:r>
        <w:r w:rsidR="00C66536">
          <w:rPr>
            <w:webHidden/>
          </w:rPr>
          <w:fldChar w:fldCharType="end"/>
        </w:r>
      </w:hyperlink>
    </w:p>
    <w:p w14:paraId="41717CA9" w14:textId="4A159D73" w:rsidR="0031051D" w:rsidRDefault="0031051D">
      <w:pPr>
        <w:pStyle w:val="Spistreci1"/>
        <w:rPr>
          <w:rFonts w:asciiTheme="minorHAnsi" w:eastAsiaTheme="minorEastAsia" w:hAnsiTheme="minorHAnsi" w:cstheme="minorBidi"/>
          <w:spacing w:val="0"/>
          <w:kern w:val="2"/>
        </w:rPr>
      </w:pPr>
      <w:hyperlink w:anchor="_Toc198803701" w:history="1">
        <w:r w:rsidRPr="008321A5">
          <w:rPr>
            <w:rStyle w:val="Hipercze"/>
          </w:rPr>
          <w:t>4.1.1.</w:t>
        </w:r>
        <w:r>
          <w:rPr>
            <w:rFonts w:asciiTheme="minorHAnsi" w:eastAsiaTheme="minorEastAsia" w:hAnsiTheme="minorHAnsi" w:cstheme="minorBidi"/>
            <w:spacing w:val="0"/>
            <w:kern w:val="2"/>
          </w:rPr>
          <w:tab/>
        </w:r>
        <w:r w:rsidRPr="008321A5">
          <w:rPr>
            <w:rStyle w:val="Hipercze"/>
          </w:rPr>
          <w:t>Położenie administracyjne i powierzchnia</w:t>
        </w:r>
        <w:r>
          <w:rPr>
            <w:webHidden/>
          </w:rPr>
          <w:tab/>
        </w:r>
        <w:r w:rsidR="00C66536">
          <w:rPr>
            <w:webHidden/>
          </w:rPr>
          <w:fldChar w:fldCharType="begin"/>
        </w:r>
        <w:r>
          <w:rPr>
            <w:webHidden/>
          </w:rPr>
          <w:instrText xml:space="preserve"> PAGEREF _Toc198803701 \h </w:instrText>
        </w:r>
        <w:r w:rsidR="00C66536">
          <w:rPr>
            <w:webHidden/>
          </w:rPr>
        </w:r>
        <w:r w:rsidR="00C66536">
          <w:rPr>
            <w:webHidden/>
          </w:rPr>
          <w:fldChar w:fldCharType="separate"/>
        </w:r>
        <w:r w:rsidR="00EC76EF">
          <w:rPr>
            <w:webHidden/>
          </w:rPr>
          <w:t>41</w:t>
        </w:r>
        <w:r w:rsidR="00C66536">
          <w:rPr>
            <w:webHidden/>
          </w:rPr>
          <w:fldChar w:fldCharType="end"/>
        </w:r>
      </w:hyperlink>
    </w:p>
    <w:p w14:paraId="39C828D3" w14:textId="30BDB1CD" w:rsidR="0031051D" w:rsidRDefault="0031051D">
      <w:pPr>
        <w:pStyle w:val="Spistreci1"/>
        <w:rPr>
          <w:rFonts w:asciiTheme="minorHAnsi" w:eastAsiaTheme="minorEastAsia" w:hAnsiTheme="minorHAnsi" w:cstheme="minorBidi"/>
          <w:spacing w:val="0"/>
          <w:kern w:val="2"/>
        </w:rPr>
      </w:pPr>
      <w:hyperlink w:anchor="_Toc198803702" w:history="1">
        <w:r w:rsidRPr="008321A5">
          <w:rPr>
            <w:rStyle w:val="Hipercze"/>
          </w:rPr>
          <w:t>4.1.2.</w:t>
        </w:r>
        <w:r>
          <w:rPr>
            <w:rFonts w:asciiTheme="minorHAnsi" w:eastAsiaTheme="minorEastAsia" w:hAnsiTheme="minorHAnsi" w:cstheme="minorBidi"/>
            <w:spacing w:val="0"/>
            <w:kern w:val="2"/>
          </w:rPr>
          <w:tab/>
        </w:r>
        <w:r w:rsidRPr="008321A5">
          <w:rPr>
            <w:rStyle w:val="Hipercze"/>
          </w:rPr>
          <w:t>Dane demograficzne</w:t>
        </w:r>
        <w:r>
          <w:rPr>
            <w:webHidden/>
          </w:rPr>
          <w:tab/>
        </w:r>
        <w:r w:rsidR="00C66536">
          <w:rPr>
            <w:webHidden/>
          </w:rPr>
          <w:fldChar w:fldCharType="begin"/>
        </w:r>
        <w:r>
          <w:rPr>
            <w:webHidden/>
          </w:rPr>
          <w:instrText xml:space="preserve"> PAGEREF _Toc198803702 \h </w:instrText>
        </w:r>
        <w:r w:rsidR="00C66536">
          <w:rPr>
            <w:webHidden/>
          </w:rPr>
        </w:r>
        <w:r w:rsidR="00C66536">
          <w:rPr>
            <w:webHidden/>
          </w:rPr>
          <w:fldChar w:fldCharType="separate"/>
        </w:r>
        <w:r w:rsidR="00EC76EF">
          <w:rPr>
            <w:webHidden/>
          </w:rPr>
          <w:t>42</w:t>
        </w:r>
        <w:r w:rsidR="00C66536">
          <w:rPr>
            <w:webHidden/>
          </w:rPr>
          <w:fldChar w:fldCharType="end"/>
        </w:r>
      </w:hyperlink>
    </w:p>
    <w:p w14:paraId="4ED300CA" w14:textId="511BF2E6" w:rsidR="0031051D" w:rsidRDefault="0031051D">
      <w:pPr>
        <w:pStyle w:val="Spistreci1"/>
        <w:rPr>
          <w:rFonts w:asciiTheme="minorHAnsi" w:eastAsiaTheme="minorEastAsia" w:hAnsiTheme="minorHAnsi" w:cstheme="minorBidi"/>
          <w:spacing w:val="0"/>
          <w:kern w:val="2"/>
        </w:rPr>
      </w:pPr>
      <w:hyperlink w:anchor="_Toc198803706" w:history="1">
        <w:r w:rsidRPr="008321A5">
          <w:rPr>
            <w:rStyle w:val="Hipercze"/>
          </w:rPr>
          <w:t>5.1.</w:t>
        </w:r>
        <w:r>
          <w:rPr>
            <w:rFonts w:asciiTheme="minorHAnsi" w:eastAsiaTheme="minorEastAsia" w:hAnsiTheme="minorHAnsi" w:cstheme="minorBidi"/>
            <w:spacing w:val="0"/>
            <w:kern w:val="2"/>
          </w:rPr>
          <w:tab/>
        </w:r>
        <w:r w:rsidRPr="008321A5">
          <w:rPr>
            <w:rStyle w:val="Hipercze"/>
          </w:rPr>
          <w:t>Klimat</w:t>
        </w:r>
        <w:r>
          <w:rPr>
            <w:webHidden/>
          </w:rPr>
          <w:tab/>
        </w:r>
        <w:r w:rsidR="00C66536">
          <w:rPr>
            <w:webHidden/>
          </w:rPr>
          <w:fldChar w:fldCharType="begin"/>
        </w:r>
        <w:r>
          <w:rPr>
            <w:webHidden/>
          </w:rPr>
          <w:instrText xml:space="preserve"> PAGEREF _Toc198803706 \h </w:instrText>
        </w:r>
        <w:r w:rsidR="00C66536">
          <w:rPr>
            <w:webHidden/>
          </w:rPr>
        </w:r>
        <w:r w:rsidR="00C66536">
          <w:rPr>
            <w:webHidden/>
          </w:rPr>
          <w:fldChar w:fldCharType="separate"/>
        </w:r>
        <w:r w:rsidR="00EC76EF">
          <w:rPr>
            <w:webHidden/>
          </w:rPr>
          <w:t>43</w:t>
        </w:r>
        <w:r w:rsidR="00C66536">
          <w:rPr>
            <w:webHidden/>
          </w:rPr>
          <w:fldChar w:fldCharType="end"/>
        </w:r>
      </w:hyperlink>
    </w:p>
    <w:p w14:paraId="0FD232EE" w14:textId="5FAE2635" w:rsidR="0031051D" w:rsidRDefault="0031051D">
      <w:pPr>
        <w:pStyle w:val="Spistreci1"/>
        <w:rPr>
          <w:rFonts w:asciiTheme="minorHAnsi" w:eastAsiaTheme="minorEastAsia" w:hAnsiTheme="minorHAnsi" w:cstheme="minorBidi"/>
          <w:spacing w:val="0"/>
          <w:kern w:val="2"/>
        </w:rPr>
      </w:pPr>
      <w:hyperlink w:anchor="_Toc198803707" w:history="1">
        <w:r w:rsidRPr="008321A5">
          <w:rPr>
            <w:rStyle w:val="Hipercze"/>
          </w:rPr>
          <w:t>5.1.1.</w:t>
        </w:r>
        <w:r>
          <w:rPr>
            <w:rFonts w:asciiTheme="minorHAnsi" w:eastAsiaTheme="minorEastAsia" w:hAnsiTheme="minorHAnsi" w:cstheme="minorBidi"/>
            <w:spacing w:val="0"/>
            <w:kern w:val="2"/>
          </w:rPr>
          <w:tab/>
        </w:r>
        <w:r w:rsidRPr="008321A5">
          <w:rPr>
            <w:rStyle w:val="Hipercze"/>
          </w:rPr>
          <w:t>Stan jakości powietrza atmosferycznego – normy prawne</w:t>
        </w:r>
        <w:r>
          <w:rPr>
            <w:webHidden/>
          </w:rPr>
          <w:tab/>
        </w:r>
        <w:r w:rsidR="00C66536">
          <w:rPr>
            <w:webHidden/>
          </w:rPr>
          <w:fldChar w:fldCharType="begin"/>
        </w:r>
        <w:r>
          <w:rPr>
            <w:webHidden/>
          </w:rPr>
          <w:instrText xml:space="preserve"> PAGEREF _Toc198803707 \h </w:instrText>
        </w:r>
        <w:r w:rsidR="00C66536">
          <w:rPr>
            <w:webHidden/>
          </w:rPr>
        </w:r>
        <w:r w:rsidR="00C66536">
          <w:rPr>
            <w:webHidden/>
          </w:rPr>
          <w:fldChar w:fldCharType="separate"/>
        </w:r>
        <w:r w:rsidR="00EC76EF">
          <w:rPr>
            <w:webHidden/>
          </w:rPr>
          <w:t>46</w:t>
        </w:r>
        <w:r w:rsidR="00C66536">
          <w:rPr>
            <w:webHidden/>
          </w:rPr>
          <w:fldChar w:fldCharType="end"/>
        </w:r>
      </w:hyperlink>
    </w:p>
    <w:p w14:paraId="0DF89D5F" w14:textId="158F681D" w:rsidR="0031051D" w:rsidRDefault="0031051D">
      <w:pPr>
        <w:pStyle w:val="Spistreci1"/>
        <w:rPr>
          <w:rFonts w:asciiTheme="minorHAnsi" w:eastAsiaTheme="minorEastAsia" w:hAnsiTheme="minorHAnsi" w:cstheme="minorBidi"/>
          <w:spacing w:val="0"/>
          <w:kern w:val="2"/>
        </w:rPr>
      </w:pPr>
      <w:hyperlink w:anchor="_Toc198803708" w:history="1">
        <w:r w:rsidRPr="008321A5">
          <w:rPr>
            <w:rStyle w:val="Hipercze"/>
          </w:rPr>
          <w:t>5.1.2.</w:t>
        </w:r>
        <w:r>
          <w:rPr>
            <w:rFonts w:asciiTheme="minorHAnsi" w:eastAsiaTheme="minorEastAsia" w:hAnsiTheme="minorHAnsi" w:cstheme="minorBidi"/>
            <w:spacing w:val="0"/>
            <w:kern w:val="2"/>
          </w:rPr>
          <w:tab/>
        </w:r>
        <w:r w:rsidRPr="008321A5">
          <w:rPr>
            <w:rStyle w:val="Hipercze"/>
          </w:rPr>
          <w:t>Ocena jakości powietrza atmosferycznego na terenie Gminy Kuryłówka</w:t>
        </w:r>
        <w:r>
          <w:rPr>
            <w:webHidden/>
          </w:rPr>
          <w:tab/>
        </w:r>
        <w:r w:rsidR="00C66536">
          <w:rPr>
            <w:webHidden/>
          </w:rPr>
          <w:fldChar w:fldCharType="begin"/>
        </w:r>
        <w:r>
          <w:rPr>
            <w:webHidden/>
          </w:rPr>
          <w:instrText xml:space="preserve"> PAGEREF _Toc198803708 \h </w:instrText>
        </w:r>
        <w:r w:rsidR="00C66536">
          <w:rPr>
            <w:webHidden/>
          </w:rPr>
        </w:r>
        <w:r w:rsidR="00C66536">
          <w:rPr>
            <w:webHidden/>
          </w:rPr>
          <w:fldChar w:fldCharType="separate"/>
        </w:r>
        <w:r w:rsidR="00EC76EF">
          <w:rPr>
            <w:webHidden/>
          </w:rPr>
          <w:t>51</w:t>
        </w:r>
        <w:r w:rsidR="00C66536">
          <w:rPr>
            <w:webHidden/>
          </w:rPr>
          <w:fldChar w:fldCharType="end"/>
        </w:r>
      </w:hyperlink>
    </w:p>
    <w:p w14:paraId="15B9EEE0" w14:textId="61275D91" w:rsidR="0031051D" w:rsidRDefault="0031051D">
      <w:pPr>
        <w:pStyle w:val="Spistreci1"/>
        <w:rPr>
          <w:rFonts w:asciiTheme="minorHAnsi" w:eastAsiaTheme="minorEastAsia" w:hAnsiTheme="minorHAnsi" w:cstheme="minorBidi"/>
          <w:spacing w:val="0"/>
          <w:kern w:val="2"/>
        </w:rPr>
      </w:pPr>
      <w:hyperlink w:anchor="_Toc198803709" w:history="1">
        <w:r w:rsidRPr="008321A5">
          <w:rPr>
            <w:rStyle w:val="Hipercze"/>
          </w:rPr>
          <w:t>5.1.3.</w:t>
        </w:r>
        <w:r>
          <w:rPr>
            <w:rFonts w:asciiTheme="minorHAnsi" w:eastAsiaTheme="minorEastAsia" w:hAnsiTheme="minorHAnsi" w:cstheme="minorBidi"/>
            <w:spacing w:val="0"/>
            <w:kern w:val="2"/>
          </w:rPr>
          <w:tab/>
        </w:r>
        <w:r w:rsidRPr="008321A5">
          <w:rPr>
            <w:rStyle w:val="Hipercze"/>
          </w:rPr>
          <w:t>Klasyfikacja stref</w:t>
        </w:r>
        <w:r>
          <w:rPr>
            <w:webHidden/>
          </w:rPr>
          <w:tab/>
        </w:r>
        <w:r w:rsidR="00C66536">
          <w:rPr>
            <w:webHidden/>
          </w:rPr>
          <w:fldChar w:fldCharType="begin"/>
        </w:r>
        <w:r>
          <w:rPr>
            <w:webHidden/>
          </w:rPr>
          <w:instrText xml:space="preserve"> PAGEREF _Toc198803709 \h </w:instrText>
        </w:r>
        <w:r w:rsidR="00C66536">
          <w:rPr>
            <w:webHidden/>
          </w:rPr>
        </w:r>
        <w:r w:rsidR="00C66536">
          <w:rPr>
            <w:webHidden/>
          </w:rPr>
          <w:fldChar w:fldCharType="separate"/>
        </w:r>
        <w:r w:rsidR="00EC76EF">
          <w:rPr>
            <w:webHidden/>
          </w:rPr>
          <w:t>60</w:t>
        </w:r>
        <w:r w:rsidR="00C66536">
          <w:rPr>
            <w:webHidden/>
          </w:rPr>
          <w:fldChar w:fldCharType="end"/>
        </w:r>
      </w:hyperlink>
    </w:p>
    <w:p w14:paraId="190DC50B" w14:textId="53DA5B62" w:rsidR="0031051D" w:rsidRDefault="0031051D">
      <w:pPr>
        <w:pStyle w:val="Spistreci1"/>
        <w:rPr>
          <w:rFonts w:asciiTheme="minorHAnsi" w:eastAsiaTheme="minorEastAsia" w:hAnsiTheme="minorHAnsi" w:cstheme="minorBidi"/>
          <w:spacing w:val="0"/>
          <w:kern w:val="2"/>
        </w:rPr>
      </w:pPr>
      <w:hyperlink w:anchor="_Toc198803710" w:history="1">
        <w:r w:rsidRPr="008321A5">
          <w:rPr>
            <w:rStyle w:val="Hipercze"/>
          </w:rPr>
          <w:t>5.1.4.</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_Toc198803710 \h </w:instrText>
        </w:r>
        <w:r w:rsidR="00C66536">
          <w:rPr>
            <w:webHidden/>
          </w:rPr>
        </w:r>
        <w:r w:rsidR="00C66536">
          <w:rPr>
            <w:webHidden/>
          </w:rPr>
          <w:fldChar w:fldCharType="separate"/>
        </w:r>
        <w:r w:rsidR="00EC76EF">
          <w:rPr>
            <w:webHidden/>
          </w:rPr>
          <w:t>61</w:t>
        </w:r>
        <w:r w:rsidR="00C66536">
          <w:rPr>
            <w:webHidden/>
          </w:rPr>
          <w:fldChar w:fldCharType="end"/>
        </w:r>
      </w:hyperlink>
    </w:p>
    <w:p w14:paraId="404CFD47" w14:textId="7AECBA88" w:rsidR="0031051D" w:rsidRDefault="0031051D">
      <w:pPr>
        <w:pStyle w:val="Spistreci1"/>
        <w:rPr>
          <w:rFonts w:asciiTheme="minorHAnsi" w:eastAsiaTheme="minorEastAsia" w:hAnsiTheme="minorHAnsi" w:cstheme="minorBidi"/>
          <w:spacing w:val="0"/>
          <w:kern w:val="2"/>
        </w:rPr>
      </w:pPr>
      <w:hyperlink w:anchor="_Toc198803711" w:history="1">
        <w:r w:rsidRPr="008321A5">
          <w:rPr>
            <w:rStyle w:val="Hipercze"/>
          </w:rPr>
          <w:t>5.1.5.</w:t>
        </w:r>
        <w:r>
          <w:rPr>
            <w:rFonts w:asciiTheme="minorHAnsi" w:eastAsiaTheme="minorEastAsia" w:hAnsiTheme="minorHAnsi" w:cstheme="minorBidi"/>
            <w:spacing w:val="0"/>
            <w:kern w:val="2"/>
          </w:rPr>
          <w:tab/>
        </w:r>
        <w:r w:rsidRPr="008321A5">
          <w:rPr>
            <w:rStyle w:val="Hipercze"/>
          </w:rPr>
          <w:t>Analiza SWOT dla obszaru interwencji ochrona klimatu i jakości powietrza atmosferycznego</w:t>
        </w:r>
        <w:r>
          <w:rPr>
            <w:webHidden/>
          </w:rPr>
          <w:tab/>
        </w:r>
        <w:r w:rsidR="00C66536">
          <w:rPr>
            <w:webHidden/>
          </w:rPr>
          <w:fldChar w:fldCharType="begin"/>
        </w:r>
        <w:r>
          <w:rPr>
            <w:webHidden/>
          </w:rPr>
          <w:instrText xml:space="preserve"> PAGEREF _Toc198803711 \h </w:instrText>
        </w:r>
        <w:r w:rsidR="00C66536">
          <w:rPr>
            <w:webHidden/>
          </w:rPr>
        </w:r>
        <w:r w:rsidR="00C66536">
          <w:rPr>
            <w:webHidden/>
          </w:rPr>
          <w:fldChar w:fldCharType="separate"/>
        </w:r>
        <w:r w:rsidR="00EC76EF">
          <w:rPr>
            <w:webHidden/>
          </w:rPr>
          <w:t>63</w:t>
        </w:r>
        <w:r w:rsidR="00C66536">
          <w:rPr>
            <w:webHidden/>
          </w:rPr>
          <w:fldChar w:fldCharType="end"/>
        </w:r>
      </w:hyperlink>
    </w:p>
    <w:p w14:paraId="649D752B" w14:textId="76EF1B0A" w:rsidR="0031051D" w:rsidRDefault="0031051D">
      <w:pPr>
        <w:pStyle w:val="Spistreci1"/>
        <w:rPr>
          <w:rFonts w:asciiTheme="minorHAnsi" w:eastAsiaTheme="minorEastAsia" w:hAnsiTheme="minorHAnsi" w:cstheme="minorBidi"/>
          <w:spacing w:val="0"/>
          <w:kern w:val="2"/>
        </w:rPr>
      </w:pPr>
      <w:hyperlink w:anchor="_Toc198803712" w:history="1">
        <w:r w:rsidRPr="008321A5">
          <w:rPr>
            <w:rStyle w:val="Hipercze"/>
          </w:rPr>
          <w:t>5.1.6.</w:t>
        </w:r>
        <w:r>
          <w:rPr>
            <w:rFonts w:asciiTheme="minorHAnsi" w:eastAsiaTheme="minorEastAsia" w:hAnsiTheme="minorHAnsi" w:cstheme="minorBidi"/>
            <w:spacing w:val="0"/>
            <w:kern w:val="2"/>
          </w:rPr>
          <w:tab/>
        </w:r>
        <w:r w:rsidRPr="008321A5">
          <w:rPr>
            <w:rStyle w:val="Hipercze"/>
          </w:rPr>
          <w:t>Tendencje zmian</w:t>
        </w:r>
        <w:r>
          <w:rPr>
            <w:webHidden/>
          </w:rPr>
          <w:tab/>
        </w:r>
        <w:r w:rsidR="00C66536">
          <w:rPr>
            <w:webHidden/>
          </w:rPr>
          <w:fldChar w:fldCharType="begin"/>
        </w:r>
        <w:r>
          <w:rPr>
            <w:webHidden/>
          </w:rPr>
          <w:instrText xml:space="preserve"> PAGEREF _Toc198803712 \h </w:instrText>
        </w:r>
        <w:r w:rsidR="00C66536">
          <w:rPr>
            <w:webHidden/>
          </w:rPr>
        </w:r>
        <w:r w:rsidR="00C66536">
          <w:rPr>
            <w:webHidden/>
          </w:rPr>
          <w:fldChar w:fldCharType="separate"/>
        </w:r>
        <w:r w:rsidR="00EC76EF">
          <w:rPr>
            <w:webHidden/>
          </w:rPr>
          <w:t>63</w:t>
        </w:r>
        <w:r w:rsidR="00C66536">
          <w:rPr>
            <w:webHidden/>
          </w:rPr>
          <w:fldChar w:fldCharType="end"/>
        </w:r>
      </w:hyperlink>
    </w:p>
    <w:p w14:paraId="07A4CD70" w14:textId="2488D2F8" w:rsidR="0031051D" w:rsidRDefault="0031051D">
      <w:pPr>
        <w:pStyle w:val="Spistreci1"/>
        <w:rPr>
          <w:rFonts w:asciiTheme="minorHAnsi" w:eastAsiaTheme="minorEastAsia" w:hAnsiTheme="minorHAnsi" w:cstheme="minorBidi"/>
          <w:spacing w:val="0"/>
          <w:kern w:val="2"/>
        </w:rPr>
      </w:pPr>
      <w:hyperlink w:anchor="_Toc198803713" w:history="1">
        <w:r w:rsidRPr="008321A5">
          <w:rPr>
            <w:rStyle w:val="Hipercze"/>
          </w:rPr>
          <w:t>5.2.</w:t>
        </w:r>
        <w:r>
          <w:rPr>
            <w:rFonts w:asciiTheme="minorHAnsi" w:eastAsiaTheme="minorEastAsia" w:hAnsiTheme="minorHAnsi" w:cstheme="minorBidi"/>
            <w:spacing w:val="0"/>
            <w:kern w:val="2"/>
          </w:rPr>
          <w:tab/>
        </w:r>
        <w:r w:rsidRPr="008321A5">
          <w:rPr>
            <w:rStyle w:val="Hipercze"/>
          </w:rPr>
          <w:t>Hałas</w:t>
        </w:r>
        <w:r>
          <w:rPr>
            <w:webHidden/>
          </w:rPr>
          <w:tab/>
        </w:r>
        <w:r w:rsidR="00C66536">
          <w:rPr>
            <w:webHidden/>
          </w:rPr>
          <w:fldChar w:fldCharType="begin"/>
        </w:r>
        <w:r>
          <w:rPr>
            <w:webHidden/>
          </w:rPr>
          <w:instrText xml:space="preserve"> PAGEREF _Toc198803713 \h </w:instrText>
        </w:r>
        <w:r w:rsidR="00C66536">
          <w:rPr>
            <w:webHidden/>
          </w:rPr>
        </w:r>
        <w:r w:rsidR="00C66536">
          <w:rPr>
            <w:webHidden/>
          </w:rPr>
          <w:fldChar w:fldCharType="separate"/>
        </w:r>
        <w:r w:rsidR="00EC76EF">
          <w:rPr>
            <w:webHidden/>
          </w:rPr>
          <w:t>64</w:t>
        </w:r>
        <w:r w:rsidR="00C66536">
          <w:rPr>
            <w:webHidden/>
          </w:rPr>
          <w:fldChar w:fldCharType="end"/>
        </w:r>
      </w:hyperlink>
    </w:p>
    <w:p w14:paraId="5869FADB" w14:textId="4889C3E7" w:rsidR="0031051D" w:rsidRDefault="0031051D">
      <w:pPr>
        <w:pStyle w:val="Spistreci1"/>
        <w:rPr>
          <w:rFonts w:asciiTheme="minorHAnsi" w:eastAsiaTheme="minorEastAsia" w:hAnsiTheme="minorHAnsi" w:cstheme="minorBidi"/>
          <w:spacing w:val="0"/>
          <w:kern w:val="2"/>
        </w:rPr>
      </w:pPr>
      <w:hyperlink w:anchor="_Toc198803714" w:history="1">
        <w:r w:rsidRPr="008321A5">
          <w:rPr>
            <w:rStyle w:val="Hipercze"/>
          </w:rPr>
          <w:t>5.2.1.</w:t>
        </w:r>
        <w:r>
          <w:rPr>
            <w:rFonts w:asciiTheme="minorHAnsi" w:eastAsiaTheme="minorEastAsia" w:hAnsiTheme="minorHAnsi" w:cstheme="minorBidi"/>
            <w:spacing w:val="0"/>
            <w:kern w:val="2"/>
          </w:rPr>
          <w:tab/>
        </w:r>
        <w:r w:rsidRPr="008321A5">
          <w:rPr>
            <w:rStyle w:val="Hipercze"/>
          </w:rPr>
          <w:t>Podstawy oceny klimatu akustycznego w środowisku</w:t>
        </w:r>
        <w:r>
          <w:rPr>
            <w:webHidden/>
          </w:rPr>
          <w:tab/>
        </w:r>
        <w:r w:rsidR="00C66536">
          <w:rPr>
            <w:webHidden/>
          </w:rPr>
          <w:fldChar w:fldCharType="begin"/>
        </w:r>
        <w:r>
          <w:rPr>
            <w:webHidden/>
          </w:rPr>
          <w:instrText xml:space="preserve"> PAGEREF _Toc198803714 \h </w:instrText>
        </w:r>
        <w:r w:rsidR="00C66536">
          <w:rPr>
            <w:webHidden/>
          </w:rPr>
        </w:r>
        <w:r w:rsidR="00C66536">
          <w:rPr>
            <w:webHidden/>
          </w:rPr>
          <w:fldChar w:fldCharType="separate"/>
        </w:r>
        <w:r w:rsidR="00EC76EF">
          <w:rPr>
            <w:webHidden/>
          </w:rPr>
          <w:t>64</w:t>
        </w:r>
        <w:r w:rsidR="00C66536">
          <w:rPr>
            <w:webHidden/>
          </w:rPr>
          <w:fldChar w:fldCharType="end"/>
        </w:r>
      </w:hyperlink>
    </w:p>
    <w:p w14:paraId="74C99419" w14:textId="2D081C17" w:rsidR="0031051D" w:rsidRDefault="0031051D">
      <w:pPr>
        <w:pStyle w:val="Spistreci1"/>
        <w:rPr>
          <w:rFonts w:asciiTheme="minorHAnsi" w:eastAsiaTheme="minorEastAsia" w:hAnsiTheme="minorHAnsi" w:cstheme="minorBidi"/>
          <w:spacing w:val="0"/>
          <w:kern w:val="2"/>
        </w:rPr>
      </w:pPr>
      <w:hyperlink w:anchor="_Toc198803715" w:history="1">
        <w:r w:rsidRPr="008321A5">
          <w:rPr>
            <w:rStyle w:val="Hipercze"/>
          </w:rPr>
          <w:t>5.2.2.</w:t>
        </w:r>
        <w:r>
          <w:rPr>
            <w:rFonts w:asciiTheme="minorHAnsi" w:eastAsiaTheme="minorEastAsia" w:hAnsiTheme="minorHAnsi" w:cstheme="minorBidi"/>
            <w:spacing w:val="0"/>
            <w:kern w:val="2"/>
          </w:rPr>
          <w:tab/>
        </w:r>
        <w:r w:rsidRPr="008321A5">
          <w:rPr>
            <w:rStyle w:val="Hipercze"/>
          </w:rPr>
          <w:t>Hałas komunikacyjny</w:t>
        </w:r>
        <w:r>
          <w:rPr>
            <w:webHidden/>
          </w:rPr>
          <w:tab/>
        </w:r>
        <w:r w:rsidR="00C66536">
          <w:rPr>
            <w:webHidden/>
          </w:rPr>
          <w:fldChar w:fldCharType="begin"/>
        </w:r>
        <w:r>
          <w:rPr>
            <w:webHidden/>
          </w:rPr>
          <w:instrText xml:space="preserve"> PAGEREF _Toc198803715 \h </w:instrText>
        </w:r>
        <w:r w:rsidR="00C66536">
          <w:rPr>
            <w:webHidden/>
          </w:rPr>
        </w:r>
        <w:r w:rsidR="00C66536">
          <w:rPr>
            <w:webHidden/>
          </w:rPr>
          <w:fldChar w:fldCharType="separate"/>
        </w:r>
        <w:r w:rsidR="00EC76EF">
          <w:rPr>
            <w:webHidden/>
          </w:rPr>
          <w:t>66</w:t>
        </w:r>
        <w:r w:rsidR="00C66536">
          <w:rPr>
            <w:webHidden/>
          </w:rPr>
          <w:fldChar w:fldCharType="end"/>
        </w:r>
      </w:hyperlink>
    </w:p>
    <w:p w14:paraId="74437C8A" w14:textId="1504A25A" w:rsidR="0031051D" w:rsidRDefault="0031051D">
      <w:pPr>
        <w:pStyle w:val="Spistreci1"/>
        <w:rPr>
          <w:rFonts w:asciiTheme="minorHAnsi" w:eastAsiaTheme="minorEastAsia" w:hAnsiTheme="minorHAnsi" w:cstheme="minorBidi"/>
          <w:spacing w:val="0"/>
          <w:kern w:val="2"/>
        </w:rPr>
      </w:pPr>
      <w:hyperlink w:anchor="_Toc198803716" w:history="1">
        <w:r w:rsidRPr="008321A5">
          <w:rPr>
            <w:rStyle w:val="Hipercze"/>
          </w:rPr>
          <w:t>5.2.4.</w:t>
        </w:r>
        <w:r>
          <w:rPr>
            <w:rFonts w:asciiTheme="minorHAnsi" w:eastAsiaTheme="minorEastAsia" w:hAnsiTheme="minorHAnsi" w:cstheme="minorBidi"/>
            <w:spacing w:val="0"/>
            <w:kern w:val="2"/>
          </w:rPr>
          <w:tab/>
        </w:r>
        <w:r w:rsidRPr="008321A5">
          <w:rPr>
            <w:rStyle w:val="Hipercze"/>
          </w:rPr>
          <w:t>Infrastruktura drogowa i komunikacja</w:t>
        </w:r>
        <w:r>
          <w:rPr>
            <w:webHidden/>
          </w:rPr>
          <w:tab/>
        </w:r>
        <w:r w:rsidR="00C66536">
          <w:rPr>
            <w:webHidden/>
          </w:rPr>
          <w:fldChar w:fldCharType="begin"/>
        </w:r>
        <w:r>
          <w:rPr>
            <w:webHidden/>
          </w:rPr>
          <w:instrText xml:space="preserve"> PAGEREF _Toc198803716 \h </w:instrText>
        </w:r>
        <w:r w:rsidR="00C66536">
          <w:rPr>
            <w:webHidden/>
          </w:rPr>
        </w:r>
        <w:r w:rsidR="00C66536">
          <w:rPr>
            <w:webHidden/>
          </w:rPr>
          <w:fldChar w:fldCharType="separate"/>
        </w:r>
        <w:r w:rsidR="00EC76EF">
          <w:rPr>
            <w:webHidden/>
          </w:rPr>
          <w:t>66</w:t>
        </w:r>
        <w:r w:rsidR="00C66536">
          <w:rPr>
            <w:webHidden/>
          </w:rPr>
          <w:fldChar w:fldCharType="end"/>
        </w:r>
      </w:hyperlink>
    </w:p>
    <w:p w14:paraId="5C0DA4E7" w14:textId="21026B03" w:rsidR="0031051D" w:rsidRDefault="0031051D">
      <w:pPr>
        <w:pStyle w:val="Spistreci1"/>
        <w:rPr>
          <w:rFonts w:asciiTheme="minorHAnsi" w:eastAsiaTheme="minorEastAsia" w:hAnsiTheme="minorHAnsi" w:cstheme="minorBidi"/>
          <w:spacing w:val="0"/>
          <w:kern w:val="2"/>
        </w:rPr>
      </w:pPr>
      <w:hyperlink w:anchor="_Toc198803717" w:history="1">
        <w:r w:rsidRPr="008321A5">
          <w:rPr>
            <w:rStyle w:val="Hipercze"/>
          </w:rPr>
          <w:t>5.2.5.</w:t>
        </w:r>
        <w:r>
          <w:rPr>
            <w:rFonts w:asciiTheme="minorHAnsi" w:eastAsiaTheme="minorEastAsia" w:hAnsiTheme="minorHAnsi" w:cstheme="minorBidi"/>
            <w:spacing w:val="0"/>
            <w:kern w:val="2"/>
          </w:rPr>
          <w:tab/>
        </w:r>
        <w:r w:rsidRPr="008321A5">
          <w:rPr>
            <w:rStyle w:val="Hipercze"/>
          </w:rPr>
          <w:t>Monitoring hałasu komunikacyjnego</w:t>
        </w:r>
        <w:r>
          <w:rPr>
            <w:webHidden/>
          </w:rPr>
          <w:tab/>
        </w:r>
        <w:r w:rsidR="00C66536">
          <w:rPr>
            <w:webHidden/>
          </w:rPr>
          <w:fldChar w:fldCharType="begin"/>
        </w:r>
        <w:r>
          <w:rPr>
            <w:webHidden/>
          </w:rPr>
          <w:instrText xml:space="preserve"> PAGEREF _Toc198803717 \h </w:instrText>
        </w:r>
        <w:r w:rsidR="00C66536">
          <w:rPr>
            <w:webHidden/>
          </w:rPr>
        </w:r>
        <w:r w:rsidR="00C66536">
          <w:rPr>
            <w:webHidden/>
          </w:rPr>
          <w:fldChar w:fldCharType="separate"/>
        </w:r>
        <w:r w:rsidR="00EC76EF">
          <w:rPr>
            <w:webHidden/>
          </w:rPr>
          <w:t>67</w:t>
        </w:r>
        <w:r w:rsidR="00C66536">
          <w:rPr>
            <w:webHidden/>
          </w:rPr>
          <w:fldChar w:fldCharType="end"/>
        </w:r>
      </w:hyperlink>
    </w:p>
    <w:p w14:paraId="127C2BFB" w14:textId="6E0D3F57" w:rsidR="0031051D" w:rsidRDefault="0031051D">
      <w:pPr>
        <w:pStyle w:val="Spistreci1"/>
        <w:rPr>
          <w:rFonts w:asciiTheme="minorHAnsi" w:eastAsiaTheme="minorEastAsia" w:hAnsiTheme="minorHAnsi" w:cstheme="minorBidi"/>
          <w:spacing w:val="0"/>
          <w:kern w:val="2"/>
        </w:rPr>
      </w:pPr>
      <w:hyperlink w:anchor="_Toc198803718" w:history="1">
        <w:r w:rsidRPr="008321A5">
          <w:rPr>
            <w:rStyle w:val="Hipercze"/>
          </w:rPr>
          <w:t>5.2.6.</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_Toc198803718 \h </w:instrText>
        </w:r>
        <w:r w:rsidR="00C66536">
          <w:rPr>
            <w:webHidden/>
          </w:rPr>
        </w:r>
        <w:r w:rsidR="00C66536">
          <w:rPr>
            <w:webHidden/>
          </w:rPr>
          <w:fldChar w:fldCharType="separate"/>
        </w:r>
        <w:r w:rsidR="00EC76EF">
          <w:rPr>
            <w:webHidden/>
          </w:rPr>
          <w:t>68</w:t>
        </w:r>
        <w:r w:rsidR="00C66536">
          <w:rPr>
            <w:webHidden/>
          </w:rPr>
          <w:fldChar w:fldCharType="end"/>
        </w:r>
      </w:hyperlink>
    </w:p>
    <w:p w14:paraId="40AFEB8A" w14:textId="02480E4B" w:rsidR="0031051D" w:rsidRDefault="0031051D">
      <w:pPr>
        <w:pStyle w:val="Spistreci1"/>
        <w:rPr>
          <w:rFonts w:asciiTheme="minorHAnsi" w:eastAsiaTheme="minorEastAsia" w:hAnsiTheme="minorHAnsi" w:cstheme="minorBidi"/>
          <w:spacing w:val="0"/>
          <w:kern w:val="2"/>
        </w:rPr>
      </w:pPr>
      <w:hyperlink w:anchor="_Toc198803720" w:history="1">
        <w:r w:rsidRPr="008321A5">
          <w:rPr>
            <w:rStyle w:val="Hipercze"/>
          </w:rPr>
          <w:t>5.2.7.</w:t>
        </w:r>
        <w:r>
          <w:rPr>
            <w:rFonts w:asciiTheme="minorHAnsi" w:eastAsiaTheme="minorEastAsia" w:hAnsiTheme="minorHAnsi" w:cstheme="minorBidi"/>
            <w:spacing w:val="0"/>
            <w:kern w:val="2"/>
          </w:rPr>
          <w:tab/>
        </w:r>
        <w:r w:rsidRPr="008321A5">
          <w:rPr>
            <w:rStyle w:val="Hipercze"/>
          </w:rPr>
          <w:t>Analiza SWOT dla obszaru interwencji zagrożenia hałasem</w:t>
        </w:r>
        <w:r>
          <w:rPr>
            <w:webHidden/>
          </w:rPr>
          <w:tab/>
        </w:r>
        <w:r w:rsidR="00C66536">
          <w:rPr>
            <w:webHidden/>
          </w:rPr>
          <w:fldChar w:fldCharType="begin"/>
        </w:r>
        <w:r>
          <w:rPr>
            <w:webHidden/>
          </w:rPr>
          <w:instrText xml:space="preserve"> PAGEREF _Toc198803720 \h </w:instrText>
        </w:r>
        <w:r w:rsidR="00C66536">
          <w:rPr>
            <w:webHidden/>
          </w:rPr>
        </w:r>
        <w:r w:rsidR="00C66536">
          <w:rPr>
            <w:webHidden/>
          </w:rPr>
          <w:fldChar w:fldCharType="separate"/>
        </w:r>
        <w:r w:rsidR="00EC76EF">
          <w:rPr>
            <w:webHidden/>
          </w:rPr>
          <w:t>69</w:t>
        </w:r>
        <w:r w:rsidR="00C66536">
          <w:rPr>
            <w:webHidden/>
          </w:rPr>
          <w:fldChar w:fldCharType="end"/>
        </w:r>
      </w:hyperlink>
    </w:p>
    <w:p w14:paraId="37EBDF2E" w14:textId="712144D5" w:rsidR="0031051D" w:rsidRDefault="0031051D">
      <w:pPr>
        <w:pStyle w:val="Spistreci1"/>
        <w:rPr>
          <w:rFonts w:asciiTheme="minorHAnsi" w:eastAsiaTheme="minorEastAsia" w:hAnsiTheme="minorHAnsi" w:cstheme="minorBidi"/>
          <w:spacing w:val="0"/>
          <w:kern w:val="2"/>
        </w:rPr>
      </w:pPr>
      <w:hyperlink w:anchor="_Toc198803722" w:history="1">
        <w:r w:rsidRPr="008321A5">
          <w:rPr>
            <w:rStyle w:val="Hipercze"/>
          </w:rPr>
          <w:t>5.2.9.</w:t>
        </w:r>
        <w:r>
          <w:rPr>
            <w:rFonts w:asciiTheme="minorHAnsi" w:eastAsiaTheme="minorEastAsia" w:hAnsiTheme="minorHAnsi" w:cstheme="minorBidi"/>
            <w:spacing w:val="0"/>
            <w:kern w:val="2"/>
          </w:rPr>
          <w:tab/>
        </w:r>
        <w:r w:rsidRPr="008321A5">
          <w:rPr>
            <w:rStyle w:val="Hipercze"/>
          </w:rPr>
          <w:t>Tendencje zmian w zakresie hałasu</w:t>
        </w:r>
        <w:r>
          <w:rPr>
            <w:webHidden/>
          </w:rPr>
          <w:tab/>
        </w:r>
        <w:r w:rsidR="00C66536">
          <w:rPr>
            <w:webHidden/>
          </w:rPr>
          <w:fldChar w:fldCharType="begin"/>
        </w:r>
        <w:r>
          <w:rPr>
            <w:webHidden/>
          </w:rPr>
          <w:instrText xml:space="preserve"> PAGEREF _Toc198803722 \h </w:instrText>
        </w:r>
        <w:r w:rsidR="00C66536">
          <w:rPr>
            <w:webHidden/>
          </w:rPr>
        </w:r>
        <w:r w:rsidR="00C66536">
          <w:rPr>
            <w:webHidden/>
          </w:rPr>
          <w:fldChar w:fldCharType="separate"/>
        </w:r>
        <w:r w:rsidR="00EC76EF">
          <w:rPr>
            <w:webHidden/>
          </w:rPr>
          <w:t>69</w:t>
        </w:r>
        <w:r w:rsidR="00C66536">
          <w:rPr>
            <w:webHidden/>
          </w:rPr>
          <w:fldChar w:fldCharType="end"/>
        </w:r>
      </w:hyperlink>
    </w:p>
    <w:p w14:paraId="6EDDBD94" w14:textId="434CED04" w:rsidR="0031051D" w:rsidRDefault="0031051D">
      <w:pPr>
        <w:pStyle w:val="Spistreci1"/>
        <w:rPr>
          <w:rFonts w:asciiTheme="minorHAnsi" w:eastAsiaTheme="minorEastAsia" w:hAnsiTheme="minorHAnsi" w:cstheme="minorBidi"/>
          <w:spacing w:val="0"/>
          <w:kern w:val="2"/>
        </w:rPr>
      </w:pPr>
      <w:hyperlink w:anchor="_Toc198803723" w:history="1">
        <w:r w:rsidRPr="008321A5">
          <w:rPr>
            <w:rStyle w:val="Hipercze"/>
          </w:rPr>
          <w:t>5.3.</w:t>
        </w:r>
        <w:r>
          <w:rPr>
            <w:rFonts w:asciiTheme="minorHAnsi" w:eastAsiaTheme="minorEastAsia" w:hAnsiTheme="minorHAnsi" w:cstheme="minorBidi"/>
            <w:spacing w:val="0"/>
            <w:kern w:val="2"/>
          </w:rPr>
          <w:tab/>
        </w:r>
        <w:r w:rsidRPr="008321A5">
          <w:rPr>
            <w:rStyle w:val="Hipercze"/>
          </w:rPr>
          <w:t>Promieniowanie elektromagnetyczne</w:t>
        </w:r>
        <w:r>
          <w:rPr>
            <w:webHidden/>
          </w:rPr>
          <w:tab/>
        </w:r>
        <w:r w:rsidR="00C66536">
          <w:rPr>
            <w:webHidden/>
          </w:rPr>
          <w:fldChar w:fldCharType="begin"/>
        </w:r>
        <w:r>
          <w:rPr>
            <w:webHidden/>
          </w:rPr>
          <w:instrText xml:space="preserve"> PAGEREF _Toc198803723 \h </w:instrText>
        </w:r>
        <w:r w:rsidR="00C66536">
          <w:rPr>
            <w:webHidden/>
          </w:rPr>
        </w:r>
        <w:r w:rsidR="00C66536">
          <w:rPr>
            <w:webHidden/>
          </w:rPr>
          <w:fldChar w:fldCharType="separate"/>
        </w:r>
        <w:r w:rsidR="00EC76EF">
          <w:rPr>
            <w:webHidden/>
          </w:rPr>
          <w:t>69</w:t>
        </w:r>
        <w:r w:rsidR="00C66536">
          <w:rPr>
            <w:webHidden/>
          </w:rPr>
          <w:fldChar w:fldCharType="end"/>
        </w:r>
      </w:hyperlink>
    </w:p>
    <w:p w14:paraId="4BBEB6C0" w14:textId="612A24E9" w:rsidR="0031051D" w:rsidRDefault="0031051D">
      <w:pPr>
        <w:pStyle w:val="Spistreci1"/>
        <w:rPr>
          <w:rFonts w:asciiTheme="minorHAnsi" w:eastAsiaTheme="minorEastAsia" w:hAnsiTheme="minorHAnsi" w:cstheme="minorBidi"/>
          <w:spacing w:val="0"/>
          <w:kern w:val="2"/>
        </w:rPr>
      </w:pPr>
      <w:hyperlink w:anchor="_Toc198803724" w:history="1">
        <w:r w:rsidRPr="008321A5">
          <w:rPr>
            <w:rStyle w:val="Hipercze"/>
          </w:rPr>
          <w:t>5.3.1.</w:t>
        </w:r>
        <w:r>
          <w:rPr>
            <w:rFonts w:asciiTheme="minorHAnsi" w:eastAsiaTheme="minorEastAsia" w:hAnsiTheme="minorHAnsi" w:cstheme="minorBidi"/>
            <w:spacing w:val="0"/>
            <w:kern w:val="2"/>
          </w:rPr>
          <w:tab/>
        </w:r>
        <w:r w:rsidRPr="008321A5">
          <w:rPr>
            <w:rStyle w:val="Hipercze"/>
          </w:rPr>
          <w:t>Elektroenergetyka</w:t>
        </w:r>
        <w:r>
          <w:rPr>
            <w:webHidden/>
          </w:rPr>
          <w:tab/>
        </w:r>
        <w:r w:rsidR="00C66536">
          <w:rPr>
            <w:webHidden/>
          </w:rPr>
          <w:fldChar w:fldCharType="begin"/>
        </w:r>
        <w:r>
          <w:rPr>
            <w:webHidden/>
          </w:rPr>
          <w:instrText xml:space="preserve"> PAGEREF _Toc198803724 \h </w:instrText>
        </w:r>
        <w:r w:rsidR="00C66536">
          <w:rPr>
            <w:webHidden/>
          </w:rPr>
        </w:r>
        <w:r w:rsidR="00C66536">
          <w:rPr>
            <w:webHidden/>
          </w:rPr>
          <w:fldChar w:fldCharType="separate"/>
        </w:r>
        <w:r w:rsidR="00EC76EF">
          <w:rPr>
            <w:webHidden/>
          </w:rPr>
          <w:t>73</w:t>
        </w:r>
        <w:r w:rsidR="00C66536">
          <w:rPr>
            <w:webHidden/>
          </w:rPr>
          <w:fldChar w:fldCharType="end"/>
        </w:r>
      </w:hyperlink>
    </w:p>
    <w:p w14:paraId="6E75B173" w14:textId="5894782E" w:rsidR="0031051D" w:rsidRDefault="0031051D">
      <w:pPr>
        <w:pStyle w:val="Spistreci1"/>
        <w:rPr>
          <w:rFonts w:asciiTheme="minorHAnsi" w:eastAsiaTheme="minorEastAsia" w:hAnsiTheme="minorHAnsi" w:cstheme="minorBidi"/>
          <w:spacing w:val="0"/>
          <w:kern w:val="2"/>
        </w:rPr>
      </w:pPr>
      <w:hyperlink w:anchor="_Toc198803725" w:history="1">
        <w:r w:rsidRPr="008321A5">
          <w:rPr>
            <w:rStyle w:val="Hipercze"/>
          </w:rPr>
          <w:t>5.3.2.</w:t>
        </w:r>
        <w:r>
          <w:rPr>
            <w:rFonts w:asciiTheme="minorHAnsi" w:eastAsiaTheme="minorEastAsia" w:hAnsiTheme="minorHAnsi" w:cstheme="minorBidi"/>
            <w:spacing w:val="0"/>
            <w:kern w:val="2"/>
          </w:rPr>
          <w:tab/>
        </w:r>
        <w:r w:rsidRPr="008321A5">
          <w:rPr>
            <w:rStyle w:val="Hipercze"/>
          </w:rPr>
          <w:t>Analiza SWOT dla obszaru interwencji pola elektromagnetyczne</w:t>
        </w:r>
        <w:r>
          <w:rPr>
            <w:webHidden/>
          </w:rPr>
          <w:tab/>
        </w:r>
        <w:r w:rsidR="00C66536">
          <w:rPr>
            <w:webHidden/>
          </w:rPr>
          <w:fldChar w:fldCharType="begin"/>
        </w:r>
        <w:r>
          <w:rPr>
            <w:webHidden/>
          </w:rPr>
          <w:instrText xml:space="preserve"> PAGEREF _Toc198803725 \h </w:instrText>
        </w:r>
        <w:r w:rsidR="00C66536">
          <w:rPr>
            <w:webHidden/>
          </w:rPr>
        </w:r>
        <w:r w:rsidR="00C66536">
          <w:rPr>
            <w:webHidden/>
          </w:rPr>
          <w:fldChar w:fldCharType="separate"/>
        </w:r>
        <w:r w:rsidR="00EC76EF">
          <w:rPr>
            <w:webHidden/>
          </w:rPr>
          <w:t>76</w:t>
        </w:r>
        <w:r w:rsidR="00C66536">
          <w:rPr>
            <w:webHidden/>
          </w:rPr>
          <w:fldChar w:fldCharType="end"/>
        </w:r>
      </w:hyperlink>
    </w:p>
    <w:p w14:paraId="3425707B" w14:textId="1089B273" w:rsidR="0031051D" w:rsidRDefault="0031051D">
      <w:pPr>
        <w:pStyle w:val="Spistreci1"/>
        <w:rPr>
          <w:rFonts w:asciiTheme="minorHAnsi" w:eastAsiaTheme="minorEastAsia" w:hAnsiTheme="minorHAnsi" w:cstheme="minorBidi"/>
          <w:spacing w:val="0"/>
          <w:kern w:val="2"/>
        </w:rPr>
      </w:pPr>
      <w:hyperlink w:anchor="_Toc198803726" w:history="1">
        <w:r w:rsidRPr="008321A5">
          <w:rPr>
            <w:rStyle w:val="Hipercze"/>
          </w:rPr>
          <w:t>5.3.3.</w:t>
        </w:r>
        <w:r>
          <w:rPr>
            <w:rFonts w:asciiTheme="minorHAnsi" w:eastAsiaTheme="minorEastAsia" w:hAnsiTheme="minorHAnsi" w:cstheme="minorBidi"/>
            <w:spacing w:val="0"/>
            <w:kern w:val="2"/>
          </w:rPr>
          <w:tab/>
        </w:r>
        <w:r w:rsidRPr="008321A5">
          <w:rPr>
            <w:rStyle w:val="Hipercze"/>
          </w:rPr>
          <w:t>Tendencje zmian promieniowania elektromagnetycznego</w:t>
        </w:r>
        <w:r>
          <w:rPr>
            <w:webHidden/>
          </w:rPr>
          <w:tab/>
        </w:r>
        <w:r w:rsidR="00C66536">
          <w:rPr>
            <w:webHidden/>
          </w:rPr>
          <w:fldChar w:fldCharType="begin"/>
        </w:r>
        <w:r>
          <w:rPr>
            <w:webHidden/>
          </w:rPr>
          <w:instrText xml:space="preserve"> PAGEREF _Toc198803726 \h </w:instrText>
        </w:r>
        <w:r w:rsidR="00C66536">
          <w:rPr>
            <w:webHidden/>
          </w:rPr>
        </w:r>
        <w:r w:rsidR="00C66536">
          <w:rPr>
            <w:webHidden/>
          </w:rPr>
          <w:fldChar w:fldCharType="separate"/>
        </w:r>
        <w:r w:rsidR="00EC76EF">
          <w:rPr>
            <w:webHidden/>
          </w:rPr>
          <w:t>76</w:t>
        </w:r>
        <w:r w:rsidR="00C66536">
          <w:rPr>
            <w:webHidden/>
          </w:rPr>
          <w:fldChar w:fldCharType="end"/>
        </w:r>
      </w:hyperlink>
    </w:p>
    <w:p w14:paraId="1B58E126" w14:textId="5A8F51EB" w:rsidR="0031051D" w:rsidRDefault="0031051D">
      <w:pPr>
        <w:pStyle w:val="Spistreci1"/>
        <w:rPr>
          <w:rFonts w:asciiTheme="minorHAnsi" w:eastAsiaTheme="minorEastAsia" w:hAnsiTheme="minorHAnsi" w:cstheme="minorBidi"/>
          <w:spacing w:val="0"/>
          <w:kern w:val="2"/>
        </w:rPr>
      </w:pPr>
      <w:hyperlink w:anchor="_Toc198803727" w:history="1">
        <w:r w:rsidRPr="008321A5">
          <w:rPr>
            <w:rStyle w:val="Hipercze"/>
          </w:rPr>
          <w:t>5.4.</w:t>
        </w:r>
        <w:r>
          <w:rPr>
            <w:rFonts w:asciiTheme="minorHAnsi" w:eastAsiaTheme="minorEastAsia" w:hAnsiTheme="minorHAnsi" w:cstheme="minorBidi"/>
            <w:spacing w:val="0"/>
            <w:kern w:val="2"/>
          </w:rPr>
          <w:tab/>
        </w:r>
        <w:r w:rsidRPr="008321A5">
          <w:rPr>
            <w:rStyle w:val="Hipercze"/>
          </w:rPr>
          <w:t>Gospodarowanie wodami</w:t>
        </w:r>
        <w:r>
          <w:rPr>
            <w:webHidden/>
          </w:rPr>
          <w:tab/>
        </w:r>
        <w:r w:rsidR="00C66536">
          <w:rPr>
            <w:webHidden/>
          </w:rPr>
          <w:fldChar w:fldCharType="begin"/>
        </w:r>
        <w:r>
          <w:rPr>
            <w:webHidden/>
          </w:rPr>
          <w:instrText xml:space="preserve"> PAGEREF _Toc198803727 \h </w:instrText>
        </w:r>
        <w:r w:rsidR="00C66536">
          <w:rPr>
            <w:webHidden/>
          </w:rPr>
        </w:r>
        <w:r w:rsidR="00C66536">
          <w:rPr>
            <w:webHidden/>
          </w:rPr>
          <w:fldChar w:fldCharType="separate"/>
        </w:r>
        <w:r w:rsidR="00EC76EF">
          <w:rPr>
            <w:webHidden/>
          </w:rPr>
          <w:t>76</w:t>
        </w:r>
        <w:r w:rsidR="00C66536">
          <w:rPr>
            <w:webHidden/>
          </w:rPr>
          <w:fldChar w:fldCharType="end"/>
        </w:r>
      </w:hyperlink>
    </w:p>
    <w:p w14:paraId="3BC226B4" w14:textId="7A9D7EA9" w:rsidR="0031051D" w:rsidRDefault="0031051D">
      <w:pPr>
        <w:pStyle w:val="Spistreci1"/>
        <w:rPr>
          <w:rFonts w:asciiTheme="minorHAnsi" w:eastAsiaTheme="minorEastAsia" w:hAnsiTheme="minorHAnsi" w:cstheme="minorBidi"/>
          <w:spacing w:val="0"/>
          <w:kern w:val="2"/>
        </w:rPr>
      </w:pPr>
      <w:hyperlink w:anchor="_Toc198803728" w:history="1">
        <w:r w:rsidRPr="008321A5">
          <w:rPr>
            <w:rStyle w:val="Hipercze"/>
          </w:rPr>
          <w:t>5.4.1.</w:t>
        </w:r>
        <w:r>
          <w:rPr>
            <w:rFonts w:asciiTheme="minorHAnsi" w:eastAsiaTheme="minorEastAsia" w:hAnsiTheme="minorHAnsi" w:cstheme="minorBidi"/>
            <w:spacing w:val="0"/>
            <w:kern w:val="2"/>
          </w:rPr>
          <w:tab/>
        </w:r>
        <w:r w:rsidRPr="008321A5">
          <w:rPr>
            <w:rStyle w:val="Hipercze"/>
          </w:rPr>
          <w:t>Wody powierzchniowe</w:t>
        </w:r>
        <w:r>
          <w:rPr>
            <w:webHidden/>
          </w:rPr>
          <w:tab/>
        </w:r>
        <w:r w:rsidR="00C66536">
          <w:rPr>
            <w:webHidden/>
          </w:rPr>
          <w:fldChar w:fldCharType="begin"/>
        </w:r>
        <w:r>
          <w:rPr>
            <w:webHidden/>
          </w:rPr>
          <w:instrText xml:space="preserve"> PAGEREF _Toc198803728 \h </w:instrText>
        </w:r>
        <w:r w:rsidR="00C66536">
          <w:rPr>
            <w:webHidden/>
          </w:rPr>
        </w:r>
        <w:r w:rsidR="00C66536">
          <w:rPr>
            <w:webHidden/>
          </w:rPr>
          <w:fldChar w:fldCharType="separate"/>
        </w:r>
        <w:r w:rsidR="00EC76EF">
          <w:rPr>
            <w:webHidden/>
          </w:rPr>
          <w:t>76</w:t>
        </w:r>
        <w:r w:rsidR="00C66536">
          <w:rPr>
            <w:webHidden/>
          </w:rPr>
          <w:fldChar w:fldCharType="end"/>
        </w:r>
      </w:hyperlink>
    </w:p>
    <w:p w14:paraId="22538E33" w14:textId="33BFAEF9" w:rsidR="0031051D" w:rsidRDefault="0031051D">
      <w:pPr>
        <w:pStyle w:val="Spistreci1"/>
        <w:rPr>
          <w:rFonts w:asciiTheme="minorHAnsi" w:eastAsiaTheme="minorEastAsia" w:hAnsiTheme="minorHAnsi" w:cstheme="minorBidi"/>
          <w:spacing w:val="0"/>
          <w:kern w:val="2"/>
        </w:rPr>
      </w:pPr>
      <w:hyperlink w:anchor="_Toc198803729" w:history="1">
        <w:r w:rsidRPr="008321A5">
          <w:rPr>
            <w:rStyle w:val="Hipercze"/>
          </w:rPr>
          <w:t>5.4.1.1.</w:t>
        </w:r>
        <w:r>
          <w:rPr>
            <w:rFonts w:asciiTheme="minorHAnsi" w:eastAsiaTheme="minorEastAsia" w:hAnsiTheme="minorHAnsi" w:cstheme="minorBidi"/>
            <w:spacing w:val="0"/>
            <w:kern w:val="2"/>
          </w:rPr>
          <w:tab/>
        </w:r>
        <w:r w:rsidRPr="008321A5">
          <w:rPr>
            <w:rStyle w:val="Hipercze"/>
          </w:rPr>
          <w:t>Ocena stanu jednolitych części wód powierzchniowych</w:t>
        </w:r>
        <w:r>
          <w:rPr>
            <w:webHidden/>
          </w:rPr>
          <w:tab/>
        </w:r>
        <w:r w:rsidR="00C66536">
          <w:rPr>
            <w:webHidden/>
          </w:rPr>
          <w:fldChar w:fldCharType="begin"/>
        </w:r>
        <w:r>
          <w:rPr>
            <w:webHidden/>
          </w:rPr>
          <w:instrText xml:space="preserve"> PAGEREF _Toc198803729 \h </w:instrText>
        </w:r>
        <w:r w:rsidR="00C66536">
          <w:rPr>
            <w:webHidden/>
          </w:rPr>
        </w:r>
        <w:r w:rsidR="00C66536">
          <w:rPr>
            <w:webHidden/>
          </w:rPr>
          <w:fldChar w:fldCharType="separate"/>
        </w:r>
        <w:r w:rsidR="00EC76EF">
          <w:rPr>
            <w:webHidden/>
          </w:rPr>
          <w:t>77</w:t>
        </w:r>
        <w:r w:rsidR="00C66536">
          <w:rPr>
            <w:webHidden/>
          </w:rPr>
          <w:fldChar w:fldCharType="end"/>
        </w:r>
      </w:hyperlink>
    </w:p>
    <w:p w14:paraId="7A8306F3" w14:textId="617B23B5" w:rsidR="0031051D" w:rsidRDefault="0031051D">
      <w:pPr>
        <w:pStyle w:val="Spistreci1"/>
        <w:rPr>
          <w:rFonts w:asciiTheme="minorHAnsi" w:eastAsiaTheme="minorEastAsia" w:hAnsiTheme="minorHAnsi" w:cstheme="minorBidi"/>
          <w:spacing w:val="0"/>
          <w:kern w:val="2"/>
        </w:rPr>
      </w:pPr>
      <w:hyperlink w:anchor="_Toc198803730" w:history="1">
        <w:r w:rsidRPr="008321A5">
          <w:rPr>
            <w:rStyle w:val="Hipercze"/>
          </w:rPr>
          <w:t>5.4.1.2.</w:t>
        </w:r>
        <w:r>
          <w:rPr>
            <w:rFonts w:asciiTheme="minorHAnsi" w:eastAsiaTheme="minorEastAsia" w:hAnsiTheme="minorHAnsi" w:cstheme="minorBidi"/>
            <w:spacing w:val="0"/>
            <w:kern w:val="2"/>
          </w:rPr>
          <w:tab/>
        </w:r>
        <w:r w:rsidRPr="008321A5">
          <w:rPr>
            <w:rStyle w:val="Hipercze"/>
          </w:rPr>
          <w:t>Ocena stanu jednolitych części wód powierzchniowych na terenie Gminy Kuryłówka</w:t>
        </w:r>
        <w:r>
          <w:rPr>
            <w:webHidden/>
          </w:rPr>
          <w:tab/>
        </w:r>
        <w:r w:rsidR="00C66536">
          <w:rPr>
            <w:webHidden/>
          </w:rPr>
          <w:fldChar w:fldCharType="begin"/>
        </w:r>
        <w:r>
          <w:rPr>
            <w:webHidden/>
          </w:rPr>
          <w:instrText xml:space="preserve"> PAGEREF _Toc198803730 \h </w:instrText>
        </w:r>
        <w:r w:rsidR="00C66536">
          <w:rPr>
            <w:webHidden/>
          </w:rPr>
        </w:r>
        <w:r w:rsidR="00C66536">
          <w:rPr>
            <w:webHidden/>
          </w:rPr>
          <w:fldChar w:fldCharType="separate"/>
        </w:r>
        <w:r w:rsidR="00EC76EF">
          <w:rPr>
            <w:webHidden/>
          </w:rPr>
          <w:t>80</w:t>
        </w:r>
        <w:r w:rsidR="00C66536">
          <w:rPr>
            <w:webHidden/>
          </w:rPr>
          <w:fldChar w:fldCharType="end"/>
        </w:r>
      </w:hyperlink>
    </w:p>
    <w:p w14:paraId="0FAEA2F9" w14:textId="7A52044A" w:rsidR="0031051D" w:rsidRDefault="0031051D">
      <w:pPr>
        <w:pStyle w:val="Spistreci1"/>
        <w:rPr>
          <w:rFonts w:asciiTheme="minorHAnsi" w:eastAsiaTheme="minorEastAsia" w:hAnsiTheme="minorHAnsi" w:cstheme="minorBidi"/>
          <w:spacing w:val="0"/>
          <w:kern w:val="2"/>
        </w:rPr>
      </w:pPr>
      <w:hyperlink w:anchor="_Toc198803731" w:history="1">
        <w:r w:rsidRPr="008321A5">
          <w:rPr>
            <w:rStyle w:val="Hipercze"/>
          </w:rPr>
          <w:t>5.4.2.</w:t>
        </w:r>
        <w:r>
          <w:rPr>
            <w:rFonts w:asciiTheme="minorHAnsi" w:eastAsiaTheme="minorEastAsia" w:hAnsiTheme="minorHAnsi" w:cstheme="minorBidi"/>
            <w:spacing w:val="0"/>
            <w:kern w:val="2"/>
          </w:rPr>
          <w:tab/>
        </w:r>
        <w:r w:rsidRPr="008321A5">
          <w:rPr>
            <w:rStyle w:val="Hipercze"/>
          </w:rPr>
          <w:t>Wody podziemne</w:t>
        </w:r>
        <w:r>
          <w:rPr>
            <w:webHidden/>
          </w:rPr>
          <w:tab/>
        </w:r>
        <w:r w:rsidR="00C66536">
          <w:rPr>
            <w:webHidden/>
          </w:rPr>
          <w:fldChar w:fldCharType="begin"/>
        </w:r>
        <w:r>
          <w:rPr>
            <w:webHidden/>
          </w:rPr>
          <w:instrText xml:space="preserve"> PAGEREF _Toc198803731 \h </w:instrText>
        </w:r>
        <w:r w:rsidR="00C66536">
          <w:rPr>
            <w:webHidden/>
          </w:rPr>
        </w:r>
        <w:r w:rsidR="00C66536">
          <w:rPr>
            <w:webHidden/>
          </w:rPr>
          <w:fldChar w:fldCharType="separate"/>
        </w:r>
        <w:r w:rsidR="00EC76EF">
          <w:rPr>
            <w:webHidden/>
          </w:rPr>
          <w:t>82</w:t>
        </w:r>
        <w:r w:rsidR="00C66536">
          <w:rPr>
            <w:webHidden/>
          </w:rPr>
          <w:fldChar w:fldCharType="end"/>
        </w:r>
      </w:hyperlink>
    </w:p>
    <w:p w14:paraId="39AEE653" w14:textId="173517F4" w:rsidR="0031051D" w:rsidRDefault="0031051D">
      <w:pPr>
        <w:pStyle w:val="Spistreci1"/>
        <w:rPr>
          <w:rFonts w:asciiTheme="minorHAnsi" w:eastAsiaTheme="minorEastAsia" w:hAnsiTheme="minorHAnsi" w:cstheme="minorBidi"/>
          <w:spacing w:val="0"/>
          <w:kern w:val="2"/>
        </w:rPr>
      </w:pPr>
      <w:hyperlink w:anchor="_Toc198803733" w:history="1">
        <w:r w:rsidRPr="008321A5">
          <w:rPr>
            <w:rStyle w:val="Hipercze"/>
          </w:rPr>
          <w:t>5.4.2.1.</w:t>
        </w:r>
        <w:r>
          <w:rPr>
            <w:rFonts w:asciiTheme="minorHAnsi" w:eastAsiaTheme="minorEastAsia" w:hAnsiTheme="minorHAnsi" w:cstheme="minorBidi"/>
            <w:spacing w:val="0"/>
            <w:kern w:val="2"/>
          </w:rPr>
          <w:tab/>
        </w:r>
        <w:r w:rsidRPr="008321A5">
          <w:rPr>
            <w:rStyle w:val="Hipercze"/>
          </w:rPr>
          <w:t>Główne Zbiorniki Wód Podziemnych</w:t>
        </w:r>
        <w:r>
          <w:rPr>
            <w:webHidden/>
          </w:rPr>
          <w:tab/>
        </w:r>
        <w:r w:rsidR="00C66536">
          <w:rPr>
            <w:webHidden/>
          </w:rPr>
          <w:fldChar w:fldCharType="begin"/>
        </w:r>
        <w:r>
          <w:rPr>
            <w:webHidden/>
          </w:rPr>
          <w:instrText xml:space="preserve"> PAGEREF _Toc198803733 \h </w:instrText>
        </w:r>
        <w:r w:rsidR="00C66536">
          <w:rPr>
            <w:webHidden/>
          </w:rPr>
        </w:r>
        <w:r w:rsidR="00C66536">
          <w:rPr>
            <w:webHidden/>
          </w:rPr>
          <w:fldChar w:fldCharType="separate"/>
        </w:r>
        <w:r w:rsidR="00EC76EF">
          <w:rPr>
            <w:webHidden/>
          </w:rPr>
          <w:t>86</w:t>
        </w:r>
        <w:r w:rsidR="00C66536">
          <w:rPr>
            <w:webHidden/>
          </w:rPr>
          <w:fldChar w:fldCharType="end"/>
        </w:r>
      </w:hyperlink>
    </w:p>
    <w:p w14:paraId="05C6DD04" w14:textId="637C083F" w:rsidR="0031051D" w:rsidRDefault="0031051D">
      <w:pPr>
        <w:pStyle w:val="Spistreci1"/>
        <w:rPr>
          <w:rFonts w:asciiTheme="minorHAnsi" w:eastAsiaTheme="minorEastAsia" w:hAnsiTheme="minorHAnsi" w:cstheme="minorBidi"/>
          <w:spacing w:val="0"/>
          <w:kern w:val="2"/>
        </w:rPr>
      </w:pPr>
      <w:hyperlink w:anchor="_Toc198803734" w:history="1">
        <w:r w:rsidRPr="008321A5">
          <w:rPr>
            <w:rStyle w:val="Hipercze"/>
          </w:rPr>
          <w:t>5.4.2.2.</w:t>
        </w:r>
        <w:r>
          <w:rPr>
            <w:rFonts w:asciiTheme="minorHAnsi" w:eastAsiaTheme="minorEastAsia" w:hAnsiTheme="minorHAnsi" w:cstheme="minorBidi"/>
            <w:spacing w:val="0"/>
            <w:kern w:val="2"/>
          </w:rPr>
          <w:tab/>
        </w:r>
        <w:r w:rsidRPr="008321A5">
          <w:rPr>
            <w:rStyle w:val="Hipercze"/>
          </w:rPr>
          <w:t>Jakość wód podziemnych</w:t>
        </w:r>
        <w:r>
          <w:rPr>
            <w:webHidden/>
          </w:rPr>
          <w:tab/>
        </w:r>
        <w:r w:rsidR="00C66536">
          <w:rPr>
            <w:webHidden/>
          </w:rPr>
          <w:fldChar w:fldCharType="begin"/>
        </w:r>
        <w:r>
          <w:rPr>
            <w:webHidden/>
          </w:rPr>
          <w:instrText xml:space="preserve"> PAGEREF _Toc198803734 \h </w:instrText>
        </w:r>
        <w:r w:rsidR="00C66536">
          <w:rPr>
            <w:webHidden/>
          </w:rPr>
        </w:r>
        <w:r w:rsidR="00C66536">
          <w:rPr>
            <w:webHidden/>
          </w:rPr>
          <w:fldChar w:fldCharType="separate"/>
        </w:r>
        <w:r w:rsidR="00EC76EF">
          <w:rPr>
            <w:webHidden/>
          </w:rPr>
          <w:t>86</w:t>
        </w:r>
        <w:r w:rsidR="00C66536">
          <w:rPr>
            <w:webHidden/>
          </w:rPr>
          <w:fldChar w:fldCharType="end"/>
        </w:r>
      </w:hyperlink>
    </w:p>
    <w:p w14:paraId="39199448" w14:textId="678D9AFB" w:rsidR="0031051D" w:rsidRDefault="0031051D">
      <w:pPr>
        <w:pStyle w:val="Spistreci1"/>
        <w:rPr>
          <w:rFonts w:asciiTheme="minorHAnsi" w:eastAsiaTheme="minorEastAsia" w:hAnsiTheme="minorHAnsi" w:cstheme="minorBidi"/>
          <w:spacing w:val="0"/>
          <w:kern w:val="2"/>
        </w:rPr>
      </w:pPr>
      <w:hyperlink w:anchor="_Toc198803736" w:history="1">
        <w:r w:rsidRPr="008321A5">
          <w:rPr>
            <w:rStyle w:val="Hipercze"/>
          </w:rPr>
          <w:t>5.4.2.3.</w:t>
        </w:r>
        <w:r>
          <w:rPr>
            <w:rFonts w:asciiTheme="minorHAnsi" w:eastAsiaTheme="minorEastAsia" w:hAnsiTheme="minorHAnsi" w:cstheme="minorBidi"/>
            <w:spacing w:val="0"/>
            <w:kern w:val="2"/>
          </w:rPr>
          <w:tab/>
        </w:r>
        <w:r w:rsidRPr="008321A5">
          <w:rPr>
            <w:rStyle w:val="Hipercze"/>
          </w:rPr>
          <w:t>Źródła przeobrażeń wód podziemnych</w:t>
        </w:r>
        <w:r>
          <w:rPr>
            <w:webHidden/>
          </w:rPr>
          <w:tab/>
        </w:r>
        <w:r w:rsidR="00C66536">
          <w:rPr>
            <w:webHidden/>
          </w:rPr>
          <w:fldChar w:fldCharType="begin"/>
        </w:r>
        <w:r>
          <w:rPr>
            <w:webHidden/>
          </w:rPr>
          <w:instrText xml:space="preserve"> PAGEREF _Toc198803736 \h </w:instrText>
        </w:r>
        <w:r w:rsidR="00C66536">
          <w:rPr>
            <w:webHidden/>
          </w:rPr>
        </w:r>
        <w:r w:rsidR="00C66536">
          <w:rPr>
            <w:webHidden/>
          </w:rPr>
          <w:fldChar w:fldCharType="separate"/>
        </w:r>
        <w:r w:rsidR="00EC76EF">
          <w:rPr>
            <w:webHidden/>
          </w:rPr>
          <w:t>88</w:t>
        </w:r>
        <w:r w:rsidR="00C66536">
          <w:rPr>
            <w:webHidden/>
          </w:rPr>
          <w:fldChar w:fldCharType="end"/>
        </w:r>
      </w:hyperlink>
    </w:p>
    <w:p w14:paraId="255A5FFB" w14:textId="3D5F29A4" w:rsidR="0031051D" w:rsidRDefault="0031051D">
      <w:pPr>
        <w:pStyle w:val="Spistreci1"/>
        <w:rPr>
          <w:rFonts w:asciiTheme="minorHAnsi" w:eastAsiaTheme="minorEastAsia" w:hAnsiTheme="minorHAnsi" w:cstheme="minorBidi"/>
          <w:spacing w:val="0"/>
          <w:kern w:val="2"/>
        </w:rPr>
      </w:pPr>
      <w:hyperlink w:anchor="_Toc198803737" w:history="1">
        <w:r w:rsidRPr="008321A5">
          <w:rPr>
            <w:rStyle w:val="Hipercze"/>
          </w:rPr>
          <w:t>5.4.3.</w:t>
        </w:r>
        <w:r>
          <w:rPr>
            <w:rFonts w:asciiTheme="minorHAnsi" w:eastAsiaTheme="minorEastAsia" w:hAnsiTheme="minorHAnsi" w:cstheme="minorBidi"/>
            <w:spacing w:val="0"/>
            <w:kern w:val="2"/>
          </w:rPr>
          <w:tab/>
        </w:r>
        <w:r w:rsidRPr="008321A5">
          <w:rPr>
            <w:rStyle w:val="Hipercze"/>
          </w:rPr>
          <w:t>Oddziaływanie na wody powierzchniowe i podziemne</w:t>
        </w:r>
        <w:r>
          <w:rPr>
            <w:webHidden/>
          </w:rPr>
          <w:tab/>
        </w:r>
        <w:r w:rsidR="00C66536">
          <w:rPr>
            <w:webHidden/>
          </w:rPr>
          <w:fldChar w:fldCharType="begin"/>
        </w:r>
        <w:r>
          <w:rPr>
            <w:webHidden/>
          </w:rPr>
          <w:instrText xml:space="preserve"> PAGEREF _Toc198803737 \h </w:instrText>
        </w:r>
        <w:r w:rsidR="00C66536">
          <w:rPr>
            <w:webHidden/>
          </w:rPr>
        </w:r>
        <w:r w:rsidR="00C66536">
          <w:rPr>
            <w:webHidden/>
          </w:rPr>
          <w:fldChar w:fldCharType="separate"/>
        </w:r>
        <w:r w:rsidR="00EC76EF">
          <w:rPr>
            <w:webHidden/>
          </w:rPr>
          <w:t>89</w:t>
        </w:r>
        <w:r w:rsidR="00C66536">
          <w:rPr>
            <w:webHidden/>
          </w:rPr>
          <w:fldChar w:fldCharType="end"/>
        </w:r>
      </w:hyperlink>
    </w:p>
    <w:p w14:paraId="1720E126" w14:textId="0AB50904" w:rsidR="0031051D" w:rsidRDefault="0031051D">
      <w:pPr>
        <w:pStyle w:val="Spistreci1"/>
        <w:rPr>
          <w:rFonts w:asciiTheme="minorHAnsi" w:eastAsiaTheme="minorEastAsia" w:hAnsiTheme="minorHAnsi" w:cstheme="minorBidi"/>
          <w:spacing w:val="0"/>
          <w:kern w:val="2"/>
        </w:rPr>
      </w:pPr>
      <w:hyperlink w:anchor="_Toc198803738" w:history="1">
        <w:r w:rsidRPr="008321A5">
          <w:rPr>
            <w:rStyle w:val="Hipercze"/>
          </w:rPr>
          <w:t>5.4.4.</w:t>
        </w:r>
        <w:r>
          <w:rPr>
            <w:rFonts w:asciiTheme="minorHAnsi" w:eastAsiaTheme="minorEastAsia" w:hAnsiTheme="minorHAnsi" w:cstheme="minorBidi"/>
            <w:spacing w:val="0"/>
            <w:kern w:val="2"/>
          </w:rPr>
          <w:tab/>
        </w:r>
        <w:r w:rsidRPr="008321A5">
          <w:rPr>
            <w:rStyle w:val="Hipercze"/>
          </w:rPr>
          <w:t>Lokalizacja terenu objętego projektem Programu względem terenów szczególnego zagrożenia powodziowego</w:t>
        </w:r>
        <w:r>
          <w:rPr>
            <w:webHidden/>
          </w:rPr>
          <w:tab/>
        </w:r>
        <w:r w:rsidR="00C66536">
          <w:rPr>
            <w:webHidden/>
          </w:rPr>
          <w:fldChar w:fldCharType="begin"/>
        </w:r>
        <w:r>
          <w:rPr>
            <w:webHidden/>
          </w:rPr>
          <w:instrText xml:space="preserve"> PAGEREF _Toc198803738 \h </w:instrText>
        </w:r>
        <w:r w:rsidR="00C66536">
          <w:rPr>
            <w:webHidden/>
          </w:rPr>
        </w:r>
        <w:r w:rsidR="00C66536">
          <w:rPr>
            <w:webHidden/>
          </w:rPr>
          <w:fldChar w:fldCharType="separate"/>
        </w:r>
        <w:r w:rsidR="00EC76EF">
          <w:rPr>
            <w:webHidden/>
          </w:rPr>
          <w:t>90</w:t>
        </w:r>
        <w:r w:rsidR="00C66536">
          <w:rPr>
            <w:webHidden/>
          </w:rPr>
          <w:fldChar w:fldCharType="end"/>
        </w:r>
      </w:hyperlink>
    </w:p>
    <w:p w14:paraId="636A34C9" w14:textId="30B41683" w:rsidR="0031051D" w:rsidRDefault="0031051D">
      <w:pPr>
        <w:pStyle w:val="Spistreci1"/>
        <w:rPr>
          <w:rFonts w:asciiTheme="minorHAnsi" w:eastAsiaTheme="minorEastAsia" w:hAnsiTheme="minorHAnsi" w:cstheme="minorBidi"/>
          <w:spacing w:val="0"/>
          <w:kern w:val="2"/>
        </w:rPr>
      </w:pPr>
      <w:hyperlink w:anchor="_Toc198803739" w:history="1">
        <w:r w:rsidRPr="008321A5">
          <w:rPr>
            <w:rStyle w:val="Hipercze"/>
          </w:rPr>
          <w:t>5.4.5.</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_Toc198803739 \h </w:instrText>
        </w:r>
        <w:r w:rsidR="00C66536">
          <w:rPr>
            <w:webHidden/>
          </w:rPr>
        </w:r>
        <w:r w:rsidR="00C66536">
          <w:rPr>
            <w:webHidden/>
          </w:rPr>
          <w:fldChar w:fldCharType="separate"/>
        </w:r>
        <w:r w:rsidR="00EC76EF">
          <w:rPr>
            <w:webHidden/>
          </w:rPr>
          <w:t>95</w:t>
        </w:r>
        <w:r w:rsidR="00C66536">
          <w:rPr>
            <w:webHidden/>
          </w:rPr>
          <w:fldChar w:fldCharType="end"/>
        </w:r>
      </w:hyperlink>
    </w:p>
    <w:p w14:paraId="7C77F5E2" w14:textId="610C2272" w:rsidR="0031051D" w:rsidRDefault="0031051D">
      <w:pPr>
        <w:pStyle w:val="Spistreci1"/>
        <w:rPr>
          <w:rFonts w:asciiTheme="minorHAnsi" w:eastAsiaTheme="minorEastAsia" w:hAnsiTheme="minorHAnsi" w:cstheme="minorBidi"/>
          <w:spacing w:val="0"/>
          <w:kern w:val="2"/>
        </w:rPr>
      </w:pPr>
      <w:hyperlink w:anchor="_Toc198803740" w:history="1">
        <w:r w:rsidRPr="008321A5">
          <w:rPr>
            <w:rStyle w:val="Hipercze"/>
          </w:rPr>
          <w:t>5.4.6.</w:t>
        </w:r>
        <w:r>
          <w:rPr>
            <w:rFonts w:asciiTheme="minorHAnsi" w:eastAsiaTheme="minorEastAsia" w:hAnsiTheme="minorHAnsi" w:cstheme="minorBidi"/>
            <w:spacing w:val="0"/>
            <w:kern w:val="2"/>
          </w:rPr>
          <w:tab/>
        </w:r>
        <w:r w:rsidRPr="008321A5">
          <w:rPr>
            <w:rStyle w:val="Hipercze"/>
          </w:rPr>
          <w:t>Analiza SWOT poprawa jakości wód powierzchniowych i podziemnych, ochrona przed powodzią</w:t>
        </w:r>
        <w:r>
          <w:rPr>
            <w:webHidden/>
          </w:rPr>
          <w:tab/>
        </w:r>
        <w:r w:rsidR="00C66536">
          <w:rPr>
            <w:webHidden/>
          </w:rPr>
          <w:fldChar w:fldCharType="begin"/>
        </w:r>
        <w:r>
          <w:rPr>
            <w:webHidden/>
          </w:rPr>
          <w:instrText xml:space="preserve"> PAGEREF _Toc198803740 \h </w:instrText>
        </w:r>
        <w:r w:rsidR="00C66536">
          <w:rPr>
            <w:webHidden/>
          </w:rPr>
        </w:r>
        <w:r w:rsidR="00C66536">
          <w:rPr>
            <w:webHidden/>
          </w:rPr>
          <w:fldChar w:fldCharType="separate"/>
        </w:r>
        <w:r w:rsidR="00EC76EF">
          <w:rPr>
            <w:webHidden/>
          </w:rPr>
          <w:t>96</w:t>
        </w:r>
        <w:r w:rsidR="00C66536">
          <w:rPr>
            <w:webHidden/>
          </w:rPr>
          <w:fldChar w:fldCharType="end"/>
        </w:r>
      </w:hyperlink>
    </w:p>
    <w:p w14:paraId="2120CA67" w14:textId="6E7278DE" w:rsidR="0031051D" w:rsidRDefault="0031051D">
      <w:pPr>
        <w:pStyle w:val="Spistreci1"/>
        <w:rPr>
          <w:rFonts w:asciiTheme="minorHAnsi" w:eastAsiaTheme="minorEastAsia" w:hAnsiTheme="minorHAnsi" w:cstheme="minorBidi"/>
          <w:spacing w:val="0"/>
          <w:kern w:val="2"/>
        </w:rPr>
      </w:pPr>
      <w:hyperlink w:anchor="_Toc198803741" w:history="1">
        <w:r w:rsidRPr="008321A5">
          <w:rPr>
            <w:rStyle w:val="Hipercze"/>
          </w:rPr>
          <w:t>5.4.7.</w:t>
        </w:r>
        <w:r>
          <w:rPr>
            <w:rFonts w:asciiTheme="minorHAnsi" w:eastAsiaTheme="minorEastAsia" w:hAnsiTheme="minorHAnsi" w:cstheme="minorBidi"/>
            <w:spacing w:val="0"/>
            <w:kern w:val="2"/>
          </w:rPr>
          <w:tab/>
        </w:r>
        <w:r w:rsidRPr="008321A5">
          <w:rPr>
            <w:rStyle w:val="Hipercze"/>
          </w:rPr>
          <w:t>Tendencje zmian w zakresie jakości wód powierzchniowych i podziemnych oraz zjawiska ekstremalnych (suszy i powodzi)</w:t>
        </w:r>
        <w:r>
          <w:rPr>
            <w:webHidden/>
          </w:rPr>
          <w:tab/>
        </w:r>
        <w:r w:rsidR="00C66536">
          <w:rPr>
            <w:webHidden/>
          </w:rPr>
          <w:fldChar w:fldCharType="begin"/>
        </w:r>
        <w:r>
          <w:rPr>
            <w:webHidden/>
          </w:rPr>
          <w:instrText xml:space="preserve"> PAGEREF _Toc198803741 \h </w:instrText>
        </w:r>
        <w:r w:rsidR="00C66536">
          <w:rPr>
            <w:webHidden/>
          </w:rPr>
        </w:r>
        <w:r w:rsidR="00C66536">
          <w:rPr>
            <w:webHidden/>
          </w:rPr>
          <w:fldChar w:fldCharType="separate"/>
        </w:r>
        <w:r w:rsidR="00EC76EF">
          <w:rPr>
            <w:webHidden/>
          </w:rPr>
          <w:t>97</w:t>
        </w:r>
        <w:r w:rsidR="00C66536">
          <w:rPr>
            <w:webHidden/>
          </w:rPr>
          <w:fldChar w:fldCharType="end"/>
        </w:r>
      </w:hyperlink>
    </w:p>
    <w:p w14:paraId="02018918" w14:textId="1708DCEF" w:rsidR="0031051D" w:rsidRDefault="0031051D">
      <w:pPr>
        <w:pStyle w:val="Spistreci1"/>
        <w:rPr>
          <w:rFonts w:asciiTheme="minorHAnsi" w:eastAsiaTheme="minorEastAsia" w:hAnsiTheme="minorHAnsi" w:cstheme="minorBidi"/>
          <w:spacing w:val="0"/>
          <w:kern w:val="2"/>
        </w:rPr>
      </w:pPr>
      <w:hyperlink w:anchor="_Toc198803742" w:history="1">
        <w:r w:rsidRPr="008321A5">
          <w:rPr>
            <w:rStyle w:val="Hipercze"/>
          </w:rPr>
          <w:t>5.5.</w:t>
        </w:r>
        <w:r>
          <w:rPr>
            <w:rFonts w:asciiTheme="minorHAnsi" w:eastAsiaTheme="minorEastAsia" w:hAnsiTheme="minorHAnsi" w:cstheme="minorBidi"/>
            <w:spacing w:val="0"/>
            <w:kern w:val="2"/>
          </w:rPr>
          <w:tab/>
        </w:r>
        <w:r w:rsidRPr="008321A5">
          <w:rPr>
            <w:rStyle w:val="Hipercze"/>
          </w:rPr>
          <w:t>Gospodarka wodno-ściekowa</w:t>
        </w:r>
        <w:r>
          <w:rPr>
            <w:webHidden/>
          </w:rPr>
          <w:tab/>
        </w:r>
        <w:r w:rsidR="00C66536">
          <w:rPr>
            <w:webHidden/>
          </w:rPr>
          <w:fldChar w:fldCharType="begin"/>
        </w:r>
        <w:r>
          <w:rPr>
            <w:webHidden/>
          </w:rPr>
          <w:instrText xml:space="preserve"> PAGEREF _Toc198803742 \h </w:instrText>
        </w:r>
        <w:r w:rsidR="00C66536">
          <w:rPr>
            <w:webHidden/>
          </w:rPr>
        </w:r>
        <w:r w:rsidR="00C66536">
          <w:rPr>
            <w:webHidden/>
          </w:rPr>
          <w:fldChar w:fldCharType="separate"/>
        </w:r>
        <w:r w:rsidR="00EC76EF">
          <w:rPr>
            <w:webHidden/>
          </w:rPr>
          <w:t>97</w:t>
        </w:r>
        <w:r w:rsidR="00C66536">
          <w:rPr>
            <w:webHidden/>
          </w:rPr>
          <w:fldChar w:fldCharType="end"/>
        </w:r>
      </w:hyperlink>
    </w:p>
    <w:p w14:paraId="0FF50FA0" w14:textId="75B9543C" w:rsidR="0031051D" w:rsidRDefault="0031051D">
      <w:pPr>
        <w:pStyle w:val="Spistreci1"/>
        <w:rPr>
          <w:rFonts w:asciiTheme="minorHAnsi" w:eastAsiaTheme="minorEastAsia" w:hAnsiTheme="minorHAnsi" w:cstheme="minorBidi"/>
          <w:spacing w:val="0"/>
          <w:kern w:val="2"/>
        </w:rPr>
      </w:pPr>
      <w:hyperlink w:anchor="_Toc198803743" w:history="1">
        <w:r w:rsidRPr="008321A5">
          <w:rPr>
            <w:rStyle w:val="Hipercze"/>
          </w:rPr>
          <w:t>5.5.1.</w:t>
        </w:r>
        <w:r>
          <w:rPr>
            <w:rFonts w:asciiTheme="minorHAnsi" w:eastAsiaTheme="minorEastAsia" w:hAnsiTheme="minorHAnsi" w:cstheme="minorBidi"/>
            <w:spacing w:val="0"/>
            <w:kern w:val="2"/>
          </w:rPr>
          <w:tab/>
        </w:r>
        <w:r w:rsidRPr="008321A5">
          <w:rPr>
            <w:rStyle w:val="Hipercze"/>
          </w:rPr>
          <w:t>Zużycie wody</w:t>
        </w:r>
        <w:r>
          <w:rPr>
            <w:webHidden/>
          </w:rPr>
          <w:tab/>
        </w:r>
        <w:r w:rsidR="00C66536">
          <w:rPr>
            <w:webHidden/>
          </w:rPr>
          <w:fldChar w:fldCharType="begin"/>
        </w:r>
        <w:r>
          <w:rPr>
            <w:webHidden/>
          </w:rPr>
          <w:instrText xml:space="preserve"> PAGEREF _Toc198803743 \h </w:instrText>
        </w:r>
        <w:r w:rsidR="00C66536">
          <w:rPr>
            <w:webHidden/>
          </w:rPr>
        </w:r>
        <w:r w:rsidR="00C66536">
          <w:rPr>
            <w:webHidden/>
          </w:rPr>
          <w:fldChar w:fldCharType="separate"/>
        </w:r>
        <w:r w:rsidR="00EC76EF">
          <w:rPr>
            <w:webHidden/>
          </w:rPr>
          <w:t>97</w:t>
        </w:r>
        <w:r w:rsidR="00C66536">
          <w:rPr>
            <w:webHidden/>
          </w:rPr>
          <w:fldChar w:fldCharType="end"/>
        </w:r>
      </w:hyperlink>
    </w:p>
    <w:p w14:paraId="47651F8E" w14:textId="20A749F5" w:rsidR="0031051D" w:rsidRDefault="0031051D">
      <w:pPr>
        <w:pStyle w:val="Spistreci1"/>
        <w:rPr>
          <w:rFonts w:asciiTheme="minorHAnsi" w:eastAsiaTheme="minorEastAsia" w:hAnsiTheme="minorHAnsi" w:cstheme="minorBidi"/>
          <w:spacing w:val="0"/>
          <w:kern w:val="2"/>
        </w:rPr>
      </w:pPr>
      <w:hyperlink w:anchor="_Toc198803745" w:history="1">
        <w:r w:rsidRPr="008321A5">
          <w:rPr>
            <w:rStyle w:val="Hipercze"/>
          </w:rPr>
          <w:t>5.5.9.</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_Toc198803745 \h </w:instrText>
        </w:r>
        <w:r w:rsidR="00C66536">
          <w:rPr>
            <w:webHidden/>
          </w:rPr>
        </w:r>
        <w:r w:rsidR="00C66536">
          <w:rPr>
            <w:webHidden/>
          </w:rPr>
          <w:fldChar w:fldCharType="separate"/>
        </w:r>
        <w:r w:rsidR="00EC76EF">
          <w:rPr>
            <w:webHidden/>
          </w:rPr>
          <w:t>102</w:t>
        </w:r>
        <w:r w:rsidR="00C66536">
          <w:rPr>
            <w:webHidden/>
          </w:rPr>
          <w:fldChar w:fldCharType="end"/>
        </w:r>
      </w:hyperlink>
    </w:p>
    <w:p w14:paraId="0D785E6F" w14:textId="6F3C9A22" w:rsidR="0031051D" w:rsidRDefault="0031051D">
      <w:pPr>
        <w:pStyle w:val="Spistreci1"/>
        <w:rPr>
          <w:rFonts w:asciiTheme="minorHAnsi" w:eastAsiaTheme="minorEastAsia" w:hAnsiTheme="minorHAnsi" w:cstheme="minorBidi"/>
          <w:spacing w:val="0"/>
          <w:kern w:val="2"/>
        </w:rPr>
      </w:pPr>
      <w:hyperlink w:anchor="_Toc198803746" w:history="1">
        <w:r w:rsidRPr="008321A5">
          <w:rPr>
            <w:rStyle w:val="Hipercze"/>
          </w:rPr>
          <w:t>5.5.10.</w:t>
        </w:r>
        <w:r>
          <w:rPr>
            <w:rFonts w:asciiTheme="minorHAnsi" w:eastAsiaTheme="minorEastAsia" w:hAnsiTheme="minorHAnsi" w:cstheme="minorBidi"/>
            <w:spacing w:val="0"/>
            <w:kern w:val="2"/>
          </w:rPr>
          <w:tab/>
        </w:r>
        <w:r w:rsidRPr="008321A5">
          <w:rPr>
            <w:rStyle w:val="Hipercze"/>
          </w:rPr>
          <w:t>Analiza SWOT dla obszaru interwencji gospodarka wodno-ściekowa</w:t>
        </w:r>
        <w:r>
          <w:rPr>
            <w:webHidden/>
          </w:rPr>
          <w:tab/>
        </w:r>
        <w:r w:rsidR="00C66536">
          <w:rPr>
            <w:webHidden/>
          </w:rPr>
          <w:fldChar w:fldCharType="begin"/>
        </w:r>
        <w:r>
          <w:rPr>
            <w:webHidden/>
          </w:rPr>
          <w:instrText xml:space="preserve"> PAGEREF _Toc198803746 \h </w:instrText>
        </w:r>
        <w:r w:rsidR="00C66536">
          <w:rPr>
            <w:webHidden/>
          </w:rPr>
        </w:r>
        <w:r w:rsidR="00C66536">
          <w:rPr>
            <w:webHidden/>
          </w:rPr>
          <w:fldChar w:fldCharType="separate"/>
        </w:r>
        <w:r w:rsidR="00EC76EF">
          <w:rPr>
            <w:webHidden/>
          </w:rPr>
          <w:t>102</w:t>
        </w:r>
        <w:r w:rsidR="00C66536">
          <w:rPr>
            <w:webHidden/>
          </w:rPr>
          <w:fldChar w:fldCharType="end"/>
        </w:r>
      </w:hyperlink>
    </w:p>
    <w:p w14:paraId="5DCB859D" w14:textId="1AC8188B" w:rsidR="0031051D" w:rsidRDefault="0031051D">
      <w:pPr>
        <w:pStyle w:val="Spistreci1"/>
        <w:rPr>
          <w:rFonts w:asciiTheme="minorHAnsi" w:eastAsiaTheme="minorEastAsia" w:hAnsiTheme="minorHAnsi" w:cstheme="minorBidi"/>
          <w:spacing w:val="0"/>
          <w:kern w:val="2"/>
        </w:rPr>
      </w:pPr>
      <w:hyperlink w:anchor="_Toc198803747" w:history="1">
        <w:r w:rsidRPr="008321A5">
          <w:rPr>
            <w:rStyle w:val="Hipercze"/>
          </w:rPr>
          <w:t>5.5.11.</w:t>
        </w:r>
        <w:r>
          <w:rPr>
            <w:rFonts w:asciiTheme="minorHAnsi" w:eastAsiaTheme="minorEastAsia" w:hAnsiTheme="minorHAnsi" w:cstheme="minorBidi"/>
            <w:spacing w:val="0"/>
            <w:kern w:val="2"/>
          </w:rPr>
          <w:tab/>
        </w:r>
        <w:r w:rsidRPr="008321A5">
          <w:rPr>
            <w:rStyle w:val="Hipercze"/>
          </w:rPr>
          <w:t>Tendencje zmian w zakresie odprowadzania i oczyszczania ścieków komunalnych</w:t>
        </w:r>
        <w:r>
          <w:rPr>
            <w:webHidden/>
          </w:rPr>
          <w:tab/>
        </w:r>
        <w:r w:rsidR="00C66536">
          <w:rPr>
            <w:webHidden/>
          </w:rPr>
          <w:fldChar w:fldCharType="begin"/>
        </w:r>
        <w:r>
          <w:rPr>
            <w:webHidden/>
          </w:rPr>
          <w:instrText xml:space="preserve"> PAGEREF _Toc198803747 \h </w:instrText>
        </w:r>
        <w:r w:rsidR="00C66536">
          <w:rPr>
            <w:webHidden/>
          </w:rPr>
        </w:r>
        <w:r w:rsidR="00C66536">
          <w:rPr>
            <w:webHidden/>
          </w:rPr>
          <w:fldChar w:fldCharType="separate"/>
        </w:r>
        <w:r w:rsidR="00EC76EF">
          <w:rPr>
            <w:webHidden/>
          </w:rPr>
          <w:t>103</w:t>
        </w:r>
        <w:r w:rsidR="00C66536">
          <w:rPr>
            <w:webHidden/>
          </w:rPr>
          <w:fldChar w:fldCharType="end"/>
        </w:r>
      </w:hyperlink>
    </w:p>
    <w:p w14:paraId="63D1C833" w14:textId="1D730BA3" w:rsidR="0031051D" w:rsidRDefault="0031051D">
      <w:pPr>
        <w:pStyle w:val="Spistreci1"/>
        <w:rPr>
          <w:rFonts w:asciiTheme="minorHAnsi" w:eastAsiaTheme="minorEastAsia" w:hAnsiTheme="minorHAnsi" w:cstheme="minorBidi"/>
          <w:spacing w:val="0"/>
          <w:kern w:val="2"/>
        </w:rPr>
      </w:pPr>
      <w:hyperlink w:anchor="_Toc198803748" w:history="1">
        <w:r w:rsidRPr="008321A5">
          <w:rPr>
            <w:rStyle w:val="Hipercze"/>
          </w:rPr>
          <w:t>5.6.</w:t>
        </w:r>
        <w:r>
          <w:rPr>
            <w:rFonts w:asciiTheme="minorHAnsi" w:eastAsiaTheme="minorEastAsia" w:hAnsiTheme="minorHAnsi" w:cstheme="minorBidi"/>
            <w:spacing w:val="0"/>
            <w:kern w:val="2"/>
          </w:rPr>
          <w:tab/>
        </w:r>
        <w:r w:rsidRPr="008321A5">
          <w:rPr>
            <w:rStyle w:val="Hipercze"/>
          </w:rPr>
          <w:t>Gospodarka odpadami (opracowano na podstawie Analizy Stanu Gospodarki Odpadami Komunalnymi na terenie Gminy Kuryłówka za 2023 rok)</w:t>
        </w:r>
        <w:r>
          <w:rPr>
            <w:webHidden/>
          </w:rPr>
          <w:tab/>
        </w:r>
        <w:r w:rsidR="00C66536">
          <w:rPr>
            <w:webHidden/>
          </w:rPr>
          <w:fldChar w:fldCharType="begin"/>
        </w:r>
        <w:r>
          <w:rPr>
            <w:webHidden/>
          </w:rPr>
          <w:instrText xml:space="preserve"> PAGEREF _Toc198803748 \h </w:instrText>
        </w:r>
        <w:r w:rsidR="00C66536">
          <w:rPr>
            <w:webHidden/>
          </w:rPr>
        </w:r>
        <w:r w:rsidR="00C66536">
          <w:rPr>
            <w:webHidden/>
          </w:rPr>
          <w:fldChar w:fldCharType="separate"/>
        </w:r>
        <w:r w:rsidR="00EC76EF">
          <w:rPr>
            <w:webHidden/>
          </w:rPr>
          <w:t>103</w:t>
        </w:r>
        <w:r w:rsidR="00C66536">
          <w:rPr>
            <w:webHidden/>
          </w:rPr>
          <w:fldChar w:fldCharType="end"/>
        </w:r>
      </w:hyperlink>
    </w:p>
    <w:p w14:paraId="01FA4983" w14:textId="40887BEF" w:rsidR="0031051D" w:rsidRDefault="0031051D">
      <w:pPr>
        <w:pStyle w:val="Spistreci1"/>
        <w:rPr>
          <w:rFonts w:asciiTheme="minorHAnsi" w:eastAsiaTheme="minorEastAsia" w:hAnsiTheme="minorHAnsi" w:cstheme="minorBidi"/>
          <w:spacing w:val="0"/>
          <w:kern w:val="2"/>
        </w:rPr>
      </w:pPr>
      <w:hyperlink w:anchor="_Toc198803749" w:history="1">
        <w:r w:rsidRPr="008321A5">
          <w:rPr>
            <w:rStyle w:val="Hipercze"/>
          </w:rPr>
          <w:t>5.6.1.</w:t>
        </w:r>
        <w:r>
          <w:rPr>
            <w:rFonts w:asciiTheme="minorHAnsi" w:eastAsiaTheme="minorEastAsia" w:hAnsiTheme="minorHAnsi" w:cstheme="minorBidi"/>
            <w:spacing w:val="0"/>
            <w:kern w:val="2"/>
          </w:rPr>
          <w:tab/>
        </w:r>
        <w:r w:rsidRPr="008321A5">
          <w:rPr>
            <w:rStyle w:val="Hipercze"/>
          </w:rPr>
          <w:t>Opis systemu gospodarowania odpadami komunalnymi na terenie Gminy Kuryłówka</w:t>
        </w:r>
        <w:r>
          <w:rPr>
            <w:webHidden/>
          </w:rPr>
          <w:tab/>
        </w:r>
        <w:r w:rsidR="00C66536">
          <w:rPr>
            <w:webHidden/>
          </w:rPr>
          <w:fldChar w:fldCharType="begin"/>
        </w:r>
        <w:r>
          <w:rPr>
            <w:webHidden/>
          </w:rPr>
          <w:instrText xml:space="preserve"> PAGEREF _Toc198803749 \h </w:instrText>
        </w:r>
        <w:r w:rsidR="00C66536">
          <w:rPr>
            <w:webHidden/>
          </w:rPr>
        </w:r>
        <w:r w:rsidR="00C66536">
          <w:rPr>
            <w:webHidden/>
          </w:rPr>
          <w:fldChar w:fldCharType="separate"/>
        </w:r>
        <w:r w:rsidR="00EC76EF">
          <w:rPr>
            <w:webHidden/>
          </w:rPr>
          <w:t>103</w:t>
        </w:r>
        <w:r w:rsidR="00C66536">
          <w:rPr>
            <w:webHidden/>
          </w:rPr>
          <w:fldChar w:fldCharType="end"/>
        </w:r>
      </w:hyperlink>
    </w:p>
    <w:p w14:paraId="79E2D92A" w14:textId="693852B8" w:rsidR="0031051D" w:rsidRDefault="0031051D">
      <w:pPr>
        <w:pStyle w:val="Spistreci1"/>
        <w:rPr>
          <w:rFonts w:asciiTheme="minorHAnsi" w:eastAsiaTheme="minorEastAsia" w:hAnsiTheme="minorHAnsi" w:cstheme="minorBidi"/>
          <w:spacing w:val="0"/>
          <w:kern w:val="2"/>
        </w:rPr>
      </w:pPr>
      <w:hyperlink w:anchor="_Toc198803750" w:history="1">
        <w:r w:rsidRPr="008321A5">
          <w:rPr>
            <w:rStyle w:val="Hipercze"/>
          </w:rPr>
          <w:t>5.6.2.</w:t>
        </w:r>
        <w:r>
          <w:rPr>
            <w:rFonts w:asciiTheme="minorHAnsi" w:eastAsiaTheme="minorEastAsia" w:hAnsiTheme="minorHAnsi" w:cstheme="minorBidi"/>
            <w:spacing w:val="0"/>
            <w:kern w:val="2"/>
          </w:rPr>
          <w:tab/>
        </w:r>
        <w:r w:rsidRPr="008321A5">
          <w:rPr>
            <w:rStyle w:val="Hipercze"/>
          </w:rPr>
          <w:t>Ilość odpadów komunalnych wytworzonych na terenie Gminy Kuryłówka</w:t>
        </w:r>
        <w:r>
          <w:rPr>
            <w:webHidden/>
          </w:rPr>
          <w:tab/>
        </w:r>
        <w:r w:rsidR="00C66536">
          <w:rPr>
            <w:webHidden/>
          </w:rPr>
          <w:fldChar w:fldCharType="begin"/>
        </w:r>
        <w:r>
          <w:rPr>
            <w:webHidden/>
          </w:rPr>
          <w:instrText xml:space="preserve"> PAGEREF _Toc198803750 \h </w:instrText>
        </w:r>
        <w:r w:rsidR="00C66536">
          <w:rPr>
            <w:webHidden/>
          </w:rPr>
        </w:r>
        <w:r w:rsidR="00C66536">
          <w:rPr>
            <w:webHidden/>
          </w:rPr>
          <w:fldChar w:fldCharType="separate"/>
        </w:r>
        <w:r w:rsidR="00EC76EF">
          <w:rPr>
            <w:webHidden/>
          </w:rPr>
          <w:t>105</w:t>
        </w:r>
        <w:r w:rsidR="00C66536">
          <w:rPr>
            <w:webHidden/>
          </w:rPr>
          <w:fldChar w:fldCharType="end"/>
        </w:r>
      </w:hyperlink>
    </w:p>
    <w:p w14:paraId="0EB21168" w14:textId="5C16016A" w:rsidR="0031051D" w:rsidRDefault="0031051D">
      <w:pPr>
        <w:pStyle w:val="Spistreci1"/>
        <w:rPr>
          <w:rFonts w:asciiTheme="minorHAnsi" w:eastAsiaTheme="minorEastAsia" w:hAnsiTheme="minorHAnsi" w:cstheme="minorBidi"/>
          <w:spacing w:val="0"/>
          <w:kern w:val="2"/>
        </w:rPr>
      </w:pPr>
      <w:hyperlink w:anchor="_Toc198803751" w:history="1">
        <w:r w:rsidRPr="008321A5">
          <w:rPr>
            <w:rStyle w:val="Hipercze"/>
            <w:iCs/>
          </w:rPr>
          <w:t xml:space="preserve">Łączna masa odpadów, powstałych po sortowaniu zmieszanych (niesegregowanych) odpadów komunalnych, przekazanych do składowania wyniosła </w:t>
        </w:r>
        <w:r w:rsidRPr="008321A5">
          <w:rPr>
            <w:rStyle w:val="Hipercze"/>
            <w:shd w:val="clear" w:color="auto" w:fill="FFFFFF"/>
          </w:rPr>
          <w:t>364,2433 Mg.</w:t>
        </w:r>
        <w:r>
          <w:rPr>
            <w:webHidden/>
          </w:rPr>
          <w:tab/>
        </w:r>
        <w:r w:rsidR="00C66536">
          <w:rPr>
            <w:webHidden/>
          </w:rPr>
          <w:fldChar w:fldCharType="begin"/>
        </w:r>
        <w:r>
          <w:rPr>
            <w:webHidden/>
          </w:rPr>
          <w:instrText xml:space="preserve"> PAGEREF _Toc198803751 \h </w:instrText>
        </w:r>
        <w:r w:rsidR="00C66536">
          <w:rPr>
            <w:webHidden/>
          </w:rPr>
        </w:r>
        <w:r w:rsidR="00C66536">
          <w:rPr>
            <w:webHidden/>
          </w:rPr>
          <w:fldChar w:fldCharType="separate"/>
        </w:r>
        <w:r w:rsidR="00EC76EF">
          <w:rPr>
            <w:webHidden/>
          </w:rPr>
          <w:t>106</w:t>
        </w:r>
        <w:r w:rsidR="00C66536">
          <w:rPr>
            <w:webHidden/>
          </w:rPr>
          <w:fldChar w:fldCharType="end"/>
        </w:r>
      </w:hyperlink>
    </w:p>
    <w:p w14:paraId="6052719C" w14:textId="02E68379" w:rsidR="0031051D" w:rsidRDefault="0031051D">
      <w:pPr>
        <w:pStyle w:val="Spistreci1"/>
        <w:rPr>
          <w:rFonts w:asciiTheme="minorHAnsi" w:eastAsiaTheme="minorEastAsia" w:hAnsiTheme="minorHAnsi" w:cstheme="minorBidi"/>
          <w:spacing w:val="0"/>
          <w:kern w:val="2"/>
        </w:rPr>
      </w:pPr>
      <w:hyperlink w:anchor="_Toc198803753" w:history="1">
        <w:r w:rsidRPr="008321A5">
          <w:rPr>
            <w:rStyle w:val="Hipercze"/>
          </w:rPr>
          <w:t>5.6.3.</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_Toc198803753 \h </w:instrText>
        </w:r>
        <w:r w:rsidR="00C66536">
          <w:rPr>
            <w:webHidden/>
          </w:rPr>
        </w:r>
        <w:r w:rsidR="00C66536">
          <w:rPr>
            <w:webHidden/>
          </w:rPr>
          <w:fldChar w:fldCharType="separate"/>
        </w:r>
        <w:r w:rsidR="00EC76EF">
          <w:rPr>
            <w:webHidden/>
          </w:rPr>
          <w:t>107</w:t>
        </w:r>
        <w:r w:rsidR="00C66536">
          <w:rPr>
            <w:webHidden/>
          </w:rPr>
          <w:fldChar w:fldCharType="end"/>
        </w:r>
      </w:hyperlink>
    </w:p>
    <w:p w14:paraId="55DD5BAA" w14:textId="3DB39834" w:rsidR="0031051D" w:rsidRDefault="0031051D">
      <w:pPr>
        <w:pStyle w:val="Spistreci1"/>
        <w:rPr>
          <w:rFonts w:asciiTheme="minorHAnsi" w:eastAsiaTheme="minorEastAsia" w:hAnsiTheme="minorHAnsi" w:cstheme="minorBidi"/>
          <w:spacing w:val="0"/>
          <w:kern w:val="2"/>
        </w:rPr>
      </w:pPr>
      <w:hyperlink w:anchor="_Toc198803754" w:history="1">
        <w:r w:rsidRPr="008321A5">
          <w:rPr>
            <w:rStyle w:val="Hipercze"/>
          </w:rPr>
          <w:t>5.6.4.</w:t>
        </w:r>
        <w:r>
          <w:rPr>
            <w:rFonts w:asciiTheme="minorHAnsi" w:eastAsiaTheme="minorEastAsia" w:hAnsiTheme="minorHAnsi" w:cstheme="minorBidi"/>
            <w:spacing w:val="0"/>
            <w:kern w:val="2"/>
          </w:rPr>
          <w:tab/>
        </w:r>
        <w:r w:rsidRPr="008321A5">
          <w:rPr>
            <w:rStyle w:val="Hipercze"/>
          </w:rPr>
          <w:t>Analiza SWOT dla obszaru interwencji racjonalna gospodarka odpadami</w:t>
        </w:r>
        <w:r>
          <w:rPr>
            <w:webHidden/>
          </w:rPr>
          <w:tab/>
        </w:r>
        <w:r w:rsidR="00C66536">
          <w:rPr>
            <w:webHidden/>
          </w:rPr>
          <w:fldChar w:fldCharType="begin"/>
        </w:r>
        <w:r>
          <w:rPr>
            <w:webHidden/>
          </w:rPr>
          <w:instrText xml:space="preserve"> PAGEREF _Toc198803754 \h </w:instrText>
        </w:r>
        <w:r w:rsidR="00C66536">
          <w:rPr>
            <w:webHidden/>
          </w:rPr>
        </w:r>
        <w:r w:rsidR="00C66536">
          <w:rPr>
            <w:webHidden/>
          </w:rPr>
          <w:fldChar w:fldCharType="separate"/>
        </w:r>
        <w:r w:rsidR="00EC76EF">
          <w:rPr>
            <w:webHidden/>
          </w:rPr>
          <w:t>108</w:t>
        </w:r>
        <w:r w:rsidR="00C66536">
          <w:rPr>
            <w:webHidden/>
          </w:rPr>
          <w:fldChar w:fldCharType="end"/>
        </w:r>
      </w:hyperlink>
    </w:p>
    <w:p w14:paraId="28127B7A" w14:textId="72352F5F" w:rsidR="0031051D" w:rsidRDefault="0031051D">
      <w:pPr>
        <w:pStyle w:val="Spistreci1"/>
        <w:rPr>
          <w:rFonts w:asciiTheme="minorHAnsi" w:eastAsiaTheme="minorEastAsia" w:hAnsiTheme="minorHAnsi" w:cstheme="minorBidi"/>
          <w:spacing w:val="0"/>
          <w:kern w:val="2"/>
        </w:rPr>
      </w:pPr>
      <w:hyperlink w:anchor="_Toc198803755" w:history="1">
        <w:r w:rsidRPr="008321A5">
          <w:rPr>
            <w:rStyle w:val="Hipercze"/>
          </w:rPr>
          <w:t>5.6.6.</w:t>
        </w:r>
        <w:r>
          <w:rPr>
            <w:rFonts w:asciiTheme="minorHAnsi" w:eastAsiaTheme="minorEastAsia" w:hAnsiTheme="minorHAnsi" w:cstheme="minorBidi"/>
            <w:spacing w:val="0"/>
            <w:kern w:val="2"/>
          </w:rPr>
          <w:tab/>
        </w:r>
        <w:r w:rsidRPr="008321A5">
          <w:rPr>
            <w:rStyle w:val="Hipercze"/>
          </w:rPr>
          <w:t>Tendencje zmian w zakresie gospodarki odpadami</w:t>
        </w:r>
        <w:r>
          <w:rPr>
            <w:webHidden/>
          </w:rPr>
          <w:tab/>
        </w:r>
        <w:r w:rsidR="00C66536">
          <w:rPr>
            <w:webHidden/>
          </w:rPr>
          <w:fldChar w:fldCharType="begin"/>
        </w:r>
        <w:r>
          <w:rPr>
            <w:webHidden/>
          </w:rPr>
          <w:instrText xml:space="preserve"> PAGEREF _Toc198803755 \h </w:instrText>
        </w:r>
        <w:r w:rsidR="00C66536">
          <w:rPr>
            <w:webHidden/>
          </w:rPr>
        </w:r>
        <w:r w:rsidR="00C66536">
          <w:rPr>
            <w:webHidden/>
          </w:rPr>
          <w:fldChar w:fldCharType="separate"/>
        </w:r>
        <w:r w:rsidR="00EC76EF">
          <w:rPr>
            <w:webHidden/>
          </w:rPr>
          <w:t>109</w:t>
        </w:r>
        <w:r w:rsidR="00C66536">
          <w:rPr>
            <w:webHidden/>
          </w:rPr>
          <w:fldChar w:fldCharType="end"/>
        </w:r>
      </w:hyperlink>
    </w:p>
    <w:p w14:paraId="6817AE51" w14:textId="7E0E20F2" w:rsidR="0031051D" w:rsidRDefault="0031051D">
      <w:pPr>
        <w:pStyle w:val="Spistreci1"/>
        <w:rPr>
          <w:rFonts w:asciiTheme="minorHAnsi" w:eastAsiaTheme="minorEastAsia" w:hAnsiTheme="minorHAnsi" w:cstheme="minorBidi"/>
          <w:spacing w:val="0"/>
          <w:kern w:val="2"/>
        </w:rPr>
      </w:pPr>
      <w:hyperlink w:anchor="_Toc198803756" w:history="1">
        <w:r w:rsidRPr="008321A5">
          <w:rPr>
            <w:rStyle w:val="Hipercze"/>
          </w:rPr>
          <w:t>5.7.</w:t>
        </w:r>
        <w:r>
          <w:rPr>
            <w:rFonts w:asciiTheme="minorHAnsi" w:eastAsiaTheme="minorEastAsia" w:hAnsiTheme="minorHAnsi" w:cstheme="minorBidi"/>
            <w:spacing w:val="0"/>
            <w:kern w:val="2"/>
          </w:rPr>
          <w:tab/>
        </w:r>
        <w:r w:rsidRPr="008321A5">
          <w:rPr>
            <w:rStyle w:val="Hipercze"/>
          </w:rPr>
          <w:t>Zasoby geologiczne</w:t>
        </w:r>
        <w:r>
          <w:rPr>
            <w:webHidden/>
          </w:rPr>
          <w:tab/>
        </w:r>
        <w:r w:rsidR="00C66536">
          <w:rPr>
            <w:webHidden/>
          </w:rPr>
          <w:fldChar w:fldCharType="begin"/>
        </w:r>
        <w:r>
          <w:rPr>
            <w:webHidden/>
          </w:rPr>
          <w:instrText xml:space="preserve"> PAGEREF _Toc198803756 \h </w:instrText>
        </w:r>
        <w:r w:rsidR="00C66536">
          <w:rPr>
            <w:webHidden/>
          </w:rPr>
        </w:r>
        <w:r w:rsidR="00C66536">
          <w:rPr>
            <w:webHidden/>
          </w:rPr>
          <w:fldChar w:fldCharType="separate"/>
        </w:r>
        <w:r w:rsidR="00EC76EF">
          <w:rPr>
            <w:webHidden/>
          </w:rPr>
          <w:t>109</w:t>
        </w:r>
        <w:r w:rsidR="00C66536">
          <w:rPr>
            <w:webHidden/>
          </w:rPr>
          <w:fldChar w:fldCharType="end"/>
        </w:r>
      </w:hyperlink>
    </w:p>
    <w:p w14:paraId="6F873FB3" w14:textId="14CB8D5F" w:rsidR="0031051D" w:rsidRDefault="0031051D">
      <w:pPr>
        <w:pStyle w:val="Spistreci1"/>
        <w:rPr>
          <w:rFonts w:asciiTheme="minorHAnsi" w:eastAsiaTheme="minorEastAsia" w:hAnsiTheme="minorHAnsi" w:cstheme="minorBidi"/>
          <w:spacing w:val="0"/>
          <w:kern w:val="2"/>
        </w:rPr>
      </w:pPr>
      <w:hyperlink w:anchor="_Toc198803757" w:history="1">
        <w:r w:rsidRPr="008321A5">
          <w:rPr>
            <w:rStyle w:val="Hipercze"/>
          </w:rPr>
          <w:t>5.7.1.</w:t>
        </w:r>
        <w:r>
          <w:rPr>
            <w:rFonts w:asciiTheme="minorHAnsi" w:eastAsiaTheme="minorEastAsia" w:hAnsiTheme="minorHAnsi" w:cstheme="minorBidi"/>
            <w:spacing w:val="0"/>
            <w:kern w:val="2"/>
          </w:rPr>
          <w:tab/>
        </w:r>
        <w:r w:rsidRPr="008321A5">
          <w:rPr>
            <w:rStyle w:val="Hipercze"/>
          </w:rPr>
          <w:t>Bogactwa naturalne</w:t>
        </w:r>
        <w:r>
          <w:rPr>
            <w:webHidden/>
          </w:rPr>
          <w:tab/>
        </w:r>
        <w:r w:rsidR="00C66536">
          <w:rPr>
            <w:webHidden/>
          </w:rPr>
          <w:fldChar w:fldCharType="begin"/>
        </w:r>
        <w:r>
          <w:rPr>
            <w:webHidden/>
          </w:rPr>
          <w:instrText xml:space="preserve"> PAGEREF _Toc198803757 \h </w:instrText>
        </w:r>
        <w:r w:rsidR="00C66536">
          <w:rPr>
            <w:webHidden/>
          </w:rPr>
        </w:r>
        <w:r w:rsidR="00C66536">
          <w:rPr>
            <w:webHidden/>
          </w:rPr>
          <w:fldChar w:fldCharType="separate"/>
        </w:r>
        <w:r w:rsidR="00EC76EF">
          <w:rPr>
            <w:webHidden/>
          </w:rPr>
          <w:t>110</w:t>
        </w:r>
        <w:r w:rsidR="00C66536">
          <w:rPr>
            <w:webHidden/>
          </w:rPr>
          <w:fldChar w:fldCharType="end"/>
        </w:r>
      </w:hyperlink>
    </w:p>
    <w:p w14:paraId="32A3B3E8" w14:textId="406ECE72" w:rsidR="0031051D" w:rsidRDefault="0031051D">
      <w:pPr>
        <w:pStyle w:val="Spistreci1"/>
        <w:rPr>
          <w:rFonts w:asciiTheme="minorHAnsi" w:eastAsiaTheme="minorEastAsia" w:hAnsiTheme="minorHAnsi" w:cstheme="minorBidi"/>
          <w:spacing w:val="0"/>
          <w:kern w:val="2"/>
        </w:rPr>
      </w:pPr>
      <w:hyperlink w:anchor="_Toc198803758" w:history="1">
        <w:r w:rsidRPr="008321A5">
          <w:rPr>
            <w:rStyle w:val="Hipercze"/>
          </w:rPr>
          <w:t>5.7.2.</w:t>
        </w:r>
        <w:r>
          <w:rPr>
            <w:rFonts w:asciiTheme="minorHAnsi" w:eastAsiaTheme="minorEastAsia" w:hAnsiTheme="minorHAnsi" w:cstheme="minorBidi"/>
            <w:spacing w:val="0"/>
            <w:kern w:val="2"/>
          </w:rPr>
          <w:tab/>
        </w:r>
        <w:r w:rsidRPr="008321A5">
          <w:rPr>
            <w:rStyle w:val="Hipercze"/>
          </w:rPr>
          <w:t>Analiza SWOT dla obszaru interwencji ochrona zasobów kopalin</w:t>
        </w:r>
        <w:r>
          <w:rPr>
            <w:webHidden/>
          </w:rPr>
          <w:tab/>
        </w:r>
        <w:r w:rsidR="00C66536">
          <w:rPr>
            <w:webHidden/>
          </w:rPr>
          <w:fldChar w:fldCharType="begin"/>
        </w:r>
        <w:r>
          <w:rPr>
            <w:webHidden/>
          </w:rPr>
          <w:instrText xml:space="preserve"> PAGEREF _Toc198803758 \h </w:instrText>
        </w:r>
        <w:r w:rsidR="00C66536">
          <w:rPr>
            <w:webHidden/>
          </w:rPr>
        </w:r>
        <w:r w:rsidR="00C66536">
          <w:rPr>
            <w:webHidden/>
          </w:rPr>
          <w:fldChar w:fldCharType="separate"/>
        </w:r>
        <w:r w:rsidR="00EC76EF">
          <w:rPr>
            <w:webHidden/>
          </w:rPr>
          <w:t>112</w:t>
        </w:r>
        <w:r w:rsidR="00C66536">
          <w:rPr>
            <w:webHidden/>
          </w:rPr>
          <w:fldChar w:fldCharType="end"/>
        </w:r>
      </w:hyperlink>
    </w:p>
    <w:p w14:paraId="4D39AB1D" w14:textId="7D975F81" w:rsidR="0031051D" w:rsidRDefault="0031051D">
      <w:pPr>
        <w:pStyle w:val="Spistreci1"/>
        <w:rPr>
          <w:rFonts w:asciiTheme="minorHAnsi" w:eastAsiaTheme="minorEastAsia" w:hAnsiTheme="minorHAnsi" w:cstheme="minorBidi"/>
          <w:spacing w:val="0"/>
          <w:kern w:val="2"/>
        </w:rPr>
      </w:pPr>
      <w:hyperlink w:anchor="_Toc198803759" w:history="1">
        <w:r w:rsidRPr="008321A5">
          <w:rPr>
            <w:rStyle w:val="Hipercze"/>
          </w:rPr>
          <w:t>5.7.3.</w:t>
        </w:r>
        <w:r>
          <w:rPr>
            <w:rFonts w:asciiTheme="minorHAnsi" w:eastAsiaTheme="minorEastAsia" w:hAnsiTheme="minorHAnsi" w:cstheme="minorBidi"/>
            <w:spacing w:val="0"/>
            <w:kern w:val="2"/>
          </w:rPr>
          <w:tab/>
        </w:r>
        <w:r w:rsidRPr="008321A5">
          <w:rPr>
            <w:rStyle w:val="Hipercze"/>
          </w:rPr>
          <w:t>Tendencje zmian</w:t>
        </w:r>
        <w:r>
          <w:rPr>
            <w:webHidden/>
          </w:rPr>
          <w:tab/>
        </w:r>
        <w:r w:rsidR="00C66536">
          <w:rPr>
            <w:webHidden/>
          </w:rPr>
          <w:fldChar w:fldCharType="begin"/>
        </w:r>
        <w:r>
          <w:rPr>
            <w:webHidden/>
          </w:rPr>
          <w:instrText xml:space="preserve"> PAGEREF _Toc198803759 \h </w:instrText>
        </w:r>
        <w:r w:rsidR="00C66536">
          <w:rPr>
            <w:webHidden/>
          </w:rPr>
        </w:r>
        <w:r w:rsidR="00C66536">
          <w:rPr>
            <w:webHidden/>
          </w:rPr>
          <w:fldChar w:fldCharType="separate"/>
        </w:r>
        <w:r w:rsidR="00EC76EF">
          <w:rPr>
            <w:webHidden/>
          </w:rPr>
          <w:t>112</w:t>
        </w:r>
        <w:r w:rsidR="00C66536">
          <w:rPr>
            <w:webHidden/>
          </w:rPr>
          <w:fldChar w:fldCharType="end"/>
        </w:r>
      </w:hyperlink>
    </w:p>
    <w:p w14:paraId="38665D97" w14:textId="0262BF2A" w:rsidR="0031051D" w:rsidRDefault="0031051D">
      <w:pPr>
        <w:pStyle w:val="Spistreci1"/>
        <w:rPr>
          <w:rFonts w:asciiTheme="minorHAnsi" w:eastAsiaTheme="minorEastAsia" w:hAnsiTheme="minorHAnsi" w:cstheme="minorBidi"/>
          <w:spacing w:val="0"/>
          <w:kern w:val="2"/>
        </w:rPr>
      </w:pPr>
      <w:hyperlink w:anchor="_Toc198803760" w:history="1">
        <w:r w:rsidRPr="008321A5">
          <w:rPr>
            <w:rStyle w:val="Hipercze"/>
          </w:rPr>
          <w:t>5.8.</w:t>
        </w:r>
        <w:r>
          <w:rPr>
            <w:rFonts w:asciiTheme="minorHAnsi" w:eastAsiaTheme="minorEastAsia" w:hAnsiTheme="minorHAnsi" w:cstheme="minorBidi"/>
            <w:spacing w:val="0"/>
            <w:kern w:val="2"/>
          </w:rPr>
          <w:tab/>
        </w:r>
        <w:r w:rsidRPr="008321A5">
          <w:rPr>
            <w:rStyle w:val="Hipercze"/>
          </w:rPr>
          <w:t>Gleby</w:t>
        </w:r>
        <w:r>
          <w:rPr>
            <w:webHidden/>
          </w:rPr>
          <w:tab/>
        </w:r>
        <w:r w:rsidR="00C66536">
          <w:rPr>
            <w:webHidden/>
          </w:rPr>
          <w:fldChar w:fldCharType="begin"/>
        </w:r>
        <w:r>
          <w:rPr>
            <w:webHidden/>
          </w:rPr>
          <w:instrText xml:space="preserve"> PAGEREF _Toc198803760 \h </w:instrText>
        </w:r>
        <w:r w:rsidR="00C66536">
          <w:rPr>
            <w:webHidden/>
          </w:rPr>
        </w:r>
        <w:r w:rsidR="00C66536">
          <w:rPr>
            <w:webHidden/>
          </w:rPr>
          <w:fldChar w:fldCharType="separate"/>
        </w:r>
        <w:r w:rsidR="00EC76EF">
          <w:rPr>
            <w:webHidden/>
          </w:rPr>
          <w:t>112</w:t>
        </w:r>
        <w:r w:rsidR="00C66536">
          <w:rPr>
            <w:webHidden/>
          </w:rPr>
          <w:fldChar w:fldCharType="end"/>
        </w:r>
      </w:hyperlink>
    </w:p>
    <w:p w14:paraId="4A212C77" w14:textId="0BD24984" w:rsidR="0031051D" w:rsidRDefault="0031051D">
      <w:pPr>
        <w:pStyle w:val="Spistreci1"/>
        <w:rPr>
          <w:rFonts w:asciiTheme="minorHAnsi" w:eastAsiaTheme="minorEastAsia" w:hAnsiTheme="minorHAnsi" w:cstheme="minorBidi"/>
          <w:spacing w:val="0"/>
          <w:kern w:val="2"/>
        </w:rPr>
      </w:pPr>
      <w:hyperlink w:anchor="_Toc198803761" w:history="1">
        <w:r w:rsidRPr="008321A5">
          <w:rPr>
            <w:rStyle w:val="Hipercze"/>
          </w:rPr>
          <w:t>5.8.1.</w:t>
        </w:r>
        <w:r>
          <w:rPr>
            <w:rFonts w:asciiTheme="minorHAnsi" w:eastAsiaTheme="minorEastAsia" w:hAnsiTheme="minorHAnsi" w:cstheme="minorBidi"/>
            <w:spacing w:val="0"/>
            <w:kern w:val="2"/>
          </w:rPr>
          <w:tab/>
        </w:r>
        <w:r w:rsidRPr="008321A5">
          <w:rPr>
            <w:rStyle w:val="Hipercze"/>
          </w:rPr>
          <w:t>Typy i jakość gleb</w:t>
        </w:r>
        <w:r>
          <w:rPr>
            <w:webHidden/>
          </w:rPr>
          <w:tab/>
        </w:r>
        <w:r w:rsidR="00C66536">
          <w:rPr>
            <w:webHidden/>
          </w:rPr>
          <w:fldChar w:fldCharType="begin"/>
        </w:r>
        <w:r>
          <w:rPr>
            <w:webHidden/>
          </w:rPr>
          <w:instrText xml:space="preserve"> PAGEREF _Toc198803761 \h </w:instrText>
        </w:r>
        <w:r w:rsidR="00C66536">
          <w:rPr>
            <w:webHidden/>
          </w:rPr>
        </w:r>
        <w:r w:rsidR="00C66536">
          <w:rPr>
            <w:webHidden/>
          </w:rPr>
          <w:fldChar w:fldCharType="separate"/>
        </w:r>
        <w:r w:rsidR="00EC76EF">
          <w:rPr>
            <w:webHidden/>
          </w:rPr>
          <w:t>112</w:t>
        </w:r>
        <w:r w:rsidR="00C66536">
          <w:rPr>
            <w:webHidden/>
          </w:rPr>
          <w:fldChar w:fldCharType="end"/>
        </w:r>
      </w:hyperlink>
    </w:p>
    <w:p w14:paraId="75B3BD6D" w14:textId="47AAC7F1" w:rsidR="0031051D" w:rsidRDefault="0031051D">
      <w:pPr>
        <w:pStyle w:val="Spistreci1"/>
        <w:rPr>
          <w:rFonts w:asciiTheme="minorHAnsi" w:eastAsiaTheme="minorEastAsia" w:hAnsiTheme="minorHAnsi" w:cstheme="minorBidi"/>
          <w:spacing w:val="0"/>
          <w:kern w:val="2"/>
        </w:rPr>
      </w:pPr>
      <w:hyperlink w:anchor="_Toc198803762" w:history="1">
        <w:r w:rsidRPr="008321A5">
          <w:rPr>
            <w:rStyle w:val="Hipercze"/>
          </w:rPr>
          <w:t>5.8.2.</w:t>
        </w:r>
        <w:r>
          <w:rPr>
            <w:rFonts w:asciiTheme="minorHAnsi" w:eastAsiaTheme="minorEastAsia" w:hAnsiTheme="minorHAnsi" w:cstheme="minorBidi"/>
            <w:spacing w:val="0"/>
            <w:kern w:val="2"/>
          </w:rPr>
          <w:tab/>
        </w:r>
        <w:r w:rsidRPr="008321A5">
          <w:rPr>
            <w:rStyle w:val="Hipercze"/>
          </w:rPr>
          <w:t>Degradacja gleb</w:t>
        </w:r>
        <w:r>
          <w:rPr>
            <w:webHidden/>
          </w:rPr>
          <w:tab/>
        </w:r>
        <w:r w:rsidR="00C66536">
          <w:rPr>
            <w:webHidden/>
          </w:rPr>
          <w:fldChar w:fldCharType="begin"/>
        </w:r>
        <w:r>
          <w:rPr>
            <w:webHidden/>
          </w:rPr>
          <w:instrText xml:space="preserve"> PAGEREF _Toc198803762 \h </w:instrText>
        </w:r>
        <w:r w:rsidR="00C66536">
          <w:rPr>
            <w:webHidden/>
          </w:rPr>
        </w:r>
        <w:r w:rsidR="00C66536">
          <w:rPr>
            <w:webHidden/>
          </w:rPr>
          <w:fldChar w:fldCharType="separate"/>
        </w:r>
        <w:r w:rsidR="00EC76EF">
          <w:rPr>
            <w:webHidden/>
          </w:rPr>
          <w:t>113</w:t>
        </w:r>
        <w:r w:rsidR="00C66536">
          <w:rPr>
            <w:webHidden/>
          </w:rPr>
          <w:fldChar w:fldCharType="end"/>
        </w:r>
      </w:hyperlink>
    </w:p>
    <w:p w14:paraId="0B76E388" w14:textId="1511F6AC" w:rsidR="0031051D" w:rsidRDefault="0031051D">
      <w:pPr>
        <w:pStyle w:val="Spistreci1"/>
        <w:rPr>
          <w:rFonts w:asciiTheme="minorHAnsi" w:eastAsiaTheme="minorEastAsia" w:hAnsiTheme="minorHAnsi" w:cstheme="minorBidi"/>
          <w:spacing w:val="0"/>
          <w:kern w:val="2"/>
        </w:rPr>
      </w:pPr>
      <w:hyperlink w:anchor="_Toc198803763" w:history="1">
        <w:r w:rsidRPr="008321A5">
          <w:rPr>
            <w:rStyle w:val="Hipercze"/>
          </w:rPr>
          <w:t>5.8.3.</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_Toc198803763 \h </w:instrText>
        </w:r>
        <w:r w:rsidR="00C66536">
          <w:rPr>
            <w:webHidden/>
          </w:rPr>
        </w:r>
        <w:r w:rsidR="00C66536">
          <w:rPr>
            <w:webHidden/>
          </w:rPr>
          <w:fldChar w:fldCharType="separate"/>
        </w:r>
        <w:r w:rsidR="00EC76EF">
          <w:rPr>
            <w:webHidden/>
          </w:rPr>
          <w:t>114</w:t>
        </w:r>
        <w:r w:rsidR="00C66536">
          <w:rPr>
            <w:webHidden/>
          </w:rPr>
          <w:fldChar w:fldCharType="end"/>
        </w:r>
      </w:hyperlink>
    </w:p>
    <w:p w14:paraId="6B037F4B" w14:textId="0943A2BA" w:rsidR="0031051D" w:rsidRDefault="0031051D">
      <w:pPr>
        <w:pStyle w:val="Spistreci1"/>
        <w:rPr>
          <w:rFonts w:asciiTheme="minorHAnsi" w:eastAsiaTheme="minorEastAsia" w:hAnsiTheme="minorHAnsi" w:cstheme="minorBidi"/>
          <w:spacing w:val="0"/>
          <w:kern w:val="2"/>
        </w:rPr>
      </w:pPr>
      <w:hyperlink w:anchor="_Toc198803764" w:history="1">
        <w:r w:rsidRPr="008321A5">
          <w:rPr>
            <w:rStyle w:val="Hipercze"/>
          </w:rPr>
          <w:t>5.8.5.</w:t>
        </w:r>
        <w:r>
          <w:rPr>
            <w:rFonts w:asciiTheme="minorHAnsi" w:eastAsiaTheme="minorEastAsia" w:hAnsiTheme="minorHAnsi" w:cstheme="minorBidi"/>
            <w:spacing w:val="0"/>
            <w:kern w:val="2"/>
          </w:rPr>
          <w:tab/>
        </w:r>
        <w:r w:rsidRPr="008321A5">
          <w:rPr>
            <w:rStyle w:val="Hipercze"/>
          </w:rPr>
          <w:t>Analiza SWOT dla obszaru interwencji gleby</w:t>
        </w:r>
        <w:r>
          <w:rPr>
            <w:webHidden/>
          </w:rPr>
          <w:tab/>
        </w:r>
        <w:r w:rsidR="00C66536">
          <w:rPr>
            <w:webHidden/>
          </w:rPr>
          <w:fldChar w:fldCharType="begin"/>
        </w:r>
        <w:r>
          <w:rPr>
            <w:webHidden/>
          </w:rPr>
          <w:instrText xml:space="preserve"> PAGEREF _Toc198803764 \h </w:instrText>
        </w:r>
        <w:r w:rsidR="00C66536">
          <w:rPr>
            <w:webHidden/>
          </w:rPr>
        </w:r>
        <w:r w:rsidR="00C66536">
          <w:rPr>
            <w:webHidden/>
          </w:rPr>
          <w:fldChar w:fldCharType="separate"/>
        </w:r>
        <w:r w:rsidR="00EC76EF">
          <w:rPr>
            <w:webHidden/>
          </w:rPr>
          <w:t>116</w:t>
        </w:r>
        <w:r w:rsidR="00C66536">
          <w:rPr>
            <w:webHidden/>
          </w:rPr>
          <w:fldChar w:fldCharType="end"/>
        </w:r>
      </w:hyperlink>
    </w:p>
    <w:p w14:paraId="00374481" w14:textId="1340A0CA" w:rsidR="0031051D" w:rsidRDefault="0031051D">
      <w:pPr>
        <w:pStyle w:val="Spistreci1"/>
        <w:rPr>
          <w:rFonts w:asciiTheme="minorHAnsi" w:eastAsiaTheme="minorEastAsia" w:hAnsiTheme="minorHAnsi" w:cstheme="minorBidi"/>
          <w:spacing w:val="0"/>
          <w:kern w:val="2"/>
        </w:rPr>
      </w:pPr>
      <w:hyperlink w:anchor="_Toc198803765" w:history="1">
        <w:r w:rsidRPr="008321A5">
          <w:rPr>
            <w:rStyle w:val="Hipercze"/>
          </w:rPr>
          <w:t>5.8.6.</w:t>
        </w:r>
        <w:r>
          <w:rPr>
            <w:rFonts w:asciiTheme="minorHAnsi" w:eastAsiaTheme="minorEastAsia" w:hAnsiTheme="minorHAnsi" w:cstheme="minorBidi"/>
            <w:spacing w:val="0"/>
            <w:kern w:val="2"/>
          </w:rPr>
          <w:tab/>
        </w:r>
        <w:r w:rsidRPr="008321A5">
          <w:rPr>
            <w:rStyle w:val="Hipercze"/>
          </w:rPr>
          <w:t>Tendencje zmian dla obszaru interwencji gleby</w:t>
        </w:r>
        <w:r>
          <w:rPr>
            <w:webHidden/>
          </w:rPr>
          <w:tab/>
        </w:r>
        <w:r w:rsidR="00C66536">
          <w:rPr>
            <w:webHidden/>
          </w:rPr>
          <w:fldChar w:fldCharType="begin"/>
        </w:r>
        <w:r>
          <w:rPr>
            <w:webHidden/>
          </w:rPr>
          <w:instrText xml:space="preserve"> PAGEREF _Toc198803765 \h </w:instrText>
        </w:r>
        <w:r w:rsidR="00C66536">
          <w:rPr>
            <w:webHidden/>
          </w:rPr>
        </w:r>
        <w:r w:rsidR="00C66536">
          <w:rPr>
            <w:webHidden/>
          </w:rPr>
          <w:fldChar w:fldCharType="separate"/>
        </w:r>
        <w:r w:rsidR="00EC76EF">
          <w:rPr>
            <w:webHidden/>
          </w:rPr>
          <w:t>116</w:t>
        </w:r>
        <w:r w:rsidR="00C66536">
          <w:rPr>
            <w:webHidden/>
          </w:rPr>
          <w:fldChar w:fldCharType="end"/>
        </w:r>
      </w:hyperlink>
    </w:p>
    <w:p w14:paraId="634BBDD6" w14:textId="1168B6B7" w:rsidR="0031051D" w:rsidRDefault="0031051D">
      <w:pPr>
        <w:pStyle w:val="Spistreci1"/>
        <w:rPr>
          <w:rFonts w:asciiTheme="minorHAnsi" w:eastAsiaTheme="minorEastAsia" w:hAnsiTheme="minorHAnsi" w:cstheme="minorBidi"/>
          <w:spacing w:val="0"/>
          <w:kern w:val="2"/>
        </w:rPr>
      </w:pPr>
      <w:hyperlink w:anchor="_Toc198803766" w:history="1">
        <w:r w:rsidRPr="008321A5">
          <w:rPr>
            <w:rStyle w:val="Hipercze"/>
          </w:rPr>
          <w:t>5.9.</w:t>
        </w:r>
        <w:r>
          <w:rPr>
            <w:rFonts w:asciiTheme="minorHAnsi" w:eastAsiaTheme="minorEastAsia" w:hAnsiTheme="minorHAnsi" w:cstheme="minorBidi"/>
            <w:spacing w:val="0"/>
            <w:kern w:val="2"/>
          </w:rPr>
          <w:tab/>
        </w:r>
        <w:r w:rsidRPr="008321A5">
          <w:rPr>
            <w:rStyle w:val="Hipercze"/>
          </w:rPr>
          <w:t>Środowisko przyrodnicze</w:t>
        </w:r>
        <w:r>
          <w:rPr>
            <w:webHidden/>
          </w:rPr>
          <w:tab/>
        </w:r>
        <w:r w:rsidR="00C66536">
          <w:rPr>
            <w:webHidden/>
          </w:rPr>
          <w:fldChar w:fldCharType="begin"/>
        </w:r>
        <w:r>
          <w:rPr>
            <w:webHidden/>
          </w:rPr>
          <w:instrText xml:space="preserve"> PAGEREF _Toc198803766 \h </w:instrText>
        </w:r>
        <w:r w:rsidR="00C66536">
          <w:rPr>
            <w:webHidden/>
          </w:rPr>
        </w:r>
        <w:r w:rsidR="00C66536">
          <w:rPr>
            <w:webHidden/>
          </w:rPr>
          <w:fldChar w:fldCharType="separate"/>
        </w:r>
        <w:r w:rsidR="00EC76EF">
          <w:rPr>
            <w:webHidden/>
          </w:rPr>
          <w:t>116</w:t>
        </w:r>
        <w:r w:rsidR="00C66536">
          <w:rPr>
            <w:webHidden/>
          </w:rPr>
          <w:fldChar w:fldCharType="end"/>
        </w:r>
      </w:hyperlink>
    </w:p>
    <w:p w14:paraId="6BBEA4B1" w14:textId="3471A975" w:rsidR="0031051D" w:rsidRDefault="0031051D">
      <w:pPr>
        <w:pStyle w:val="Spistreci1"/>
        <w:rPr>
          <w:rFonts w:asciiTheme="minorHAnsi" w:eastAsiaTheme="minorEastAsia" w:hAnsiTheme="minorHAnsi" w:cstheme="minorBidi"/>
          <w:spacing w:val="0"/>
          <w:kern w:val="2"/>
        </w:rPr>
      </w:pPr>
      <w:hyperlink w:anchor="_Toc198803767" w:history="1">
        <w:r w:rsidRPr="008321A5">
          <w:rPr>
            <w:rStyle w:val="Hipercze"/>
          </w:rPr>
          <w:t>5.9.1.</w:t>
        </w:r>
        <w:r>
          <w:rPr>
            <w:rFonts w:asciiTheme="minorHAnsi" w:eastAsiaTheme="minorEastAsia" w:hAnsiTheme="minorHAnsi" w:cstheme="minorBidi"/>
            <w:spacing w:val="0"/>
            <w:kern w:val="2"/>
          </w:rPr>
          <w:tab/>
        </w:r>
        <w:r w:rsidRPr="008321A5">
          <w:rPr>
            <w:rStyle w:val="Hipercze"/>
          </w:rPr>
          <w:t>System obszarów i obiektów prawnie chronionych</w:t>
        </w:r>
        <w:r>
          <w:rPr>
            <w:webHidden/>
          </w:rPr>
          <w:tab/>
        </w:r>
        <w:r w:rsidR="00C66536">
          <w:rPr>
            <w:webHidden/>
          </w:rPr>
          <w:fldChar w:fldCharType="begin"/>
        </w:r>
        <w:r>
          <w:rPr>
            <w:webHidden/>
          </w:rPr>
          <w:instrText xml:space="preserve"> PAGEREF _Toc198803767 \h </w:instrText>
        </w:r>
        <w:r w:rsidR="00C66536">
          <w:rPr>
            <w:webHidden/>
          </w:rPr>
        </w:r>
        <w:r w:rsidR="00C66536">
          <w:rPr>
            <w:webHidden/>
          </w:rPr>
          <w:fldChar w:fldCharType="separate"/>
        </w:r>
        <w:r w:rsidR="00EC76EF">
          <w:rPr>
            <w:webHidden/>
          </w:rPr>
          <w:t>119</w:t>
        </w:r>
        <w:r w:rsidR="00C66536">
          <w:rPr>
            <w:webHidden/>
          </w:rPr>
          <w:fldChar w:fldCharType="end"/>
        </w:r>
      </w:hyperlink>
    </w:p>
    <w:p w14:paraId="0BC0FC63" w14:textId="234B2852" w:rsidR="0031051D" w:rsidRDefault="0031051D">
      <w:pPr>
        <w:pStyle w:val="Spistreci1"/>
        <w:rPr>
          <w:rFonts w:asciiTheme="minorHAnsi" w:eastAsiaTheme="minorEastAsia" w:hAnsiTheme="minorHAnsi" w:cstheme="minorBidi"/>
          <w:spacing w:val="0"/>
          <w:kern w:val="2"/>
        </w:rPr>
      </w:pPr>
      <w:hyperlink w:anchor="_Toc198803768" w:history="1">
        <w:r w:rsidRPr="008321A5">
          <w:rPr>
            <w:rStyle w:val="Hipercze"/>
          </w:rPr>
          <w:t>5.9.1.1.</w:t>
        </w:r>
        <w:r>
          <w:rPr>
            <w:rFonts w:asciiTheme="minorHAnsi" w:eastAsiaTheme="minorEastAsia" w:hAnsiTheme="minorHAnsi" w:cstheme="minorBidi"/>
            <w:spacing w:val="0"/>
            <w:kern w:val="2"/>
          </w:rPr>
          <w:tab/>
        </w:r>
        <w:r w:rsidRPr="008321A5">
          <w:rPr>
            <w:rStyle w:val="Hipercze"/>
          </w:rPr>
          <w:t>Rezerwaty</w:t>
        </w:r>
        <w:r>
          <w:rPr>
            <w:webHidden/>
          </w:rPr>
          <w:tab/>
        </w:r>
        <w:r w:rsidR="00C66536">
          <w:rPr>
            <w:webHidden/>
          </w:rPr>
          <w:fldChar w:fldCharType="begin"/>
        </w:r>
        <w:r>
          <w:rPr>
            <w:webHidden/>
          </w:rPr>
          <w:instrText xml:space="preserve"> PAGEREF _Toc198803768 \h </w:instrText>
        </w:r>
        <w:r w:rsidR="00C66536">
          <w:rPr>
            <w:webHidden/>
          </w:rPr>
        </w:r>
        <w:r w:rsidR="00C66536">
          <w:rPr>
            <w:webHidden/>
          </w:rPr>
          <w:fldChar w:fldCharType="separate"/>
        </w:r>
        <w:r w:rsidR="00EC76EF">
          <w:rPr>
            <w:webHidden/>
          </w:rPr>
          <w:t>120</w:t>
        </w:r>
        <w:r w:rsidR="00C66536">
          <w:rPr>
            <w:webHidden/>
          </w:rPr>
          <w:fldChar w:fldCharType="end"/>
        </w:r>
      </w:hyperlink>
    </w:p>
    <w:p w14:paraId="059F0C9A" w14:textId="3320D4EE" w:rsidR="0031051D" w:rsidRDefault="0031051D">
      <w:pPr>
        <w:pStyle w:val="Spistreci1"/>
        <w:rPr>
          <w:rFonts w:asciiTheme="minorHAnsi" w:eastAsiaTheme="minorEastAsia" w:hAnsiTheme="minorHAnsi" w:cstheme="minorBidi"/>
          <w:spacing w:val="0"/>
          <w:kern w:val="2"/>
        </w:rPr>
      </w:pPr>
      <w:hyperlink w:anchor="_Toc198803769" w:history="1">
        <w:r w:rsidRPr="008321A5">
          <w:rPr>
            <w:rStyle w:val="Hipercze"/>
          </w:rPr>
          <w:t>5.9.1.2.</w:t>
        </w:r>
        <w:r>
          <w:rPr>
            <w:rFonts w:asciiTheme="minorHAnsi" w:eastAsiaTheme="minorEastAsia" w:hAnsiTheme="minorHAnsi" w:cstheme="minorBidi"/>
            <w:spacing w:val="0"/>
            <w:kern w:val="2"/>
          </w:rPr>
          <w:tab/>
        </w:r>
        <w:r w:rsidRPr="008321A5">
          <w:rPr>
            <w:rStyle w:val="Hipercze"/>
          </w:rPr>
          <w:t>Obszary Natura 2000</w:t>
        </w:r>
        <w:r>
          <w:rPr>
            <w:webHidden/>
          </w:rPr>
          <w:tab/>
        </w:r>
        <w:r w:rsidR="00C66536">
          <w:rPr>
            <w:webHidden/>
          </w:rPr>
          <w:fldChar w:fldCharType="begin"/>
        </w:r>
        <w:r>
          <w:rPr>
            <w:webHidden/>
          </w:rPr>
          <w:instrText xml:space="preserve"> PAGEREF _Toc198803769 \h </w:instrText>
        </w:r>
        <w:r w:rsidR="00C66536">
          <w:rPr>
            <w:webHidden/>
          </w:rPr>
        </w:r>
        <w:r w:rsidR="00C66536">
          <w:rPr>
            <w:webHidden/>
          </w:rPr>
          <w:fldChar w:fldCharType="separate"/>
        </w:r>
        <w:r w:rsidR="00EC76EF">
          <w:rPr>
            <w:webHidden/>
          </w:rPr>
          <w:t>121</w:t>
        </w:r>
        <w:r w:rsidR="00C66536">
          <w:rPr>
            <w:webHidden/>
          </w:rPr>
          <w:fldChar w:fldCharType="end"/>
        </w:r>
      </w:hyperlink>
    </w:p>
    <w:p w14:paraId="41B330FC" w14:textId="3873337F" w:rsidR="0031051D" w:rsidRDefault="0031051D">
      <w:pPr>
        <w:pStyle w:val="Spistreci1"/>
        <w:rPr>
          <w:rFonts w:asciiTheme="minorHAnsi" w:eastAsiaTheme="minorEastAsia" w:hAnsiTheme="minorHAnsi" w:cstheme="minorBidi"/>
          <w:spacing w:val="0"/>
          <w:kern w:val="2"/>
        </w:rPr>
      </w:pPr>
      <w:hyperlink w:anchor="_Toc198803770" w:history="1">
        <w:r w:rsidRPr="008321A5">
          <w:rPr>
            <w:rStyle w:val="Hipercze"/>
          </w:rPr>
          <w:t>5.9.1.3.</w:t>
        </w:r>
        <w:r>
          <w:rPr>
            <w:rFonts w:asciiTheme="minorHAnsi" w:eastAsiaTheme="minorEastAsia" w:hAnsiTheme="minorHAnsi" w:cstheme="minorBidi"/>
            <w:spacing w:val="0"/>
            <w:kern w:val="2"/>
          </w:rPr>
          <w:tab/>
        </w:r>
        <w:r w:rsidRPr="008321A5">
          <w:rPr>
            <w:rStyle w:val="Hipercze"/>
          </w:rPr>
          <w:t>Obszary Natura 2000</w:t>
        </w:r>
        <w:r>
          <w:rPr>
            <w:webHidden/>
          </w:rPr>
          <w:tab/>
        </w:r>
        <w:r w:rsidR="00C66536">
          <w:rPr>
            <w:webHidden/>
          </w:rPr>
          <w:fldChar w:fldCharType="begin"/>
        </w:r>
        <w:r>
          <w:rPr>
            <w:webHidden/>
          </w:rPr>
          <w:instrText xml:space="preserve"> PAGEREF _Toc198803770 \h </w:instrText>
        </w:r>
        <w:r w:rsidR="00C66536">
          <w:rPr>
            <w:webHidden/>
          </w:rPr>
        </w:r>
        <w:r w:rsidR="00C66536">
          <w:rPr>
            <w:webHidden/>
          </w:rPr>
          <w:fldChar w:fldCharType="separate"/>
        </w:r>
        <w:r w:rsidR="00EC76EF">
          <w:rPr>
            <w:webHidden/>
          </w:rPr>
          <w:t>125</w:t>
        </w:r>
        <w:r w:rsidR="00C66536">
          <w:rPr>
            <w:webHidden/>
          </w:rPr>
          <w:fldChar w:fldCharType="end"/>
        </w:r>
      </w:hyperlink>
    </w:p>
    <w:p w14:paraId="126B0080" w14:textId="1BC02215" w:rsidR="0031051D" w:rsidRDefault="0031051D">
      <w:pPr>
        <w:pStyle w:val="Spistreci1"/>
        <w:rPr>
          <w:rFonts w:asciiTheme="minorHAnsi" w:eastAsiaTheme="minorEastAsia" w:hAnsiTheme="minorHAnsi" w:cstheme="minorBidi"/>
          <w:spacing w:val="0"/>
          <w:kern w:val="2"/>
        </w:rPr>
      </w:pPr>
      <w:hyperlink w:anchor="_Toc198803771" w:history="1">
        <w:r w:rsidRPr="008321A5">
          <w:rPr>
            <w:rStyle w:val="Hipercze"/>
          </w:rPr>
          <w:t>5.9.1.</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_Toc198803771 \h </w:instrText>
        </w:r>
        <w:r w:rsidR="00C66536">
          <w:rPr>
            <w:webHidden/>
          </w:rPr>
        </w:r>
        <w:r w:rsidR="00C66536">
          <w:rPr>
            <w:webHidden/>
          </w:rPr>
          <w:fldChar w:fldCharType="separate"/>
        </w:r>
        <w:r w:rsidR="00EC76EF">
          <w:rPr>
            <w:webHidden/>
          </w:rPr>
          <w:t>133</w:t>
        </w:r>
        <w:r w:rsidR="00C66536">
          <w:rPr>
            <w:webHidden/>
          </w:rPr>
          <w:fldChar w:fldCharType="end"/>
        </w:r>
      </w:hyperlink>
    </w:p>
    <w:p w14:paraId="2DFEF6E2" w14:textId="4E6CFCE8" w:rsidR="0031051D" w:rsidRDefault="0031051D">
      <w:pPr>
        <w:pStyle w:val="Spistreci1"/>
        <w:rPr>
          <w:rFonts w:asciiTheme="minorHAnsi" w:eastAsiaTheme="minorEastAsia" w:hAnsiTheme="minorHAnsi" w:cstheme="minorBidi"/>
          <w:spacing w:val="0"/>
          <w:kern w:val="2"/>
        </w:rPr>
      </w:pPr>
      <w:hyperlink w:anchor="_Toc198803772" w:history="1">
        <w:r w:rsidRPr="008321A5">
          <w:rPr>
            <w:rStyle w:val="Hipercze"/>
          </w:rPr>
          <w:t>5.9.2.</w:t>
        </w:r>
        <w:r>
          <w:rPr>
            <w:rFonts w:asciiTheme="minorHAnsi" w:eastAsiaTheme="minorEastAsia" w:hAnsiTheme="minorHAnsi" w:cstheme="minorBidi"/>
            <w:spacing w:val="0"/>
            <w:kern w:val="2"/>
          </w:rPr>
          <w:tab/>
        </w:r>
        <w:r w:rsidRPr="008321A5">
          <w:rPr>
            <w:rStyle w:val="Hipercze"/>
          </w:rPr>
          <w:t>Analiza SWOT - zasoby przyrodnicze</w:t>
        </w:r>
        <w:r>
          <w:rPr>
            <w:webHidden/>
          </w:rPr>
          <w:tab/>
        </w:r>
        <w:r w:rsidR="00C66536">
          <w:rPr>
            <w:webHidden/>
          </w:rPr>
          <w:fldChar w:fldCharType="begin"/>
        </w:r>
        <w:r>
          <w:rPr>
            <w:webHidden/>
          </w:rPr>
          <w:instrText xml:space="preserve"> PAGEREF _Toc198803772 \h </w:instrText>
        </w:r>
        <w:r w:rsidR="00C66536">
          <w:rPr>
            <w:webHidden/>
          </w:rPr>
        </w:r>
        <w:r w:rsidR="00C66536">
          <w:rPr>
            <w:webHidden/>
          </w:rPr>
          <w:fldChar w:fldCharType="separate"/>
        </w:r>
        <w:r w:rsidR="00EC76EF">
          <w:rPr>
            <w:webHidden/>
          </w:rPr>
          <w:t>136</w:t>
        </w:r>
        <w:r w:rsidR="00C66536">
          <w:rPr>
            <w:webHidden/>
          </w:rPr>
          <w:fldChar w:fldCharType="end"/>
        </w:r>
      </w:hyperlink>
    </w:p>
    <w:p w14:paraId="29520169" w14:textId="1B1C312D" w:rsidR="0031051D" w:rsidRDefault="0031051D">
      <w:pPr>
        <w:pStyle w:val="Spistreci1"/>
        <w:rPr>
          <w:rFonts w:asciiTheme="minorHAnsi" w:eastAsiaTheme="minorEastAsia" w:hAnsiTheme="minorHAnsi" w:cstheme="minorBidi"/>
          <w:spacing w:val="0"/>
          <w:kern w:val="2"/>
        </w:rPr>
      </w:pPr>
      <w:hyperlink w:anchor="_Toc198803773" w:history="1">
        <w:r w:rsidRPr="008321A5">
          <w:rPr>
            <w:rStyle w:val="Hipercze"/>
          </w:rPr>
          <w:t>5.10.</w:t>
        </w:r>
        <w:r>
          <w:rPr>
            <w:rFonts w:asciiTheme="minorHAnsi" w:eastAsiaTheme="minorEastAsia" w:hAnsiTheme="minorHAnsi" w:cstheme="minorBidi"/>
            <w:spacing w:val="0"/>
            <w:kern w:val="2"/>
          </w:rPr>
          <w:tab/>
        </w:r>
        <w:r w:rsidRPr="008321A5">
          <w:rPr>
            <w:rStyle w:val="Hipercze"/>
          </w:rPr>
          <w:t>Awarie przemysłowe</w:t>
        </w:r>
        <w:r>
          <w:rPr>
            <w:webHidden/>
          </w:rPr>
          <w:tab/>
        </w:r>
        <w:r w:rsidR="00C66536">
          <w:rPr>
            <w:webHidden/>
          </w:rPr>
          <w:fldChar w:fldCharType="begin"/>
        </w:r>
        <w:r>
          <w:rPr>
            <w:webHidden/>
          </w:rPr>
          <w:instrText xml:space="preserve"> PAGEREF _Toc198803773 \h </w:instrText>
        </w:r>
        <w:r w:rsidR="00C66536">
          <w:rPr>
            <w:webHidden/>
          </w:rPr>
        </w:r>
        <w:r w:rsidR="00C66536">
          <w:rPr>
            <w:webHidden/>
          </w:rPr>
          <w:fldChar w:fldCharType="separate"/>
        </w:r>
        <w:r w:rsidR="00EC76EF">
          <w:rPr>
            <w:webHidden/>
          </w:rPr>
          <w:t>137</w:t>
        </w:r>
        <w:r w:rsidR="00C66536">
          <w:rPr>
            <w:webHidden/>
          </w:rPr>
          <w:fldChar w:fldCharType="end"/>
        </w:r>
      </w:hyperlink>
    </w:p>
    <w:p w14:paraId="4A0CF3A8" w14:textId="7F71125E" w:rsidR="0031051D" w:rsidRDefault="0031051D">
      <w:pPr>
        <w:pStyle w:val="Spistreci1"/>
        <w:rPr>
          <w:rFonts w:asciiTheme="minorHAnsi" w:eastAsiaTheme="minorEastAsia" w:hAnsiTheme="minorHAnsi" w:cstheme="minorBidi"/>
          <w:spacing w:val="0"/>
          <w:kern w:val="2"/>
        </w:rPr>
      </w:pPr>
      <w:hyperlink w:anchor="_Toc198803774" w:history="1">
        <w:r w:rsidRPr="008321A5">
          <w:rPr>
            <w:rStyle w:val="Hipercze"/>
          </w:rPr>
          <w:t>5.10.1.</w:t>
        </w:r>
        <w:r>
          <w:rPr>
            <w:rFonts w:asciiTheme="minorHAnsi" w:eastAsiaTheme="minorEastAsia" w:hAnsiTheme="minorHAnsi" w:cstheme="minorBidi"/>
            <w:spacing w:val="0"/>
            <w:kern w:val="2"/>
          </w:rPr>
          <w:tab/>
        </w:r>
        <w:r w:rsidRPr="008321A5">
          <w:rPr>
            <w:rStyle w:val="Hipercze"/>
          </w:rPr>
          <w:t>Zakłady o dużym i zwiększonym ryzyku wystąpienia awarii przemysłowych</w:t>
        </w:r>
        <w:r>
          <w:rPr>
            <w:webHidden/>
          </w:rPr>
          <w:tab/>
        </w:r>
        <w:r w:rsidR="00C66536">
          <w:rPr>
            <w:webHidden/>
          </w:rPr>
          <w:fldChar w:fldCharType="begin"/>
        </w:r>
        <w:r>
          <w:rPr>
            <w:webHidden/>
          </w:rPr>
          <w:instrText xml:space="preserve"> PAGEREF _Toc198803774 \h </w:instrText>
        </w:r>
        <w:r w:rsidR="00C66536">
          <w:rPr>
            <w:webHidden/>
          </w:rPr>
        </w:r>
        <w:r w:rsidR="00C66536">
          <w:rPr>
            <w:webHidden/>
          </w:rPr>
          <w:fldChar w:fldCharType="separate"/>
        </w:r>
        <w:r w:rsidR="00EC76EF">
          <w:rPr>
            <w:webHidden/>
          </w:rPr>
          <w:t>137</w:t>
        </w:r>
        <w:r w:rsidR="00C66536">
          <w:rPr>
            <w:webHidden/>
          </w:rPr>
          <w:fldChar w:fldCharType="end"/>
        </w:r>
      </w:hyperlink>
    </w:p>
    <w:p w14:paraId="6DEC5E0D" w14:textId="71FE662A" w:rsidR="0031051D" w:rsidRDefault="0031051D">
      <w:pPr>
        <w:pStyle w:val="Spistreci1"/>
        <w:rPr>
          <w:rFonts w:asciiTheme="minorHAnsi" w:eastAsiaTheme="minorEastAsia" w:hAnsiTheme="minorHAnsi" w:cstheme="minorBidi"/>
          <w:spacing w:val="0"/>
          <w:kern w:val="2"/>
        </w:rPr>
      </w:pPr>
      <w:hyperlink w:anchor="_Toc198803775" w:history="1">
        <w:r w:rsidRPr="008321A5">
          <w:rPr>
            <w:rStyle w:val="Hipercze"/>
          </w:rPr>
          <w:t>5.10.2.</w:t>
        </w:r>
        <w:r>
          <w:rPr>
            <w:rFonts w:asciiTheme="minorHAnsi" w:eastAsiaTheme="minorEastAsia" w:hAnsiTheme="minorHAnsi" w:cstheme="minorBidi"/>
            <w:spacing w:val="0"/>
            <w:kern w:val="2"/>
          </w:rPr>
          <w:tab/>
        </w:r>
        <w:r w:rsidRPr="008321A5">
          <w:rPr>
            <w:rStyle w:val="Hipercze"/>
          </w:rPr>
          <w:t>Transport materiałów niebezpiecznych</w:t>
        </w:r>
        <w:r>
          <w:rPr>
            <w:webHidden/>
          </w:rPr>
          <w:tab/>
        </w:r>
        <w:r w:rsidR="00C66536">
          <w:rPr>
            <w:webHidden/>
          </w:rPr>
          <w:fldChar w:fldCharType="begin"/>
        </w:r>
        <w:r>
          <w:rPr>
            <w:webHidden/>
          </w:rPr>
          <w:instrText xml:space="preserve"> PAGEREF _Toc198803775 \h </w:instrText>
        </w:r>
        <w:r w:rsidR="00C66536">
          <w:rPr>
            <w:webHidden/>
          </w:rPr>
        </w:r>
        <w:r w:rsidR="00C66536">
          <w:rPr>
            <w:webHidden/>
          </w:rPr>
          <w:fldChar w:fldCharType="separate"/>
        </w:r>
        <w:r w:rsidR="00EC76EF">
          <w:rPr>
            <w:webHidden/>
          </w:rPr>
          <w:t>138</w:t>
        </w:r>
        <w:r w:rsidR="00C66536">
          <w:rPr>
            <w:webHidden/>
          </w:rPr>
          <w:fldChar w:fldCharType="end"/>
        </w:r>
      </w:hyperlink>
    </w:p>
    <w:p w14:paraId="1FE119C0" w14:textId="36412460" w:rsidR="0031051D" w:rsidRDefault="0031051D">
      <w:pPr>
        <w:pStyle w:val="Spistreci1"/>
        <w:rPr>
          <w:rFonts w:asciiTheme="minorHAnsi" w:eastAsiaTheme="minorEastAsia" w:hAnsiTheme="minorHAnsi" w:cstheme="minorBidi"/>
          <w:spacing w:val="0"/>
          <w:kern w:val="2"/>
        </w:rPr>
      </w:pPr>
      <w:hyperlink w:anchor="_Toc198803776" w:history="1">
        <w:r w:rsidRPr="008321A5">
          <w:rPr>
            <w:rStyle w:val="Hipercze"/>
          </w:rPr>
          <w:t>5.10.3.</w:t>
        </w:r>
        <w:r>
          <w:rPr>
            <w:rFonts w:asciiTheme="minorHAnsi" w:eastAsiaTheme="minorEastAsia" w:hAnsiTheme="minorHAnsi" w:cstheme="minorBidi"/>
            <w:spacing w:val="0"/>
            <w:kern w:val="2"/>
          </w:rPr>
          <w:tab/>
        </w:r>
        <w:r w:rsidRPr="008321A5">
          <w:rPr>
            <w:rStyle w:val="Hipercze"/>
          </w:rPr>
          <w:t>Problemy i zagrożenia</w:t>
        </w:r>
        <w:r>
          <w:rPr>
            <w:webHidden/>
          </w:rPr>
          <w:tab/>
        </w:r>
        <w:r w:rsidR="00C66536">
          <w:rPr>
            <w:webHidden/>
          </w:rPr>
          <w:fldChar w:fldCharType="begin"/>
        </w:r>
        <w:r>
          <w:rPr>
            <w:webHidden/>
          </w:rPr>
          <w:instrText xml:space="preserve"> PAGEREF _Toc198803776 \h </w:instrText>
        </w:r>
        <w:r w:rsidR="00C66536">
          <w:rPr>
            <w:webHidden/>
          </w:rPr>
        </w:r>
        <w:r w:rsidR="00C66536">
          <w:rPr>
            <w:webHidden/>
          </w:rPr>
          <w:fldChar w:fldCharType="separate"/>
        </w:r>
        <w:r w:rsidR="00EC76EF">
          <w:rPr>
            <w:webHidden/>
          </w:rPr>
          <w:t>138</w:t>
        </w:r>
        <w:r w:rsidR="00C66536">
          <w:rPr>
            <w:webHidden/>
          </w:rPr>
          <w:fldChar w:fldCharType="end"/>
        </w:r>
      </w:hyperlink>
    </w:p>
    <w:p w14:paraId="19A5AC80" w14:textId="0C6EE57E" w:rsidR="0031051D" w:rsidRDefault="0031051D">
      <w:pPr>
        <w:pStyle w:val="Spistreci1"/>
        <w:rPr>
          <w:rFonts w:asciiTheme="minorHAnsi" w:eastAsiaTheme="minorEastAsia" w:hAnsiTheme="minorHAnsi" w:cstheme="minorBidi"/>
          <w:spacing w:val="0"/>
          <w:kern w:val="2"/>
        </w:rPr>
      </w:pPr>
      <w:hyperlink w:anchor="_Toc198803777" w:history="1">
        <w:r w:rsidRPr="008321A5">
          <w:rPr>
            <w:rStyle w:val="Hipercze"/>
          </w:rPr>
          <w:t>5.10.4.</w:t>
        </w:r>
        <w:r>
          <w:rPr>
            <w:rFonts w:asciiTheme="minorHAnsi" w:eastAsiaTheme="minorEastAsia" w:hAnsiTheme="minorHAnsi" w:cstheme="minorBidi"/>
            <w:spacing w:val="0"/>
            <w:kern w:val="2"/>
          </w:rPr>
          <w:tab/>
        </w:r>
        <w:r w:rsidRPr="008321A5">
          <w:rPr>
            <w:rStyle w:val="Hipercze"/>
          </w:rPr>
          <w:t>Analiza SWOT dla obszaru interwencji zapobieganie poważnym awariom</w:t>
        </w:r>
        <w:r>
          <w:rPr>
            <w:webHidden/>
          </w:rPr>
          <w:tab/>
        </w:r>
        <w:r w:rsidR="00C66536">
          <w:rPr>
            <w:webHidden/>
          </w:rPr>
          <w:fldChar w:fldCharType="begin"/>
        </w:r>
        <w:r>
          <w:rPr>
            <w:webHidden/>
          </w:rPr>
          <w:instrText xml:space="preserve"> PAGEREF _Toc198803777 \h </w:instrText>
        </w:r>
        <w:r w:rsidR="00C66536">
          <w:rPr>
            <w:webHidden/>
          </w:rPr>
        </w:r>
        <w:r w:rsidR="00C66536">
          <w:rPr>
            <w:webHidden/>
          </w:rPr>
          <w:fldChar w:fldCharType="separate"/>
        </w:r>
        <w:r w:rsidR="00EC76EF">
          <w:rPr>
            <w:webHidden/>
          </w:rPr>
          <w:t>139</w:t>
        </w:r>
        <w:r w:rsidR="00C66536">
          <w:rPr>
            <w:webHidden/>
          </w:rPr>
          <w:fldChar w:fldCharType="end"/>
        </w:r>
      </w:hyperlink>
    </w:p>
    <w:p w14:paraId="03D76480" w14:textId="219FA4A2" w:rsidR="0031051D" w:rsidRDefault="0031051D">
      <w:pPr>
        <w:pStyle w:val="Spistreci1"/>
        <w:rPr>
          <w:rFonts w:asciiTheme="minorHAnsi" w:eastAsiaTheme="minorEastAsia" w:hAnsiTheme="minorHAnsi" w:cstheme="minorBidi"/>
          <w:spacing w:val="0"/>
          <w:kern w:val="2"/>
        </w:rPr>
      </w:pPr>
      <w:hyperlink w:anchor="_Toc198803778" w:history="1">
        <w:r w:rsidRPr="008321A5">
          <w:rPr>
            <w:rStyle w:val="Hipercze"/>
          </w:rPr>
          <w:t>5.10.5.</w:t>
        </w:r>
        <w:r>
          <w:rPr>
            <w:rFonts w:asciiTheme="minorHAnsi" w:eastAsiaTheme="minorEastAsia" w:hAnsiTheme="minorHAnsi" w:cstheme="minorBidi"/>
            <w:spacing w:val="0"/>
            <w:kern w:val="2"/>
          </w:rPr>
          <w:tab/>
        </w:r>
        <w:r w:rsidRPr="008321A5">
          <w:rPr>
            <w:rStyle w:val="Hipercze"/>
          </w:rPr>
          <w:t>Tendencje zmian dla obszaru interwencji zapobieganie poważnym awariom</w:t>
        </w:r>
        <w:r>
          <w:rPr>
            <w:webHidden/>
          </w:rPr>
          <w:tab/>
        </w:r>
        <w:r w:rsidR="00C66536">
          <w:rPr>
            <w:webHidden/>
          </w:rPr>
          <w:fldChar w:fldCharType="begin"/>
        </w:r>
        <w:r>
          <w:rPr>
            <w:webHidden/>
          </w:rPr>
          <w:instrText xml:space="preserve"> PAGEREF _Toc198803778 \h </w:instrText>
        </w:r>
        <w:r w:rsidR="00C66536">
          <w:rPr>
            <w:webHidden/>
          </w:rPr>
        </w:r>
        <w:r w:rsidR="00C66536">
          <w:rPr>
            <w:webHidden/>
          </w:rPr>
          <w:fldChar w:fldCharType="separate"/>
        </w:r>
        <w:r w:rsidR="00EC76EF">
          <w:rPr>
            <w:webHidden/>
          </w:rPr>
          <w:t>140</w:t>
        </w:r>
        <w:r w:rsidR="00C66536">
          <w:rPr>
            <w:webHidden/>
          </w:rPr>
          <w:fldChar w:fldCharType="end"/>
        </w:r>
      </w:hyperlink>
    </w:p>
    <w:p w14:paraId="7937263D" w14:textId="1537E55C" w:rsidR="0031051D" w:rsidRDefault="0031051D">
      <w:pPr>
        <w:pStyle w:val="Spistreci1"/>
        <w:rPr>
          <w:rFonts w:asciiTheme="minorHAnsi" w:eastAsiaTheme="minorEastAsia" w:hAnsiTheme="minorHAnsi" w:cstheme="minorBidi"/>
          <w:spacing w:val="0"/>
          <w:kern w:val="2"/>
        </w:rPr>
      </w:pPr>
      <w:hyperlink w:anchor="_Toc198803779" w:history="1">
        <w:r w:rsidRPr="008321A5">
          <w:rPr>
            <w:rStyle w:val="Hipercze"/>
          </w:rPr>
          <w:t>6.</w:t>
        </w:r>
        <w:r>
          <w:rPr>
            <w:rFonts w:asciiTheme="minorHAnsi" w:eastAsiaTheme="minorEastAsia" w:hAnsiTheme="minorHAnsi" w:cstheme="minorBidi"/>
            <w:spacing w:val="0"/>
            <w:kern w:val="2"/>
          </w:rPr>
          <w:tab/>
        </w:r>
        <w:r w:rsidRPr="008321A5">
          <w:rPr>
            <w:rStyle w:val="Hipercze"/>
          </w:rPr>
          <w:t>Strategia ochrony środowiska</w:t>
        </w:r>
        <w:r>
          <w:rPr>
            <w:webHidden/>
          </w:rPr>
          <w:tab/>
        </w:r>
        <w:r w:rsidR="00C66536">
          <w:rPr>
            <w:webHidden/>
          </w:rPr>
          <w:fldChar w:fldCharType="begin"/>
        </w:r>
        <w:r>
          <w:rPr>
            <w:webHidden/>
          </w:rPr>
          <w:instrText xml:space="preserve"> PAGEREF _Toc198803779 \h </w:instrText>
        </w:r>
        <w:r w:rsidR="00C66536">
          <w:rPr>
            <w:webHidden/>
          </w:rPr>
        </w:r>
        <w:r w:rsidR="00C66536">
          <w:rPr>
            <w:webHidden/>
          </w:rPr>
          <w:fldChar w:fldCharType="separate"/>
        </w:r>
        <w:r w:rsidR="00EC76EF">
          <w:rPr>
            <w:webHidden/>
          </w:rPr>
          <w:t>140</w:t>
        </w:r>
        <w:r w:rsidR="00C66536">
          <w:rPr>
            <w:webHidden/>
          </w:rPr>
          <w:fldChar w:fldCharType="end"/>
        </w:r>
      </w:hyperlink>
    </w:p>
    <w:p w14:paraId="53C2E4A6" w14:textId="2C40CA2C" w:rsidR="0031051D" w:rsidRDefault="0031051D">
      <w:pPr>
        <w:pStyle w:val="Spistreci1"/>
        <w:rPr>
          <w:rFonts w:asciiTheme="minorHAnsi" w:eastAsiaTheme="minorEastAsia" w:hAnsiTheme="minorHAnsi" w:cstheme="minorBidi"/>
          <w:spacing w:val="0"/>
          <w:kern w:val="2"/>
        </w:rPr>
      </w:pPr>
      <w:hyperlink w:anchor="_Toc198803780" w:history="1">
        <w:r w:rsidRPr="008321A5">
          <w:rPr>
            <w:rStyle w:val="Hipercze"/>
          </w:rPr>
          <w:t>7.</w:t>
        </w:r>
        <w:r>
          <w:rPr>
            <w:rFonts w:asciiTheme="minorHAnsi" w:eastAsiaTheme="minorEastAsia" w:hAnsiTheme="minorHAnsi" w:cstheme="minorBidi"/>
            <w:spacing w:val="0"/>
            <w:kern w:val="2"/>
          </w:rPr>
          <w:tab/>
        </w:r>
        <w:r w:rsidRPr="008321A5">
          <w:rPr>
            <w:rStyle w:val="Hipercze"/>
          </w:rPr>
          <w:t>Cele i funkcje Programu</w:t>
        </w:r>
        <w:r>
          <w:rPr>
            <w:webHidden/>
          </w:rPr>
          <w:tab/>
        </w:r>
        <w:r w:rsidR="00C66536">
          <w:rPr>
            <w:webHidden/>
          </w:rPr>
          <w:fldChar w:fldCharType="begin"/>
        </w:r>
        <w:r>
          <w:rPr>
            <w:webHidden/>
          </w:rPr>
          <w:instrText xml:space="preserve"> PAGEREF _Toc198803780 \h </w:instrText>
        </w:r>
        <w:r w:rsidR="00C66536">
          <w:rPr>
            <w:webHidden/>
          </w:rPr>
        </w:r>
        <w:r w:rsidR="00C66536">
          <w:rPr>
            <w:webHidden/>
          </w:rPr>
          <w:fldChar w:fldCharType="separate"/>
        </w:r>
        <w:r w:rsidR="00EC76EF">
          <w:rPr>
            <w:webHidden/>
          </w:rPr>
          <w:t>142</w:t>
        </w:r>
        <w:r w:rsidR="00C66536">
          <w:rPr>
            <w:webHidden/>
          </w:rPr>
          <w:fldChar w:fldCharType="end"/>
        </w:r>
      </w:hyperlink>
    </w:p>
    <w:p w14:paraId="76CAA31F" w14:textId="1E0E96CF" w:rsidR="0031051D" w:rsidRDefault="0031051D">
      <w:pPr>
        <w:pStyle w:val="Spistreci1"/>
        <w:rPr>
          <w:rFonts w:asciiTheme="minorHAnsi" w:eastAsiaTheme="minorEastAsia" w:hAnsiTheme="minorHAnsi" w:cstheme="minorBidi"/>
          <w:spacing w:val="0"/>
          <w:kern w:val="2"/>
        </w:rPr>
      </w:pPr>
      <w:hyperlink w:anchor="_Toc198803781" w:history="1">
        <w:r w:rsidRPr="008321A5">
          <w:rPr>
            <w:rStyle w:val="Hipercze"/>
          </w:rPr>
          <w:t>8.</w:t>
        </w:r>
        <w:r>
          <w:rPr>
            <w:rFonts w:asciiTheme="minorHAnsi" w:eastAsiaTheme="minorEastAsia" w:hAnsiTheme="minorHAnsi" w:cstheme="minorBidi"/>
            <w:spacing w:val="0"/>
            <w:kern w:val="2"/>
          </w:rPr>
          <w:tab/>
        </w:r>
        <w:r w:rsidRPr="008321A5">
          <w:rPr>
            <w:rStyle w:val="Hipercze"/>
          </w:rPr>
          <w:t>Monitoring Programu</w:t>
        </w:r>
        <w:r>
          <w:rPr>
            <w:webHidden/>
          </w:rPr>
          <w:tab/>
        </w:r>
        <w:r w:rsidR="00C66536">
          <w:rPr>
            <w:webHidden/>
          </w:rPr>
          <w:fldChar w:fldCharType="begin"/>
        </w:r>
        <w:r>
          <w:rPr>
            <w:webHidden/>
          </w:rPr>
          <w:instrText xml:space="preserve"> PAGEREF _Toc198803781 \h </w:instrText>
        </w:r>
        <w:r w:rsidR="00C66536">
          <w:rPr>
            <w:webHidden/>
          </w:rPr>
        </w:r>
        <w:r w:rsidR="00C66536">
          <w:rPr>
            <w:webHidden/>
          </w:rPr>
          <w:fldChar w:fldCharType="separate"/>
        </w:r>
        <w:r w:rsidR="00EC76EF">
          <w:rPr>
            <w:webHidden/>
          </w:rPr>
          <w:t>170</w:t>
        </w:r>
        <w:r w:rsidR="00C66536">
          <w:rPr>
            <w:webHidden/>
          </w:rPr>
          <w:fldChar w:fldCharType="end"/>
        </w:r>
      </w:hyperlink>
    </w:p>
    <w:p w14:paraId="56E0CEE7" w14:textId="42C07788" w:rsidR="0031051D" w:rsidRDefault="0031051D">
      <w:pPr>
        <w:pStyle w:val="Spistreci1"/>
        <w:rPr>
          <w:rFonts w:asciiTheme="minorHAnsi" w:eastAsiaTheme="minorEastAsia" w:hAnsiTheme="minorHAnsi" w:cstheme="minorBidi"/>
          <w:spacing w:val="0"/>
          <w:kern w:val="2"/>
        </w:rPr>
      </w:pPr>
      <w:hyperlink w:anchor="_Toc198803782" w:history="1">
        <w:r w:rsidRPr="008321A5">
          <w:rPr>
            <w:rStyle w:val="Hipercze"/>
          </w:rPr>
          <w:t>9.1.Zasady monitoringu</w:t>
        </w:r>
        <w:r>
          <w:rPr>
            <w:webHidden/>
          </w:rPr>
          <w:tab/>
        </w:r>
        <w:r w:rsidR="00C66536">
          <w:rPr>
            <w:webHidden/>
          </w:rPr>
          <w:fldChar w:fldCharType="begin"/>
        </w:r>
        <w:r>
          <w:rPr>
            <w:webHidden/>
          </w:rPr>
          <w:instrText xml:space="preserve"> PAGEREF _Toc198803782 \h </w:instrText>
        </w:r>
        <w:r w:rsidR="00C66536">
          <w:rPr>
            <w:webHidden/>
          </w:rPr>
        </w:r>
        <w:r w:rsidR="00C66536">
          <w:rPr>
            <w:webHidden/>
          </w:rPr>
          <w:fldChar w:fldCharType="separate"/>
        </w:r>
        <w:r w:rsidR="00EC76EF">
          <w:rPr>
            <w:webHidden/>
          </w:rPr>
          <w:t>170</w:t>
        </w:r>
        <w:r w:rsidR="00C66536">
          <w:rPr>
            <w:webHidden/>
          </w:rPr>
          <w:fldChar w:fldCharType="end"/>
        </w:r>
      </w:hyperlink>
    </w:p>
    <w:p w14:paraId="096E4A77" w14:textId="306A0EF9" w:rsidR="0031051D" w:rsidRDefault="0031051D">
      <w:pPr>
        <w:pStyle w:val="Spistreci1"/>
        <w:rPr>
          <w:rFonts w:asciiTheme="minorHAnsi" w:eastAsiaTheme="minorEastAsia" w:hAnsiTheme="minorHAnsi" w:cstheme="minorBidi"/>
          <w:spacing w:val="0"/>
          <w:kern w:val="2"/>
        </w:rPr>
      </w:pPr>
      <w:hyperlink w:anchor="_Toc198803783" w:history="1">
        <w:r w:rsidRPr="008321A5">
          <w:rPr>
            <w:rStyle w:val="Hipercze"/>
          </w:rPr>
          <w:t>9.2. Monitoring środowiska</w:t>
        </w:r>
        <w:r>
          <w:rPr>
            <w:webHidden/>
          </w:rPr>
          <w:tab/>
        </w:r>
        <w:r w:rsidR="00C66536">
          <w:rPr>
            <w:webHidden/>
          </w:rPr>
          <w:fldChar w:fldCharType="begin"/>
        </w:r>
        <w:r>
          <w:rPr>
            <w:webHidden/>
          </w:rPr>
          <w:instrText xml:space="preserve"> PAGEREF _Toc198803783 \h </w:instrText>
        </w:r>
        <w:r w:rsidR="00C66536">
          <w:rPr>
            <w:webHidden/>
          </w:rPr>
        </w:r>
        <w:r w:rsidR="00C66536">
          <w:rPr>
            <w:webHidden/>
          </w:rPr>
          <w:fldChar w:fldCharType="separate"/>
        </w:r>
        <w:r w:rsidR="00EC76EF">
          <w:rPr>
            <w:webHidden/>
          </w:rPr>
          <w:t>170</w:t>
        </w:r>
        <w:r w:rsidR="00C66536">
          <w:rPr>
            <w:webHidden/>
          </w:rPr>
          <w:fldChar w:fldCharType="end"/>
        </w:r>
      </w:hyperlink>
    </w:p>
    <w:p w14:paraId="672B62D6" w14:textId="2C9C1E26" w:rsidR="0031051D" w:rsidRDefault="0031051D">
      <w:pPr>
        <w:pStyle w:val="Spistreci1"/>
        <w:rPr>
          <w:rFonts w:asciiTheme="minorHAnsi" w:eastAsiaTheme="minorEastAsia" w:hAnsiTheme="minorHAnsi" w:cstheme="minorBidi"/>
          <w:spacing w:val="0"/>
          <w:kern w:val="2"/>
        </w:rPr>
      </w:pPr>
      <w:hyperlink w:anchor="_Toc198803784" w:history="1">
        <w:r w:rsidRPr="008321A5">
          <w:rPr>
            <w:rStyle w:val="Hipercze"/>
          </w:rPr>
          <w:t>9.3. Monitoring odczuć społecznych</w:t>
        </w:r>
        <w:r>
          <w:rPr>
            <w:webHidden/>
          </w:rPr>
          <w:tab/>
        </w:r>
        <w:r w:rsidR="00C66536">
          <w:rPr>
            <w:webHidden/>
          </w:rPr>
          <w:fldChar w:fldCharType="begin"/>
        </w:r>
        <w:r>
          <w:rPr>
            <w:webHidden/>
          </w:rPr>
          <w:instrText xml:space="preserve"> PAGEREF _Toc198803784 \h </w:instrText>
        </w:r>
        <w:r w:rsidR="00C66536">
          <w:rPr>
            <w:webHidden/>
          </w:rPr>
        </w:r>
        <w:r w:rsidR="00C66536">
          <w:rPr>
            <w:webHidden/>
          </w:rPr>
          <w:fldChar w:fldCharType="separate"/>
        </w:r>
        <w:r w:rsidR="00EC76EF">
          <w:rPr>
            <w:webHidden/>
          </w:rPr>
          <w:t>170</w:t>
        </w:r>
        <w:r w:rsidR="00C66536">
          <w:rPr>
            <w:webHidden/>
          </w:rPr>
          <w:fldChar w:fldCharType="end"/>
        </w:r>
      </w:hyperlink>
    </w:p>
    <w:p w14:paraId="067BA102" w14:textId="5BE19CC0" w:rsidR="0031051D" w:rsidRDefault="0031051D">
      <w:pPr>
        <w:pStyle w:val="Spistreci1"/>
        <w:rPr>
          <w:rFonts w:asciiTheme="minorHAnsi" w:eastAsiaTheme="minorEastAsia" w:hAnsiTheme="minorHAnsi" w:cstheme="minorBidi"/>
          <w:spacing w:val="0"/>
          <w:kern w:val="2"/>
        </w:rPr>
      </w:pPr>
      <w:hyperlink w:anchor="_Toc198803785" w:history="1">
        <w:r w:rsidRPr="008321A5">
          <w:rPr>
            <w:rStyle w:val="Hipercze"/>
          </w:rPr>
          <w:t>9.4. Monitorowanie założonych efektów ekologicznych</w:t>
        </w:r>
        <w:r>
          <w:rPr>
            <w:webHidden/>
          </w:rPr>
          <w:tab/>
        </w:r>
        <w:r w:rsidR="00C66536">
          <w:rPr>
            <w:webHidden/>
          </w:rPr>
          <w:fldChar w:fldCharType="begin"/>
        </w:r>
        <w:r>
          <w:rPr>
            <w:webHidden/>
          </w:rPr>
          <w:instrText xml:space="preserve"> PAGEREF _Toc198803785 \h </w:instrText>
        </w:r>
        <w:r w:rsidR="00C66536">
          <w:rPr>
            <w:webHidden/>
          </w:rPr>
        </w:r>
        <w:r w:rsidR="00C66536">
          <w:rPr>
            <w:webHidden/>
          </w:rPr>
          <w:fldChar w:fldCharType="separate"/>
        </w:r>
        <w:r w:rsidR="00EC76EF">
          <w:rPr>
            <w:webHidden/>
          </w:rPr>
          <w:t>171</w:t>
        </w:r>
        <w:r w:rsidR="00C66536">
          <w:rPr>
            <w:webHidden/>
          </w:rPr>
          <w:fldChar w:fldCharType="end"/>
        </w:r>
      </w:hyperlink>
    </w:p>
    <w:p w14:paraId="4FDC8778" w14:textId="41A41513" w:rsidR="0031051D" w:rsidRDefault="0031051D">
      <w:pPr>
        <w:pStyle w:val="Spistreci1"/>
        <w:rPr>
          <w:rFonts w:asciiTheme="minorHAnsi" w:eastAsiaTheme="minorEastAsia" w:hAnsiTheme="minorHAnsi" w:cstheme="minorBidi"/>
          <w:spacing w:val="0"/>
          <w:kern w:val="2"/>
        </w:rPr>
      </w:pPr>
      <w:hyperlink w:anchor="_Toc198803786" w:history="1">
        <w:r w:rsidRPr="008321A5">
          <w:rPr>
            <w:rStyle w:val="Hipercze"/>
          </w:rPr>
          <w:t>10.</w:t>
        </w:r>
        <w:r>
          <w:rPr>
            <w:rFonts w:asciiTheme="minorHAnsi" w:eastAsiaTheme="minorEastAsia" w:hAnsiTheme="minorHAnsi" w:cstheme="minorBidi"/>
            <w:spacing w:val="0"/>
            <w:kern w:val="2"/>
          </w:rPr>
          <w:tab/>
        </w:r>
        <w:r w:rsidRPr="008321A5">
          <w:rPr>
            <w:rStyle w:val="Hipercze"/>
          </w:rPr>
          <w:t>Edukacja ekologiczna</w:t>
        </w:r>
        <w:r>
          <w:rPr>
            <w:webHidden/>
          </w:rPr>
          <w:tab/>
        </w:r>
        <w:r w:rsidR="00C66536">
          <w:rPr>
            <w:webHidden/>
          </w:rPr>
          <w:fldChar w:fldCharType="begin"/>
        </w:r>
        <w:r>
          <w:rPr>
            <w:webHidden/>
          </w:rPr>
          <w:instrText xml:space="preserve"> PAGEREF _Toc198803786 \h </w:instrText>
        </w:r>
        <w:r w:rsidR="00C66536">
          <w:rPr>
            <w:webHidden/>
          </w:rPr>
        </w:r>
        <w:r w:rsidR="00C66536">
          <w:rPr>
            <w:webHidden/>
          </w:rPr>
          <w:fldChar w:fldCharType="separate"/>
        </w:r>
        <w:r w:rsidR="00EC76EF">
          <w:rPr>
            <w:webHidden/>
          </w:rPr>
          <w:t>172</w:t>
        </w:r>
        <w:r w:rsidR="00C66536">
          <w:rPr>
            <w:webHidden/>
          </w:rPr>
          <w:fldChar w:fldCharType="end"/>
        </w:r>
      </w:hyperlink>
    </w:p>
    <w:p w14:paraId="5A45D3D8" w14:textId="1EAF59E7" w:rsidR="0031051D" w:rsidRDefault="0031051D">
      <w:pPr>
        <w:pStyle w:val="Spistreci1"/>
        <w:rPr>
          <w:rFonts w:asciiTheme="minorHAnsi" w:eastAsiaTheme="minorEastAsia" w:hAnsiTheme="minorHAnsi" w:cstheme="minorBidi"/>
          <w:spacing w:val="0"/>
          <w:kern w:val="2"/>
        </w:rPr>
      </w:pPr>
      <w:hyperlink w:anchor="_Toc198803787" w:history="1">
        <w:r w:rsidRPr="008321A5">
          <w:rPr>
            <w:rStyle w:val="Hipercze"/>
          </w:rPr>
          <w:t>10.1. Założenia ogólne</w:t>
        </w:r>
        <w:r>
          <w:rPr>
            <w:webHidden/>
          </w:rPr>
          <w:tab/>
        </w:r>
        <w:r w:rsidR="00C66536">
          <w:rPr>
            <w:webHidden/>
          </w:rPr>
          <w:fldChar w:fldCharType="begin"/>
        </w:r>
        <w:r>
          <w:rPr>
            <w:webHidden/>
          </w:rPr>
          <w:instrText xml:space="preserve"> PAGEREF _Toc198803787 \h </w:instrText>
        </w:r>
        <w:r w:rsidR="00C66536">
          <w:rPr>
            <w:webHidden/>
          </w:rPr>
        </w:r>
        <w:r w:rsidR="00C66536">
          <w:rPr>
            <w:webHidden/>
          </w:rPr>
          <w:fldChar w:fldCharType="separate"/>
        </w:r>
        <w:r w:rsidR="00EC76EF">
          <w:rPr>
            <w:webHidden/>
          </w:rPr>
          <w:t>172</w:t>
        </w:r>
        <w:r w:rsidR="00C66536">
          <w:rPr>
            <w:webHidden/>
          </w:rPr>
          <w:fldChar w:fldCharType="end"/>
        </w:r>
      </w:hyperlink>
    </w:p>
    <w:p w14:paraId="43DCE9B9" w14:textId="75FBF39E" w:rsidR="0031051D" w:rsidRDefault="0031051D">
      <w:pPr>
        <w:pStyle w:val="Spistreci1"/>
        <w:rPr>
          <w:rFonts w:asciiTheme="minorHAnsi" w:eastAsiaTheme="minorEastAsia" w:hAnsiTheme="minorHAnsi" w:cstheme="minorBidi"/>
          <w:spacing w:val="0"/>
          <w:kern w:val="2"/>
        </w:rPr>
      </w:pPr>
      <w:hyperlink w:anchor="_Toc198803788" w:history="1">
        <w:r w:rsidRPr="008321A5">
          <w:rPr>
            <w:rStyle w:val="Hipercze"/>
          </w:rPr>
          <w:t>10.2. Potrzeba edukacji ekologicznej</w:t>
        </w:r>
        <w:r>
          <w:rPr>
            <w:webHidden/>
          </w:rPr>
          <w:tab/>
        </w:r>
        <w:r w:rsidR="00C66536">
          <w:rPr>
            <w:webHidden/>
          </w:rPr>
          <w:fldChar w:fldCharType="begin"/>
        </w:r>
        <w:r>
          <w:rPr>
            <w:webHidden/>
          </w:rPr>
          <w:instrText xml:space="preserve"> PAGEREF _Toc198803788 \h </w:instrText>
        </w:r>
        <w:r w:rsidR="00C66536">
          <w:rPr>
            <w:webHidden/>
          </w:rPr>
        </w:r>
        <w:r w:rsidR="00C66536">
          <w:rPr>
            <w:webHidden/>
          </w:rPr>
          <w:fldChar w:fldCharType="separate"/>
        </w:r>
        <w:r w:rsidR="00EC76EF">
          <w:rPr>
            <w:webHidden/>
          </w:rPr>
          <w:t>173</w:t>
        </w:r>
        <w:r w:rsidR="00C66536">
          <w:rPr>
            <w:webHidden/>
          </w:rPr>
          <w:fldChar w:fldCharType="end"/>
        </w:r>
      </w:hyperlink>
    </w:p>
    <w:p w14:paraId="0CFF3966" w14:textId="59E21AC3" w:rsidR="0031051D" w:rsidRDefault="0031051D">
      <w:pPr>
        <w:pStyle w:val="Spistreci1"/>
        <w:rPr>
          <w:rFonts w:asciiTheme="minorHAnsi" w:eastAsiaTheme="minorEastAsia" w:hAnsiTheme="minorHAnsi" w:cstheme="minorBidi"/>
          <w:spacing w:val="0"/>
          <w:kern w:val="2"/>
        </w:rPr>
      </w:pPr>
      <w:hyperlink w:anchor="_Toc198803789" w:history="1">
        <w:r w:rsidRPr="008321A5">
          <w:rPr>
            <w:rStyle w:val="Hipercze"/>
          </w:rPr>
          <w:t>11. Streszczenie w języku niespecjalistycznym</w:t>
        </w:r>
        <w:r>
          <w:rPr>
            <w:webHidden/>
          </w:rPr>
          <w:tab/>
        </w:r>
        <w:r w:rsidR="00C66536">
          <w:rPr>
            <w:webHidden/>
          </w:rPr>
          <w:fldChar w:fldCharType="begin"/>
        </w:r>
        <w:r>
          <w:rPr>
            <w:webHidden/>
          </w:rPr>
          <w:instrText xml:space="preserve"> PAGEREF _Toc198803789 \h </w:instrText>
        </w:r>
        <w:r w:rsidR="00C66536">
          <w:rPr>
            <w:webHidden/>
          </w:rPr>
        </w:r>
        <w:r w:rsidR="00C66536">
          <w:rPr>
            <w:webHidden/>
          </w:rPr>
          <w:fldChar w:fldCharType="separate"/>
        </w:r>
        <w:r w:rsidR="00EC76EF">
          <w:rPr>
            <w:webHidden/>
          </w:rPr>
          <w:t>174</w:t>
        </w:r>
        <w:r w:rsidR="00C66536">
          <w:rPr>
            <w:webHidden/>
          </w:rPr>
          <w:fldChar w:fldCharType="end"/>
        </w:r>
      </w:hyperlink>
    </w:p>
    <w:p w14:paraId="3649B3B4" w14:textId="1FD661BC" w:rsidR="0031051D" w:rsidRDefault="0031051D">
      <w:pPr>
        <w:pStyle w:val="Spistreci1"/>
        <w:rPr>
          <w:rFonts w:asciiTheme="minorHAnsi" w:eastAsiaTheme="minorEastAsia" w:hAnsiTheme="minorHAnsi" w:cstheme="minorBidi"/>
          <w:spacing w:val="0"/>
          <w:kern w:val="2"/>
        </w:rPr>
      </w:pPr>
      <w:hyperlink w:anchor="_Toc198803790" w:history="1">
        <w:r w:rsidRPr="008321A5">
          <w:rPr>
            <w:rStyle w:val="Hipercze"/>
          </w:rPr>
          <w:t>12.</w:t>
        </w:r>
        <w:r>
          <w:rPr>
            <w:rFonts w:asciiTheme="minorHAnsi" w:eastAsiaTheme="minorEastAsia" w:hAnsiTheme="minorHAnsi" w:cstheme="minorBidi"/>
            <w:spacing w:val="0"/>
            <w:kern w:val="2"/>
          </w:rPr>
          <w:tab/>
        </w:r>
        <w:r w:rsidRPr="008321A5">
          <w:rPr>
            <w:rStyle w:val="Hipercze"/>
          </w:rPr>
          <w:t>Spis tabel</w:t>
        </w:r>
        <w:r>
          <w:rPr>
            <w:webHidden/>
          </w:rPr>
          <w:tab/>
        </w:r>
        <w:r w:rsidR="00C66536">
          <w:rPr>
            <w:webHidden/>
          </w:rPr>
          <w:fldChar w:fldCharType="begin"/>
        </w:r>
        <w:r>
          <w:rPr>
            <w:webHidden/>
          </w:rPr>
          <w:instrText xml:space="preserve"> PAGEREF _Toc198803790 \h </w:instrText>
        </w:r>
        <w:r w:rsidR="00C66536">
          <w:rPr>
            <w:webHidden/>
          </w:rPr>
        </w:r>
        <w:r w:rsidR="00C66536">
          <w:rPr>
            <w:webHidden/>
          </w:rPr>
          <w:fldChar w:fldCharType="separate"/>
        </w:r>
        <w:r w:rsidR="00EC76EF">
          <w:rPr>
            <w:webHidden/>
          </w:rPr>
          <w:t>177</w:t>
        </w:r>
        <w:r w:rsidR="00C66536">
          <w:rPr>
            <w:webHidden/>
          </w:rPr>
          <w:fldChar w:fldCharType="end"/>
        </w:r>
      </w:hyperlink>
    </w:p>
    <w:p w14:paraId="447FDC54" w14:textId="326AD74C" w:rsidR="0031051D" w:rsidRDefault="0031051D">
      <w:pPr>
        <w:pStyle w:val="Spistreci1"/>
        <w:rPr>
          <w:rFonts w:asciiTheme="minorHAnsi" w:eastAsiaTheme="minorEastAsia" w:hAnsiTheme="minorHAnsi" w:cstheme="minorBidi"/>
          <w:spacing w:val="0"/>
          <w:kern w:val="2"/>
        </w:rPr>
      </w:pPr>
      <w:hyperlink w:anchor="_Toc198803791" w:history="1">
        <w:r w:rsidRPr="008321A5">
          <w:rPr>
            <w:rStyle w:val="Hipercze"/>
          </w:rPr>
          <w:t>13.</w:t>
        </w:r>
        <w:r>
          <w:rPr>
            <w:rFonts w:asciiTheme="minorHAnsi" w:eastAsiaTheme="minorEastAsia" w:hAnsiTheme="minorHAnsi" w:cstheme="minorBidi"/>
            <w:spacing w:val="0"/>
            <w:kern w:val="2"/>
          </w:rPr>
          <w:tab/>
        </w:r>
        <w:r w:rsidRPr="008321A5">
          <w:rPr>
            <w:rStyle w:val="Hipercze"/>
          </w:rPr>
          <w:t>Spis rysunków</w:t>
        </w:r>
        <w:r>
          <w:rPr>
            <w:webHidden/>
          </w:rPr>
          <w:tab/>
        </w:r>
        <w:r w:rsidR="00C66536">
          <w:rPr>
            <w:webHidden/>
          </w:rPr>
          <w:fldChar w:fldCharType="begin"/>
        </w:r>
        <w:r>
          <w:rPr>
            <w:webHidden/>
          </w:rPr>
          <w:instrText xml:space="preserve"> PAGEREF _Toc198803791 \h </w:instrText>
        </w:r>
        <w:r w:rsidR="00C66536">
          <w:rPr>
            <w:webHidden/>
          </w:rPr>
        </w:r>
        <w:r w:rsidR="00C66536">
          <w:rPr>
            <w:webHidden/>
          </w:rPr>
          <w:fldChar w:fldCharType="separate"/>
        </w:r>
        <w:r w:rsidR="00EC76EF">
          <w:rPr>
            <w:webHidden/>
          </w:rPr>
          <w:t>180</w:t>
        </w:r>
        <w:r w:rsidR="00C66536">
          <w:rPr>
            <w:webHidden/>
          </w:rPr>
          <w:fldChar w:fldCharType="end"/>
        </w:r>
      </w:hyperlink>
    </w:p>
    <w:p w14:paraId="7834577B" w14:textId="77777777" w:rsidR="00AF19C6" w:rsidRPr="00CE0CF4" w:rsidRDefault="00C66536" w:rsidP="007A6AA6">
      <w:pPr>
        <w:pStyle w:val="Spistreci1"/>
      </w:pPr>
      <w:r w:rsidRPr="00CE0CF4">
        <w:fldChar w:fldCharType="end"/>
      </w:r>
    </w:p>
    <w:p w14:paraId="0B0D0924" w14:textId="77777777" w:rsidR="00AF19C6" w:rsidRPr="00CE0CF4" w:rsidRDefault="00AF19C6" w:rsidP="007A6AA6">
      <w:pPr>
        <w:pStyle w:val="nagwekwb3"/>
        <w:spacing w:line="259" w:lineRule="auto"/>
        <w:rPr>
          <w:rFonts w:ascii="Calibri" w:hAnsi="Calibri" w:cs="Calibri"/>
          <w:sz w:val="22"/>
          <w:szCs w:val="22"/>
        </w:rPr>
      </w:pPr>
    </w:p>
    <w:p w14:paraId="0E245C82" w14:textId="77777777" w:rsidR="00AF19C6" w:rsidRDefault="00AF19C6" w:rsidP="007A6AA6">
      <w:pPr>
        <w:pStyle w:val="nagwekwb3"/>
        <w:spacing w:line="259" w:lineRule="auto"/>
        <w:rPr>
          <w:rFonts w:ascii="Calibri" w:hAnsi="Calibri" w:cs="Calibri"/>
          <w:sz w:val="22"/>
          <w:szCs w:val="22"/>
        </w:rPr>
      </w:pPr>
    </w:p>
    <w:p w14:paraId="23FDA412" w14:textId="77777777" w:rsidR="00321D8C" w:rsidRDefault="00321D8C" w:rsidP="007A6AA6">
      <w:pPr>
        <w:pStyle w:val="nagwekwb3"/>
        <w:spacing w:line="259" w:lineRule="auto"/>
        <w:rPr>
          <w:rFonts w:ascii="Calibri" w:hAnsi="Calibri" w:cs="Calibri"/>
          <w:sz w:val="22"/>
          <w:szCs w:val="22"/>
        </w:rPr>
      </w:pPr>
    </w:p>
    <w:p w14:paraId="548C0CE5" w14:textId="77777777" w:rsidR="0063705D" w:rsidRDefault="0063705D" w:rsidP="007A6AA6">
      <w:pPr>
        <w:pStyle w:val="nagwekwb3"/>
        <w:spacing w:line="259" w:lineRule="auto"/>
        <w:rPr>
          <w:rFonts w:ascii="Calibri" w:hAnsi="Calibri" w:cs="Calibri"/>
          <w:sz w:val="22"/>
          <w:szCs w:val="22"/>
        </w:rPr>
      </w:pPr>
    </w:p>
    <w:p w14:paraId="1BD79C8A" w14:textId="77777777" w:rsidR="00CB3B89" w:rsidRDefault="00CB3B89" w:rsidP="007A6AA6">
      <w:pPr>
        <w:pStyle w:val="nagwekwb3"/>
        <w:spacing w:line="259" w:lineRule="auto"/>
        <w:rPr>
          <w:rFonts w:ascii="Calibri" w:hAnsi="Calibri" w:cs="Calibri"/>
          <w:sz w:val="22"/>
          <w:szCs w:val="22"/>
        </w:rPr>
      </w:pPr>
    </w:p>
    <w:p w14:paraId="399D0A76" w14:textId="77777777" w:rsidR="00214239" w:rsidRDefault="00214239" w:rsidP="007A6AA6">
      <w:pPr>
        <w:pStyle w:val="nagwekwb3"/>
        <w:spacing w:line="259" w:lineRule="auto"/>
        <w:rPr>
          <w:rFonts w:ascii="Calibri" w:hAnsi="Calibri" w:cs="Calibri"/>
          <w:sz w:val="22"/>
          <w:szCs w:val="22"/>
        </w:rPr>
      </w:pPr>
    </w:p>
    <w:p w14:paraId="58A730C6" w14:textId="77777777" w:rsidR="0078069B" w:rsidRDefault="0078069B" w:rsidP="007A6AA6">
      <w:pPr>
        <w:pStyle w:val="nagwekwb3"/>
        <w:spacing w:line="259" w:lineRule="auto"/>
        <w:rPr>
          <w:rFonts w:ascii="Calibri" w:hAnsi="Calibri" w:cs="Calibri"/>
          <w:sz w:val="22"/>
          <w:szCs w:val="22"/>
        </w:rPr>
      </w:pPr>
    </w:p>
    <w:p w14:paraId="210708F4" w14:textId="77777777" w:rsidR="0078069B" w:rsidRDefault="0078069B" w:rsidP="007A6AA6">
      <w:pPr>
        <w:pStyle w:val="nagwekwb3"/>
        <w:spacing w:line="259" w:lineRule="auto"/>
        <w:rPr>
          <w:rFonts w:ascii="Calibri" w:hAnsi="Calibri" w:cs="Calibri"/>
          <w:sz w:val="22"/>
          <w:szCs w:val="22"/>
        </w:rPr>
      </w:pPr>
    </w:p>
    <w:p w14:paraId="25EF3722" w14:textId="77777777" w:rsidR="00B3113F" w:rsidRDefault="00B3113F" w:rsidP="007A6AA6">
      <w:pPr>
        <w:pStyle w:val="nagwekwb3"/>
        <w:spacing w:line="259" w:lineRule="auto"/>
        <w:rPr>
          <w:rFonts w:ascii="Calibri" w:hAnsi="Calibri" w:cs="Calibri"/>
          <w:sz w:val="22"/>
          <w:szCs w:val="22"/>
        </w:rPr>
      </w:pPr>
    </w:p>
    <w:p w14:paraId="6522D98F" w14:textId="77777777" w:rsidR="00052FE3" w:rsidRDefault="00052FE3" w:rsidP="007A6AA6">
      <w:pPr>
        <w:pStyle w:val="Styl3"/>
        <w:numPr>
          <w:ilvl w:val="0"/>
          <w:numId w:val="53"/>
        </w:numPr>
        <w:spacing w:line="259" w:lineRule="auto"/>
        <w:ind w:left="426" w:hanging="426"/>
      </w:pPr>
      <w:bookmarkStart w:id="2" w:name="_Toc491026901"/>
      <w:bookmarkStart w:id="3" w:name="_Toc530850665"/>
      <w:r>
        <w:br w:type="page"/>
      </w:r>
    </w:p>
    <w:p w14:paraId="0501245C" w14:textId="77777777" w:rsidR="00AF19C6" w:rsidRPr="00CE0CF4" w:rsidRDefault="00AF19C6" w:rsidP="007A6AA6">
      <w:pPr>
        <w:pStyle w:val="Styl3"/>
        <w:numPr>
          <w:ilvl w:val="3"/>
          <w:numId w:val="53"/>
        </w:numPr>
        <w:spacing w:line="259" w:lineRule="auto"/>
        <w:ind w:left="426"/>
      </w:pPr>
      <w:bookmarkStart w:id="4" w:name="_Toc198803688"/>
      <w:r w:rsidRPr="00CE0CF4">
        <w:lastRenderedPageBreak/>
        <w:t>Wykaz skrótów</w:t>
      </w:r>
      <w:bookmarkEnd w:id="0"/>
      <w:bookmarkEnd w:id="1"/>
      <w:bookmarkEnd w:id="2"/>
      <w:bookmarkEnd w:id="3"/>
      <w:bookmarkEnd w:id="4"/>
    </w:p>
    <w:p w14:paraId="17DC95FF" w14:textId="77777777" w:rsidR="00276611" w:rsidRDefault="00276611" w:rsidP="007A6AA6">
      <w:pPr>
        <w:pStyle w:val="Bodytext50"/>
        <w:shd w:val="clear" w:color="auto" w:fill="auto"/>
        <w:spacing w:before="0" w:line="259" w:lineRule="auto"/>
        <w:ind w:right="3240"/>
        <w:jc w:val="both"/>
        <w:rPr>
          <w:rFonts w:ascii="Calibri" w:hAnsi="Calibri" w:cs="Calibri"/>
          <w:color w:val="000000"/>
          <w:sz w:val="22"/>
          <w:szCs w:val="22"/>
        </w:rPr>
      </w:pPr>
    </w:p>
    <w:p w14:paraId="04731070" w14:textId="77777777" w:rsidR="00AF19C6" w:rsidRPr="00CE0CF4" w:rsidRDefault="00C70673" w:rsidP="007A6AA6">
      <w:pPr>
        <w:pStyle w:val="Bodytext50"/>
        <w:shd w:val="clear" w:color="auto" w:fill="auto"/>
        <w:spacing w:before="0" w:line="259" w:lineRule="auto"/>
        <w:ind w:right="3240"/>
        <w:jc w:val="both"/>
        <w:rPr>
          <w:rFonts w:ascii="Calibri" w:hAnsi="Calibri" w:cs="Calibri"/>
          <w:sz w:val="22"/>
          <w:szCs w:val="22"/>
        </w:rPr>
      </w:pPr>
      <w:r>
        <w:rPr>
          <w:rFonts w:ascii="Calibri" w:hAnsi="Calibri" w:cs="Calibri"/>
          <w:color w:val="000000"/>
          <w:sz w:val="22"/>
          <w:szCs w:val="22"/>
        </w:rPr>
        <w:t>b</w:t>
      </w:r>
      <w:r w:rsidR="00AF19C6" w:rsidRPr="00CE0CF4">
        <w:rPr>
          <w:rFonts w:ascii="Calibri" w:hAnsi="Calibri" w:cs="Calibri"/>
          <w:color w:val="000000"/>
          <w:sz w:val="22"/>
          <w:szCs w:val="22"/>
        </w:rPr>
        <w:t>.d.- brak danych</w:t>
      </w:r>
    </w:p>
    <w:p w14:paraId="4D4A4006"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proofErr w:type="spellStart"/>
      <w:r w:rsidRPr="00CE0CF4">
        <w:rPr>
          <w:rFonts w:ascii="Calibri" w:hAnsi="Calibri" w:cs="Calibri"/>
          <w:color w:val="000000"/>
          <w:sz w:val="22"/>
          <w:szCs w:val="22"/>
        </w:rPr>
        <w:t>BEiS</w:t>
      </w:r>
      <w:proofErr w:type="spellEnd"/>
      <w:r w:rsidRPr="00CE0CF4">
        <w:rPr>
          <w:rFonts w:ascii="Calibri" w:hAnsi="Calibri" w:cs="Calibri"/>
          <w:color w:val="000000"/>
          <w:sz w:val="22"/>
          <w:szCs w:val="22"/>
        </w:rPr>
        <w:t xml:space="preserve"> - Strategia „Bezpieczeństwo Energetyczne i Środowisko”</w:t>
      </w:r>
    </w:p>
    <w:p w14:paraId="34870DE2"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BZT5 - (Biochemiczne Zapotrzebowanie Tlenu) - to umowny wskaźnik określający biologiczne zapotrzebowanie tlenu, czyli ilość tlenu wymaganą do utlenienia związków organicznych przez mikroorganizmy (bakterie aerobowe) w okresie 5 dób</w:t>
      </w:r>
    </w:p>
    <w:p w14:paraId="3C2C5990"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CHZT - chemiczne zapotrzebowanie na tlen</w:t>
      </w:r>
    </w:p>
    <w:p w14:paraId="0C74C793"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DSRK - Długookresowa Strategia rozwoju kraju</w:t>
      </w:r>
    </w:p>
    <w:p w14:paraId="77191935"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proofErr w:type="spellStart"/>
      <w:r w:rsidRPr="00CE0CF4">
        <w:rPr>
          <w:rFonts w:ascii="Calibri" w:hAnsi="Calibri" w:cs="Calibri"/>
          <w:color w:val="000000"/>
          <w:sz w:val="22"/>
          <w:szCs w:val="22"/>
        </w:rPr>
        <w:t>dB</w:t>
      </w:r>
      <w:proofErr w:type="spellEnd"/>
      <w:r w:rsidRPr="00CE0CF4">
        <w:rPr>
          <w:rFonts w:ascii="Calibri" w:hAnsi="Calibri" w:cs="Calibri"/>
          <w:color w:val="000000"/>
          <w:sz w:val="22"/>
          <w:szCs w:val="22"/>
        </w:rPr>
        <w:t xml:space="preserve"> - decybele</w:t>
      </w:r>
    </w:p>
    <w:p w14:paraId="18E8F90C"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DW- droga wojewódzka</w:t>
      </w:r>
    </w:p>
    <w:p w14:paraId="3CA6FF53"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DK - droga krajowa</w:t>
      </w:r>
    </w:p>
    <w:p w14:paraId="6D9DF54E" w14:textId="77777777" w:rsidR="00AF19C6" w:rsidRPr="00CE0CF4" w:rsidRDefault="00C70673"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Dz. U</w:t>
      </w:r>
      <w:r w:rsidR="00AF19C6" w:rsidRPr="00CE0CF4">
        <w:rPr>
          <w:rFonts w:ascii="Calibri" w:hAnsi="Calibri" w:cs="Calibri"/>
          <w:color w:val="000000"/>
          <w:sz w:val="22"/>
          <w:szCs w:val="22"/>
        </w:rPr>
        <w:t>. - dziennik ustaw</w:t>
      </w:r>
    </w:p>
    <w:p w14:paraId="5FD8AF97"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GUS - BDL - Główny Urząd Statystyczny - Bank Danych Lokalnych</w:t>
      </w:r>
    </w:p>
    <w:p w14:paraId="16D5103F"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GDDKiA - Generalna Dyrekcja Dróg Krajowych i Autostrad</w:t>
      </w:r>
    </w:p>
    <w:p w14:paraId="06DCF2F1"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IUNG - Instytut Uprawy Nawożenia i Gleboznawstwa</w:t>
      </w:r>
    </w:p>
    <w:p w14:paraId="6560C7EA"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JCWP - jednolite części wód</w:t>
      </w:r>
    </w:p>
    <w:p w14:paraId="4CE236F8"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proofErr w:type="spellStart"/>
      <w:r w:rsidRPr="00CE0CF4">
        <w:rPr>
          <w:rFonts w:ascii="Calibri" w:hAnsi="Calibri" w:cs="Calibri"/>
          <w:color w:val="000000"/>
          <w:sz w:val="22"/>
          <w:szCs w:val="22"/>
        </w:rPr>
        <w:t>JCWPd</w:t>
      </w:r>
      <w:proofErr w:type="spellEnd"/>
      <w:r w:rsidRPr="00CE0CF4">
        <w:rPr>
          <w:rFonts w:ascii="Calibri" w:hAnsi="Calibri" w:cs="Calibri"/>
          <w:color w:val="000000"/>
          <w:sz w:val="22"/>
          <w:szCs w:val="22"/>
        </w:rPr>
        <w:t xml:space="preserve"> - jednolite części wód podziemnych</w:t>
      </w:r>
    </w:p>
    <w:p w14:paraId="1D63B591"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JST - jednostka samorządu terytorialnego</w:t>
      </w:r>
    </w:p>
    <w:p w14:paraId="15393D9E"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LIFE - instrument finansowy Unii Europejskiej poświęcony wyłączni</w:t>
      </w:r>
      <w:r w:rsidR="00113CC1">
        <w:rPr>
          <w:rFonts w:ascii="Calibri" w:hAnsi="Calibri" w:cs="Calibri"/>
          <w:color w:val="000000"/>
          <w:sz w:val="22"/>
          <w:szCs w:val="22"/>
        </w:rPr>
        <w:t>e współfinansowaniu projektów z </w:t>
      </w:r>
      <w:r w:rsidRPr="00CE0CF4">
        <w:rPr>
          <w:rFonts w:ascii="Calibri" w:hAnsi="Calibri" w:cs="Calibri"/>
          <w:color w:val="000000"/>
          <w:sz w:val="22"/>
          <w:szCs w:val="22"/>
        </w:rPr>
        <w:t>dziedziny ochrony środowiska i klimatu</w:t>
      </w:r>
    </w:p>
    <w:p w14:paraId="4FFD83E1"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proofErr w:type="spellStart"/>
      <w:r w:rsidRPr="00CE0CF4">
        <w:rPr>
          <w:rFonts w:ascii="Calibri" w:hAnsi="Calibri" w:cs="Calibri"/>
          <w:color w:val="000000"/>
          <w:sz w:val="22"/>
          <w:szCs w:val="22"/>
        </w:rPr>
        <w:t>KOBiZE</w:t>
      </w:r>
      <w:proofErr w:type="spellEnd"/>
      <w:r w:rsidRPr="00CE0CF4">
        <w:rPr>
          <w:rFonts w:ascii="Calibri" w:hAnsi="Calibri" w:cs="Calibri"/>
          <w:color w:val="000000"/>
          <w:sz w:val="22"/>
          <w:szCs w:val="22"/>
        </w:rPr>
        <w:t xml:space="preserve"> - Krajowy Ośrodek Bilansowania i Zarządzania Emisjami</w:t>
      </w:r>
    </w:p>
    <w:p w14:paraId="4BB93264"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KPPSP - Komenda Państwowej Powiatowej Straży Pożarnej</w:t>
      </w:r>
    </w:p>
    <w:p w14:paraId="1ACF1680"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KZGW - Krajowy Zarząd Gospodarki Wodnej</w:t>
      </w:r>
    </w:p>
    <w:p w14:paraId="159EDCC2"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KPOŚK - Krajowy Program Oczyszczania Ścieków Komunalnych</w:t>
      </w:r>
    </w:p>
    <w:p w14:paraId="0A87B10F"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MŚ - Ministerstwo Środowiska</w:t>
      </w:r>
    </w:p>
    <w:p w14:paraId="12A030DE"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ZDW- Zarząd Dróg Wojewódzkich</w:t>
      </w:r>
    </w:p>
    <w:p w14:paraId="267F72C4"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N - azot ogólny</w:t>
      </w:r>
    </w:p>
    <w:p w14:paraId="026292F0"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NFOŚiGW - Narodowy Fundusz Ochrony Środowiska i Gospodarki Wodnej </w:t>
      </w:r>
    </w:p>
    <w:p w14:paraId="1AABAA7A"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proofErr w:type="spellStart"/>
      <w:r w:rsidRPr="00CE0CF4">
        <w:rPr>
          <w:rFonts w:ascii="Calibri" w:hAnsi="Calibri" w:cs="Calibri"/>
          <w:color w:val="000000"/>
          <w:sz w:val="22"/>
          <w:szCs w:val="22"/>
        </w:rPr>
        <w:t>NOx</w:t>
      </w:r>
      <w:proofErr w:type="spellEnd"/>
      <w:r w:rsidRPr="00CE0CF4">
        <w:rPr>
          <w:rFonts w:ascii="Calibri" w:hAnsi="Calibri" w:cs="Calibri"/>
          <w:color w:val="000000"/>
          <w:sz w:val="22"/>
          <w:szCs w:val="22"/>
        </w:rPr>
        <w:t>- tlenki azotu w spalinach samochodowych,</w:t>
      </w:r>
    </w:p>
    <w:p w14:paraId="46B7C105"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NSEE - Narodowa Strategia Edukacji Ekologicznej </w:t>
      </w:r>
    </w:p>
    <w:p w14:paraId="1274BE3A"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OSN - obszary szczególnie narażone</w:t>
      </w:r>
    </w:p>
    <w:p w14:paraId="23B26FA5"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ODR - Ośrodek Doradztwa Rolniczego</w:t>
      </w:r>
    </w:p>
    <w:p w14:paraId="0F71C5BE"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proofErr w:type="spellStart"/>
      <w:r w:rsidRPr="00CE0CF4">
        <w:rPr>
          <w:rFonts w:ascii="Calibri" w:hAnsi="Calibri" w:cs="Calibri"/>
          <w:color w:val="000000"/>
          <w:sz w:val="22"/>
          <w:szCs w:val="22"/>
        </w:rPr>
        <w:t>OSCh</w:t>
      </w:r>
      <w:proofErr w:type="spellEnd"/>
      <w:r w:rsidRPr="00CE0CF4">
        <w:rPr>
          <w:rFonts w:ascii="Calibri" w:hAnsi="Calibri" w:cs="Calibri"/>
          <w:color w:val="000000"/>
          <w:sz w:val="22"/>
          <w:szCs w:val="22"/>
        </w:rPr>
        <w:t>-R - Okręgowa Stacja Chemiczno-Rolnicza</w:t>
      </w:r>
    </w:p>
    <w:p w14:paraId="1ABBB15D"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OZE - odnawialne źródła energii </w:t>
      </w:r>
    </w:p>
    <w:p w14:paraId="2D8FFE20"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OECD - Organizacja Współpracy Gospodarczej i Rozwoju</w:t>
      </w:r>
    </w:p>
    <w:p w14:paraId="0814D417" w14:textId="77777777" w:rsidR="00AF19C6" w:rsidRPr="00CE0CF4" w:rsidRDefault="00AF19C6" w:rsidP="007A6AA6">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P - fosfor ogólny</w:t>
      </w:r>
    </w:p>
    <w:p w14:paraId="22192E41"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PEM - Pole elekromagnetyczne</w:t>
      </w:r>
    </w:p>
    <w:p w14:paraId="3B103A6C"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PGW - Plan gospodarowania wodami</w:t>
      </w:r>
    </w:p>
    <w:p w14:paraId="789E0DA8"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PGNiG - Polskie Górnictwo Naftowe i Gazownictwo</w:t>
      </w:r>
    </w:p>
    <w:p w14:paraId="627EF0B9"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PM 10 - cząstki pyłu zawieszonego o średnicy do 10 </w:t>
      </w:r>
      <w:proofErr w:type="spellStart"/>
      <w:r w:rsidRPr="00CE0CF4">
        <w:rPr>
          <w:rFonts w:ascii="Calibri" w:hAnsi="Calibri" w:cs="Calibri"/>
          <w:color w:val="000000"/>
          <w:sz w:val="22"/>
          <w:szCs w:val="22"/>
        </w:rPr>
        <w:t>um</w:t>
      </w:r>
      <w:proofErr w:type="spellEnd"/>
    </w:p>
    <w:p w14:paraId="3AE5CB70"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PM 2,5 - cząstki pyłu zawieszonego o średnicy do 2,5 </w:t>
      </w:r>
      <w:proofErr w:type="spellStart"/>
      <w:r w:rsidRPr="00CE0CF4">
        <w:rPr>
          <w:rFonts w:ascii="Calibri" w:hAnsi="Calibri" w:cs="Calibri"/>
          <w:color w:val="000000"/>
          <w:sz w:val="22"/>
          <w:szCs w:val="22"/>
        </w:rPr>
        <w:t>um</w:t>
      </w:r>
      <w:proofErr w:type="spellEnd"/>
    </w:p>
    <w:p w14:paraId="1CBA668D"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PSD - poniżej stanu dobrego</w:t>
      </w:r>
    </w:p>
    <w:p w14:paraId="35FCE10D"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PPD - poniżej potencjału dobrego</w:t>
      </w:r>
    </w:p>
    <w:p w14:paraId="4152818B"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POŚ - Prawo Ochrony Środowiska</w:t>
      </w:r>
    </w:p>
    <w:p w14:paraId="154098D3"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POP - Program Ochrony Powietrza </w:t>
      </w:r>
    </w:p>
    <w:p w14:paraId="6A339CA2"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Program – Program Ochrony Środowiska</w:t>
      </w:r>
    </w:p>
    <w:p w14:paraId="590CE5B7"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PSZOK - Punkt Selektywnej Zbiórki Odpadów Komunalnych</w:t>
      </w:r>
    </w:p>
    <w:p w14:paraId="5ED588C7"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PSSE - Państwowa Stacja Sanitarno-Epidemiologiczna</w:t>
      </w:r>
    </w:p>
    <w:p w14:paraId="40ED1854"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lastRenderedPageBreak/>
        <w:t>PVC - polichlorek winylu, PVC, PCW</w:t>
      </w:r>
    </w:p>
    <w:p w14:paraId="62CB26C8"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PWŚK - Program Wodno-Środowiskowy Kraju</w:t>
      </w:r>
    </w:p>
    <w:p w14:paraId="269B9F73"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RIPOK - Regionalna Instalacja Przetwarzania Odpadów Komunalnych </w:t>
      </w:r>
    </w:p>
    <w:p w14:paraId="3B40BB9F"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RDW - Ramowa Dyrektywa Wodna</w:t>
      </w:r>
    </w:p>
    <w:p w14:paraId="3D6A891F"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RDOŚ - Regionalna Dyrekcja Ochrony Środowiska</w:t>
      </w:r>
    </w:p>
    <w:p w14:paraId="3B1B333E"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RPO W</w:t>
      </w:r>
      <w:r w:rsidR="000E0C1F">
        <w:rPr>
          <w:rFonts w:ascii="Calibri" w:hAnsi="Calibri" w:cs="Calibri"/>
          <w:color w:val="000000"/>
          <w:sz w:val="22"/>
          <w:szCs w:val="22"/>
        </w:rPr>
        <w:t>P</w:t>
      </w:r>
      <w:r w:rsidRPr="00CE0CF4">
        <w:rPr>
          <w:rFonts w:ascii="Calibri" w:hAnsi="Calibri" w:cs="Calibri"/>
          <w:color w:val="000000"/>
          <w:sz w:val="22"/>
          <w:szCs w:val="22"/>
        </w:rPr>
        <w:t xml:space="preserve"> - Regionalny</w:t>
      </w:r>
      <w:r w:rsidR="000779AC">
        <w:rPr>
          <w:rFonts w:ascii="Calibri" w:hAnsi="Calibri" w:cs="Calibri"/>
          <w:color w:val="000000"/>
          <w:sz w:val="22"/>
          <w:szCs w:val="22"/>
        </w:rPr>
        <w:t xml:space="preserve"> Program Operacyjny Województwa </w:t>
      </w:r>
      <w:r w:rsidR="000E0C1F">
        <w:rPr>
          <w:rFonts w:ascii="Calibri" w:hAnsi="Calibri" w:cs="Calibri"/>
          <w:color w:val="000000"/>
          <w:sz w:val="22"/>
          <w:szCs w:val="22"/>
        </w:rPr>
        <w:t>Podkarpackiego</w:t>
      </w:r>
    </w:p>
    <w:p w14:paraId="1D89A838"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RZGW - Regionalny Zarząd Gospodarki Wodnej</w:t>
      </w:r>
    </w:p>
    <w:p w14:paraId="450725E4"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SOO - Specjalny obszar ochrony siedlisk </w:t>
      </w:r>
    </w:p>
    <w:p w14:paraId="3E45627C"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SWOT - popularna heurystyczna technika służąca do porządkowania i analizy informacji</w:t>
      </w:r>
    </w:p>
    <w:p w14:paraId="06E013E7" w14:textId="77777777" w:rsidR="00AF19C6" w:rsidRPr="00CE0CF4" w:rsidRDefault="00AF19C6" w:rsidP="007A6AA6">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UE - Unia Europejska</w:t>
      </w:r>
    </w:p>
    <w:p w14:paraId="5D684B20"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bookmarkStart w:id="5" w:name="bookmark2"/>
      <w:proofErr w:type="spellStart"/>
      <w:r w:rsidRPr="00CE0CF4">
        <w:rPr>
          <w:rFonts w:ascii="Calibri" w:hAnsi="Calibri" w:cs="Calibri"/>
          <w:color w:val="000000"/>
          <w:sz w:val="22"/>
          <w:szCs w:val="22"/>
        </w:rPr>
        <w:t>WFOŚiGW</w:t>
      </w:r>
      <w:proofErr w:type="spellEnd"/>
      <w:r w:rsidRPr="00CE0CF4">
        <w:rPr>
          <w:rFonts w:ascii="Calibri" w:hAnsi="Calibri" w:cs="Calibri"/>
          <w:color w:val="000000"/>
          <w:sz w:val="22"/>
          <w:szCs w:val="22"/>
        </w:rPr>
        <w:t xml:space="preserve">- Wojewódzki Fundusz Ochrony Środowiska i Gospodarki Wodnej </w:t>
      </w:r>
    </w:p>
    <w:p w14:paraId="0516EC09"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WIOŚ - Wojewódzki Inspektor Ochrony Środowiska </w:t>
      </w:r>
    </w:p>
    <w:p w14:paraId="5B69CDD7"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WWA - wielopierścieniowe węglowodory aromatyczne</w:t>
      </w:r>
    </w:p>
    <w:p w14:paraId="050A9045" w14:textId="77777777" w:rsidR="00AF19C6" w:rsidRPr="00CE0CF4" w:rsidRDefault="00AF19C6" w:rsidP="007A6AA6">
      <w:pPr>
        <w:pStyle w:val="Bodytext50"/>
        <w:shd w:val="clear" w:color="auto" w:fill="auto"/>
        <w:spacing w:before="0" w:line="259" w:lineRule="auto"/>
        <w:ind w:left="20"/>
        <w:jc w:val="both"/>
        <w:rPr>
          <w:rFonts w:ascii="Calibri" w:hAnsi="Calibri" w:cs="Calibri"/>
          <w:color w:val="000000"/>
          <w:sz w:val="22"/>
          <w:szCs w:val="22"/>
        </w:rPr>
      </w:pPr>
    </w:p>
    <w:bookmarkEnd w:id="5"/>
    <w:p w14:paraId="014D4E68" w14:textId="77777777" w:rsidR="00AF19C6" w:rsidRPr="00CE0CF4" w:rsidRDefault="00AF19C6" w:rsidP="007A6AA6">
      <w:pPr>
        <w:pStyle w:val="nagwekwb3"/>
        <w:spacing w:line="259" w:lineRule="auto"/>
        <w:rPr>
          <w:rFonts w:ascii="Calibri" w:hAnsi="Calibri" w:cs="Calibri"/>
          <w:sz w:val="22"/>
          <w:szCs w:val="22"/>
        </w:rPr>
      </w:pPr>
    </w:p>
    <w:p w14:paraId="0DC5AD1F" w14:textId="77777777" w:rsidR="00AF19C6" w:rsidRPr="00CE0CF4" w:rsidRDefault="00AF19C6" w:rsidP="007A6AA6">
      <w:pPr>
        <w:pStyle w:val="Styl3"/>
        <w:numPr>
          <w:ilvl w:val="0"/>
          <w:numId w:val="53"/>
        </w:numPr>
        <w:spacing w:line="259" w:lineRule="auto"/>
        <w:ind w:left="426" w:hanging="426"/>
      </w:pPr>
      <w:bookmarkStart w:id="6" w:name="_Toc491026902"/>
      <w:r w:rsidRPr="00CE0CF4">
        <w:br w:type="page"/>
      </w:r>
      <w:bookmarkStart w:id="7" w:name="_Toc530850666"/>
      <w:bookmarkStart w:id="8" w:name="_Toc198803689"/>
      <w:r w:rsidRPr="00CE0CF4">
        <w:lastRenderedPageBreak/>
        <w:t>Wprowadzenie</w:t>
      </w:r>
      <w:bookmarkEnd w:id="6"/>
      <w:bookmarkEnd w:id="7"/>
      <w:bookmarkEnd w:id="8"/>
    </w:p>
    <w:p w14:paraId="738F40B9" w14:textId="77777777" w:rsidR="00AF19C6" w:rsidRPr="00CE0CF4" w:rsidRDefault="00AF19C6" w:rsidP="007A6AA6">
      <w:pPr>
        <w:spacing w:line="259" w:lineRule="auto"/>
        <w:ind w:firstLine="851"/>
        <w:jc w:val="both"/>
        <w:rPr>
          <w:rFonts w:ascii="Calibri" w:hAnsi="Calibri" w:cs="Calibri"/>
          <w:sz w:val="22"/>
          <w:szCs w:val="22"/>
        </w:rPr>
      </w:pPr>
    </w:p>
    <w:p w14:paraId="59B2E2F8"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 xml:space="preserve">Dokument </w:t>
      </w:r>
      <w:r w:rsidR="00B22E39" w:rsidRPr="00B22E39">
        <w:rPr>
          <w:rFonts w:ascii="Calibri" w:hAnsi="Calibri" w:cs="Calibri"/>
          <w:sz w:val="22"/>
          <w:szCs w:val="22"/>
        </w:rPr>
        <w:t xml:space="preserve">Program Ochrony Środowiska </w:t>
      </w:r>
      <w:r w:rsidR="00A3709E" w:rsidRPr="00B22E39">
        <w:rPr>
          <w:rFonts w:ascii="Calibri" w:hAnsi="Calibri" w:cs="Calibri"/>
          <w:sz w:val="22"/>
          <w:szCs w:val="22"/>
        </w:rPr>
        <w:t>dla Gminy</w:t>
      </w:r>
      <w:r w:rsidR="00A3709E">
        <w:rPr>
          <w:rFonts w:ascii="Calibri" w:hAnsi="Calibri" w:cs="Calibri"/>
          <w:sz w:val="22"/>
          <w:szCs w:val="22"/>
        </w:rPr>
        <w:t xml:space="preserve"> Kuryłówka na lata 2025-2030 z </w:t>
      </w:r>
      <w:r w:rsidR="00B22E39" w:rsidRPr="00B22E39">
        <w:rPr>
          <w:rFonts w:ascii="Calibri" w:hAnsi="Calibri" w:cs="Calibri"/>
          <w:sz w:val="22"/>
          <w:szCs w:val="22"/>
        </w:rPr>
        <w:t>perspektywą do roku 2032</w:t>
      </w:r>
      <w:r w:rsidR="00C70673" w:rsidRPr="00CB3B89">
        <w:rPr>
          <w:rFonts w:ascii="Calibri" w:hAnsi="Calibri" w:cs="Calibri"/>
          <w:sz w:val="22"/>
          <w:szCs w:val="22"/>
        </w:rPr>
        <w:t>, zwany</w:t>
      </w:r>
      <w:r w:rsidRPr="00CE0CF4">
        <w:rPr>
          <w:rFonts w:ascii="Calibri" w:hAnsi="Calibri" w:cs="Calibri"/>
          <w:sz w:val="22"/>
          <w:szCs w:val="22"/>
        </w:rPr>
        <w:t xml:space="preserve"> w dalszej części Programem opracowany został w związku </w:t>
      </w:r>
      <w:r w:rsidR="00661795">
        <w:rPr>
          <w:rFonts w:ascii="Calibri" w:hAnsi="Calibri" w:cs="Calibri"/>
          <w:sz w:val="22"/>
          <w:szCs w:val="22"/>
        </w:rPr>
        <w:br/>
      </w:r>
      <w:r w:rsidRPr="00CE0CF4">
        <w:rPr>
          <w:rFonts w:ascii="Calibri" w:hAnsi="Calibri" w:cs="Calibri"/>
          <w:sz w:val="22"/>
          <w:szCs w:val="22"/>
        </w:rPr>
        <w:t>z obowiązkiem nałożonym na gminy przez ustawę z dnia</w:t>
      </w:r>
      <w:r w:rsidR="00BF32AB">
        <w:rPr>
          <w:rFonts w:ascii="Calibri" w:hAnsi="Calibri" w:cs="Calibri"/>
          <w:sz w:val="22"/>
          <w:szCs w:val="22"/>
        </w:rPr>
        <w:t xml:space="preserve"> </w:t>
      </w:r>
      <w:r w:rsidRPr="00CE0CF4">
        <w:rPr>
          <w:rFonts w:ascii="Calibri" w:hAnsi="Calibri" w:cs="Calibri"/>
          <w:sz w:val="22"/>
          <w:szCs w:val="22"/>
        </w:rPr>
        <w:t>27 kwietnia 2001 r. Prawo ochrony środowiska.  Zgodnie z art. 17 wyżej wymienionej ustawy organ gminy sporządza program ochrony środowiska, a</w:t>
      </w:r>
      <w:r w:rsidR="00113CC1">
        <w:rPr>
          <w:rFonts w:ascii="Calibri" w:hAnsi="Calibri" w:cs="Calibri"/>
          <w:sz w:val="22"/>
          <w:szCs w:val="22"/>
        </w:rPr>
        <w:t> </w:t>
      </w:r>
      <w:r w:rsidR="00276611">
        <w:rPr>
          <w:rFonts w:ascii="Calibri" w:hAnsi="Calibri" w:cs="Calibri"/>
          <w:sz w:val="22"/>
          <w:szCs w:val="22"/>
        </w:rPr>
        <w:t>co 2 </w:t>
      </w:r>
      <w:r w:rsidRPr="00CE0CF4">
        <w:rPr>
          <w:rFonts w:ascii="Calibri" w:hAnsi="Calibri" w:cs="Calibri"/>
          <w:sz w:val="22"/>
          <w:szCs w:val="22"/>
        </w:rPr>
        <w:t>lata opracowuje się raporty z wykonania niniejszych programów. Ponadto Prawo ochrony środowiska nakłada na organ opracowujący program, obowiązek sporządzania prognozy oddziaływania na środowisko.</w:t>
      </w:r>
      <w:r w:rsidR="00BF32AB">
        <w:rPr>
          <w:rFonts w:ascii="Calibri" w:hAnsi="Calibri" w:cs="Calibri"/>
          <w:sz w:val="22"/>
          <w:szCs w:val="22"/>
        </w:rPr>
        <w:t xml:space="preserve"> </w:t>
      </w:r>
      <w:r w:rsidRPr="00CE0CF4">
        <w:rPr>
          <w:rFonts w:ascii="Calibri" w:hAnsi="Calibri" w:cs="Calibri"/>
          <w:sz w:val="22"/>
          <w:szCs w:val="22"/>
        </w:rPr>
        <w:t>Artykuł 51 ustawy z dnia 3 października 2008 ro</w:t>
      </w:r>
      <w:r w:rsidR="00113CC1">
        <w:rPr>
          <w:rFonts w:ascii="Calibri" w:hAnsi="Calibri" w:cs="Calibri"/>
          <w:sz w:val="22"/>
          <w:szCs w:val="22"/>
        </w:rPr>
        <w:t>ku o udostępnianiu informacji o </w:t>
      </w:r>
      <w:r w:rsidRPr="00CE0CF4">
        <w:rPr>
          <w:rFonts w:ascii="Calibri" w:hAnsi="Calibri" w:cs="Calibri"/>
          <w:sz w:val="22"/>
          <w:szCs w:val="22"/>
        </w:rPr>
        <w:t>środowisku i jego ochronie, udziale społeczeństwa w ochronie środowiska oraz ocenach oddziaływania na środowisko formułuje wytyczne, co do zawartości takiej prognozy. W związku z ustawą Prawo ochrony środowiska, politykę</w:t>
      </w:r>
      <w:r>
        <w:rPr>
          <w:rFonts w:ascii="Calibri" w:hAnsi="Calibri" w:cs="Calibri"/>
          <w:sz w:val="22"/>
          <w:szCs w:val="22"/>
        </w:rPr>
        <w:t xml:space="preserve"> ekologiczną państwa, zgodnie, z</w:t>
      </w:r>
      <w:r w:rsidR="0087131B">
        <w:rPr>
          <w:rFonts w:ascii="Calibri" w:hAnsi="Calibri" w:cs="Calibri"/>
          <w:sz w:val="22"/>
          <w:szCs w:val="22"/>
        </w:rPr>
        <w:t xml:space="preserve"> </w:t>
      </w:r>
      <w:r>
        <w:rPr>
          <w:rFonts w:ascii="Calibri" w:hAnsi="Calibri" w:cs="Calibri"/>
          <w:sz w:val="22"/>
          <w:szCs w:val="22"/>
        </w:rPr>
        <w:t>którą</w:t>
      </w:r>
      <w:r w:rsidRPr="00CE0CF4">
        <w:rPr>
          <w:rFonts w:ascii="Calibri" w:hAnsi="Calibri" w:cs="Calibri"/>
          <w:sz w:val="22"/>
          <w:szCs w:val="22"/>
        </w:rPr>
        <w:t xml:space="preserve"> opracowywane były programy ochrony środowiska, zastąpiono polityką ochrony środowiska, któr</w:t>
      </w:r>
      <w:r w:rsidR="00113CC1">
        <w:rPr>
          <w:rFonts w:ascii="Calibri" w:hAnsi="Calibri" w:cs="Calibri"/>
          <w:sz w:val="22"/>
          <w:szCs w:val="22"/>
        </w:rPr>
        <w:t>a m.in. winna być prowadzona za </w:t>
      </w:r>
      <w:r w:rsidRPr="00CE0CF4">
        <w:rPr>
          <w:rFonts w:ascii="Calibri" w:hAnsi="Calibri" w:cs="Calibri"/>
          <w:sz w:val="22"/>
          <w:szCs w:val="22"/>
        </w:rPr>
        <w:t>pomocą wojewódzkich, powiatowych i gminnych programów ochrony środowiska. Zgodnie z art. 14 ust. 1.ustawy polityka ochrony środowiska jest prowadzona na</w:t>
      </w:r>
      <w:r w:rsidR="00A0122D">
        <w:rPr>
          <w:rFonts w:ascii="Calibri" w:hAnsi="Calibri" w:cs="Calibri"/>
          <w:sz w:val="22"/>
          <w:szCs w:val="22"/>
        </w:rPr>
        <w:t xml:space="preserve"> </w:t>
      </w:r>
      <w:r w:rsidRPr="00CE0CF4">
        <w:rPr>
          <w:rFonts w:ascii="Calibri" w:hAnsi="Calibri" w:cs="Calibri"/>
          <w:sz w:val="22"/>
          <w:szCs w:val="22"/>
        </w:rPr>
        <w:t>podstawie</w:t>
      </w:r>
      <w:r w:rsidR="00276611">
        <w:rPr>
          <w:rFonts w:ascii="Calibri" w:hAnsi="Calibri" w:cs="Calibri"/>
          <w:sz w:val="22"/>
          <w:szCs w:val="22"/>
        </w:rPr>
        <w:t xml:space="preserve"> strategii rozwoju, programów i </w:t>
      </w:r>
      <w:r w:rsidRPr="00CE0CF4">
        <w:rPr>
          <w:rFonts w:ascii="Calibri" w:hAnsi="Calibri" w:cs="Calibri"/>
          <w:sz w:val="22"/>
          <w:szCs w:val="22"/>
        </w:rPr>
        <w:t>dokumentów programowych, o których mowa w</w:t>
      </w:r>
      <w:r w:rsidR="00A0122D">
        <w:rPr>
          <w:rFonts w:ascii="Calibri" w:hAnsi="Calibri" w:cs="Calibri"/>
          <w:sz w:val="22"/>
          <w:szCs w:val="22"/>
        </w:rPr>
        <w:t xml:space="preserve"> </w:t>
      </w:r>
      <w:r w:rsidRPr="00CE0CF4">
        <w:rPr>
          <w:rFonts w:ascii="Calibri" w:hAnsi="Calibri" w:cs="Calibri"/>
          <w:sz w:val="22"/>
          <w:szCs w:val="22"/>
        </w:rPr>
        <w:t>ustawie z</w:t>
      </w:r>
      <w:r w:rsidR="00A0122D">
        <w:rPr>
          <w:rFonts w:ascii="Calibri" w:hAnsi="Calibri" w:cs="Calibri"/>
          <w:sz w:val="22"/>
          <w:szCs w:val="22"/>
        </w:rPr>
        <w:t xml:space="preserve"> </w:t>
      </w:r>
      <w:r>
        <w:rPr>
          <w:rFonts w:ascii="Calibri" w:hAnsi="Calibri" w:cs="Calibri"/>
          <w:sz w:val="22"/>
          <w:szCs w:val="22"/>
        </w:rPr>
        <w:t>dnia 6</w:t>
      </w:r>
      <w:r w:rsidR="0087131B">
        <w:rPr>
          <w:rFonts w:ascii="Calibri" w:hAnsi="Calibri" w:cs="Calibri"/>
          <w:sz w:val="22"/>
          <w:szCs w:val="22"/>
        </w:rPr>
        <w:t xml:space="preserve"> </w:t>
      </w:r>
      <w:r w:rsidRPr="00CE0CF4">
        <w:rPr>
          <w:rFonts w:ascii="Calibri" w:hAnsi="Calibri" w:cs="Calibri"/>
          <w:sz w:val="22"/>
          <w:szCs w:val="22"/>
        </w:rPr>
        <w:t xml:space="preserve">grudnia 2006 r. o zasadach prowadzenia polityki rozwoju </w:t>
      </w:r>
      <w:r w:rsidR="00210F20" w:rsidRPr="00210F20">
        <w:rPr>
          <w:rFonts w:ascii="Calibri" w:hAnsi="Calibri" w:cs="Calibri"/>
          <w:sz w:val="22"/>
          <w:szCs w:val="22"/>
        </w:rPr>
        <w:t>(Dz. U. z 2023 r. poz. 225)</w:t>
      </w:r>
      <w:r w:rsidR="001F3110" w:rsidRPr="001F3110">
        <w:rPr>
          <w:rFonts w:ascii="Calibri" w:hAnsi="Calibri" w:cs="Calibri"/>
          <w:sz w:val="22"/>
          <w:szCs w:val="22"/>
        </w:rPr>
        <w:t>.</w:t>
      </w:r>
    </w:p>
    <w:p w14:paraId="3EBA1996" w14:textId="77777777" w:rsidR="00AF19C6" w:rsidRPr="00CE0CF4" w:rsidRDefault="00AF19C6" w:rsidP="007A6AA6">
      <w:pPr>
        <w:spacing w:line="259" w:lineRule="auto"/>
        <w:ind w:hanging="62"/>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t>Wprowadzone zmiany przepisów prawnych zmieniły zał</w:t>
      </w:r>
      <w:r w:rsidR="00113CC1">
        <w:rPr>
          <w:rFonts w:ascii="Calibri" w:hAnsi="Calibri" w:cs="Calibri"/>
          <w:sz w:val="22"/>
          <w:szCs w:val="22"/>
        </w:rPr>
        <w:t>ożenia i wytyczne metodyczne wg, których</w:t>
      </w:r>
      <w:r w:rsidRPr="00CE0CF4">
        <w:rPr>
          <w:rFonts w:ascii="Calibri" w:hAnsi="Calibri" w:cs="Calibri"/>
          <w:sz w:val="22"/>
          <w:szCs w:val="22"/>
        </w:rPr>
        <w:t xml:space="preserve"> został opracowany niniejszy dokument.</w:t>
      </w:r>
    </w:p>
    <w:p w14:paraId="04747300"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 xml:space="preserve">Program Ochrony Środowiska dla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 xml:space="preserve">uwzględnia w szczególności: cele ekologiczne, priorytety ekologiczne, rodzaj i harmonogram działań proekologicznych oraz środki niezbędne do osiągnięcia założonych celów. </w:t>
      </w:r>
    </w:p>
    <w:p w14:paraId="026C82DF" w14:textId="77777777" w:rsidR="00AF19C6" w:rsidRPr="00CE0CF4" w:rsidRDefault="00AF19C6" w:rsidP="007A6AA6">
      <w:pPr>
        <w:pStyle w:val="nagwekwb3"/>
        <w:spacing w:line="259" w:lineRule="auto"/>
        <w:rPr>
          <w:rFonts w:ascii="Calibri" w:hAnsi="Calibri" w:cs="Calibri"/>
          <w:sz w:val="22"/>
          <w:szCs w:val="22"/>
        </w:rPr>
      </w:pPr>
      <w:bookmarkStart w:id="9" w:name="_Toc462184502"/>
      <w:bookmarkStart w:id="10" w:name="_Toc491026903"/>
    </w:p>
    <w:p w14:paraId="17E55D83" w14:textId="77777777" w:rsidR="00AF19C6" w:rsidRPr="00CE0CF4" w:rsidRDefault="00AF19C6" w:rsidP="007A6AA6">
      <w:pPr>
        <w:pStyle w:val="Akapitzlist"/>
        <w:numPr>
          <w:ilvl w:val="0"/>
          <w:numId w:val="54"/>
        </w:numPr>
        <w:suppressAutoHyphens/>
        <w:spacing w:after="0" w:line="259" w:lineRule="auto"/>
        <w:rPr>
          <w:b/>
          <w:bCs/>
          <w:vanish/>
        </w:rPr>
      </w:pPr>
    </w:p>
    <w:p w14:paraId="55411C6B" w14:textId="77777777" w:rsidR="00AF19C6" w:rsidRPr="00CE0CF4" w:rsidRDefault="00AF19C6" w:rsidP="007A6AA6">
      <w:pPr>
        <w:pStyle w:val="Akapitzlist"/>
        <w:numPr>
          <w:ilvl w:val="0"/>
          <w:numId w:val="54"/>
        </w:numPr>
        <w:suppressAutoHyphens/>
        <w:spacing w:after="0" w:line="259" w:lineRule="auto"/>
        <w:rPr>
          <w:b/>
          <w:bCs/>
          <w:vanish/>
        </w:rPr>
      </w:pPr>
    </w:p>
    <w:p w14:paraId="3DEC1DB2" w14:textId="77777777" w:rsidR="00AF19C6" w:rsidRPr="00CE0CF4" w:rsidRDefault="00AF19C6" w:rsidP="007A6AA6">
      <w:pPr>
        <w:pStyle w:val="Styl3"/>
        <w:numPr>
          <w:ilvl w:val="1"/>
          <w:numId w:val="54"/>
        </w:numPr>
        <w:spacing w:line="259" w:lineRule="auto"/>
        <w:ind w:left="567" w:hanging="567"/>
      </w:pPr>
      <w:bookmarkStart w:id="11" w:name="_Toc530850667"/>
      <w:bookmarkStart w:id="12" w:name="_Toc198803690"/>
      <w:r w:rsidRPr="00CE0CF4">
        <w:t>Cel i przedmiot opracowania</w:t>
      </w:r>
      <w:bookmarkEnd w:id="9"/>
      <w:bookmarkEnd w:id="10"/>
      <w:bookmarkEnd w:id="11"/>
      <w:bookmarkEnd w:id="12"/>
    </w:p>
    <w:p w14:paraId="263C13ED" w14:textId="77777777" w:rsidR="00AF19C6" w:rsidRPr="00CE0CF4" w:rsidRDefault="00AF19C6" w:rsidP="007A6AA6">
      <w:pPr>
        <w:spacing w:line="259" w:lineRule="auto"/>
        <w:ind w:firstLine="709"/>
        <w:jc w:val="both"/>
        <w:rPr>
          <w:rFonts w:ascii="Calibri" w:hAnsi="Calibri" w:cs="Calibri"/>
          <w:sz w:val="22"/>
          <w:szCs w:val="22"/>
        </w:rPr>
      </w:pPr>
    </w:p>
    <w:p w14:paraId="69D531E7"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 xml:space="preserve">Zasadniczym zadaniem, jakie niniejsze opracowanie ma spełnić jest określenie celów, priorytetów i w konsekwencji </w:t>
      </w:r>
      <w:r w:rsidR="00276611">
        <w:rPr>
          <w:rFonts w:ascii="Calibri" w:hAnsi="Calibri" w:cs="Calibri"/>
          <w:sz w:val="22"/>
          <w:szCs w:val="22"/>
        </w:rPr>
        <w:t>interwencji</w:t>
      </w:r>
      <w:r w:rsidR="00276611" w:rsidRPr="00CE0CF4">
        <w:rPr>
          <w:rFonts w:ascii="Calibri" w:hAnsi="Calibri" w:cs="Calibri"/>
          <w:sz w:val="22"/>
          <w:szCs w:val="22"/>
        </w:rPr>
        <w:t>, jakie</w:t>
      </w:r>
      <w:r w:rsidRPr="00CE0CF4">
        <w:rPr>
          <w:rFonts w:ascii="Calibri" w:hAnsi="Calibri" w:cs="Calibri"/>
          <w:sz w:val="22"/>
          <w:szCs w:val="22"/>
        </w:rPr>
        <w:t xml:space="preserve"> stoją przed samorządem gminnym w dziedzinie ochrony środowiska. Ich podjęcie i wykonanie </w:t>
      </w:r>
      <w:proofErr w:type="gramStart"/>
      <w:r w:rsidRPr="00CE0CF4">
        <w:rPr>
          <w:rFonts w:ascii="Calibri" w:hAnsi="Calibri" w:cs="Calibri"/>
          <w:sz w:val="22"/>
          <w:szCs w:val="22"/>
        </w:rPr>
        <w:t>ma</w:t>
      </w:r>
      <w:proofErr w:type="gramEnd"/>
      <w:r w:rsidRPr="00CE0CF4">
        <w:rPr>
          <w:rFonts w:ascii="Calibri" w:hAnsi="Calibri" w:cs="Calibri"/>
          <w:sz w:val="22"/>
          <w:szCs w:val="22"/>
        </w:rPr>
        <w:t xml:space="preserve"> na celu realizację międzynarodowych zobowiązań naszego kraju, a w szczególności, podjętych w związku z przystąpieniem Polski do Unii Europejskiej. </w:t>
      </w:r>
    </w:p>
    <w:p w14:paraId="32E85DB6"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Polityka ochrony środowiska zgodnie z art. 13 ustawy Prawo ochrony środowiska to zespół działań mających na celu stworzenie warunków niezbędnych do realizacji ochrony środowiska. Zgodnie z art. 14 wyżej wymienionej ustawy polityka ochrony środowiska powinna być pro</w:t>
      </w:r>
      <w:r w:rsidR="00113CC1">
        <w:rPr>
          <w:rFonts w:ascii="Calibri" w:hAnsi="Calibri" w:cs="Calibri"/>
          <w:sz w:val="22"/>
          <w:szCs w:val="22"/>
        </w:rPr>
        <w:t>wadzona na </w:t>
      </w:r>
      <w:r w:rsidRPr="00CE0CF4">
        <w:rPr>
          <w:rFonts w:ascii="Calibri" w:hAnsi="Calibri" w:cs="Calibri"/>
          <w:sz w:val="22"/>
          <w:szCs w:val="22"/>
        </w:rPr>
        <w:t>podstawie strategii rozwoju, programów i dokumentów programowych wyszczególnionych w </w:t>
      </w:r>
      <w:r>
        <w:rPr>
          <w:rFonts w:ascii="Calibri" w:hAnsi="Calibri" w:cs="Calibri"/>
          <w:sz w:val="22"/>
          <w:szCs w:val="22"/>
        </w:rPr>
        <w:t>ustawie z </w:t>
      </w:r>
      <w:r w:rsidRPr="00CE0CF4">
        <w:rPr>
          <w:rFonts w:ascii="Calibri" w:hAnsi="Calibri" w:cs="Calibri"/>
          <w:sz w:val="22"/>
          <w:szCs w:val="22"/>
        </w:rPr>
        <w:t>dnia 6 grudnia 2006 r. o zasadach prowadzenia polityki rozwoju</w:t>
      </w:r>
      <w:r w:rsidR="00863C46">
        <w:rPr>
          <w:rFonts w:ascii="Calibri" w:hAnsi="Calibri" w:cs="Calibri"/>
          <w:sz w:val="22"/>
          <w:szCs w:val="22"/>
        </w:rPr>
        <w:t xml:space="preserve"> </w:t>
      </w:r>
      <w:r w:rsidRPr="00CE0CF4">
        <w:rPr>
          <w:rFonts w:ascii="Calibri" w:hAnsi="Calibri" w:cs="Calibri"/>
          <w:sz w:val="22"/>
          <w:szCs w:val="22"/>
        </w:rPr>
        <w:t xml:space="preserve">oraz za pomocą wojewódzkich, powiatowych i gminnych programów ochrony środowiska. Dlatego też Program Ochrony Środowiska dla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powinien być spójny ze strategiami i programami strategicznymi obowiązującymi na</w:t>
      </w:r>
      <w:r w:rsidR="00113CC1">
        <w:rPr>
          <w:rFonts w:ascii="Calibri" w:hAnsi="Calibri" w:cs="Calibri"/>
          <w:sz w:val="22"/>
          <w:szCs w:val="22"/>
        </w:rPr>
        <w:t> </w:t>
      </w:r>
      <w:r w:rsidRPr="00CE0CF4">
        <w:rPr>
          <w:rFonts w:ascii="Calibri" w:hAnsi="Calibri" w:cs="Calibri"/>
          <w:sz w:val="22"/>
          <w:szCs w:val="22"/>
        </w:rPr>
        <w:t xml:space="preserve">terenie województwa, powiatu i gminnymi programami strategicznymi, ale też z programami wyższego rzędu. Obecnie obowiązująca ustawa Prawo Ochrony Środowiska nie określa szczegółowo </w:t>
      </w:r>
      <w:r w:rsidR="00730198" w:rsidRPr="00CE0CF4">
        <w:rPr>
          <w:rFonts w:ascii="Calibri" w:hAnsi="Calibri" w:cs="Calibri"/>
          <w:sz w:val="22"/>
          <w:szCs w:val="22"/>
        </w:rPr>
        <w:t>zawartości</w:t>
      </w:r>
      <w:r w:rsidRPr="00CE0CF4">
        <w:rPr>
          <w:rFonts w:ascii="Calibri" w:hAnsi="Calibri" w:cs="Calibri"/>
          <w:sz w:val="22"/>
          <w:szCs w:val="22"/>
        </w:rPr>
        <w:t xml:space="preserve"> struktury Programu Ochrony Środowiska. </w:t>
      </w:r>
    </w:p>
    <w:p w14:paraId="175FCD16"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Program swą strukturą bezpośrednio nawiązuje do „Wytycznych do opracowania wojewódzkich, powiatowych i gminnych programów ochrony środowiska” wydanych przez Ministerstwo Ochrony Środowiska we wrześniu 2015 r. Zgodnie z wyżej wymienionym</w:t>
      </w:r>
      <w:r w:rsidR="00863C46">
        <w:rPr>
          <w:rFonts w:ascii="Calibri" w:hAnsi="Calibri" w:cs="Calibri"/>
          <w:sz w:val="22"/>
          <w:szCs w:val="22"/>
        </w:rPr>
        <w:t xml:space="preserve"> </w:t>
      </w:r>
      <w:r w:rsidRPr="00CE0CF4">
        <w:rPr>
          <w:rFonts w:ascii="Calibri" w:hAnsi="Calibri" w:cs="Calibri"/>
          <w:sz w:val="22"/>
          <w:szCs w:val="22"/>
        </w:rPr>
        <w:t>i</w:t>
      </w:r>
      <w:r w:rsidR="00863C46">
        <w:rPr>
          <w:rFonts w:ascii="Calibri" w:hAnsi="Calibri" w:cs="Calibri"/>
          <w:sz w:val="22"/>
          <w:szCs w:val="22"/>
        </w:rPr>
        <w:t xml:space="preserve"> </w:t>
      </w:r>
      <w:r w:rsidRPr="00CE0CF4">
        <w:rPr>
          <w:rFonts w:ascii="Calibri" w:hAnsi="Calibri" w:cs="Calibri"/>
          <w:sz w:val="22"/>
          <w:szCs w:val="22"/>
        </w:rPr>
        <w:t>wytycznymi</w:t>
      </w:r>
      <w:r w:rsidR="00863C46">
        <w:rPr>
          <w:rFonts w:ascii="Calibri" w:hAnsi="Calibri" w:cs="Calibri"/>
          <w:sz w:val="22"/>
          <w:szCs w:val="22"/>
        </w:rPr>
        <w:t xml:space="preserve"> </w:t>
      </w:r>
      <w:r w:rsidRPr="00CE0CF4">
        <w:rPr>
          <w:rFonts w:ascii="Calibri" w:hAnsi="Calibri" w:cs="Calibri"/>
          <w:sz w:val="22"/>
          <w:szCs w:val="22"/>
        </w:rPr>
        <w:t>w Programie zawarto informacje o najważniejszych dokumentach referencyjnych,</w:t>
      </w:r>
      <w:r w:rsidR="00863C46">
        <w:rPr>
          <w:rFonts w:ascii="Calibri" w:hAnsi="Calibri" w:cs="Calibri"/>
          <w:sz w:val="22"/>
          <w:szCs w:val="22"/>
        </w:rPr>
        <w:t xml:space="preserve"> </w:t>
      </w:r>
      <w:r w:rsidRPr="00CE0CF4">
        <w:rPr>
          <w:rFonts w:ascii="Calibri" w:hAnsi="Calibri" w:cs="Calibri"/>
          <w:sz w:val="22"/>
          <w:szCs w:val="22"/>
        </w:rPr>
        <w:t>wyznaczono ramy czasowe zbieżne z okresem</w:t>
      </w:r>
      <w:r w:rsidR="00433A81">
        <w:rPr>
          <w:rFonts w:ascii="Calibri" w:hAnsi="Calibri" w:cs="Calibri"/>
          <w:sz w:val="22"/>
          <w:szCs w:val="22"/>
        </w:rPr>
        <w:t xml:space="preserve"> </w:t>
      </w:r>
      <w:r w:rsidRPr="00CE0CF4">
        <w:rPr>
          <w:rFonts w:ascii="Calibri" w:hAnsi="Calibri" w:cs="Calibri"/>
          <w:sz w:val="22"/>
          <w:szCs w:val="22"/>
        </w:rPr>
        <w:t>obowiązywania głównych dokumentów strategicznych i programowych w obszarze środowiska, a także dokonano analizy oceny stanu środowiska na terenie gminy z uwzględnieniem obszarów przyszłej interwencji. Program podejmuje, więc zagadnienia ochrony dziedzictwa przyrodniczego, racjonalnego użytkowania zasobów przyrody, surowców, materiałów i energii oraz poprawy, jakości środowiska</w:t>
      </w:r>
      <w:r w:rsidR="00863C46">
        <w:rPr>
          <w:rFonts w:ascii="Calibri" w:hAnsi="Calibri" w:cs="Calibri"/>
          <w:sz w:val="22"/>
          <w:szCs w:val="22"/>
        </w:rPr>
        <w:t xml:space="preserve"> </w:t>
      </w:r>
      <w:r w:rsidRPr="00CE0CF4">
        <w:rPr>
          <w:rFonts w:ascii="Calibri" w:hAnsi="Calibri" w:cs="Calibri"/>
          <w:sz w:val="22"/>
          <w:szCs w:val="22"/>
        </w:rPr>
        <w:lastRenderedPageBreak/>
        <w:t>i bezpieczeństwa ekologicznego. Zagadnienia te są analizowane w odniesieniu do zasadniczych komponentów środowiska, tj. przyroda i krajobraz, lasy, gleba, kopaliny i wody podziemne, wody powierzchniowe, powietrze</w:t>
      </w:r>
      <w:r w:rsidR="00863C46">
        <w:rPr>
          <w:rFonts w:ascii="Calibri" w:hAnsi="Calibri" w:cs="Calibri"/>
          <w:sz w:val="22"/>
          <w:szCs w:val="22"/>
        </w:rPr>
        <w:t xml:space="preserve"> </w:t>
      </w:r>
      <w:r w:rsidRPr="00CE0CF4">
        <w:rPr>
          <w:rFonts w:ascii="Calibri" w:hAnsi="Calibri" w:cs="Calibri"/>
          <w:sz w:val="22"/>
          <w:szCs w:val="22"/>
        </w:rPr>
        <w:t xml:space="preserve">oraz odpady stałe i </w:t>
      </w:r>
      <w:r w:rsidR="0081742B">
        <w:rPr>
          <w:rFonts w:ascii="Calibri" w:hAnsi="Calibri" w:cs="Calibri"/>
          <w:sz w:val="22"/>
          <w:szCs w:val="22"/>
        </w:rPr>
        <w:t>nieczystości ciekłe</w:t>
      </w:r>
      <w:r w:rsidRPr="00CE0CF4">
        <w:rPr>
          <w:rFonts w:ascii="Calibri" w:hAnsi="Calibri" w:cs="Calibri"/>
          <w:sz w:val="22"/>
          <w:szCs w:val="22"/>
        </w:rPr>
        <w:t>, hałas, pola</w:t>
      </w:r>
      <w:r w:rsidR="006378C9">
        <w:rPr>
          <w:rFonts w:ascii="Calibri" w:hAnsi="Calibri" w:cs="Calibri"/>
          <w:sz w:val="22"/>
          <w:szCs w:val="22"/>
        </w:rPr>
        <w:t xml:space="preserve"> elektromagnetyczne, chemikalia </w:t>
      </w:r>
      <w:r w:rsidRPr="00CE0CF4">
        <w:rPr>
          <w:rFonts w:ascii="Calibri" w:hAnsi="Calibri" w:cs="Calibri"/>
          <w:sz w:val="22"/>
          <w:szCs w:val="22"/>
        </w:rPr>
        <w:t>i</w:t>
      </w:r>
      <w:r w:rsidR="0087131B">
        <w:rPr>
          <w:rFonts w:ascii="Calibri" w:hAnsi="Calibri" w:cs="Calibri"/>
          <w:sz w:val="22"/>
          <w:szCs w:val="22"/>
        </w:rPr>
        <w:t xml:space="preserve"> </w:t>
      </w:r>
      <w:r w:rsidRPr="00CE0CF4">
        <w:rPr>
          <w:rFonts w:ascii="Calibri" w:hAnsi="Calibri" w:cs="Calibri"/>
          <w:sz w:val="22"/>
          <w:szCs w:val="22"/>
        </w:rPr>
        <w:t>awarie. Ponadto zdefiniowano zagrożenia i problemy w poszczególnych obszarach interwencji, wykonano analizę SWOT, wyznaczono cele, zadania i priorytety ekologiczne, kierunki interwencji i zadania wynikające z oceny stanu środowiska, a także opracowano harmonogram finansowo – rzeczowy. „</w:t>
      </w:r>
      <w:r w:rsidR="00B22E39" w:rsidRPr="00B22E39">
        <w:rPr>
          <w:rFonts w:ascii="Calibri" w:hAnsi="Calibri" w:cs="Calibri"/>
          <w:sz w:val="22"/>
          <w:szCs w:val="22"/>
        </w:rPr>
        <w:t xml:space="preserve">Program Ochrony Środowiska </w:t>
      </w:r>
      <w:r w:rsidR="00A3709E" w:rsidRPr="00B22E39">
        <w:rPr>
          <w:rFonts w:ascii="Calibri" w:hAnsi="Calibri" w:cs="Calibri"/>
          <w:sz w:val="22"/>
          <w:szCs w:val="22"/>
        </w:rPr>
        <w:t>dla Gminy</w:t>
      </w:r>
      <w:r w:rsidR="00B22E39" w:rsidRPr="00B22E39">
        <w:rPr>
          <w:rFonts w:ascii="Calibri" w:hAnsi="Calibri" w:cs="Calibri"/>
          <w:sz w:val="22"/>
          <w:szCs w:val="22"/>
        </w:rPr>
        <w:t xml:space="preserve"> Kuryłówka na lata 2025-2030 z perspektywą do roku 2032</w:t>
      </w:r>
      <w:r w:rsidR="00C70673" w:rsidRPr="00CB3B89">
        <w:rPr>
          <w:rFonts w:ascii="Calibri" w:hAnsi="Calibri" w:cs="Calibri"/>
          <w:sz w:val="22"/>
          <w:szCs w:val="22"/>
        </w:rPr>
        <w:t>” składa</w:t>
      </w:r>
      <w:r w:rsidRPr="00CE0CF4">
        <w:rPr>
          <w:rFonts w:ascii="Calibri" w:hAnsi="Calibri" w:cs="Calibri"/>
          <w:sz w:val="22"/>
          <w:szCs w:val="22"/>
        </w:rPr>
        <w:t xml:space="preserve"> się z 2 części, pierwszej opisującej stan aktualny środowiska oraz drugiej strategicznej. Opracowanie Programu pozwala na przeanalizowanie zmian, jakie zaszły w</w:t>
      </w:r>
      <w:r w:rsidR="00052FE3">
        <w:rPr>
          <w:rFonts w:ascii="Calibri" w:hAnsi="Calibri" w:cs="Calibri"/>
          <w:sz w:val="22"/>
          <w:szCs w:val="22"/>
        </w:rPr>
        <w:t> </w:t>
      </w:r>
      <w:r w:rsidRPr="00CE0CF4">
        <w:rPr>
          <w:rFonts w:ascii="Calibri" w:hAnsi="Calibri" w:cs="Calibri"/>
          <w:sz w:val="22"/>
          <w:szCs w:val="22"/>
        </w:rPr>
        <w:t>środowisku przyrodniczym w</w:t>
      </w:r>
      <w:r w:rsidR="004F4F2A">
        <w:rPr>
          <w:rFonts w:ascii="Calibri" w:hAnsi="Calibri" w:cs="Calibri"/>
          <w:sz w:val="22"/>
          <w:szCs w:val="22"/>
        </w:rPr>
        <w:t> </w:t>
      </w:r>
      <w:r w:rsidRPr="00CE0CF4">
        <w:rPr>
          <w:rFonts w:ascii="Calibri" w:hAnsi="Calibri" w:cs="Calibri"/>
          <w:sz w:val="22"/>
          <w:szCs w:val="22"/>
        </w:rPr>
        <w:t>porównaniu z poprzednimi latami oraz uzupełnienie zadań, których realizacja przyczyni się do ochrony środowiska Gminy, utrzymania stanu</w:t>
      </w:r>
      <w:r w:rsidR="00863C46">
        <w:rPr>
          <w:rFonts w:ascii="Calibri" w:hAnsi="Calibri" w:cs="Calibri"/>
          <w:sz w:val="22"/>
          <w:szCs w:val="22"/>
        </w:rPr>
        <w:t xml:space="preserve"> </w:t>
      </w:r>
      <w:r w:rsidRPr="00CE0CF4">
        <w:rPr>
          <w:rFonts w:ascii="Calibri" w:hAnsi="Calibri" w:cs="Calibri"/>
          <w:sz w:val="22"/>
          <w:szCs w:val="22"/>
        </w:rPr>
        <w:t>środowiska na dobrym poziomie, o ile taki wynika z badań monitoringu środowiska oraz kontynuowania działań, które zmierzają do jego poprawy, w sektorach, gdzie standardy jakości środowiska są nadal przekraczane.</w:t>
      </w:r>
    </w:p>
    <w:p w14:paraId="514B80C9"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 xml:space="preserve">Program realizuje cele polityki ochrony środowiska zgodne z art. 13 ustawy Prawo </w:t>
      </w:r>
      <w:r w:rsidR="00233FDD">
        <w:rPr>
          <w:rFonts w:ascii="Calibri" w:hAnsi="Calibri" w:cs="Calibri"/>
          <w:sz w:val="22"/>
          <w:szCs w:val="22"/>
        </w:rPr>
        <w:t>o</w:t>
      </w:r>
      <w:r w:rsidRPr="00CE0CF4">
        <w:rPr>
          <w:rFonts w:ascii="Calibri" w:hAnsi="Calibri" w:cs="Calibri"/>
          <w:sz w:val="22"/>
          <w:szCs w:val="22"/>
        </w:rPr>
        <w:t xml:space="preserve">chrony </w:t>
      </w:r>
      <w:r w:rsidR="00233FDD">
        <w:rPr>
          <w:rFonts w:ascii="Calibri" w:hAnsi="Calibri" w:cs="Calibri"/>
          <w:sz w:val="22"/>
          <w:szCs w:val="22"/>
        </w:rPr>
        <w:t>ś</w:t>
      </w:r>
      <w:r w:rsidRPr="00CE0CF4">
        <w:rPr>
          <w:rFonts w:ascii="Calibri" w:hAnsi="Calibri" w:cs="Calibri"/>
          <w:sz w:val="22"/>
          <w:szCs w:val="22"/>
        </w:rPr>
        <w:t xml:space="preserve">rodowiska na obszarze Gminy do </w:t>
      </w:r>
      <w:r w:rsidR="002168FF">
        <w:rPr>
          <w:rFonts w:ascii="Calibri" w:hAnsi="Calibri" w:cs="Calibri"/>
          <w:sz w:val="22"/>
          <w:szCs w:val="22"/>
        </w:rPr>
        <w:t>203</w:t>
      </w:r>
      <w:r w:rsidR="00B22E39">
        <w:rPr>
          <w:rFonts w:ascii="Calibri" w:hAnsi="Calibri" w:cs="Calibri"/>
          <w:sz w:val="22"/>
          <w:szCs w:val="22"/>
        </w:rPr>
        <w:t>2</w:t>
      </w:r>
      <w:r w:rsidRPr="00CE0CF4">
        <w:rPr>
          <w:rFonts w:ascii="Calibri" w:hAnsi="Calibri" w:cs="Calibri"/>
          <w:sz w:val="22"/>
          <w:szCs w:val="22"/>
        </w:rPr>
        <w:t xml:space="preserve"> roku, określa strategię ochrony, racjonalnego wykorzystania zasobów</w:t>
      </w:r>
      <w:r w:rsidR="00863C46">
        <w:rPr>
          <w:rFonts w:ascii="Calibri" w:hAnsi="Calibri" w:cs="Calibri"/>
          <w:sz w:val="22"/>
          <w:szCs w:val="22"/>
        </w:rPr>
        <w:t xml:space="preserve"> </w:t>
      </w:r>
      <w:r w:rsidRPr="00CE0CF4">
        <w:rPr>
          <w:rFonts w:ascii="Calibri" w:hAnsi="Calibri" w:cs="Calibri"/>
          <w:sz w:val="22"/>
          <w:szCs w:val="22"/>
        </w:rPr>
        <w:t>i</w:t>
      </w:r>
      <w:r w:rsidR="0087131B">
        <w:rPr>
          <w:rFonts w:ascii="Calibri" w:hAnsi="Calibri" w:cs="Calibri"/>
          <w:sz w:val="22"/>
          <w:szCs w:val="22"/>
        </w:rPr>
        <w:t xml:space="preserve"> </w:t>
      </w:r>
      <w:r w:rsidRPr="00CE0CF4">
        <w:rPr>
          <w:rFonts w:ascii="Calibri" w:hAnsi="Calibri" w:cs="Calibri"/>
          <w:sz w:val="22"/>
          <w:szCs w:val="22"/>
        </w:rPr>
        <w:t>poprawy standardów jakości środowiska gminy,</w:t>
      </w:r>
      <w:r w:rsidR="006378C9">
        <w:rPr>
          <w:rFonts w:ascii="Calibri" w:hAnsi="Calibri" w:cs="Calibri"/>
          <w:sz w:val="22"/>
          <w:szCs w:val="22"/>
        </w:rPr>
        <w:t xml:space="preserve"> w tym: cele ekologiczne (długo </w:t>
      </w:r>
      <w:r w:rsidRPr="00CE0CF4">
        <w:rPr>
          <w:rFonts w:ascii="Calibri" w:hAnsi="Calibri" w:cs="Calibri"/>
          <w:sz w:val="22"/>
          <w:szCs w:val="22"/>
        </w:rPr>
        <w:t>- i krótkookresowe), kierunki działań strategicznych w zakresie ochrony i poprawy stanu środowiska oraz racjonalnego wykorzystania jego</w:t>
      </w:r>
      <w:r w:rsidR="00863C46">
        <w:rPr>
          <w:rFonts w:ascii="Calibri" w:hAnsi="Calibri" w:cs="Calibri"/>
          <w:sz w:val="22"/>
          <w:szCs w:val="22"/>
        </w:rPr>
        <w:t xml:space="preserve"> </w:t>
      </w:r>
      <w:r w:rsidRPr="00CE0CF4">
        <w:rPr>
          <w:rFonts w:ascii="Calibri" w:hAnsi="Calibri" w:cs="Calibri"/>
          <w:sz w:val="22"/>
          <w:szCs w:val="22"/>
        </w:rPr>
        <w:t>zasobów, priorytety inwestycyjne i pozainwestycyjne oraz narzędzia i instrumenty realizacyjne.</w:t>
      </w:r>
    </w:p>
    <w:p w14:paraId="589876E9" w14:textId="77777777" w:rsidR="00A31D55" w:rsidRPr="00CE0CF4" w:rsidRDefault="00A31D55" w:rsidP="007A6AA6">
      <w:pPr>
        <w:spacing w:line="259" w:lineRule="auto"/>
        <w:ind w:firstLine="851"/>
        <w:jc w:val="both"/>
        <w:rPr>
          <w:rFonts w:ascii="Calibri" w:hAnsi="Calibri" w:cs="Calibri"/>
          <w:sz w:val="22"/>
          <w:szCs w:val="22"/>
        </w:rPr>
      </w:pPr>
    </w:p>
    <w:p w14:paraId="6C16A4F4" w14:textId="77777777" w:rsidR="00AF19C6" w:rsidRPr="00CE0CF4" w:rsidRDefault="00AF19C6" w:rsidP="007A6AA6">
      <w:pPr>
        <w:pStyle w:val="Styl3"/>
        <w:numPr>
          <w:ilvl w:val="1"/>
          <w:numId w:val="54"/>
        </w:numPr>
        <w:spacing w:line="259" w:lineRule="auto"/>
        <w:ind w:left="567" w:hanging="567"/>
      </w:pPr>
      <w:bookmarkStart w:id="13" w:name="_Toc491026904"/>
      <w:bookmarkStart w:id="14" w:name="_Toc530850668"/>
      <w:bookmarkStart w:id="15" w:name="_Toc198803691"/>
      <w:r w:rsidRPr="00CE0CF4">
        <w:t>Podstawa prawna opracowania</w:t>
      </w:r>
      <w:bookmarkEnd w:id="13"/>
      <w:bookmarkEnd w:id="14"/>
      <w:bookmarkEnd w:id="15"/>
    </w:p>
    <w:p w14:paraId="3BC31C74"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p>
    <w:p w14:paraId="472752B3"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Dokument opracowany został w oparciu o następujące:</w:t>
      </w:r>
    </w:p>
    <w:p w14:paraId="4A9C7E95" w14:textId="77777777" w:rsidR="00AF19C6" w:rsidRPr="00CE0CF4" w:rsidRDefault="00AF19C6" w:rsidP="007A6AA6">
      <w:pPr>
        <w:spacing w:line="259" w:lineRule="auto"/>
        <w:jc w:val="both"/>
        <w:rPr>
          <w:rFonts w:ascii="Calibri" w:hAnsi="Calibri" w:cs="Calibri"/>
          <w:sz w:val="22"/>
          <w:szCs w:val="22"/>
          <w:u w:val="single"/>
        </w:rPr>
      </w:pPr>
    </w:p>
    <w:p w14:paraId="70B106FF" w14:textId="77777777" w:rsidR="00AF19C6" w:rsidRPr="00CE0CF4" w:rsidRDefault="00AF19C6" w:rsidP="007A6AA6">
      <w:pPr>
        <w:pStyle w:val="Akapitzlist"/>
        <w:numPr>
          <w:ilvl w:val="0"/>
          <w:numId w:val="43"/>
        </w:numPr>
        <w:suppressAutoHyphens/>
        <w:spacing w:after="0" w:line="259" w:lineRule="auto"/>
        <w:rPr>
          <w:b/>
          <w:bCs/>
          <w:vanish/>
          <w:u w:val="single"/>
        </w:rPr>
      </w:pPr>
    </w:p>
    <w:p w14:paraId="526661EB" w14:textId="77777777" w:rsidR="00AF19C6" w:rsidRPr="00CE0CF4" w:rsidRDefault="00AF19C6" w:rsidP="007A6AA6">
      <w:pPr>
        <w:pStyle w:val="Akapitzlist"/>
        <w:numPr>
          <w:ilvl w:val="1"/>
          <w:numId w:val="43"/>
        </w:numPr>
        <w:suppressAutoHyphens/>
        <w:spacing w:after="0" w:line="259" w:lineRule="auto"/>
        <w:rPr>
          <w:b/>
          <w:bCs/>
          <w:vanish/>
          <w:u w:val="single"/>
        </w:rPr>
      </w:pPr>
    </w:p>
    <w:p w14:paraId="3CC742D2" w14:textId="77777777" w:rsidR="00AF19C6" w:rsidRPr="00CE0CF4" w:rsidRDefault="00AF19C6" w:rsidP="007A6AA6">
      <w:pPr>
        <w:pStyle w:val="Akapitzlist"/>
        <w:numPr>
          <w:ilvl w:val="1"/>
          <w:numId w:val="43"/>
        </w:numPr>
        <w:suppressAutoHyphens/>
        <w:spacing w:after="0" w:line="259" w:lineRule="auto"/>
        <w:rPr>
          <w:b/>
          <w:bCs/>
          <w:vanish/>
          <w:u w:val="single"/>
        </w:rPr>
      </w:pPr>
    </w:p>
    <w:p w14:paraId="435B52F2" w14:textId="77777777" w:rsidR="00AF19C6" w:rsidRPr="00CE0CF4" w:rsidRDefault="00AF19C6" w:rsidP="007A6AA6">
      <w:pPr>
        <w:pStyle w:val="Akapitzlist"/>
        <w:numPr>
          <w:ilvl w:val="0"/>
          <w:numId w:val="45"/>
        </w:numPr>
        <w:suppressAutoHyphens/>
        <w:spacing w:after="0" w:line="259" w:lineRule="auto"/>
        <w:rPr>
          <w:b/>
          <w:bCs/>
          <w:vanish/>
        </w:rPr>
      </w:pPr>
    </w:p>
    <w:p w14:paraId="2189F3E5" w14:textId="77777777" w:rsidR="00AF19C6" w:rsidRPr="00CE0CF4" w:rsidRDefault="00AF19C6" w:rsidP="007A6AA6">
      <w:pPr>
        <w:pStyle w:val="Akapitzlist"/>
        <w:numPr>
          <w:ilvl w:val="0"/>
          <w:numId w:val="45"/>
        </w:numPr>
        <w:suppressAutoHyphens/>
        <w:spacing w:after="0" w:line="259" w:lineRule="auto"/>
        <w:rPr>
          <w:b/>
          <w:bCs/>
          <w:vanish/>
        </w:rPr>
      </w:pPr>
    </w:p>
    <w:p w14:paraId="445E53D6" w14:textId="77777777" w:rsidR="00AF19C6" w:rsidRPr="00CE0CF4" w:rsidRDefault="00AF19C6" w:rsidP="007A6AA6">
      <w:pPr>
        <w:pStyle w:val="Akapitzlist"/>
        <w:numPr>
          <w:ilvl w:val="1"/>
          <w:numId w:val="45"/>
        </w:numPr>
        <w:suppressAutoHyphens/>
        <w:spacing w:after="0" w:line="259" w:lineRule="auto"/>
        <w:rPr>
          <w:b/>
          <w:bCs/>
          <w:vanish/>
        </w:rPr>
      </w:pPr>
    </w:p>
    <w:p w14:paraId="71C302B2" w14:textId="77777777" w:rsidR="00AF19C6" w:rsidRPr="00CE0CF4" w:rsidRDefault="00AF19C6" w:rsidP="007A6AA6">
      <w:pPr>
        <w:pStyle w:val="Akapitzlist"/>
        <w:numPr>
          <w:ilvl w:val="1"/>
          <w:numId w:val="45"/>
        </w:numPr>
        <w:suppressAutoHyphens/>
        <w:spacing w:after="0" w:line="259" w:lineRule="auto"/>
        <w:rPr>
          <w:b/>
          <w:bCs/>
          <w:vanish/>
        </w:rPr>
      </w:pPr>
    </w:p>
    <w:p w14:paraId="614B4B37" w14:textId="77777777" w:rsidR="00AF19C6" w:rsidRPr="00CE0CF4" w:rsidRDefault="00AF19C6" w:rsidP="007A6AA6">
      <w:pPr>
        <w:pStyle w:val="Styl3"/>
        <w:numPr>
          <w:ilvl w:val="2"/>
          <w:numId w:val="45"/>
        </w:numPr>
        <w:spacing w:line="259" w:lineRule="auto"/>
        <w:ind w:left="709" w:hanging="709"/>
      </w:pPr>
      <w:bookmarkStart w:id="16" w:name="_Toc530850669"/>
      <w:bookmarkStart w:id="17" w:name="_Toc198803692"/>
      <w:r w:rsidRPr="00CE0CF4">
        <w:t>Akty prawne</w:t>
      </w:r>
      <w:bookmarkEnd w:id="16"/>
      <w:bookmarkEnd w:id="17"/>
    </w:p>
    <w:p w14:paraId="20917432" w14:textId="77777777" w:rsidR="00AF19C6" w:rsidRPr="00CE0CF4" w:rsidRDefault="00AF19C6" w:rsidP="007A6AA6">
      <w:pPr>
        <w:pStyle w:val="Akapitzlist"/>
        <w:numPr>
          <w:ilvl w:val="0"/>
          <w:numId w:val="44"/>
        </w:numPr>
        <w:suppressAutoHyphens/>
        <w:overflowPunct w:val="0"/>
        <w:autoSpaceDE w:val="0"/>
        <w:spacing w:after="0" w:line="259" w:lineRule="auto"/>
        <w:textAlignment w:val="baseline"/>
        <w:rPr>
          <w:vanish/>
        </w:rPr>
      </w:pPr>
    </w:p>
    <w:p w14:paraId="07235545" w14:textId="77777777" w:rsidR="00AF19C6" w:rsidRPr="00CE0CF4" w:rsidRDefault="00AF19C6" w:rsidP="007A6AA6">
      <w:pPr>
        <w:pStyle w:val="Akapitzlist"/>
        <w:numPr>
          <w:ilvl w:val="0"/>
          <w:numId w:val="44"/>
        </w:numPr>
        <w:suppressAutoHyphens/>
        <w:overflowPunct w:val="0"/>
        <w:autoSpaceDE w:val="0"/>
        <w:spacing w:after="0" w:line="259" w:lineRule="auto"/>
        <w:textAlignment w:val="baseline"/>
        <w:rPr>
          <w:vanish/>
        </w:rPr>
      </w:pPr>
    </w:p>
    <w:p w14:paraId="718AE6E5" w14:textId="77777777" w:rsidR="00AF19C6" w:rsidRPr="00CE0CF4" w:rsidRDefault="00AF19C6" w:rsidP="007A6AA6">
      <w:pPr>
        <w:pStyle w:val="Akapitzlist"/>
        <w:numPr>
          <w:ilvl w:val="1"/>
          <w:numId w:val="44"/>
        </w:numPr>
        <w:suppressAutoHyphens/>
        <w:overflowPunct w:val="0"/>
        <w:autoSpaceDE w:val="0"/>
        <w:spacing w:after="0" w:line="259" w:lineRule="auto"/>
        <w:textAlignment w:val="baseline"/>
        <w:rPr>
          <w:vanish/>
        </w:rPr>
      </w:pPr>
    </w:p>
    <w:p w14:paraId="78C8CD2F" w14:textId="77777777" w:rsidR="00AF19C6" w:rsidRPr="00CE0CF4" w:rsidRDefault="00AF19C6" w:rsidP="007A6AA6">
      <w:pPr>
        <w:pStyle w:val="Akapitzlist"/>
        <w:numPr>
          <w:ilvl w:val="1"/>
          <w:numId w:val="44"/>
        </w:numPr>
        <w:suppressAutoHyphens/>
        <w:overflowPunct w:val="0"/>
        <w:autoSpaceDE w:val="0"/>
        <w:spacing w:after="0" w:line="259" w:lineRule="auto"/>
        <w:textAlignment w:val="baseline"/>
        <w:rPr>
          <w:vanish/>
        </w:rPr>
      </w:pPr>
    </w:p>
    <w:p w14:paraId="4A7476CA" w14:textId="77777777" w:rsidR="00AF19C6" w:rsidRPr="00CE0CF4" w:rsidRDefault="00AF19C6" w:rsidP="007A6AA6">
      <w:pPr>
        <w:pStyle w:val="Akapitzlist"/>
        <w:numPr>
          <w:ilvl w:val="2"/>
          <w:numId w:val="44"/>
        </w:numPr>
        <w:suppressAutoHyphens/>
        <w:overflowPunct w:val="0"/>
        <w:autoSpaceDE w:val="0"/>
        <w:spacing w:after="0" w:line="259" w:lineRule="auto"/>
        <w:textAlignment w:val="baseline"/>
        <w:rPr>
          <w:vanish/>
        </w:rPr>
      </w:pPr>
    </w:p>
    <w:p w14:paraId="70FE00D1" w14:textId="77777777" w:rsidR="00AE6436" w:rsidRPr="00AE6436" w:rsidRDefault="00AE6436" w:rsidP="009874BF">
      <w:pPr>
        <w:pStyle w:val="Akapitzlist"/>
        <w:numPr>
          <w:ilvl w:val="0"/>
          <w:numId w:val="129"/>
        </w:numPr>
        <w:autoSpaceDE w:val="0"/>
        <w:spacing w:before="120" w:after="0" w:line="259" w:lineRule="auto"/>
        <w:ind w:left="714" w:hanging="288"/>
      </w:pPr>
      <w:r w:rsidRPr="00AE6436">
        <w:t>Ustawa z dnia 27 kwietnia 2001 r. Prawo ochrony środowiska (Dz.U. z 2024 r., poz. 54).);</w:t>
      </w:r>
    </w:p>
    <w:p w14:paraId="5B723F2B" w14:textId="77777777" w:rsidR="00AE6436" w:rsidRPr="00AE6436" w:rsidRDefault="00AE6436" w:rsidP="009874BF">
      <w:pPr>
        <w:pStyle w:val="Akapitzlist"/>
        <w:numPr>
          <w:ilvl w:val="0"/>
          <w:numId w:val="129"/>
        </w:numPr>
        <w:autoSpaceDE w:val="0"/>
        <w:spacing w:after="0" w:line="259" w:lineRule="auto"/>
        <w:ind w:left="714" w:hanging="288"/>
      </w:pPr>
      <w:r w:rsidRPr="00AE6436">
        <w:t xml:space="preserve">Ustawa z dnia 14 grudnia 2012 r. o odpadach (Dz. U. z 2023 r., poz. 1587 z </w:t>
      </w:r>
      <w:proofErr w:type="spellStart"/>
      <w:r w:rsidRPr="00AE6436">
        <w:t>późn</w:t>
      </w:r>
      <w:proofErr w:type="spellEnd"/>
      <w:r w:rsidRPr="00AE6436">
        <w:t>. zm.);</w:t>
      </w:r>
    </w:p>
    <w:p w14:paraId="48EE4E87" w14:textId="77777777" w:rsidR="00AE6436" w:rsidRPr="00AE6436" w:rsidRDefault="00AE6436" w:rsidP="009874BF">
      <w:pPr>
        <w:pStyle w:val="Akapitzlist"/>
        <w:numPr>
          <w:ilvl w:val="0"/>
          <w:numId w:val="129"/>
        </w:numPr>
        <w:autoSpaceDE w:val="0"/>
        <w:spacing w:after="0" w:line="259" w:lineRule="auto"/>
        <w:ind w:left="714" w:hanging="288"/>
      </w:pPr>
      <w:r w:rsidRPr="00AE6436">
        <w:t xml:space="preserve">Ustawa z dnia 20 lipca 2017r. Prawo wodne (Dz. U. z 2023 r. poz. 1478 z </w:t>
      </w:r>
      <w:proofErr w:type="spellStart"/>
      <w:r w:rsidRPr="00AE6436">
        <w:t>późn</w:t>
      </w:r>
      <w:proofErr w:type="spellEnd"/>
      <w:r w:rsidRPr="00AE6436">
        <w:t xml:space="preserve">. zm.) </w:t>
      </w:r>
    </w:p>
    <w:p w14:paraId="79477F2F" w14:textId="77777777" w:rsidR="00AE6436" w:rsidRPr="00AE6436" w:rsidRDefault="00AE6436" w:rsidP="009874BF">
      <w:pPr>
        <w:pStyle w:val="Akapitzlist"/>
        <w:numPr>
          <w:ilvl w:val="0"/>
          <w:numId w:val="129"/>
        </w:numPr>
        <w:autoSpaceDE w:val="0"/>
        <w:spacing w:after="0" w:line="259" w:lineRule="auto"/>
        <w:ind w:left="714" w:hanging="288"/>
      </w:pPr>
      <w:r w:rsidRPr="00AE6436">
        <w:t xml:space="preserve">Ustawa z dnia 16 kwietnia 2004 r. o ochronie przyrody (Dz. U. z 2023 r. poz. 1336 z </w:t>
      </w:r>
      <w:proofErr w:type="spellStart"/>
      <w:r w:rsidRPr="00AE6436">
        <w:t>późn</w:t>
      </w:r>
      <w:proofErr w:type="spellEnd"/>
      <w:r w:rsidRPr="00AE6436">
        <w:t>. zm.)</w:t>
      </w:r>
    </w:p>
    <w:p w14:paraId="46E72EBA" w14:textId="77777777" w:rsidR="00AE6436" w:rsidRPr="00AE6436" w:rsidRDefault="00AE6436" w:rsidP="009874BF">
      <w:pPr>
        <w:pStyle w:val="Akapitzlist"/>
        <w:numPr>
          <w:ilvl w:val="0"/>
          <w:numId w:val="129"/>
        </w:numPr>
        <w:autoSpaceDE w:val="0"/>
        <w:spacing w:after="0" w:line="259" w:lineRule="auto"/>
        <w:ind w:left="714" w:hanging="288"/>
      </w:pPr>
      <w:r w:rsidRPr="00AE6436">
        <w:t xml:space="preserve">Ustawa z dnia 6 grudnia 2006 r. o zasadach prowadzenia polityki rozwoju o zasadach prowadzenia polityki rozwoju (Dz. U. z 2023 r., poz. 1259 z </w:t>
      </w:r>
      <w:proofErr w:type="spellStart"/>
      <w:r w:rsidRPr="00AE6436">
        <w:t>późn</w:t>
      </w:r>
      <w:proofErr w:type="spellEnd"/>
      <w:r w:rsidRPr="00AE6436">
        <w:t>. zm.)</w:t>
      </w:r>
    </w:p>
    <w:p w14:paraId="2DF86AC4" w14:textId="77777777" w:rsidR="00AF19C6" w:rsidRPr="00CE0CF4" w:rsidRDefault="00AF19C6" w:rsidP="007A6AA6">
      <w:pPr>
        <w:autoSpaceDE w:val="0"/>
        <w:spacing w:line="259" w:lineRule="auto"/>
        <w:jc w:val="both"/>
        <w:rPr>
          <w:rFonts w:ascii="Calibri" w:hAnsi="Calibri" w:cs="Calibri"/>
          <w:sz w:val="22"/>
          <w:szCs w:val="22"/>
          <w:u w:val="single"/>
        </w:rPr>
      </w:pPr>
    </w:p>
    <w:p w14:paraId="2E24A8D6" w14:textId="77777777" w:rsidR="00AF19C6" w:rsidRPr="00CE0CF4" w:rsidRDefault="00AF19C6" w:rsidP="007A6AA6">
      <w:pPr>
        <w:pStyle w:val="Styl3"/>
        <w:numPr>
          <w:ilvl w:val="2"/>
          <w:numId w:val="45"/>
        </w:numPr>
        <w:spacing w:line="259" w:lineRule="auto"/>
        <w:ind w:left="709" w:hanging="709"/>
      </w:pPr>
      <w:bookmarkStart w:id="18" w:name="_Toc530850670"/>
      <w:bookmarkStart w:id="19" w:name="_Toc198803693"/>
      <w:r w:rsidRPr="00CE0CF4">
        <w:t>Polityki, programy, plany i inne dokumenty rządowe</w:t>
      </w:r>
      <w:bookmarkEnd w:id="18"/>
      <w:bookmarkEnd w:id="19"/>
    </w:p>
    <w:p w14:paraId="4F6DE618" w14:textId="77777777" w:rsidR="00AF19C6" w:rsidRPr="00CE0CF4" w:rsidRDefault="00AF19C6" w:rsidP="007A6AA6">
      <w:pPr>
        <w:pStyle w:val="Akapitzlist"/>
        <w:numPr>
          <w:ilvl w:val="2"/>
          <w:numId w:val="44"/>
        </w:numPr>
        <w:suppressAutoHyphens/>
        <w:overflowPunct w:val="0"/>
        <w:autoSpaceDE w:val="0"/>
        <w:spacing w:after="0" w:line="259" w:lineRule="auto"/>
        <w:textAlignment w:val="baseline"/>
        <w:rPr>
          <w:vanish/>
        </w:rPr>
      </w:pPr>
    </w:p>
    <w:p w14:paraId="46210414" w14:textId="77777777" w:rsidR="00AF19C6" w:rsidRPr="00276611" w:rsidRDefault="00AF19C6" w:rsidP="009874BF">
      <w:pPr>
        <w:pStyle w:val="Akapitzlist"/>
        <w:numPr>
          <w:ilvl w:val="0"/>
          <w:numId w:val="132"/>
        </w:numPr>
        <w:autoSpaceDE w:val="0"/>
        <w:spacing w:before="120" w:after="0" w:line="259" w:lineRule="auto"/>
        <w:ind w:hanging="294"/>
      </w:pPr>
      <w:r w:rsidRPr="00276611">
        <w:t>Polityka leśna państwa;</w:t>
      </w:r>
    </w:p>
    <w:p w14:paraId="7BA6598A" w14:textId="77777777" w:rsidR="00AF19C6" w:rsidRPr="00276611" w:rsidRDefault="000553F3" w:rsidP="009874BF">
      <w:pPr>
        <w:pStyle w:val="Akapitzlist"/>
        <w:numPr>
          <w:ilvl w:val="0"/>
          <w:numId w:val="132"/>
        </w:numPr>
        <w:autoSpaceDE w:val="0"/>
        <w:spacing w:after="0" w:line="259" w:lineRule="auto"/>
        <w:ind w:hanging="294"/>
      </w:pPr>
      <w:r w:rsidRPr="00276611">
        <w:t>Polityka energetyczna Polski do 2040 r.</w:t>
      </w:r>
      <w:r w:rsidR="00AF19C6" w:rsidRPr="00276611">
        <w:t>;</w:t>
      </w:r>
    </w:p>
    <w:p w14:paraId="37C60103" w14:textId="77777777" w:rsidR="00AF19C6" w:rsidRPr="00276611" w:rsidRDefault="00113CC1" w:rsidP="009874BF">
      <w:pPr>
        <w:pStyle w:val="Akapitzlist"/>
        <w:numPr>
          <w:ilvl w:val="0"/>
          <w:numId w:val="132"/>
        </w:numPr>
        <w:autoSpaceDE w:val="0"/>
        <w:spacing w:after="0" w:line="259" w:lineRule="auto"/>
        <w:ind w:hanging="294"/>
      </w:pPr>
      <w:r w:rsidRPr="00276611">
        <w:lastRenderedPageBreak/>
        <w:t xml:space="preserve">Krajowy program oczyszczania ścieków komunalnych </w:t>
      </w:r>
      <w:r w:rsidR="00AF19C6" w:rsidRPr="00276611">
        <w:t>(KPOŚK);</w:t>
      </w:r>
    </w:p>
    <w:p w14:paraId="4221AFEC" w14:textId="77777777" w:rsidR="00AF19C6" w:rsidRPr="00276611" w:rsidRDefault="00113CC1" w:rsidP="009874BF">
      <w:pPr>
        <w:pStyle w:val="Akapitzlist"/>
        <w:numPr>
          <w:ilvl w:val="0"/>
          <w:numId w:val="132"/>
        </w:numPr>
        <w:autoSpaceDE w:val="0"/>
        <w:spacing w:after="0" w:line="259" w:lineRule="auto"/>
        <w:ind w:hanging="294"/>
      </w:pPr>
      <w:r w:rsidRPr="00276611">
        <w:t>Program ochrony i zrównoważonego użytkowania różnorodności biologicznej</w:t>
      </w:r>
      <w:r w:rsidR="000553F3" w:rsidRPr="00276611">
        <w:t>;</w:t>
      </w:r>
      <w:r w:rsidRPr="00276611">
        <w:t xml:space="preserve"> </w:t>
      </w:r>
    </w:p>
    <w:p w14:paraId="2166D6CA" w14:textId="77777777" w:rsidR="00AF19C6" w:rsidRPr="00CE0CF4" w:rsidRDefault="00AF19C6" w:rsidP="007A6AA6">
      <w:pPr>
        <w:autoSpaceDE w:val="0"/>
        <w:spacing w:line="259" w:lineRule="auto"/>
        <w:jc w:val="both"/>
        <w:rPr>
          <w:rFonts w:ascii="Calibri" w:hAnsi="Calibri" w:cs="Calibri"/>
          <w:sz w:val="22"/>
          <w:szCs w:val="22"/>
          <w:u w:val="single"/>
        </w:rPr>
      </w:pPr>
    </w:p>
    <w:p w14:paraId="014AC600" w14:textId="77777777" w:rsidR="00AF19C6" w:rsidRPr="00CE0CF4" w:rsidRDefault="00AF19C6" w:rsidP="007A6AA6">
      <w:pPr>
        <w:pStyle w:val="Styl3"/>
        <w:numPr>
          <w:ilvl w:val="2"/>
          <w:numId w:val="45"/>
        </w:numPr>
        <w:spacing w:line="259" w:lineRule="auto"/>
        <w:ind w:left="709" w:hanging="709"/>
      </w:pPr>
      <w:bookmarkStart w:id="20" w:name="_Toc530850671"/>
      <w:bookmarkStart w:id="21" w:name="_Toc198803694"/>
      <w:r w:rsidRPr="00CE0CF4">
        <w:t>Programy, plany, rejestry, dane administracji rządowej i samorządowej województwa</w:t>
      </w:r>
      <w:r>
        <w:t xml:space="preserve"> </w:t>
      </w:r>
      <w:r w:rsidRPr="00CE0CF4">
        <w:t>i powiatu</w:t>
      </w:r>
      <w:bookmarkEnd w:id="20"/>
      <w:bookmarkEnd w:id="21"/>
    </w:p>
    <w:p w14:paraId="2C9A8D79" w14:textId="77777777" w:rsidR="00AF19C6" w:rsidRPr="00CE0CF4" w:rsidRDefault="00AF19C6" w:rsidP="007A6AA6">
      <w:pPr>
        <w:pStyle w:val="Akapitzlist"/>
        <w:numPr>
          <w:ilvl w:val="2"/>
          <w:numId w:val="44"/>
        </w:numPr>
        <w:suppressAutoHyphens/>
        <w:overflowPunct w:val="0"/>
        <w:autoSpaceDE w:val="0"/>
        <w:spacing w:after="0" w:line="259" w:lineRule="auto"/>
        <w:textAlignment w:val="baseline"/>
        <w:rPr>
          <w:vanish/>
        </w:rPr>
      </w:pPr>
    </w:p>
    <w:p w14:paraId="40321986" w14:textId="77777777" w:rsidR="00AF19C6" w:rsidRPr="00CE0CF4" w:rsidRDefault="00AF19C6" w:rsidP="009874BF">
      <w:pPr>
        <w:pStyle w:val="Akapitzlist"/>
        <w:numPr>
          <w:ilvl w:val="0"/>
          <w:numId w:val="133"/>
        </w:numPr>
        <w:autoSpaceDE w:val="0"/>
        <w:spacing w:before="120" w:after="0" w:line="259" w:lineRule="auto"/>
      </w:pPr>
      <w:r w:rsidRPr="00CE0CF4">
        <w:t>Stan środowiska za lata:</w:t>
      </w:r>
      <w:r w:rsidR="007B2E4D">
        <w:t xml:space="preserve"> 2018, 2019</w:t>
      </w:r>
      <w:r w:rsidR="001F3110">
        <w:t>,2020</w:t>
      </w:r>
      <w:r w:rsidRPr="00CE0CF4">
        <w:t xml:space="preserve"> (WIOŚ </w:t>
      </w:r>
      <w:r w:rsidR="00D739B3">
        <w:t>Rzeszów</w:t>
      </w:r>
      <w:r w:rsidRPr="00CE0CF4">
        <w:t>);</w:t>
      </w:r>
    </w:p>
    <w:p w14:paraId="5D0A025B" w14:textId="77777777" w:rsidR="00592EFA" w:rsidRPr="00592EFA" w:rsidRDefault="00156B26" w:rsidP="009874BF">
      <w:pPr>
        <w:pStyle w:val="Akapitzlist"/>
        <w:numPr>
          <w:ilvl w:val="0"/>
          <w:numId w:val="133"/>
        </w:numPr>
        <w:autoSpaceDE w:val="0"/>
        <w:spacing w:after="0" w:line="259" w:lineRule="auto"/>
      </w:pPr>
      <w:bookmarkStart w:id="22" w:name="bookmark6"/>
      <w:bookmarkStart w:id="23" w:name="bookmark7"/>
      <w:bookmarkStart w:id="24" w:name="_Toc442040117"/>
      <w:bookmarkStart w:id="25" w:name="_Toc453101196"/>
      <w:r w:rsidRPr="00156B26">
        <w:t>Program Ochrony Środowiska dla Województwa Podkarpackiego na lata 2024-2027 z Perspektywą do 2031 r. wraz z Prognozą oddziaływania na środowisko</w:t>
      </w:r>
      <w:r w:rsidR="00592EFA" w:rsidRPr="00592EFA">
        <w:t>;</w:t>
      </w:r>
    </w:p>
    <w:p w14:paraId="640948F4" w14:textId="77777777" w:rsidR="00592EFA" w:rsidRDefault="00EA5793" w:rsidP="009874BF">
      <w:pPr>
        <w:pStyle w:val="Akapitzlist"/>
        <w:numPr>
          <w:ilvl w:val="0"/>
          <w:numId w:val="133"/>
        </w:numPr>
        <w:autoSpaceDE w:val="0"/>
        <w:spacing w:after="0" w:line="259" w:lineRule="auto"/>
      </w:pPr>
      <w:r w:rsidRPr="00EA5793">
        <w:t>Plan Gospodarki Odpadami dla Województwa Podka</w:t>
      </w:r>
      <w:r w:rsidR="00276611">
        <w:t>rpackiego na lata 2020 – 2026 z </w:t>
      </w:r>
      <w:r w:rsidRPr="00EA5793">
        <w:t>perspektywą do 2032 roku (WPGO) wraz z Planem Inwestycyjnym stanowiącym załącznik do WPGO oraz Prognozą oddziaływania projektu WPGO na środowisko</w:t>
      </w:r>
      <w:r w:rsidR="00592EFA" w:rsidRPr="00592EFA">
        <w:t>.</w:t>
      </w:r>
      <w:r w:rsidRPr="00EA5793">
        <w:t xml:space="preserve"> Uchwała Uchwałą NR XXXVI/584/21 z</w:t>
      </w:r>
      <w:r w:rsidR="004F4F2A">
        <w:t> </w:t>
      </w:r>
      <w:r w:rsidRPr="00EA5793">
        <w:t xml:space="preserve">dnia 26 kwietnia 2021 r. </w:t>
      </w:r>
      <w:r>
        <w:t xml:space="preserve">Sejmiku </w:t>
      </w:r>
      <w:r w:rsidRPr="00EA5793">
        <w:t>Województwa Podkarpackiego</w:t>
      </w:r>
      <w:r w:rsidR="00592EFA" w:rsidRPr="00592EFA">
        <w:t>;</w:t>
      </w:r>
    </w:p>
    <w:p w14:paraId="5340A80F" w14:textId="77777777" w:rsidR="00592EFA" w:rsidRDefault="00917052" w:rsidP="009874BF">
      <w:pPr>
        <w:pStyle w:val="Akapitzlist"/>
        <w:numPr>
          <w:ilvl w:val="0"/>
          <w:numId w:val="133"/>
        </w:numPr>
        <w:autoSpaceDE w:val="0"/>
        <w:spacing w:after="0" w:line="259" w:lineRule="auto"/>
      </w:pPr>
      <w:r w:rsidRPr="00917052">
        <w:t>Uchwała nr XXVII/463/20 Sejmiku Województwa Podkarpackiego z dnia 28 września 2020 r. w</w:t>
      </w:r>
      <w:r w:rsidR="004F4F2A">
        <w:t> </w:t>
      </w:r>
      <w:r w:rsidRPr="00917052">
        <w:t xml:space="preserve">sprawie określenia „Programu ochrony powietrza dla strefy podkarpackiej - z uwagi na stwierdzone przekroczenie poziomu dopuszczalnego pyłu zawieszonego PM10, poziomu dopuszczalnego pyłu zawieszonego PM2,5 oraz poziomu docelowego </w:t>
      </w:r>
      <w:proofErr w:type="spellStart"/>
      <w:r w:rsidRPr="00917052">
        <w:t>benzo</w:t>
      </w:r>
      <w:proofErr w:type="spellEnd"/>
      <w:r w:rsidRPr="00917052">
        <w:t>(a)</w:t>
      </w:r>
      <w:proofErr w:type="spellStart"/>
      <w:r w:rsidRPr="00917052">
        <w:t>pirenu</w:t>
      </w:r>
      <w:proofErr w:type="spellEnd"/>
      <w:r w:rsidRPr="00917052">
        <w:t xml:space="preserve"> wraz z</w:t>
      </w:r>
      <w:r w:rsidR="004F4F2A">
        <w:t> </w:t>
      </w:r>
      <w:r w:rsidRPr="00917052">
        <w:t>Planem Działań Krótkoterminowych”</w:t>
      </w:r>
      <w:r w:rsidR="00592EFA" w:rsidRPr="00592EFA">
        <w:t>;</w:t>
      </w:r>
    </w:p>
    <w:p w14:paraId="727C251B" w14:textId="77777777" w:rsidR="00936ED7" w:rsidRPr="005F765D" w:rsidRDefault="005F765D" w:rsidP="009874BF">
      <w:pPr>
        <w:pStyle w:val="Akapitzlist"/>
        <w:numPr>
          <w:ilvl w:val="0"/>
          <w:numId w:val="133"/>
        </w:numPr>
        <w:autoSpaceDE w:val="0"/>
        <w:spacing w:after="0" w:line="259" w:lineRule="auto"/>
      </w:pPr>
      <w:r w:rsidRPr="005F765D">
        <w:t xml:space="preserve">Program Ochrony Środowiska dla Powiatu </w:t>
      </w:r>
      <w:r w:rsidR="00B22E39">
        <w:t>Leżajskiego</w:t>
      </w:r>
      <w:r w:rsidR="00276611" w:rsidRPr="005F765D">
        <w:t>;</w:t>
      </w:r>
    </w:p>
    <w:p w14:paraId="1FA87EF6" w14:textId="77777777" w:rsidR="00AF19C6" w:rsidRPr="00936ED7" w:rsidRDefault="00AF19C6" w:rsidP="009874BF">
      <w:pPr>
        <w:pStyle w:val="Akapitzlist"/>
        <w:numPr>
          <w:ilvl w:val="0"/>
          <w:numId w:val="133"/>
        </w:numPr>
        <w:autoSpaceDE w:val="0"/>
        <w:spacing w:after="0" w:line="259" w:lineRule="auto"/>
      </w:pPr>
      <w:r w:rsidRPr="00936ED7">
        <w:t xml:space="preserve">Dane z banku danych </w:t>
      </w:r>
      <w:r w:rsidR="002A5441" w:rsidRPr="00936ED7">
        <w:t>lokalnych</w:t>
      </w:r>
      <w:r w:rsidRPr="00936ED7">
        <w:t>.</w:t>
      </w:r>
    </w:p>
    <w:p w14:paraId="1E1B6A7A" w14:textId="77777777" w:rsidR="0005360B" w:rsidRDefault="0005360B" w:rsidP="007A6AA6">
      <w:pPr>
        <w:overflowPunct w:val="0"/>
        <w:autoSpaceDE w:val="0"/>
        <w:spacing w:line="259" w:lineRule="auto"/>
        <w:ind w:left="1224"/>
        <w:jc w:val="both"/>
        <w:textAlignment w:val="baseline"/>
        <w:rPr>
          <w:rFonts w:ascii="Calibri" w:hAnsi="Calibri" w:cs="Calibri"/>
          <w:sz w:val="22"/>
          <w:szCs w:val="22"/>
        </w:rPr>
      </w:pPr>
    </w:p>
    <w:p w14:paraId="1CD08C42" w14:textId="77777777" w:rsidR="00AF19C6" w:rsidRPr="00CE0CF4" w:rsidRDefault="00AF19C6" w:rsidP="007A6AA6">
      <w:pPr>
        <w:pStyle w:val="Styl3"/>
        <w:numPr>
          <w:ilvl w:val="1"/>
          <w:numId w:val="45"/>
        </w:numPr>
        <w:spacing w:line="259" w:lineRule="auto"/>
        <w:ind w:left="426"/>
      </w:pPr>
      <w:bookmarkStart w:id="26" w:name="_Toc491026905"/>
      <w:bookmarkStart w:id="27" w:name="_Toc530850672"/>
      <w:bookmarkStart w:id="28" w:name="_Toc198803695"/>
      <w:r w:rsidRPr="00CE0CF4">
        <w:t>Metodyka sporządzania Programu i jego struktura</w:t>
      </w:r>
      <w:bookmarkEnd w:id="22"/>
      <w:bookmarkEnd w:id="23"/>
      <w:bookmarkEnd w:id="26"/>
      <w:bookmarkEnd w:id="27"/>
      <w:bookmarkEnd w:id="28"/>
    </w:p>
    <w:p w14:paraId="07A193D3" w14:textId="77777777" w:rsidR="00AF19C6" w:rsidRPr="00CE0CF4" w:rsidRDefault="00AF19C6" w:rsidP="007A6AA6">
      <w:pPr>
        <w:pStyle w:val="nagwekwb3"/>
        <w:spacing w:line="259" w:lineRule="auto"/>
        <w:rPr>
          <w:rFonts w:ascii="Calibri" w:hAnsi="Calibri" w:cs="Calibri"/>
          <w:sz w:val="22"/>
          <w:szCs w:val="22"/>
        </w:rPr>
      </w:pPr>
    </w:p>
    <w:p w14:paraId="5CB0C2F1"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 xml:space="preserve">Program jest kontynuacją poprzednio uchwalonego Programu Ochrony Środowiska dla </w:t>
      </w:r>
      <w:r w:rsidR="00DA75F8">
        <w:rPr>
          <w:rFonts w:ascii="Calibri" w:hAnsi="Calibri" w:cs="Calibri"/>
          <w:sz w:val="22"/>
          <w:szCs w:val="22"/>
        </w:rPr>
        <w:t xml:space="preserve">Gminy </w:t>
      </w:r>
      <w:r w:rsidR="00B22E39">
        <w:rPr>
          <w:rFonts w:ascii="Calibri" w:hAnsi="Calibri" w:cs="Calibri"/>
          <w:sz w:val="22"/>
          <w:szCs w:val="22"/>
        </w:rPr>
        <w:t>Kuryłówka</w:t>
      </w:r>
      <w:r w:rsidRPr="00CE0CF4">
        <w:rPr>
          <w:rFonts w:ascii="Calibri" w:hAnsi="Calibri" w:cs="Calibri"/>
          <w:sz w:val="22"/>
          <w:szCs w:val="22"/>
        </w:rPr>
        <w:t>, który wyznaczał kierunki podejmowanych działań w zakresie szeroko rozumianej problematyki ochrony środowiska.</w:t>
      </w:r>
    </w:p>
    <w:p w14:paraId="043387B9"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Przy opracowywaniu Programu korzystano z zapisów zawartych w dokumentach strategicznych obowiązujących dla kraju, województwa, powiatu oraz </w:t>
      </w:r>
      <w:r w:rsidR="00571AF6">
        <w:rPr>
          <w:rFonts w:ascii="Calibri" w:hAnsi="Calibri" w:cs="Calibri"/>
          <w:sz w:val="22"/>
          <w:szCs w:val="22"/>
        </w:rPr>
        <w:t xml:space="preserve">Gminy </w:t>
      </w:r>
      <w:r w:rsidR="00B22E39">
        <w:rPr>
          <w:rFonts w:ascii="Calibri" w:hAnsi="Calibri" w:cs="Calibri"/>
          <w:sz w:val="22"/>
          <w:szCs w:val="22"/>
        </w:rPr>
        <w:t>Kuryłówka</w:t>
      </w:r>
      <w:r w:rsidRPr="00CE0CF4">
        <w:rPr>
          <w:rFonts w:ascii="Calibri" w:hAnsi="Calibri" w:cs="Calibri"/>
          <w:sz w:val="22"/>
          <w:szCs w:val="22"/>
        </w:rPr>
        <w:t>.</w:t>
      </w:r>
    </w:p>
    <w:p w14:paraId="47EA7476"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Zgodnie z ustawą POŚ, Program winien być oparty na dokumentach strategicznych i programowych związanych z rozwojem</w:t>
      </w:r>
      <w:r w:rsidR="00CC29D8">
        <w:rPr>
          <w:rFonts w:ascii="Calibri" w:hAnsi="Calibri" w:cs="Calibri"/>
          <w:sz w:val="22"/>
          <w:szCs w:val="22"/>
        </w:rPr>
        <w:t xml:space="preserve"> </w:t>
      </w:r>
      <w:r w:rsidR="00571AF6">
        <w:rPr>
          <w:rFonts w:ascii="Calibri" w:hAnsi="Calibri" w:cs="Calibri"/>
          <w:sz w:val="22"/>
          <w:szCs w:val="22"/>
        </w:rPr>
        <w:t xml:space="preserve">Gminy </w:t>
      </w:r>
      <w:r w:rsidR="00B22E39">
        <w:rPr>
          <w:rFonts w:ascii="Calibri" w:hAnsi="Calibri" w:cs="Calibri"/>
          <w:sz w:val="22"/>
          <w:szCs w:val="22"/>
        </w:rPr>
        <w:t>Kuryłówka</w:t>
      </w:r>
      <w:r w:rsidRPr="00CE0CF4">
        <w:rPr>
          <w:rFonts w:ascii="Calibri" w:hAnsi="Calibri" w:cs="Calibri"/>
          <w:sz w:val="22"/>
          <w:szCs w:val="22"/>
        </w:rPr>
        <w:t>.</w:t>
      </w:r>
    </w:p>
    <w:p w14:paraId="0882ABD0"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W nowym systemie do głó</w:t>
      </w:r>
      <w:r w:rsidR="002A5441">
        <w:rPr>
          <w:rFonts w:ascii="Calibri" w:hAnsi="Calibri" w:cs="Calibri"/>
          <w:sz w:val="22"/>
          <w:szCs w:val="22"/>
        </w:rPr>
        <w:t>wnych dokumentów strategicznych</w:t>
      </w:r>
      <w:r w:rsidRPr="00CE0CF4">
        <w:rPr>
          <w:rFonts w:ascii="Calibri" w:hAnsi="Calibri" w:cs="Calibri"/>
          <w:sz w:val="22"/>
          <w:szCs w:val="22"/>
        </w:rPr>
        <w:t xml:space="preserve"> na </w:t>
      </w:r>
      <w:r w:rsidR="002A5441" w:rsidRPr="00CE0CF4">
        <w:rPr>
          <w:rFonts w:ascii="Calibri" w:hAnsi="Calibri" w:cs="Calibri"/>
          <w:sz w:val="22"/>
          <w:szCs w:val="22"/>
        </w:rPr>
        <w:t>podstawie, których</w:t>
      </w:r>
      <w:r w:rsidRPr="00CE0CF4">
        <w:rPr>
          <w:rFonts w:ascii="Calibri" w:hAnsi="Calibri" w:cs="Calibri"/>
          <w:sz w:val="22"/>
          <w:szCs w:val="22"/>
        </w:rPr>
        <w:t xml:space="preserve"> prowadzona jest polityka rozwoju, należą:</w:t>
      </w:r>
    </w:p>
    <w:p w14:paraId="1805EEFB" w14:textId="77777777" w:rsidR="00AF19C6" w:rsidRPr="00CE0CF4" w:rsidRDefault="00AF19C6" w:rsidP="007A6AA6">
      <w:pPr>
        <w:pStyle w:val="Akapitzlist"/>
        <w:numPr>
          <w:ilvl w:val="0"/>
          <w:numId w:val="46"/>
        </w:numPr>
        <w:suppressAutoHyphens/>
        <w:spacing w:after="0" w:line="259" w:lineRule="auto"/>
        <w:jc w:val="left"/>
        <w:rPr>
          <w:vanish/>
        </w:rPr>
      </w:pPr>
    </w:p>
    <w:p w14:paraId="36ADD14D" w14:textId="77777777" w:rsidR="00AF19C6" w:rsidRPr="00CE0CF4" w:rsidRDefault="00AF19C6" w:rsidP="007A6AA6">
      <w:pPr>
        <w:pStyle w:val="Akapitzlist"/>
        <w:numPr>
          <w:ilvl w:val="0"/>
          <w:numId w:val="46"/>
        </w:numPr>
        <w:suppressAutoHyphens/>
        <w:spacing w:after="0" w:line="259" w:lineRule="auto"/>
        <w:jc w:val="left"/>
        <w:rPr>
          <w:vanish/>
        </w:rPr>
      </w:pPr>
    </w:p>
    <w:p w14:paraId="454340B4" w14:textId="77777777" w:rsidR="00AF19C6" w:rsidRPr="00CE0CF4" w:rsidRDefault="00AF19C6" w:rsidP="007A6AA6">
      <w:pPr>
        <w:pStyle w:val="Akapitzlist"/>
        <w:numPr>
          <w:ilvl w:val="1"/>
          <w:numId w:val="46"/>
        </w:numPr>
        <w:suppressAutoHyphens/>
        <w:spacing w:after="0" w:line="259" w:lineRule="auto"/>
        <w:jc w:val="left"/>
        <w:rPr>
          <w:vanish/>
        </w:rPr>
      </w:pPr>
    </w:p>
    <w:p w14:paraId="4016090A" w14:textId="77777777" w:rsidR="00AF19C6" w:rsidRPr="00CE0CF4" w:rsidRDefault="00AF19C6" w:rsidP="007A6AA6">
      <w:pPr>
        <w:pStyle w:val="Akapitzlist"/>
        <w:numPr>
          <w:ilvl w:val="1"/>
          <w:numId w:val="46"/>
        </w:numPr>
        <w:suppressAutoHyphens/>
        <w:spacing w:after="0" w:line="259" w:lineRule="auto"/>
        <w:jc w:val="left"/>
        <w:rPr>
          <w:vanish/>
        </w:rPr>
      </w:pPr>
    </w:p>
    <w:p w14:paraId="2865A1B2" w14:textId="77777777" w:rsidR="00AF19C6" w:rsidRPr="00CE0CF4" w:rsidRDefault="00AF19C6" w:rsidP="007A6AA6">
      <w:pPr>
        <w:pStyle w:val="Akapitzlist"/>
        <w:numPr>
          <w:ilvl w:val="1"/>
          <w:numId w:val="46"/>
        </w:numPr>
        <w:suppressAutoHyphens/>
        <w:spacing w:after="0" w:line="259" w:lineRule="auto"/>
        <w:jc w:val="left"/>
        <w:rPr>
          <w:vanish/>
        </w:rPr>
      </w:pPr>
    </w:p>
    <w:p w14:paraId="5DF8F411" w14:textId="77777777" w:rsidR="00AF19C6" w:rsidRPr="00CE0CF4" w:rsidRDefault="002877B9" w:rsidP="009874BF">
      <w:pPr>
        <w:pStyle w:val="Akapitzlist"/>
        <w:numPr>
          <w:ilvl w:val="0"/>
          <w:numId w:val="134"/>
        </w:numPr>
        <w:autoSpaceDE w:val="0"/>
        <w:spacing w:after="0" w:line="259" w:lineRule="auto"/>
      </w:pPr>
      <w:r>
        <w:t>Długookresowa Strategia Rozwoju K</w:t>
      </w:r>
      <w:r w:rsidR="00AF19C6" w:rsidRPr="00CE0CF4">
        <w:t>raju - DSRK (Polska 2030. Trzecia fala nowoczesności), określająca główne trendy, wyzwania oraz koncepcję rozwoju kraju w perspektywie długo</w:t>
      </w:r>
      <w:r w:rsidR="00AF19C6" w:rsidRPr="00CE0CF4">
        <w:softHyphen/>
        <w:t>okresowej;</w:t>
      </w:r>
    </w:p>
    <w:p w14:paraId="32B8182D" w14:textId="77777777" w:rsidR="00AF19C6" w:rsidRPr="00CE0CF4" w:rsidRDefault="006707FD" w:rsidP="009874BF">
      <w:pPr>
        <w:pStyle w:val="Akapitzlist"/>
        <w:numPr>
          <w:ilvl w:val="0"/>
          <w:numId w:val="134"/>
        </w:numPr>
        <w:autoSpaceDE w:val="0"/>
        <w:spacing w:after="0" w:line="259" w:lineRule="auto"/>
      </w:pPr>
      <w:r w:rsidRPr="006707FD">
        <w:t>Strategia Zrównoważonego Rozwoju Transportu do 2030 roku</w:t>
      </w:r>
      <w:r w:rsidR="00AF19C6" w:rsidRPr="00CE0CF4">
        <w:t>;</w:t>
      </w:r>
    </w:p>
    <w:p w14:paraId="5B8454AE" w14:textId="77777777" w:rsidR="00AF19C6" w:rsidRPr="00CE0CF4" w:rsidRDefault="006707FD" w:rsidP="009874BF">
      <w:pPr>
        <w:pStyle w:val="Akapitzlist"/>
        <w:numPr>
          <w:ilvl w:val="0"/>
          <w:numId w:val="134"/>
        </w:numPr>
        <w:autoSpaceDE w:val="0"/>
        <w:spacing w:after="0" w:line="259" w:lineRule="auto"/>
      </w:pPr>
      <w:r w:rsidRPr="006707FD">
        <w:t>Polityka energetyczna Polski do 2040 r.</w:t>
      </w:r>
      <w:r w:rsidR="00AF19C6" w:rsidRPr="00CE0CF4">
        <w:t>;</w:t>
      </w:r>
    </w:p>
    <w:p w14:paraId="7EB18B59" w14:textId="77777777" w:rsidR="00611B16" w:rsidRDefault="00611B16" w:rsidP="009874BF">
      <w:pPr>
        <w:pStyle w:val="Akapitzlist"/>
        <w:numPr>
          <w:ilvl w:val="0"/>
          <w:numId w:val="134"/>
        </w:numPr>
        <w:autoSpaceDE w:val="0"/>
        <w:spacing w:after="0" w:line="259" w:lineRule="auto"/>
      </w:pPr>
      <w:r w:rsidRPr="00611B16">
        <w:t>Strategia Produktywności 2030 (SP2030)</w:t>
      </w:r>
      <w:r>
        <w:t>;</w:t>
      </w:r>
      <w:r w:rsidRPr="00611B16">
        <w:t xml:space="preserve"> </w:t>
      </w:r>
    </w:p>
    <w:p w14:paraId="7C3BC3FF" w14:textId="77777777" w:rsidR="00B10D55" w:rsidRDefault="00B10D55" w:rsidP="009874BF">
      <w:pPr>
        <w:pStyle w:val="Akapitzlist"/>
        <w:numPr>
          <w:ilvl w:val="0"/>
          <w:numId w:val="134"/>
        </w:numPr>
        <w:autoSpaceDE w:val="0"/>
        <w:spacing w:after="0" w:line="259" w:lineRule="auto"/>
      </w:pPr>
      <w:r>
        <w:t>Polityka ekologiczna państw 2030 – strategia rozwoju w obszarze środowisko i g</w:t>
      </w:r>
      <w:r w:rsidR="002A5441">
        <w:t>ospo</w:t>
      </w:r>
      <w:r>
        <w:t>darka wodn</w:t>
      </w:r>
      <w:r w:rsidR="00233FDD">
        <w:t>a</w:t>
      </w:r>
      <w:r>
        <w:t>;</w:t>
      </w:r>
    </w:p>
    <w:p w14:paraId="1BDB18C8" w14:textId="77777777" w:rsidR="00B10D55" w:rsidRDefault="0012497E" w:rsidP="009874BF">
      <w:pPr>
        <w:pStyle w:val="Akapitzlist"/>
        <w:numPr>
          <w:ilvl w:val="0"/>
          <w:numId w:val="134"/>
        </w:numPr>
        <w:autoSpaceDE w:val="0"/>
        <w:spacing w:after="0" w:line="259" w:lineRule="auto"/>
      </w:pPr>
      <w:r>
        <w:t xml:space="preserve">Strategia Zrównoważonego Rozwoju Polski Do Roku </w:t>
      </w:r>
      <w:r w:rsidR="00611B16">
        <w:t>do roku 2025</w:t>
      </w:r>
      <w:r w:rsidR="00B10D55">
        <w:t>;</w:t>
      </w:r>
    </w:p>
    <w:p w14:paraId="3F526FF9" w14:textId="77777777" w:rsidR="00D74FE6" w:rsidRPr="00592EFA" w:rsidRDefault="00156B26" w:rsidP="009874BF">
      <w:pPr>
        <w:pStyle w:val="Akapitzlist"/>
        <w:numPr>
          <w:ilvl w:val="0"/>
          <w:numId w:val="134"/>
        </w:numPr>
        <w:autoSpaceDE w:val="0"/>
        <w:spacing w:after="0" w:line="259" w:lineRule="auto"/>
      </w:pPr>
      <w:r w:rsidRPr="00156B26">
        <w:t>Program Ochrony Środowiska dla Województwa Podkarpackiego na lata 2024-2027 z Perspektywą do 2031 r. wraz z Prognozą oddziaływania na środowisko</w:t>
      </w:r>
      <w:r w:rsidR="00D74FE6" w:rsidRPr="00592EFA">
        <w:t>;</w:t>
      </w:r>
    </w:p>
    <w:p w14:paraId="589E6997" w14:textId="77777777" w:rsidR="00D74FE6" w:rsidRDefault="00D74FE6" w:rsidP="009874BF">
      <w:pPr>
        <w:pStyle w:val="Akapitzlist"/>
        <w:numPr>
          <w:ilvl w:val="0"/>
          <w:numId w:val="134"/>
        </w:numPr>
        <w:autoSpaceDE w:val="0"/>
        <w:spacing w:after="0" w:line="259" w:lineRule="auto"/>
      </w:pPr>
      <w:r w:rsidRPr="00EA5793">
        <w:t>Plan Gospodarki Odpadami dla Województwa Podka</w:t>
      </w:r>
      <w:r w:rsidR="007A6AA6">
        <w:t>rpackiego na lata 2020 – 2026 z </w:t>
      </w:r>
      <w:r w:rsidRPr="00EA5793">
        <w:t xml:space="preserve">perspektywą do 2032 roku (WPGO) wraz z Planem Inwestycyjnym stanowiącym załącznik do WPGO oraz </w:t>
      </w:r>
      <w:r w:rsidRPr="00EA5793">
        <w:lastRenderedPageBreak/>
        <w:t>Prognozą oddziaływania projektu WPGO na środowisko</w:t>
      </w:r>
      <w:r w:rsidRPr="00592EFA">
        <w:t>.</w:t>
      </w:r>
      <w:r w:rsidRPr="00EA5793">
        <w:t xml:space="preserve"> Uchwała Uchwałą NR XXXVI/584/21 z dnia 26 kwietnia 2021 r. </w:t>
      </w:r>
      <w:r>
        <w:t xml:space="preserve">Sejmiku </w:t>
      </w:r>
      <w:r w:rsidRPr="00EA5793">
        <w:t>Województwa Podkarpackiego</w:t>
      </w:r>
      <w:r w:rsidRPr="00592EFA">
        <w:t>;</w:t>
      </w:r>
    </w:p>
    <w:p w14:paraId="5045A04B" w14:textId="77777777" w:rsidR="00D74FE6" w:rsidRDefault="00D74FE6" w:rsidP="009874BF">
      <w:pPr>
        <w:pStyle w:val="Akapitzlist"/>
        <w:numPr>
          <w:ilvl w:val="0"/>
          <w:numId w:val="134"/>
        </w:numPr>
        <w:autoSpaceDE w:val="0"/>
        <w:spacing w:after="0" w:line="259" w:lineRule="auto"/>
      </w:pPr>
      <w:r w:rsidRPr="00917052">
        <w:t>Uchwała nr XXVII/463/20 Sejmiku Województwa Podkarpackiego z dnia 28 września 202</w:t>
      </w:r>
      <w:r w:rsidR="007A6AA6">
        <w:t>0 r. w </w:t>
      </w:r>
      <w:r w:rsidRPr="00917052">
        <w:t xml:space="preserve">sprawie określenia „Programu ochrony powietrza dla strefy podkarpackiej - z uwagi na stwierdzone przekroczenie poziomu dopuszczalnego pyłu zawieszonego PM10, poziomu dopuszczalnego pyłu zawieszonego PM2,5 oraz poziomu docelowego </w:t>
      </w:r>
      <w:proofErr w:type="spellStart"/>
      <w:r w:rsidRPr="00917052">
        <w:t>benzo</w:t>
      </w:r>
      <w:proofErr w:type="spellEnd"/>
      <w:r w:rsidRPr="00917052">
        <w:t>(a)</w:t>
      </w:r>
      <w:proofErr w:type="spellStart"/>
      <w:r w:rsidRPr="00917052">
        <w:t>pirenu</w:t>
      </w:r>
      <w:proofErr w:type="spellEnd"/>
      <w:r w:rsidRPr="00917052">
        <w:t xml:space="preserve"> wraz </w:t>
      </w:r>
      <w:r w:rsidR="007A6AA6">
        <w:t>z </w:t>
      </w:r>
      <w:r w:rsidRPr="00917052">
        <w:t>Planem Działań Krótkoterminowych”</w:t>
      </w:r>
      <w:r w:rsidRPr="00592EFA">
        <w:t>;</w:t>
      </w:r>
    </w:p>
    <w:p w14:paraId="1A23404E" w14:textId="77777777" w:rsidR="00A54ED6" w:rsidRDefault="00A54ED6" w:rsidP="009874BF">
      <w:pPr>
        <w:pStyle w:val="Akapitzlist"/>
        <w:numPr>
          <w:ilvl w:val="0"/>
          <w:numId w:val="134"/>
        </w:numPr>
        <w:autoSpaceDE w:val="0"/>
        <w:spacing w:after="0" w:line="259" w:lineRule="auto"/>
      </w:pPr>
      <w:r w:rsidRPr="00A54ED6">
        <w:t xml:space="preserve">Plan Gospodarki </w:t>
      </w:r>
      <w:proofErr w:type="spellStart"/>
      <w:r w:rsidRPr="00A54ED6">
        <w:t>Niskoemisyjnei</w:t>
      </w:r>
      <w:proofErr w:type="spellEnd"/>
      <w:r w:rsidRPr="00A54ED6">
        <w:t xml:space="preserve"> dla gminy Kuryłówka na lata 2015-2022</w:t>
      </w:r>
    </w:p>
    <w:p w14:paraId="5566A8C2" w14:textId="77777777" w:rsidR="00A54ED6" w:rsidRDefault="00A54ED6" w:rsidP="009874BF">
      <w:pPr>
        <w:pStyle w:val="Akapitzlist"/>
        <w:numPr>
          <w:ilvl w:val="0"/>
          <w:numId w:val="134"/>
        </w:numPr>
        <w:autoSpaceDE w:val="0"/>
        <w:spacing w:after="0" w:line="259" w:lineRule="auto"/>
      </w:pPr>
      <w:r w:rsidRPr="00A54ED6">
        <w:t>Program usuwania azbestu i wyrobów zawierających azbest z terenu gminy Kuryłówka na lata 2014-2032</w:t>
      </w:r>
    </w:p>
    <w:p w14:paraId="5E64EBB3" w14:textId="77777777" w:rsidR="00B41038" w:rsidRDefault="00B41038" w:rsidP="007A6AA6">
      <w:pPr>
        <w:spacing w:line="259" w:lineRule="auto"/>
      </w:pPr>
    </w:p>
    <w:p w14:paraId="60B307F8" w14:textId="77777777" w:rsidR="00AF19C6" w:rsidRPr="00CE0CF4" w:rsidRDefault="00AF19C6" w:rsidP="007A6AA6">
      <w:pPr>
        <w:spacing w:line="259" w:lineRule="auto"/>
        <w:ind w:firstLine="720"/>
        <w:jc w:val="both"/>
        <w:rPr>
          <w:rFonts w:ascii="Calibri" w:hAnsi="Calibri" w:cs="Calibri"/>
          <w:sz w:val="22"/>
          <w:szCs w:val="22"/>
        </w:rPr>
      </w:pPr>
      <w:r w:rsidRPr="00CE0CF4">
        <w:rPr>
          <w:rFonts w:ascii="Calibri" w:hAnsi="Calibri" w:cs="Calibri"/>
          <w:sz w:val="22"/>
          <w:szCs w:val="22"/>
        </w:rPr>
        <w:t>W Programie wykorzystano aktualne dane dostępne w bazie danych Głównego Urzędu Statystycznego,</w:t>
      </w:r>
      <w:r>
        <w:rPr>
          <w:rFonts w:ascii="Calibri" w:hAnsi="Calibri" w:cs="Calibri"/>
          <w:sz w:val="22"/>
          <w:szCs w:val="22"/>
        </w:rPr>
        <w:t xml:space="preserve"> </w:t>
      </w:r>
      <w:r w:rsidRPr="0078762D">
        <w:rPr>
          <w:rFonts w:ascii="Calibri" w:hAnsi="Calibri" w:cs="Calibri"/>
          <w:sz w:val="22"/>
          <w:szCs w:val="22"/>
        </w:rPr>
        <w:t xml:space="preserve">Wojewódzkiej Inspekcji Ochrony Środowiska w </w:t>
      </w:r>
      <w:r w:rsidR="00E2673C">
        <w:rPr>
          <w:rFonts w:ascii="Calibri" w:hAnsi="Calibri" w:cs="Calibri"/>
          <w:sz w:val="22"/>
          <w:szCs w:val="22"/>
        </w:rPr>
        <w:t>Rzeszowie</w:t>
      </w:r>
      <w:r w:rsidRPr="00CE0CF4">
        <w:rPr>
          <w:rFonts w:ascii="Calibri" w:hAnsi="Calibri" w:cs="Calibri"/>
          <w:sz w:val="22"/>
          <w:szCs w:val="22"/>
        </w:rPr>
        <w:t xml:space="preserve">, Urzędu Marszałkowskiego Województwa </w:t>
      </w:r>
      <w:r w:rsidR="00D739B3">
        <w:rPr>
          <w:rFonts w:ascii="Calibri" w:hAnsi="Calibri" w:cs="Calibri"/>
          <w:sz w:val="22"/>
          <w:szCs w:val="22"/>
        </w:rPr>
        <w:t>Podkarpackiego</w:t>
      </w:r>
      <w:r w:rsidR="002A5441">
        <w:rPr>
          <w:rFonts w:ascii="Calibri" w:hAnsi="Calibri" w:cs="Calibri"/>
          <w:sz w:val="22"/>
          <w:szCs w:val="22"/>
        </w:rPr>
        <w:t xml:space="preserve">, </w:t>
      </w:r>
      <w:r w:rsidRPr="00CE0CF4">
        <w:rPr>
          <w:rFonts w:ascii="Calibri" w:hAnsi="Calibri" w:cs="Calibri"/>
          <w:sz w:val="22"/>
          <w:szCs w:val="22"/>
        </w:rPr>
        <w:t xml:space="preserve">Starostwa Powiatowego w </w:t>
      </w:r>
      <w:r w:rsidR="00BD74A0">
        <w:rPr>
          <w:rFonts w:ascii="Calibri" w:hAnsi="Calibri" w:cs="Calibri"/>
          <w:sz w:val="22"/>
          <w:szCs w:val="22"/>
        </w:rPr>
        <w:t>Leżajsku</w:t>
      </w:r>
      <w:r w:rsidR="002A5441">
        <w:rPr>
          <w:rFonts w:ascii="Calibri" w:hAnsi="Calibri" w:cs="Calibri"/>
          <w:sz w:val="22"/>
          <w:szCs w:val="22"/>
        </w:rPr>
        <w:t xml:space="preserve">, </w:t>
      </w:r>
      <w:r w:rsidRPr="0078762D">
        <w:rPr>
          <w:rFonts w:ascii="Calibri" w:hAnsi="Calibri" w:cs="Calibri"/>
          <w:sz w:val="22"/>
          <w:szCs w:val="22"/>
        </w:rPr>
        <w:t xml:space="preserve">Urzędu </w:t>
      </w:r>
      <w:r w:rsidR="00BD74A0">
        <w:rPr>
          <w:rFonts w:ascii="Calibri" w:hAnsi="Calibri" w:cs="Calibri"/>
          <w:sz w:val="22"/>
          <w:szCs w:val="22"/>
        </w:rPr>
        <w:t>Gminy w Kuryłówce</w:t>
      </w:r>
      <w:r w:rsidRPr="00CE0CF4">
        <w:rPr>
          <w:rFonts w:ascii="Calibri" w:hAnsi="Calibri" w:cs="Calibri"/>
          <w:sz w:val="22"/>
          <w:szCs w:val="22"/>
        </w:rPr>
        <w:t xml:space="preserve">. </w:t>
      </w:r>
      <w:bookmarkStart w:id="29" w:name="bookmark8"/>
      <w:r w:rsidRPr="00CE0CF4">
        <w:rPr>
          <w:rFonts w:ascii="Calibri" w:hAnsi="Calibri" w:cs="Calibri"/>
          <w:sz w:val="22"/>
          <w:szCs w:val="22"/>
        </w:rPr>
        <w:t xml:space="preserve">Niniejszy Program opracowany został zgodnie z </w:t>
      </w:r>
      <w:r w:rsidRPr="0078762D">
        <w:rPr>
          <w:rFonts w:ascii="Calibri" w:hAnsi="Calibri" w:cs="Calibri"/>
          <w:sz w:val="22"/>
          <w:szCs w:val="22"/>
        </w:rPr>
        <w:t>Wytycznymi</w:t>
      </w:r>
      <w:r w:rsidRPr="00CE0CF4">
        <w:rPr>
          <w:rFonts w:ascii="Calibri" w:hAnsi="Calibri" w:cs="Calibri"/>
          <w:sz w:val="22"/>
          <w:szCs w:val="22"/>
        </w:rPr>
        <w:t>, przygotowanymi przez Ministerstwo Środowiska.</w:t>
      </w:r>
      <w:bookmarkEnd w:id="29"/>
    </w:p>
    <w:p w14:paraId="4F459C0B" w14:textId="77777777" w:rsidR="00CC29D8" w:rsidRDefault="00CC29D8" w:rsidP="007A6AA6">
      <w:pPr>
        <w:spacing w:line="259" w:lineRule="auto"/>
        <w:jc w:val="both"/>
        <w:rPr>
          <w:rFonts w:ascii="Calibri" w:hAnsi="Calibri" w:cs="Calibri"/>
          <w:sz w:val="22"/>
          <w:szCs w:val="22"/>
        </w:rPr>
      </w:pPr>
    </w:p>
    <w:p w14:paraId="3C8041DD" w14:textId="77777777" w:rsidR="007A6AA6" w:rsidRDefault="007A6AA6" w:rsidP="007A6AA6">
      <w:pPr>
        <w:pStyle w:val="Styl3"/>
        <w:numPr>
          <w:ilvl w:val="0"/>
          <w:numId w:val="45"/>
        </w:numPr>
        <w:spacing w:line="259" w:lineRule="auto"/>
      </w:pPr>
      <w:bookmarkStart w:id="30" w:name="bookmark10"/>
      <w:bookmarkStart w:id="31" w:name="_Toc491026907"/>
      <w:bookmarkStart w:id="32" w:name="_Toc530850673"/>
      <w:r>
        <w:br w:type="page"/>
      </w:r>
    </w:p>
    <w:p w14:paraId="1F6B9C65" w14:textId="77777777" w:rsidR="00AF19C6" w:rsidRPr="00CE0CF4" w:rsidRDefault="00AF19C6" w:rsidP="007A6AA6">
      <w:pPr>
        <w:pStyle w:val="Styl3"/>
        <w:numPr>
          <w:ilvl w:val="0"/>
          <w:numId w:val="45"/>
        </w:numPr>
        <w:spacing w:line="259" w:lineRule="auto"/>
      </w:pPr>
      <w:bookmarkStart w:id="33" w:name="_Toc198803696"/>
      <w:r w:rsidRPr="00CE0CF4">
        <w:lastRenderedPageBreak/>
        <w:t>Uwarunkowania zewnętrzne Programu</w:t>
      </w:r>
      <w:bookmarkEnd w:id="30"/>
      <w:bookmarkEnd w:id="31"/>
      <w:bookmarkEnd w:id="32"/>
      <w:bookmarkEnd w:id="33"/>
    </w:p>
    <w:p w14:paraId="7E5B91C0" w14:textId="77777777" w:rsidR="00AF19C6" w:rsidRPr="00CE0CF4" w:rsidRDefault="00AF19C6" w:rsidP="007A6AA6">
      <w:pPr>
        <w:pStyle w:val="Styl3"/>
        <w:numPr>
          <w:ilvl w:val="1"/>
          <w:numId w:val="45"/>
        </w:numPr>
        <w:spacing w:line="259" w:lineRule="auto"/>
        <w:ind w:left="426"/>
      </w:pPr>
      <w:bookmarkStart w:id="34" w:name="bookmark163"/>
      <w:bookmarkStart w:id="35" w:name="bookmark164"/>
      <w:bookmarkStart w:id="36" w:name="_Toc491026908"/>
      <w:bookmarkStart w:id="37" w:name="_Toc530850674"/>
      <w:bookmarkStart w:id="38" w:name="_Toc198803697"/>
      <w:r w:rsidRPr="00CE0CF4">
        <w:t>Dokumenty krajowe</w:t>
      </w:r>
      <w:bookmarkEnd w:id="34"/>
      <w:bookmarkEnd w:id="35"/>
      <w:r w:rsidRPr="00CE0CF4">
        <w:t>, wojewódzkie, powiatowe i gminne</w:t>
      </w:r>
      <w:bookmarkEnd w:id="36"/>
      <w:bookmarkEnd w:id="37"/>
      <w:bookmarkEnd w:id="38"/>
    </w:p>
    <w:p w14:paraId="19F36265" w14:textId="77777777" w:rsidR="00AF19C6" w:rsidRPr="00CE0CF4" w:rsidRDefault="00AF19C6" w:rsidP="007A6AA6">
      <w:pPr>
        <w:spacing w:line="259" w:lineRule="auto"/>
        <w:jc w:val="both"/>
        <w:rPr>
          <w:rFonts w:ascii="Calibri" w:hAnsi="Calibri" w:cs="Calibri"/>
          <w:sz w:val="22"/>
          <w:szCs w:val="22"/>
        </w:rPr>
      </w:pPr>
    </w:p>
    <w:p w14:paraId="2912890C" w14:textId="77777777" w:rsidR="00AF19C6" w:rsidRPr="00CE0CF4" w:rsidRDefault="00AF19C6" w:rsidP="007A6AA6">
      <w:pPr>
        <w:spacing w:line="259" w:lineRule="auto"/>
        <w:ind w:firstLine="851"/>
        <w:jc w:val="both"/>
        <w:rPr>
          <w:rFonts w:ascii="Calibri" w:hAnsi="Calibri" w:cs="Calibri"/>
          <w:sz w:val="22"/>
          <w:szCs w:val="22"/>
        </w:rPr>
      </w:pPr>
      <w:bookmarkStart w:id="39" w:name="bookmark27"/>
      <w:r w:rsidRPr="00CE0CF4">
        <w:rPr>
          <w:rFonts w:ascii="Calibri" w:hAnsi="Calibri" w:cs="Calibri"/>
          <w:sz w:val="22"/>
          <w:szCs w:val="22"/>
        </w:rPr>
        <w:t>Fundamenty nowego systemu zarządzania rozwojem kraju zostały określone w znowelizowanej ustawie z dnia 6 grudnia 2006 r. o zasadach prowadzenia polityki rozwoju.</w:t>
      </w:r>
    </w:p>
    <w:p w14:paraId="4720485B"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Główne uwarunkowania zewnętrzne dla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w zakresie ochrony środowiska wynikają z następujących dokumentów strategicznych sektorowych takich jak:</w:t>
      </w:r>
    </w:p>
    <w:p w14:paraId="3C84B156" w14:textId="77777777" w:rsidR="00AF19C6" w:rsidRPr="00CE0CF4" w:rsidRDefault="00AF19C6" w:rsidP="007A6AA6">
      <w:pPr>
        <w:pStyle w:val="Akapitzlist"/>
        <w:numPr>
          <w:ilvl w:val="0"/>
          <w:numId w:val="46"/>
        </w:numPr>
        <w:suppressAutoHyphens/>
        <w:spacing w:after="0" w:line="259" w:lineRule="auto"/>
        <w:rPr>
          <w:vanish/>
        </w:rPr>
      </w:pPr>
    </w:p>
    <w:p w14:paraId="499407C2" w14:textId="77777777" w:rsidR="00AF19C6" w:rsidRPr="00CE0CF4" w:rsidRDefault="00AF19C6" w:rsidP="007A6AA6">
      <w:pPr>
        <w:pStyle w:val="Akapitzlist"/>
        <w:numPr>
          <w:ilvl w:val="1"/>
          <w:numId w:val="46"/>
        </w:numPr>
        <w:suppressAutoHyphens/>
        <w:spacing w:after="0" w:line="259" w:lineRule="auto"/>
        <w:rPr>
          <w:vanish/>
        </w:rPr>
      </w:pPr>
    </w:p>
    <w:p w14:paraId="4EFA7D4F" w14:textId="77777777" w:rsidR="00AF19C6" w:rsidRPr="00CE0CF4" w:rsidRDefault="00AF19C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CE0CF4">
        <w:rPr>
          <w:rFonts w:ascii="Calibri" w:hAnsi="Calibri" w:cs="Calibri"/>
          <w:sz w:val="22"/>
          <w:szCs w:val="22"/>
        </w:rPr>
        <w:t>Strategiczny Plan Adaptacji dla sektorów i obszarów wrażliwych na zmiany klimatu do roku 2020 z perspektywą do roku 2030;</w:t>
      </w:r>
    </w:p>
    <w:p w14:paraId="7AA625C0" w14:textId="77777777" w:rsidR="00AF19C6" w:rsidRPr="00CE0CF4" w:rsidRDefault="00AF19C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CE0CF4">
        <w:rPr>
          <w:rFonts w:ascii="Calibri" w:hAnsi="Calibri" w:cs="Calibri"/>
          <w:sz w:val="22"/>
          <w:szCs w:val="22"/>
        </w:rPr>
        <w:t xml:space="preserve">Krajowy </w:t>
      </w:r>
      <w:r w:rsidR="002A5441" w:rsidRPr="00CE0CF4">
        <w:rPr>
          <w:rFonts w:ascii="Calibri" w:hAnsi="Calibri" w:cs="Calibri"/>
          <w:sz w:val="22"/>
          <w:szCs w:val="22"/>
        </w:rPr>
        <w:t>program oczyszczania ścieków komunalnych</w:t>
      </w:r>
      <w:r w:rsidRPr="00CE0CF4">
        <w:rPr>
          <w:rFonts w:ascii="Calibri" w:hAnsi="Calibri" w:cs="Calibri"/>
          <w:sz w:val="22"/>
          <w:szCs w:val="22"/>
        </w:rPr>
        <w:t>;</w:t>
      </w:r>
    </w:p>
    <w:p w14:paraId="53031FB9" w14:textId="77777777" w:rsidR="00AF19C6" w:rsidRPr="00CE0CF4" w:rsidRDefault="00AF19C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CE0CF4">
        <w:rPr>
          <w:rFonts w:ascii="Calibri" w:hAnsi="Calibri" w:cs="Calibri"/>
          <w:sz w:val="22"/>
          <w:szCs w:val="22"/>
        </w:rPr>
        <w:t>K</w:t>
      </w:r>
      <w:r w:rsidR="002A5441">
        <w:rPr>
          <w:rFonts w:ascii="Calibri" w:hAnsi="Calibri" w:cs="Calibri"/>
          <w:sz w:val="22"/>
          <w:szCs w:val="22"/>
        </w:rPr>
        <w:t>rajowy plan gospodarki o</w:t>
      </w:r>
      <w:r w:rsidRPr="00CE0CF4">
        <w:rPr>
          <w:rFonts w:ascii="Calibri" w:hAnsi="Calibri" w:cs="Calibri"/>
          <w:sz w:val="22"/>
          <w:szCs w:val="22"/>
        </w:rPr>
        <w:t xml:space="preserve">dpadami </w:t>
      </w:r>
      <w:r w:rsidR="00FA203A">
        <w:rPr>
          <w:rFonts w:ascii="Calibri" w:hAnsi="Calibri" w:cs="Calibri"/>
          <w:sz w:val="22"/>
          <w:szCs w:val="22"/>
        </w:rPr>
        <w:t>2022</w:t>
      </w:r>
      <w:r w:rsidRPr="00CE0CF4">
        <w:rPr>
          <w:rFonts w:ascii="Calibri" w:hAnsi="Calibri" w:cs="Calibri"/>
          <w:sz w:val="22"/>
          <w:szCs w:val="22"/>
        </w:rPr>
        <w:t>;</w:t>
      </w:r>
    </w:p>
    <w:p w14:paraId="39E4E87B" w14:textId="77777777" w:rsidR="00AF19C6" w:rsidRPr="00CE0CF4" w:rsidRDefault="00AF19C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CE0CF4">
        <w:rPr>
          <w:rFonts w:ascii="Calibri" w:hAnsi="Calibri" w:cs="Calibri"/>
          <w:sz w:val="22"/>
          <w:szCs w:val="22"/>
        </w:rPr>
        <w:t xml:space="preserve">Krajowy </w:t>
      </w:r>
      <w:r w:rsidR="002A5441" w:rsidRPr="00CE0CF4">
        <w:rPr>
          <w:rFonts w:ascii="Calibri" w:hAnsi="Calibri" w:cs="Calibri"/>
          <w:sz w:val="22"/>
          <w:szCs w:val="22"/>
        </w:rPr>
        <w:t>program zapobiegania powstawaniu odpadów</w:t>
      </w:r>
      <w:r w:rsidRPr="00CE0CF4">
        <w:rPr>
          <w:rFonts w:ascii="Calibri" w:hAnsi="Calibri" w:cs="Calibri"/>
          <w:sz w:val="22"/>
          <w:szCs w:val="22"/>
        </w:rPr>
        <w:t>;</w:t>
      </w:r>
    </w:p>
    <w:p w14:paraId="1DB77C38" w14:textId="77777777" w:rsidR="00B679A8" w:rsidRDefault="00B679A8"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B679A8">
        <w:rPr>
          <w:rFonts w:ascii="Calibri" w:hAnsi="Calibri" w:cs="Calibri"/>
          <w:sz w:val="22"/>
          <w:szCs w:val="22"/>
        </w:rPr>
        <w:t xml:space="preserve">Polityka energetyczna Polski do 2040 r. </w:t>
      </w:r>
    </w:p>
    <w:p w14:paraId="23253967" w14:textId="77777777" w:rsidR="00AF19C6" w:rsidRPr="00CE0CF4" w:rsidRDefault="00AF19C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CE0CF4">
        <w:rPr>
          <w:rFonts w:ascii="Calibri" w:hAnsi="Calibri" w:cs="Calibri"/>
          <w:sz w:val="22"/>
          <w:szCs w:val="22"/>
        </w:rPr>
        <w:t>Narodowy Program Rozwoju Gospodarki Niskoemisyjnej;</w:t>
      </w:r>
    </w:p>
    <w:p w14:paraId="6617DBB7" w14:textId="77777777" w:rsidR="00AF19C6" w:rsidRPr="00CE0CF4" w:rsidRDefault="00AF19C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CE0CF4">
        <w:rPr>
          <w:rFonts w:ascii="Calibri" w:hAnsi="Calibri" w:cs="Calibri"/>
          <w:sz w:val="22"/>
          <w:szCs w:val="22"/>
        </w:rPr>
        <w:t>Krajowy Plan Działania w zakresie Energii ze Źródeł Odnawialnych;</w:t>
      </w:r>
    </w:p>
    <w:p w14:paraId="3C54D745" w14:textId="77777777" w:rsidR="00AF19C6" w:rsidRPr="00CE0CF4" w:rsidRDefault="00AF19C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CE0CF4">
        <w:rPr>
          <w:rFonts w:ascii="Calibri" w:hAnsi="Calibri" w:cs="Calibri"/>
          <w:sz w:val="22"/>
          <w:szCs w:val="22"/>
        </w:rPr>
        <w:t>Projekt Polityki Wodnej Państwa 2030 (z uwzględnieniem etapu 2016);</w:t>
      </w:r>
    </w:p>
    <w:p w14:paraId="1DD3391A" w14:textId="77777777" w:rsidR="00D74FE6" w:rsidRPr="00592EFA" w:rsidRDefault="00D74FE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bookmarkStart w:id="40" w:name="bookmark31"/>
      <w:bookmarkStart w:id="41" w:name="bookmark32"/>
      <w:r w:rsidRPr="001F3110">
        <w:rPr>
          <w:rFonts w:ascii="Calibri" w:hAnsi="Calibri" w:cs="Calibri"/>
          <w:sz w:val="22"/>
          <w:szCs w:val="22"/>
        </w:rPr>
        <w:t>Program Ochrony Środowiska Województwa Podkarpackiego na lata 2020-2023</w:t>
      </w:r>
      <w:r w:rsidRPr="00592EFA">
        <w:rPr>
          <w:rFonts w:ascii="Calibri" w:hAnsi="Calibri" w:cs="Calibri"/>
          <w:sz w:val="22"/>
          <w:szCs w:val="22"/>
        </w:rPr>
        <w:t xml:space="preserve"> wraz z Prognozą oddziaływania na środowisko - Uchwała Nr</w:t>
      </w:r>
      <w:r>
        <w:rPr>
          <w:rFonts w:ascii="Calibri" w:hAnsi="Calibri" w:cs="Calibri"/>
          <w:sz w:val="22"/>
          <w:szCs w:val="22"/>
        </w:rPr>
        <w:t> </w:t>
      </w:r>
      <w:r w:rsidRPr="00592EFA">
        <w:rPr>
          <w:rFonts w:ascii="Calibri" w:hAnsi="Calibri" w:cs="Calibri"/>
          <w:sz w:val="22"/>
          <w:szCs w:val="22"/>
        </w:rPr>
        <w:t>X</w:t>
      </w:r>
      <w:r>
        <w:rPr>
          <w:rFonts w:ascii="Calibri" w:hAnsi="Calibri" w:cs="Calibri"/>
          <w:sz w:val="22"/>
          <w:szCs w:val="22"/>
        </w:rPr>
        <w:t>XXI</w:t>
      </w:r>
      <w:r w:rsidRPr="00592EFA">
        <w:rPr>
          <w:rFonts w:ascii="Calibri" w:hAnsi="Calibri" w:cs="Calibri"/>
          <w:sz w:val="22"/>
          <w:szCs w:val="22"/>
        </w:rPr>
        <w:t>/</w:t>
      </w:r>
      <w:r>
        <w:rPr>
          <w:rFonts w:ascii="Calibri" w:hAnsi="Calibri" w:cs="Calibri"/>
          <w:sz w:val="22"/>
          <w:szCs w:val="22"/>
        </w:rPr>
        <w:t>521</w:t>
      </w:r>
      <w:r w:rsidRPr="00592EFA">
        <w:rPr>
          <w:rFonts w:ascii="Calibri" w:hAnsi="Calibri" w:cs="Calibri"/>
          <w:sz w:val="22"/>
          <w:szCs w:val="22"/>
        </w:rPr>
        <w:t>/</w:t>
      </w:r>
      <w:r>
        <w:rPr>
          <w:rFonts w:ascii="Calibri" w:hAnsi="Calibri" w:cs="Calibri"/>
          <w:sz w:val="22"/>
          <w:szCs w:val="22"/>
        </w:rPr>
        <w:t>21</w:t>
      </w:r>
      <w:r w:rsidRPr="00592EFA">
        <w:rPr>
          <w:rFonts w:ascii="Calibri" w:hAnsi="Calibri" w:cs="Calibri"/>
          <w:sz w:val="22"/>
          <w:szCs w:val="22"/>
        </w:rPr>
        <w:t xml:space="preserve"> Sejmiku Województwa Podkarpackiego z dnia </w:t>
      </w:r>
      <w:r>
        <w:rPr>
          <w:rFonts w:ascii="Calibri" w:hAnsi="Calibri" w:cs="Calibri"/>
          <w:sz w:val="22"/>
          <w:szCs w:val="22"/>
        </w:rPr>
        <w:t>19</w:t>
      </w:r>
      <w:r w:rsidRPr="00592EFA">
        <w:rPr>
          <w:rFonts w:ascii="Calibri" w:hAnsi="Calibri" w:cs="Calibri"/>
          <w:sz w:val="22"/>
          <w:szCs w:val="22"/>
        </w:rPr>
        <w:t xml:space="preserve"> </w:t>
      </w:r>
      <w:r>
        <w:rPr>
          <w:rFonts w:ascii="Calibri" w:hAnsi="Calibri" w:cs="Calibri"/>
          <w:sz w:val="22"/>
          <w:szCs w:val="22"/>
        </w:rPr>
        <w:t xml:space="preserve">stycznia </w:t>
      </w:r>
      <w:r w:rsidRPr="00592EFA">
        <w:rPr>
          <w:rFonts w:ascii="Calibri" w:hAnsi="Calibri" w:cs="Calibri"/>
          <w:sz w:val="22"/>
          <w:szCs w:val="22"/>
        </w:rPr>
        <w:t>20</w:t>
      </w:r>
      <w:r>
        <w:rPr>
          <w:rFonts w:ascii="Calibri" w:hAnsi="Calibri" w:cs="Calibri"/>
          <w:sz w:val="22"/>
          <w:szCs w:val="22"/>
        </w:rPr>
        <w:t>21</w:t>
      </w:r>
      <w:r w:rsidRPr="00592EFA">
        <w:rPr>
          <w:rFonts w:ascii="Calibri" w:hAnsi="Calibri" w:cs="Calibri"/>
          <w:sz w:val="22"/>
          <w:szCs w:val="22"/>
        </w:rPr>
        <w:t xml:space="preserve"> r.;</w:t>
      </w:r>
    </w:p>
    <w:p w14:paraId="4B42556A" w14:textId="77777777" w:rsidR="00D74FE6" w:rsidRDefault="00D74FE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EA5793">
        <w:rPr>
          <w:rFonts w:ascii="Calibri" w:hAnsi="Calibri" w:cs="Calibri"/>
          <w:sz w:val="22"/>
          <w:szCs w:val="22"/>
        </w:rPr>
        <w:t>Plan Gospodarki Odpadami dla Województwa Podka</w:t>
      </w:r>
      <w:r w:rsidR="007A6AA6">
        <w:rPr>
          <w:rFonts w:ascii="Calibri" w:hAnsi="Calibri" w:cs="Calibri"/>
          <w:sz w:val="22"/>
          <w:szCs w:val="22"/>
        </w:rPr>
        <w:t>rpackiego na lata 2020 – 2026 z </w:t>
      </w:r>
      <w:r w:rsidRPr="00EA5793">
        <w:rPr>
          <w:rFonts w:ascii="Calibri" w:hAnsi="Calibri" w:cs="Calibri"/>
          <w:sz w:val="22"/>
          <w:szCs w:val="22"/>
        </w:rPr>
        <w:t>perspektywą do 2032 roku (WPGO) wraz z Planem Inwestycyjnym stanowiącym załącznik do WPGO oraz Prognozą oddziaływania projektu WPGO na środowisko</w:t>
      </w:r>
      <w:r w:rsidRPr="00592EFA">
        <w:rPr>
          <w:rFonts w:ascii="Calibri" w:hAnsi="Calibri" w:cs="Calibri"/>
          <w:sz w:val="22"/>
          <w:szCs w:val="22"/>
        </w:rPr>
        <w:t>.</w:t>
      </w:r>
      <w:r w:rsidRPr="00EA5793">
        <w:rPr>
          <w:rFonts w:ascii="Calibri" w:hAnsi="Calibri" w:cs="Calibri"/>
          <w:sz w:val="22"/>
          <w:szCs w:val="22"/>
        </w:rPr>
        <w:t xml:space="preserve"> Uchwała Uchwałą NR XXXVI/584/21 z dnia 26 kwietnia 2021 r. </w:t>
      </w:r>
      <w:r>
        <w:rPr>
          <w:rFonts w:ascii="Calibri" w:hAnsi="Calibri" w:cs="Calibri"/>
          <w:sz w:val="22"/>
          <w:szCs w:val="22"/>
        </w:rPr>
        <w:t xml:space="preserve">Sejmiku </w:t>
      </w:r>
      <w:r w:rsidRPr="00EA5793">
        <w:rPr>
          <w:rFonts w:ascii="Calibri" w:hAnsi="Calibri" w:cs="Calibri"/>
          <w:sz w:val="22"/>
          <w:szCs w:val="22"/>
        </w:rPr>
        <w:t>Województwa Podkarpackiego</w:t>
      </w:r>
      <w:r w:rsidRPr="00592EFA">
        <w:rPr>
          <w:rFonts w:ascii="Calibri" w:hAnsi="Calibri" w:cs="Calibri"/>
          <w:sz w:val="22"/>
          <w:szCs w:val="22"/>
        </w:rPr>
        <w:t>;</w:t>
      </w:r>
    </w:p>
    <w:p w14:paraId="4AD39B79" w14:textId="77777777" w:rsidR="00D74FE6" w:rsidRDefault="00D74FE6"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917052">
        <w:rPr>
          <w:rFonts w:ascii="Calibri" w:hAnsi="Calibri" w:cs="Calibri"/>
          <w:sz w:val="22"/>
          <w:szCs w:val="22"/>
        </w:rPr>
        <w:t>Uchwała nr XXVII/463/20 Sejmiku Województwa Podkarpackie</w:t>
      </w:r>
      <w:r w:rsidR="007A6AA6">
        <w:rPr>
          <w:rFonts w:ascii="Calibri" w:hAnsi="Calibri" w:cs="Calibri"/>
          <w:sz w:val="22"/>
          <w:szCs w:val="22"/>
        </w:rPr>
        <w:t>go z dnia 28 września 2020 r. w </w:t>
      </w:r>
      <w:r w:rsidRPr="00917052">
        <w:rPr>
          <w:rFonts w:ascii="Calibri" w:hAnsi="Calibri" w:cs="Calibri"/>
          <w:sz w:val="22"/>
          <w:szCs w:val="22"/>
        </w:rPr>
        <w:t>sprawie określenia „Programu ochrony powietrza dla strefy podkarpackiej - z uwagi na stwierdzone przekroczenie poziomu dopuszczalnego pyłu zawieszonego PM10, poziomu dopuszczalnego pyłu zawieszonego PM2,5 oraz poziomu d</w:t>
      </w:r>
      <w:r w:rsidR="007A6AA6">
        <w:rPr>
          <w:rFonts w:ascii="Calibri" w:hAnsi="Calibri" w:cs="Calibri"/>
          <w:sz w:val="22"/>
          <w:szCs w:val="22"/>
        </w:rPr>
        <w:t xml:space="preserve">ocelowego </w:t>
      </w:r>
      <w:proofErr w:type="spellStart"/>
      <w:r w:rsidR="007A6AA6">
        <w:rPr>
          <w:rFonts w:ascii="Calibri" w:hAnsi="Calibri" w:cs="Calibri"/>
          <w:sz w:val="22"/>
          <w:szCs w:val="22"/>
        </w:rPr>
        <w:t>benzo</w:t>
      </w:r>
      <w:proofErr w:type="spellEnd"/>
      <w:r w:rsidR="007A6AA6">
        <w:rPr>
          <w:rFonts w:ascii="Calibri" w:hAnsi="Calibri" w:cs="Calibri"/>
          <w:sz w:val="22"/>
          <w:szCs w:val="22"/>
        </w:rPr>
        <w:t>(a)</w:t>
      </w:r>
      <w:proofErr w:type="spellStart"/>
      <w:r w:rsidR="007A6AA6">
        <w:rPr>
          <w:rFonts w:ascii="Calibri" w:hAnsi="Calibri" w:cs="Calibri"/>
          <w:sz w:val="22"/>
          <w:szCs w:val="22"/>
        </w:rPr>
        <w:t>pirenu</w:t>
      </w:r>
      <w:proofErr w:type="spellEnd"/>
      <w:r w:rsidR="007A6AA6">
        <w:rPr>
          <w:rFonts w:ascii="Calibri" w:hAnsi="Calibri" w:cs="Calibri"/>
          <w:sz w:val="22"/>
          <w:szCs w:val="22"/>
        </w:rPr>
        <w:t xml:space="preserve"> wraz z </w:t>
      </w:r>
      <w:r w:rsidRPr="00917052">
        <w:rPr>
          <w:rFonts w:ascii="Calibri" w:hAnsi="Calibri" w:cs="Calibri"/>
          <w:sz w:val="22"/>
          <w:szCs w:val="22"/>
        </w:rPr>
        <w:t>Planem Działań Krótkoterminowych”</w:t>
      </w:r>
      <w:r w:rsidRPr="00592EFA">
        <w:rPr>
          <w:rFonts w:ascii="Calibri" w:hAnsi="Calibri" w:cs="Calibri"/>
          <w:sz w:val="22"/>
          <w:szCs w:val="22"/>
        </w:rPr>
        <w:t>;</w:t>
      </w:r>
    </w:p>
    <w:p w14:paraId="3300543D" w14:textId="77777777" w:rsidR="00A54ED6" w:rsidRPr="00A54ED6" w:rsidRDefault="00A54ED6" w:rsidP="00A54ED6">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A54ED6">
        <w:rPr>
          <w:rFonts w:ascii="Calibri" w:hAnsi="Calibri" w:cs="Calibri"/>
          <w:sz w:val="22"/>
          <w:szCs w:val="22"/>
        </w:rPr>
        <w:t xml:space="preserve">Plan Gospodarki </w:t>
      </w:r>
      <w:proofErr w:type="spellStart"/>
      <w:r w:rsidRPr="00A54ED6">
        <w:rPr>
          <w:rFonts w:ascii="Calibri" w:hAnsi="Calibri" w:cs="Calibri"/>
          <w:sz w:val="22"/>
          <w:szCs w:val="22"/>
        </w:rPr>
        <w:t>Niskoemisyjnei</w:t>
      </w:r>
      <w:proofErr w:type="spellEnd"/>
      <w:r w:rsidRPr="00A54ED6">
        <w:rPr>
          <w:rFonts w:ascii="Calibri" w:hAnsi="Calibri" w:cs="Calibri"/>
          <w:sz w:val="22"/>
          <w:szCs w:val="22"/>
        </w:rPr>
        <w:t xml:space="preserve"> dla gminy Kuryłówka na lata 2015-2022</w:t>
      </w:r>
    </w:p>
    <w:p w14:paraId="2EAC757D" w14:textId="77777777" w:rsidR="00A54ED6" w:rsidRDefault="00A54ED6" w:rsidP="00A54ED6">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A54ED6">
        <w:rPr>
          <w:rFonts w:ascii="Calibri" w:hAnsi="Calibri" w:cs="Calibri"/>
          <w:sz w:val="22"/>
          <w:szCs w:val="22"/>
        </w:rPr>
        <w:t>Program usuwania azbestu i wyrobów zawierających azbest z terenu gminy Kuryłówka na lata 2014-2032</w:t>
      </w:r>
    </w:p>
    <w:p w14:paraId="29240145" w14:textId="77777777" w:rsidR="00592EFA" w:rsidRDefault="00592EFA" w:rsidP="00675283">
      <w:pPr>
        <w:numPr>
          <w:ilvl w:val="3"/>
          <w:numId w:val="100"/>
        </w:numPr>
        <w:overflowPunct w:val="0"/>
        <w:autoSpaceDE w:val="0"/>
        <w:spacing w:line="259" w:lineRule="auto"/>
        <w:ind w:left="426" w:hanging="426"/>
        <w:jc w:val="both"/>
        <w:textAlignment w:val="baseline"/>
        <w:rPr>
          <w:rFonts w:ascii="Calibri" w:hAnsi="Calibri" w:cs="Calibri"/>
          <w:sz w:val="22"/>
          <w:szCs w:val="22"/>
        </w:rPr>
      </w:pPr>
      <w:r w:rsidRPr="00592EFA">
        <w:rPr>
          <w:rFonts w:ascii="Calibri" w:hAnsi="Calibri" w:cs="Calibri"/>
          <w:sz w:val="22"/>
          <w:szCs w:val="22"/>
        </w:rPr>
        <w:t>W Programie wykorzystano aktualne dane dostępne w bazie danych Głównego Urzędu</w:t>
      </w:r>
      <w:r w:rsidR="0002351C">
        <w:rPr>
          <w:rFonts w:ascii="Calibri" w:hAnsi="Calibri" w:cs="Calibri"/>
          <w:sz w:val="22"/>
          <w:szCs w:val="22"/>
        </w:rPr>
        <w:t xml:space="preserve"> Statystycznego</w:t>
      </w:r>
      <w:r w:rsidR="00EA24A0">
        <w:rPr>
          <w:rFonts w:ascii="Calibri" w:hAnsi="Calibri" w:cs="Calibri"/>
          <w:sz w:val="22"/>
          <w:szCs w:val="22"/>
        </w:rPr>
        <w:t>.</w:t>
      </w:r>
    </w:p>
    <w:p w14:paraId="65518B22" w14:textId="77777777" w:rsidR="00B41038" w:rsidRDefault="00B41038" w:rsidP="007A6AA6">
      <w:pPr>
        <w:overflowPunct w:val="0"/>
        <w:autoSpaceDE w:val="0"/>
        <w:spacing w:line="259" w:lineRule="auto"/>
        <w:ind w:left="708"/>
        <w:jc w:val="both"/>
        <w:textAlignment w:val="baseline"/>
        <w:rPr>
          <w:rFonts w:ascii="Calibri" w:hAnsi="Calibri" w:cs="Calibri"/>
          <w:sz w:val="22"/>
          <w:szCs w:val="22"/>
        </w:rPr>
      </w:pPr>
    </w:p>
    <w:p w14:paraId="045373BE" w14:textId="77777777" w:rsidR="00D74FE6" w:rsidRPr="00CE0CF4" w:rsidRDefault="00D74FE6" w:rsidP="007A6AA6">
      <w:pPr>
        <w:overflowPunct w:val="0"/>
        <w:autoSpaceDE w:val="0"/>
        <w:spacing w:line="259" w:lineRule="auto"/>
        <w:ind w:left="1224"/>
        <w:jc w:val="both"/>
        <w:textAlignment w:val="baseline"/>
        <w:rPr>
          <w:rFonts w:ascii="Calibri" w:hAnsi="Calibri" w:cs="Calibri"/>
          <w:sz w:val="22"/>
          <w:szCs w:val="22"/>
        </w:rPr>
      </w:pPr>
    </w:p>
    <w:p w14:paraId="108BF214" w14:textId="77777777" w:rsidR="00AF19C6" w:rsidRPr="00CE0CF4" w:rsidRDefault="00AF19C6" w:rsidP="007A6AA6">
      <w:pPr>
        <w:pStyle w:val="Styl3"/>
        <w:numPr>
          <w:ilvl w:val="1"/>
          <w:numId w:val="45"/>
        </w:numPr>
        <w:spacing w:line="259" w:lineRule="auto"/>
        <w:ind w:left="426"/>
      </w:pPr>
      <w:bookmarkStart w:id="42" w:name="_Toc491026909"/>
      <w:bookmarkStart w:id="43" w:name="_Toc530850675"/>
      <w:bookmarkStart w:id="44" w:name="_Toc198803698"/>
      <w:bookmarkEnd w:id="40"/>
      <w:bookmarkEnd w:id="41"/>
      <w:r w:rsidRPr="00CE0CF4">
        <w:t>Spójność z głównymi dokumentami strategicznymi i programowymi</w:t>
      </w:r>
      <w:bookmarkEnd w:id="42"/>
      <w:bookmarkEnd w:id="43"/>
      <w:bookmarkEnd w:id="44"/>
    </w:p>
    <w:p w14:paraId="63D2A9A1" w14:textId="77777777" w:rsidR="00AF19C6" w:rsidRPr="00CE0CF4" w:rsidRDefault="00AF19C6" w:rsidP="007A6AA6">
      <w:pPr>
        <w:pStyle w:val="Tekstpodstawowy5"/>
        <w:shd w:val="clear" w:color="auto" w:fill="auto"/>
        <w:spacing w:line="259" w:lineRule="auto"/>
        <w:ind w:left="23" w:firstLine="0"/>
        <w:jc w:val="both"/>
        <w:rPr>
          <w:rFonts w:ascii="Calibri" w:hAnsi="Calibri" w:cs="Calibri"/>
          <w:sz w:val="22"/>
          <w:szCs w:val="22"/>
        </w:rPr>
      </w:pPr>
    </w:p>
    <w:p w14:paraId="23C26074"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Przeprowadzona analiza Programu w kontekście ochrony środowiska i zrównoważonego rozwoju wykazała dużą zgodność i spójność z dokumentami krajowymi oraz regionalnymi (wojewódzkimi, powiatowymi i gminnymi). Zdecydowana większość celów tych dokumentów programowych została ujęta w ramach poszczególnych celów Programu. Spójność ce</w:t>
      </w:r>
      <w:r>
        <w:rPr>
          <w:rFonts w:ascii="Calibri" w:hAnsi="Calibri" w:cs="Calibri"/>
          <w:sz w:val="22"/>
          <w:szCs w:val="22"/>
        </w:rPr>
        <w:t>lów Programu dla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z celami głównymi dokumentów strate</w:t>
      </w:r>
      <w:r>
        <w:rPr>
          <w:rFonts w:ascii="Calibri" w:hAnsi="Calibri" w:cs="Calibri"/>
          <w:sz w:val="22"/>
          <w:szCs w:val="22"/>
        </w:rPr>
        <w:t>gicznych na szczeblu krajowym i </w:t>
      </w:r>
      <w:r w:rsidRPr="00CE0CF4">
        <w:rPr>
          <w:rFonts w:ascii="Calibri" w:hAnsi="Calibri" w:cs="Calibri"/>
          <w:sz w:val="22"/>
          <w:szCs w:val="22"/>
        </w:rPr>
        <w:t>regionalnym z punktu widzenia ochrony środowiska przedstawiono w tabeli poniżej.</w:t>
      </w:r>
    </w:p>
    <w:p w14:paraId="72FB093F" w14:textId="77777777" w:rsidR="00AF19C6" w:rsidRPr="00CE0CF4" w:rsidRDefault="00AF19C6" w:rsidP="007A6AA6">
      <w:pPr>
        <w:spacing w:line="259" w:lineRule="auto"/>
        <w:jc w:val="both"/>
        <w:rPr>
          <w:rFonts w:ascii="Calibri" w:hAnsi="Calibri" w:cs="Calibri"/>
          <w:sz w:val="22"/>
          <w:szCs w:val="22"/>
        </w:rPr>
        <w:sectPr w:rsidR="00AF19C6" w:rsidRPr="00CE0CF4" w:rsidSect="000903F3">
          <w:headerReference w:type="default" r:id="rId10"/>
          <w:footerReference w:type="default" r:id="rId11"/>
          <w:headerReference w:type="first" r:id="rId12"/>
          <w:footerReference w:type="first" r:id="rId13"/>
          <w:pgSz w:w="11909" w:h="16838"/>
          <w:pgMar w:top="1276" w:right="1274" w:bottom="1200" w:left="1274" w:header="624" w:footer="567" w:gutter="0"/>
          <w:cols w:space="708"/>
          <w:noEndnote/>
          <w:docGrid w:linePitch="360"/>
        </w:sectPr>
      </w:pPr>
    </w:p>
    <w:p w14:paraId="239E9E30" w14:textId="42A3CAF2" w:rsidR="00AF19C6" w:rsidRPr="00CE0CF4" w:rsidRDefault="0030229F" w:rsidP="007A6AA6">
      <w:pPr>
        <w:pStyle w:val="Legenda"/>
        <w:spacing w:line="259" w:lineRule="auto"/>
        <w:ind w:hanging="2977"/>
        <w:rPr>
          <w:rStyle w:val="Tytuksiki"/>
          <w:rFonts w:ascii="Calibri" w:hAnsi="Calibri" w:cs="Calibri"/>
          <w:b/>
          <w:bCs/>
          <w:sz w:val="22"/>
          <w:szCs w:val="22"/>
        </w:rPr>
      </w:pPr>
      <w:bookmarkStart w:id="45" w:name="_Toc198751930"/>
      <w:bookmarkEnd w:id="39"/>
      <w:r>
        <w:lastRenderedPageBreak/>
        <w:t xml:space="preserve">Tabela </w:t>
      </w:r>
      <w:r w:rsidR="00C66536">
        <w:rPr>
          <w:noProof/>
        </w:rPr>
        <w:fldChar w:fldCharType="begin"/>
      </w:r>
      <w:r w:rsidR="009B13B7">
        <w:rPr>
          <w:noProof/>
        </w:rPr>
        <w:instrText xml:space="preserve"> SEQ Tabela \* ARABIC </w:instrText>
      </w:r>
      <w:r w:rsidR="00C66536">
        <w:rPr>
          <w:noProof/>
        </w:rPr>
        <w:fldChar w:fldCharType="separate"/>
      </w:r>
      <w:r w:rsidR="00EC76EF">
        <w:rPr>
          <w:noProof/>
        </w:rPr>
        <w:t>1</w:t>
      </w:r>
      <w:r w:rsidR="00C66536">
        <w:rPr>
          <w:noProof/>
        </w:rPr>
        <w:fldChar w:fldCharType="end"/>
      </w:r>
      <w:r>
        <w:t xml:space="preserve"> </w:t>
      </w:r>
      <w:r w:rsidRPr="00CE0CF4">
        <w:rPr>
          <w:rStyle w:val="Tytuksiki"/>
          <w:rFonts w:ascii="Calibri" w:hAnsi="Calibri" w:cs="Calibri"/>
          <w:sz w:val="22"/>
          <w:szCs w:val="22"/>
        </w:rPr>
        <w:t>Spójność Programu Ochrony Środowiska z głównymi dokumentami strategicznymi</w:t>
      </w:r>
      <w:bookmarkEnd w:id="45"/>
    </w:p>
    <w:tbl>
      <w:tblPr>
        <w:tblW w:w="15310" w:type="dxa"/>
        <w:tblInd w:w="-6718" w:type="dxa"/>
        <w:tblLayout w:type="fixed"/>
        <w:tblCellMar>
          <w:left w:w="10" w:type="dxa"/>
          <w:right w:w="10" w:type="dxa"/>
        </w:tblCellMar>
        <w:tblLook w:val="00A0" w:firstRow="1" w:lastRow="0" w:firstColumn="1" w:lastColumn="0" w:noHBand="0" w:noVBand="0"/>
      </w:tblPr>
      <w:tblGrid>
        <w:gridCol w:w="9422"/>
        <w:gridCol w:w="4471"/>
        <w:gridCol w:w="1417"/>
      </w:tblGrid>
      <w:tr w:rsidR="00AF19C6" w:rsidRPr="00CE0CF4" w14:paraId="295D0F39" w14:textId="77777777" w:rsidTr="007A6AA6">
        <w:trPr>
          <w:trHeight w:hRule="exact" w:val="894"/>
        </w:trPr>
        <w:tc>
          <w:tcPr>
            <w:tcW w:w="9422" w:type="dxa"/>
            <w:tcBorders>
              <w:top w:val="single" w:sz="4" w:space="0" w:color="auto"/>
              <w:left w:val="single" w:sz="4" w:space="0" w:color="auto"/>
              <w:bottom w:val="single" w:sz="4" w:space="0" w:color="auto"/>
              <w:right w:val="single" w:sz="4" w:space="0" w:color="auto"/>
            </w:tcBorders>
            <w:shd w:val="clear" w:color="auto" w:fill="FFFFFF"/>
            <w:vAlign w:val="center"/>
          </w:tcPr>
          <w:p w14:paraId="17276B49" w14:textId="77777777" w:rsidR="00AF19C6" w:rsidRPr="00CE0CF4" w:rsidRDefault="00AF19C6" w:rsidP="007A6AA6">
            <w:pPr>
              <w:pStyle w:val="Tekstpodstawowy5"/>
              <w:shd w:val="clear" w:color="auto" w:fill="auto"/>
              <w:spacing w:line="259" w:lineRule="auto"/>
              <w:ind w:left="120" w:firstLine="0"/>
              <w:jc w:val="center"/>
              <w:rPr>
                <w:rStyle w:val="Tekstpodstawowy1"/>
                <w:rFonts w:ascii="Calibri" w:hAnsi="Calibri" w:cs="Calibri"/>
                <w:sz w:val="22"/>
                <w:szCs w:val="22"/>
              </w:rPr>
            </w:pPr>
            <w:r w:rsidRPr="00CE0CF4">
              <w:rPr>
                <w:rStyle w:val="Tekstpodstawowy1"/>
                <w:rFonts w:ascii="Calibri" w:hAnsi="Calibri" w:cs="Calibri"/>
                <w:sz w:val="22"/>
                <w:szCs w:val="22"/>
              </w:rPr>
              <w:t>Cele dokumentu programowego</w:t>
            </w:r>
          </w:p>
        </w:tc>
        <w:tc>
          <w:tcPr>
            <w:tcW w:w="4471" w:type="dxa"/>
            <w:tcBorders>
              <w:top w:val="single" w:sz="4" w:space="0" w:color="auto"/>
              <w:left w:val="single" w:sz="4" w:space="0" w:color="auto"/>
              <w:bottom w:val="single" w:sz="4" w:space="0" w:color="auto"/>
              <w:right w:val="single" w:sz="4" w:space="0" w:color="auto"/>
            </w:tcBorders>
            <w:shd w:val="clear" w:color="auto" w:fill="FFFFFF"/>
            <w:vAlign w:val="center"/>
          </w:tcPr>
          <w:p w14:paraId="5E4B8CCF" w14:textId="77777777" w:rsidR="007A6AA6" w:rsidRDefault="00555901" w:rsidP="007A6AA6">
            <w:pPr>
              <w:pStyle w:val="Tekstpodstawowy5"/>
              <w:spacing w:line="259" w:lineRule="auto"/>
              <w:ind w:left="132" w:right="131" w:firstLine="0"/>
              <w:jc w:val="center"/>
              <w:rPr>
                <w:rFonts w:ascii="Calibri" w:hAnsi="Calibri" w:cs="Calibri"/>
                <w:sz w:val="22"/>
                <w:szCs w:val="22"/>
              </w:rPr>
            </w:pPr>
            <w:r w:rsidRPr="00555901">
              <w:rPr>
                <w:rFonts w:ascii="Calibri" w:hAnsi="Calibri" w:cs="Calibri"/>
                <w:sz w:val="22"/>
                <w:szCs w:val="22"/>
              </w:rPr>
              <w:t xml:space="preserve">Program Ochrony Środowiska na lata </w:t>
            </w:r>
          </w:p>
          <w:p w14:paraId="1365D15F" w14:textId="77777777" w:rsidR="007A6AA6" w:rsidRDefault="00555901" w:rsidP="007A6AA6">
            <w:pPr>
              <w:pStyle w:val="Tekstpodstawowy5"/>
              <w:spacing w:line="259" w:lineRule="auto"/>
              <w:ind w:left="132" w:right="131" w:firstLine="0"/>
              <w:jc w:val="center"/>
              <w:rPr>
                <w:rFonts w:ascii="Calibri" w:hAnsi="Calibri" w:cs="Calibri"/>
                <w:sz w:val="22"/>
                <w:szCs w:val="22"/>
              </w:rPr>
            </w:pPr>
            <w:r w:rsidRPr="00555901">
              <w:rPr>
                <w:rFonts w:ascii="Calibri" w:hAnsi="Calibri" w:cs="Calibri"/>
                <w:sz w:val="22"/>
                <w:szCs w:val="22"/>
              </w:rPr>
              <w:t xml:space="preserve">2024-2027 </w:t>
            </w:r>
            <w:r w:rsidR="007A6AA6" w:rsidRPr="00555901">
              <w:rPr>
                <w:rFonts w:ascii="Calibri" w:hAnsi="Calibri" w:cs="Calibri"/>
                <w:sz w:val="22"/>
                <w:szCs w:val="22"/>
              </w:rPr>
              <w:t>dla Gminy</w:t>
            </w:r>
            <w:r w:rsidRPr="00555901">
              <w:rPr>
                <w:rFonts w:ascii="Calibri" w:hAnsi="Calibri" w:cs="Calibri"/>
                <w:sz w:val="22"/>
                <w:szCs w:val="22"/>
              </w:rPr>
              <w:t xml:space="preserve"> </w:t>
            </w:r>
            <w:r w:rsidR="00B22E39">
              <w:rPr>
                <w:rFonts w:ascii="Calibri" w:hAnsi="Calibri" w:cs="Calibri"/>
                <w:sz w:val="22"/>
                <w:szCs w:val="22"/>
              </w:rPr>
              <w:t>Kuryłówka</w:t>
            </w:r>
            <w:r w:rsidRPr="00555901">
              <w:rPr>
                <w:rFonts w:ascii="Calibri" w:hAnsi="Calibri" w:cs="Calibri"/>
                <w:sz w:val="22"/>
                <w:szCs w:val="22"/>
              </w:rPr>
              <w:t xml:space="preserve"> </w:t>
            </w:r>
          </w:p>
          <w:p w14:paraId="441DD9C4" w14:textId="77777777" w:rsidR="00AF19C6" w:rsidRPr="00CE0CF4" w:rsidRDefault="00555901" w:rsidP="007A6AA6">
            <w:pPr>
              <w:pStyle w:val="Tekstpodstawowy5"/>
              <w:spacing w:line="259" w:lineRule="auto"/>
              <w:ind w:left="132" w:right="131" w:firstLine="0"/>
              <w:jc w:val="center"/>
              <w:rPr>
                <w:rStyle w:val="Tekstpodstawowy1"/>
                <w:rFonts w:ascii="Calibri" w:hAnsi="Calibri" w:cs="Calibri"/>
                <w:sz w:val="22"/>
                <w:szCs w:val="22"/>
              </w:rPr>
            </w:pPr>
            <w:r w:rsidRPr="00555901">
              <w:rPr>
                <w:rFonts w:ascii="Calibri" w:hAnsi="Calibri" w:cs="Calibri"/>
                <w:sz w:val="22"/>
                <w:szCs w:val="22"/>
              </w:rPr>
              <w:t>z perspektywą na lata 2028-2031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8380D25" w14:textId="77777777" w:rsidR="00AF19C6" w:rsidRPr="00CE0CF4" w:rsidRDefault="00AF19C6" w:rsidP="007A6AA6">
            <w:pPr>
              <w:pStyle w:val="Tekstpodstawowy5"/>
              <w:spacing w:line="259" w:lineRule="auto"/>
              <w:ind w:firstLine="0"/>
              <w:jc w:val="center"/>
              <w:rPr>
                <w:rStyle w:val="Tekstpodstawowy1"/>
                <w:rFonts w:ascii="Calibri" w:hAnsi="Calibri" w:cs="Calibri"/>
                <w:sz w:val="22"/>
                <w:szCs w:val="22"/>
              </w:rPr>
            </w:pPr>
            <w:r w:rsidRPr="00CE0CF4">
              <w:rPr>
                <w:rStyle w:val="Tekstpodstawowy1"/>
                <w:rFonts w:ascii="Calibri" w:hAnsi="Calibri" w:cs="Calibri"/>
                <w:sz w:val="22"/>
                <w:szCs w:val="22"/>
              </w:rPr>
              <w:t>Zgodność dokumentów</w:t>
            </w:r>
          </w:p>
        </w:tc>
      </w:tr>
    </w:tbl>
    <w:p w14:paraId="721DBBD2" w14:textId="77777777" w:rsidR="00AF19C6" w:rsidRDefault="00AF19C6" w:rsidP="007A6AA6">
      <w:pPr>
        <w:spacing w:line="259" w:lineRule="auto"/>
      </w:pPr>
    </w:p>
    <w:tbl>
      <w:tblPr>
        <w:tblW w:w="15310" w:type="dxa"/>
        <w:tblInd w:w="-6718" w:type="dxa"/>
        <w:tblLayout w:type="fixed"/>
        <w:tblCellMar>
          <w:left w:w="10" w:type="dxa"/>
          <w:right w:w="10" w:type="dxa"/>
        </w:tblCellMar>
        <w:tblLook w:val="00A0" w:firstRow="1" w:lastRow="0" w:firstColumn="1" w:lastColumn="0" w:noHBand="0" w:noVBand="0"/>
      </w:tblPr>
      <w:tblGrid>
        <w:gridCol w:w="9422"/>
        <w:gridCol w:w="4471"/>
        <w:gridCol w:w="1417"/>
      </w:tblGrid>
      <w:tr w:rsidR="00AF19C6" w:rsidRPr="00CE0CF4" w14:paraId="23141A41" w14:textId="77777777" w:rsidTr="007A6AA6">
        <w:trPr>
          <w:trHeight w:hRule="exact" w:val="543"/>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9BB5761" w14:textId="77777777" w:rsidR="00AF19C6" w:rsidRPr="00CE0CF4" w:rsidRDefault="00AF19C6" w:rsidP="007A6AA6">
            <w:pPr>
              <w:spacing w:line="259" w:lineRule="auto"/>
              <w:ind w:left="120"/>
              <w:jc w:val="both"/>
              <w:rPr>
                <w:rFonts w:ascii="Calibri" w:hAnsi="Calibri" w:cs="Calibri"/>
                <w:b/>
                <w:bCs/>
              </w:rPr>
            </w:pPr>
            <w:r w:rsidRPr="00CE0CF4">
              <w:rPr>
                <w:rFonts w:ascii="Calibri" w:hAnsi="Calibri" w:cs="Calibri"/>
                <w:b/>
                <w:bCs/>
                <w:sz w:val="22"/>
                <w:szCs w:val="22"/>
              </w:rPr>
              <w:t>Długookresowa Strategia Rozwoju Kraju. Polska 2030. Trzecia Fala Nowoczesności</w:t>
            </w:r>
          </w:p>
        </w:tc>
      </w:tr>
      <w:tr w:rsidR="00AF19C6" w:rsidRPr="00CE0CF4" w14:paraId="567B952E" w14:textId="77777777" w:rsidTr="007A6AA6">
        <w:trPr>
          <w:trHeight w:hRule="exact" w:val="1297"/>
        </w:trPr>
        <w:tc>
          <w:tcPr>
            <w:tcW w:w="9422" w:type="dxa"/>
            <w:tcBorders>
              <w:top w:val="single" w:sz="4" w:space="0" w:color="auto"/>
              <w:left w:val="single" w:sz="4" w:space="0" w:color="auto"/>
              <w:bottom w:val="single" w:sz="4" w:space="0" w:color="auto"/>
            </w:tcBorders>
            <w:shd w:val="clear" w:color="auto" w:fill="FFFFFF"/>
            <w:vAlign w:val="center"/>
          </w:tcPr>
          <w:p w14:paraId="553FE663" w14:textId="77777777" w:rsidR="00AF19C6" w:rsidRPr="00CE0CF4" w:rsidRDefault="00AF19C6" w:rsidP="007A6AA6">
            <w:pPr>
              <w:spacing w:line="259" w:lineRule="auto"/>
              <w:ind w:left="142" w:right="77"/>
              <w:jc w:val="both"/>
              <w:rPr>
                <w:rFonts w:ascii="Calibri" w:hAnsi="Calibri" w:cs="Calibri"/>
              </w:rPr>
            </w:pPr>
            <w:r w:rsidRPr="00CE0CF4">
              <w:rPr>
                <w:rFonts w:ascii="Calibri" w:hAnsi="Calibri" w:cs="Calibri"/>
                <w:sz w:val="22"/>
                <w:szCs w:val="22"/>
              </w:rPr>
              <w:t>Cel 7 - Zapewnienie bezpieczeństwa energetycznego oraz ochrona i poprawa stanu środowiska,</w:t>
            </w:r>
          </w:p>
          <w:p w14:paraId="0F763557" w14:textId="77777777" w:rsidR="00AF19C6" w:rsidRPr="00CE0CF4" w:rsidRDefault="00AF19C6" w:rsidP="007A6AA6">
            <w:pPr>
              <w:spacing w:line="259" w:lineRule="auto"/>
              <w:ind w:left="142" w:right="77"/>
              <w:jc w:val="both"/>
              <w:rPr>
                <w:rFonts w:ascii="Calibri" w:hAnsi="Calibri" w:cs="Calibri"/>
              </w:rPr>
            </w:pPr>
            <w:r w:rsidRPr="00CE0CF4">
              <w:rPr>
                <w:rFonts w:ascii="Calibri" w:hAnsi="Calibri" w:cs="Calibri"/>
                <w:sz w:val="22"/>
                <w:szCs w:val="22"/>
              </w:rPr>
              <w:t>Cel 8 - Wzmocnienie mechanizmów terytorialnego równoważenia rozwoju dla rozwijania i pełnego wykorzystania potencjałów regionalnych.</w:t>
            </w:r>
          </w:p>
        </w:tc>
        <w:tc>
          <w:tcPr>
            <w:tcW w:w="4471" w:type="dxa"/>
            <w:tcBorders>
              <w:top w:val="single" w:sz="4" w:space="0" w:color="auto"/>
              <w:left w:val="single" w:sz="4" w:space="0" w:color="auto"/>
              <w:bottom w:val="single" w:sz="4" w:space="0" w:color="auto"/>
            </w:tcBorders>
            <w:shd w:val="clear" w:color="auto" w:fill="FFFFFF"/>
            <w:vAlign w:val="center"/>
          </w:tcPr>
          <w:p w14:paraId="44E9081F" w14:textId="77777777" w:rsidR="00AF19C6" w:rsidRPr="00CE0CF4" w:rsidRDefault="00AF19C6" w:rsidP="007A6AA6">
            <w:pPr>
              <w:spacing w:line="259" w:lineRule="auto"/>
              <w:ind w:left="120" w:right="131"/>
              <w:jc w:val="both"/>
              <w:rPr>
                <w:rFonts w:ascii="Calibri" w:hAnsi="Calibri" w:cs="Calibri"/>
              </w:rPr>
            </w:pPr>
            <w:r w:rsidRPr="00CE0CF4">
              <w:rPr>
                <w:rFonts w:ascii="Calibri" w:hAnsi="Calibri" w:cs="Calibri"/>
                <w:sz w:val="22"/>
                <w:szCs w:val="22"/>
              </w:rPr>
              <w:t xml:space="preserve">Wszystkie cele Programu </w:t>
            </w:r>
            <w:proofErr w:type="spellStart"/>
            <w:r w:rsidRPr="00CE0CF4">
              <w:rPr>
                <w:rFonts w:ascii="Calibri" w:hAnsi="Calibri" w:cs="Calibri"/>
                <w:sz w:val="22"/>
                <w:szCs w:val="22"/>
              </w:rPr>
              <w:t>j.w</w:t>
            </w:r>
            <w:proofErr w:type="spellEnd"/>
            <w:r w:rsidRPr="00CE0CF4">
              <w:rPr>
                <w:rFonts w:ascii="Calibri" w:hAnsi="Calibri" w:cs="Calibri"/>
                <w:sz w:val="22"/>
                <w:szCs w:val="22"/>
              </w:rPr>
              <w:t>. wpisują się w założenia przyjęte w Długookresowej Strategii Rozwoju Kraju.</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3AE96BF9" w14:textId="77777777" w:rsidR="00AF19C6" w:rsidRPr="00CE0CF4" w:rsidRDefault="00AF19C6" w:rsidP="007A6AA6">
            <w:pPr>
              <w:spacing w:line="259" w:lineRule="auto"/>
              <w:ind w:left="120"/>
              <w:jc w:val="both"/>
              <w:rPr>
                <w:rFonts w:ascii="Calibri" w:hAnsi="Calibri" w:cs="Calibri"/>
              </w:rPr>
            </w:pPr>
            <w:r w:rsidRPr="00CE0CF4">
              <w:rPr>
                <w:rFonts w:ascii="Calibri" w:hAnsi="Calibri" w:cs="Calibri"/>
                <w:sz w:val="22"/>
                <w:szCs w:val="22"/>
              </w:rPr>
              <w:t xml:space="preserve">Pełna </w:t>
            </w:r>
          </w:p>
          <w:p w14:paraId="27DFF9B6" w14:textId="77777777" w:rsidR="00AF19C6" w:rsidRPr="00CE0CF4" w:rsidRDefault="00AF19C6" w:rsidP="007A6AA6">
            <w:pPr>
              <w:spacing w:line="259" w:lineRule="auto"/>
              <w:ind w:left="120"/>
              <w:jc w:val="both"/>
              <w:rPr>
                <w:rFonts w:ascii="Calibri" w:hAnsi="Calibri" w:cs="Calibri"/>
              </w:rPr>
            </w:pPr>
            <w:r w:rsidRPr="00CE0CF4">
              <w:rPr>
                <w:rFonts w:ascii="Calibri" w:hAnsi="Calibri" w:cs="Calibri"/>
                <w:sz w:val="22"/>
                <w:szCs w:val="22"/>
              </w:rPr>
              <w:t>zgodność</w:t>
            </w:r>
          </w:p>
        </w:tc>
      </w:tr>
      <w:tr w:rsidR="00AF19C6" w:rsidRPr="00CE0CF4" w14:paraId="30739FE9" w14:textId="77777777" w:rsidTr="007A6AA6">
        <w:trPr>
          <w:trHeight w:hRule="exact" w:val="49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E16EC49" w14:textId="77777777" w:rsidR="00AF19C6" w:rsidRPr="00CE0CF4" w:rsidRDefault="00DA084C" w:rsidP="007A6AA6">
            <w:pPr>
              <w:pStyle w:val="Tekstpodstawowy5"/>
              <w:spacing w:line="259" w:lineRule="auto"/>
              <w:ind w:left="120" w:firstLine="77"/>
              <w:rPr>
                <w:rFonts w:ascii="Calibri" w:hAnsi="Calibri" w:cs="Calibri"/>
                <w:b/>
                <w:bCs/>
                <w:sz w:val="22"/>
                <w:szCs w:val="22"/>
              </w:rPr>
            </w:pPr>
            <w:r w:rsidRPr="00DA084C">
              <w:rPr>
                <w:rStyle w:val="Tekstpodstawowy1"/>
                <w:rFonts w:ascii="Calibri" w:hAnsi="Calibri" w:cs="Calibri"/>
                <w:b/>
                <w:bCs/>
                <w:sz w:val="22"/>
                <w:szCs w:val="22"/>
              </w:rPr>
              <w:t>KONCEPCJA PRZESTRZENNEGO</w:t>
            </w:r>
            <w:r>
              <w:rPr>
                <w:rStyle w:val="Tekstpodstawowy1"/>
                <w:rFonts w:ascii="Calibri" w:hAnsi="Calibri" w:cs="Calibri"/>
                <w:b/>
                <w:bCs/>
                <w:sz w:val="22"/>
                <w:szCs w:val="22"/>
              </w:rPr>
              <w:t xml:space="preserve"> </w:t>
            </w:r>
            <w:r w:rsidRPr="00DA084C">
              <w:rPr>
                <w:rStyle w:val="Tekstpodstawowy1"/>
                <w:rFonts w:ascii="Calibri" w:hAnsi="Calibri" w:cs="Calibri"/>
                <w:b/>
                <w:bCs/>
                <w:sz w:val="22"/>
                <w:szCs w:val="22"/>
              </w:rPr>
              <w:t>ZAGOSPODAROWANIA KRAJU</w:t>
            </w:r>
            <w:r>
              <w:rPr>
                <w:rStyle w:val="Tekstpodstawowy1"/>
                <w:rFonts w:ascii="Calibri" w:hAnsi="Calibri" w:cs="Calibri"/>
                <w:b/>
                <w:bCs/>
                <w:sz w:val="22"/>
                <w:szCs w:val="22"/>
              </w:rPr>
              <w:t xml:space="preserve"> </w:t>
            </w:r>
            <w:r w:rsidRPr="00DA084C">
              <w:rPr>
                <w:rStyle w:val="Tekstpodstawowy1"/>
                <w:rFonts w:ascii="Calibri" w:hAnsi="Calibri" w:cs="Calibri"/>
                <w:b/>
                <w:bCs/>
                <w:sz w:val="22"/>
                <w:szCs w:val="22"/>
              </w:rPr>
              <w:t>2030</w:t>
            </w:r>
          </w:p>
        </w:tc>
      </w:tr>
      <w:tr w:rsidR="00AF19C6" w:rsidRPr="00CE0CF4" w14:paraId="30FA9D9A" w14:textId="77777777" w:rsidTr="007A6AA6">
        <w:trPr>
          <w:trHeight w:hRule="exact" w:val="3439"/>
        </w:trPr>
        <w:tc>
          <w:tcPr>
            <w:tcW w:w="9422" w:type="dxa"/>
            <w:tcBorders>
              <w:top w:val="single" w:sz="4" w:space="0" w:color="auto"/>
              <w:left w:val="single" w:sz="4" w:space="0" w:color="auto"/>
              <w:bottom w:val="single" w:sz="4" w:space="0" w:color="auto"/>
            </w:tcBorders>
            <w:shd w:val="clear" w:color="auto" w:fill="FFFFFF"/>
            <w:vAlign w:val="center"/>
          </w:tcPr>
          <w:p w14:paraId="5ECA7CFE" w14:textId="77777777" w:rsidR="00DA084C" w:rsidRPr="00B10C5D" w:rsidRDefault="00DA084C" w:rsidP="007A6AA6">
            <w:pPr>
              <w:pStyle w:val="Tekstpodstawowy5"/>
              <w:numPr>
                <w:ilvl w:val="0"/>
                <w:numId w:val="18"/>
              </w:numPr>
              <w:spacing w:line="259" w:lineRule="auto"/>
              <w:ind w:left="339" w:right="131" w:hanging="284"/>
              <w:jc w:val="both"/>
              <w:rPr>
                <w:rFonts w:ascii="Calibri" w:hAnsi="Calibri" w:cs="Calibri"/>
                <w:sz w:val="22"/>
                <w:szCs w:val="22"/>
              </w:rPr>
            </w:pPr>
            <w:r w:rsidRPr="00B10C5D">
              <w:rPr>
                <w:rFonts w:ascii="Calibri" w:hAnsi="Calibri" w:cs="Calibri"/>
                <w:sz w:val="22"/>
                <w:szCs w:val="22"/>
              </w:rPr>
              <w:t>Podstawow</w:t>
            </w:r>
            <w:r w:rsidR="00B10C5D" w:rsidRPr="00B10C5D">
              <w:rPr>
                <w:rFonts w:ascii="Calibri" w:hAnsi="Calibri" w:cs="Calibri"/>
                <w:sz w:val="22"/>
                <w:szCs w:val="22"/>
              </w:rPr>
              <w:t>ą</w:t>
            </w:r>
            <w:r w:rsidRPr="00B10C5D">
              <w:rPr>
                <w:rFonts w:ascii="Calibri" w:hAnsi="Calibri" w:cs="Calibri"/>
                <w:sz w:val="22"/>
                <w:szCs w:val="22"/>
              </w:rPr>
              <w:t xml:space="preserve"> rol</w:t>
            </w:r>
            <w:r w:rsidR="00B10C5D" w:rsidRPr="00B10C5D">
              <w:rPr>
                <w:rFonts w:ascii="Calibri" w:hAnsi="Calibri" w:cs="Calibri"/>
                <w:sz w:val="22"/>
                <w:szCs w:val="22"/>
              </w:rPr>
              <w:t>ą</w:t>
            </w:r>
            <w:r w:rsidRPr="00B10C5D">
              <w:rPr>
                <w:rFonts w:ascii="Calibri" w:hAnsi="Calibri" w:cs="Calibri"/>
                <w:sz w:val="22"/>
                <w:szCs w:val="22"/>
              </w:rPr>
              <w:t xml:space="preserve"> systemu prowadzenia polityki przestrzennej jest zapewnienie skutecznego</w:t>
            </w:r>
            <w:r w:rsidR="00B10C5D" w:rsidRPr="00B10C5D">
              <w:rPr>
                <w:rFonts w:ascii="Calibri" w:hAnsi="Calibri" w:cs="Calibri"/>
                <w:sz w:val="22"/>
                <w:szCs w:val="22"/>
              </w:rPr>
              <w:t xml:space="preserve"> </w:t>
            </w:r>
            <w:r w:rsidRPr="00B10C5D">
              <w:rPr>
                <w:rFonts w:ascii="Calibri" w:hAnsi="Calibri" w:cs="Calibri"/>
                <w:sz w:val="22"/>
                <w:szCs w:val="22"/>
              </w:rPr>
              <w:t>i efektywnego urzeczywistnienia priorytetów formu</w:t>
            </w:r>
            <w:r w:rsidR="00B10C5D" w:rsidRPr="00B10C5D">
              <w:rPr>
                <w:rFonts w:ascii="Calibri" w:hAnsi="Calibri" w:cs="Calibri"/>
                <w:sz w:val="22"/>
                <w:szCs w:val="22"/>
              </w:rPr>
              <w:t>ł</w:t>
            </w:r>
            <w:r w:rsidRPr="00B10C5D">
              <w:rPr>
                <w:rFonts w:ascii="Calibri" w:hAnsi="Calibri" w:cs="Calibri"/>
                <w:sz w:val="22"/>
                <w:szCs w:val="22"/>
              </w:rPr>
              <w:t>owanych w KPZK 2030 oraz</w:t>
            </w:r>
            <w:r w:rsidR="00B10C5D" w:rsidRPr="00B10C5D">
              <w:rPr>
                <w:rFonts w:ascii="Calibri" w:hAnsi="Calibri" w:cs="Calibri"/>
                <w:sz w:val="22"/>
                <w:szCs w:val="22"/>
              </w:rPr>
              <w:t xml:space="preserve"> </w:t>
            </w:r>
            <w:r w:rsidRPr="00B10C5D">
              <w:rPr>
                <w:rFonts w:ascii="Calibri" w:hAnsi="Calibri" w:cs="Calibri"/>
                <w:sz w:val="22"/>
                <w:szCs w:val="22"/>
              </w:rPr>
              <w:t>dokumentach planistycznych ró</w:t>
            </w:r>
            <w:r w:rsidR="00B10C5D" w:rsidRPr="00B10C5D">
              <w:rPr>
                <w:rFonts w:ascii="Calibri" w:hAnsi="Calibri" w:cs="Calibri"/>
                <w:sz w:val="22"/>
                <w:szCs w:val="22"/>
              </w:rPr>
              <w:t>ż</w:t>
            </w:r>
            <w:r w:rsidRPr="00B10C5D">
              <w:rPr>
                <w:rFonts w:ascii="Calibri" w:hAnsi="Calibri" w:cs="Calibri"/>
                <w:sz w:val="22"/>
                <w:szCs w:val="22"/>
              </w:rPr>
              <w:t>nego szczebla. Dla w</w:t>
            </w:r>
            <w:r w:rsidR="00B10C5D" w:rsidRPr="00B10C5D">
              <w:rPr>
                <w:rFonts w:ascii="Calibri" w:hAnsi="Calibri" w:cs="Calibri"/>
                <w:sz w:val="22"/>
                <w:szCs w:val="22"/>
              </w:rPr>
              <w:t>ł</w:t>
            </w:r>
            <w:r w:rsidRPr="00B10C5D">
              <w:rPr>
                <w:rFonts w:ascii="Calibri" w:hAnsi="Calibri" w:cs="Calibri"/>
                <w:sz w:val="22"/>
                <w:szCs w:val="22"/>
              </w:rPr>
              <w:t>a</w:t>
            </w:r>
            <w:r w:rsidR="00B10C5D" w:rsidRPr="00B10C5D">
              <w:rPr>
                <w:rFonts w:ascii="Calibri" w:hAnsi="Calibri" w:cs="Calibri"/>
                <w:sz w:val="22"/>
                <w:szCs w:val="22"/>
              </w:rPr>
              <w:t>ś</w:t>
            </w:r>
            <w:r w:rsidRPr="00B10C5D">
              <w:rPr>
                <w:rFonts w:ascii="Calibri" w:hAnsi="Calibri" w:cs="Calibri"/>
                <w:sz w:val="22"/>
                <w:szCs w:val="22"/>
              </w:rPr>
              <w:t>ciwej realizacji tych zada</w:t>
            </w:r>
            <w:r w:rsidR="00B10C5D" w:rsidRPr="00B10C5D">
              <w:rPr>
                <w:rFonts w:ascii="Calibri" w:hAnsi="Calibri" w:cs="Calibri"/>
                <w:sz w:val="22"/>
                <w:szCs w:val="22"/>
              </w:rPr>
              <w:t>ń</w:t>
            </w:r>
            <w:r w:rsidRPr="00B10C5D">
              <w:rPr>
                <w:rFonts w:ascii="Calibri" w:hAnsi="Calibri" w:cs="Calibri"/>
                <w:sz w:val="22"/>
                <w:szCs w:val="22"/>
              </w:rPr>
              <w:t xml:space="preserve"> niezb</w:t>
            </w:r>
            <w:r w:rsidR="00B10C5D" w:rsidRPr="00B10C5D">
              <w:rPr>
                <w:rFonts w:ascii="Calibri" w:hAnsi="Calibri" w:cs="Calibri"/>
                <w:sz w:val="22"/>
                <w:szCs w:val="22"/>
              </w:rPr>
              <w:t>ę</w:t>
            </w:r>
            <w:r w:rsidRPr="00B10C5D">
              <w:rPr>
                <w:rFonts w:ascii="Calibri" w:hAnsi="Calibri" w:cs="Calibri"/>
                <w:sz w:val="22"/>
                <w:szCs w:val="22"/>
              </w:rPr>
              <w:t>dny</w:t>
            </w:r>
            <w:r w:rsidR="00B10C5D" w:rsidRPr="00B10C5D">
              <w:rPr>
                <w:rFonts w:ascii="Calibri" w:hAnsi="Calibri" w:cs="Calibri"/>
                <w:sz w:val="22"/>
                <w:szCs w:val="22"/>
              </w:rPr>
              <w:t xml:space="preserve"> </w:t>
            </w:r>
            <w:r w:rsidRPr="00B10C5D">
              <w:rPr>
                <w:rFonts w:ascii="Calibri" w:hAnsi="Calibri" w:cs="Calibri"/>
                <w:sz w:val="22"/>
                <w:szCs w:val="22"/>
              </w:rPr>
              <w:t>jest stabilny i przejrzysty system prawny oraz dostosowany do zada</w:t>
            </w:r>
            <w:r w:rsidR="00B10C5D" w:rsidRPr="00B10C5D">
              <w:rPr>
                <w:rFonts w:ascii="Calibri" w:hAnsi="Calibri" w:cs="Calibri"/>
                <w:sz w:val="22"/>
                <w:szCs w:val="22"/>
              </w:rPr>
              <w:t>ń</w:t>
            </w:r>
            <w:r w:rsidRPr="00B10C5D">
              <w:rPr>
                <w:rFonts w:ascii="Calibri" w:hAnsi="Calibri" w:cs="Calibri"/>
                <w:sz w:val="22"/>
                <w:szCs w:val="22"/>
              </w:rPr>
              <w:t xml:space="preserve"> system instytucjonalny,</w:t>
            </w:r>
            <w:r w:rsidR="00B10C5D" w:rsidRPr="00B10C5D">
              <w:rPr>
                <w:rFonts w:ascii="Calibri" w:hAnsi="Calibri" w:cs="Calibri"/>
                <w:sz w:val="22"/>
                <w:szCs w:val="22"/>
              </w:rPr>
              <w:t xml:space="preserve"> </w:t>
            </w:r>
            <w:r w:rsidRPr="00B10C5D">
              <w:rPr>
                <w:rFonts w:ascii="Calibri" w:hAnsi="Calibri" w:cs="Calibri"/>
                <w:sz w:val="22"/>
                <w:szCs w:val="22"/>
              </w:rPr>
              <w:t>który zapewni wspó</w:t>
            </w:r>
            <w:r w:rsidR="00B10C5D" w:rsidRPr="00B10C5D">
              <w:rPr>
                <w:rFonts w:ascii="Calibri" w:hAnsi="Calibri" w:cs="Calibri"/>
                <w:sz w:val="22"/>
                <w:szCs w:val="22"/>
              </w:rPr>
              <w:t>ł</w:t>
            </w:r>
            <w:r w:rsidRPr="00B10C5D">
              <w:rPr>
                <w:rFonts w:ascii="Calibri" w:hAnsi="Calibri" w:cs="Calibri"/>
                <w:sz w:val="22"/>
                <w:szCs w:val="22"/>
              </w:rPr>
              <w:t>dzia</w:t>
            </w:r>
            <w:r w:rsidR="00B10C5D" w:rsidRPr="00B10C5D">
              <w:rPr>
                <w:rFonts w:ascii="Calibri" w:hAnsi="Calibri" w:cs="Calibri"/>
                <w:sz w:val="22"/>
                <w:szCs w:val="22"/>
              </w:rPr>
              <w:t>ł</w:t>
            </w:r>
            <w:r w:rsidRPr="00B10C5D">
              <w:rPr>
                <w:rFonts w:ascii="Calibri" w:hAnsi="Calibri" w:cs="Calibri"/>
                <w:sz w:val="22"/>
                <w:szCs w:val="22"/>
              </w:rPr>
              <w:t>anie i koordynacj</w:t>
            </w:r>
            <w:r w:rsidR="00B10C5D" w:rsidRPr="00B10C5D">
              <w:rPr>
                <w:rFonts w:ascii="Calibri" w:hAnsi="Calibri" w:cs="Calibri"/>
                <w:sz w:val="22"/>
                <w:szCs w:val="22"/>
              </w:rPr>
              <w:t>ę</w:t>
            </w:r>
            <w:r w:rsidRPr="00B10C5D">
              <w:rPr>
                <w:rFonts w:ascii="Calibri" w:hAnsi="Calibri" w:cs="Calibri"/>
                <w:sz w:val="22"/>
                <w:szCs w:val="22"/>
              </w:rPr>
              <w:t xml:space="preserve"> dzia</w:t>
            </w:r>
            <w:r w:rsidR="00B10C5D" w:rsidRPr="00B10C5D">
              <w:rPr>
                <w:rFonts w:ascii="Calibri" w:hAnsi="Calibri" w:cs="Calibri"/>
                <w:sz w:val="22"/>
                <w:szCs w:val="22"/>
              </w:rPr>
              <w:t>ł</w:t>
            </w:r>
            <w:r w:rsidRPr="00B10C5D">
              <w:rPr>
                <w:rFonts w:ascii="Calibri" w:hAnsi="Calibri" w:cs="Calibri"/>
                <w:sz w:val="22"/>
                <w:szCs w:val="22"/>
              </w:rPr>
              <w:t>a</w:t>
            </w:r>
            <w:r w:rsidR="00B10C5D" w:rsidRPr="00B10C5D">
              <w:rPr>
                <w:rFonts w:ascii="Calibri" w:hAnsi="Calibri" w:cs="Calibri"/>
                <w:sz w:val="22"/>
                <w:szCs w:val="22"/>
              </w:rPr>
              <w:t>ń</w:t>
            </w:r>
            <w:r w:rsidRPr="00B10C5D">
              <w:rPr>
                <w:rFonts w:ascii="Calibri" w:hAnsi="Calibri" w:cs="Calibri"/>
                <w:sz w:val="22"/>
                <w:szCs w:val="22"/>
              </w:rPr>
              <w:t xml:space="preserve"> ró</w:t>
            </w:r>
            <w:r w:rsidR="00B10C5D" w:rsidRPr="00B10C5D">
              <w:rPr>
                <w:rFonts w:ascii="Calibri" w:hAnsi="Calibri" w:cs="Calibri"/>
                <w:sz w:val="22"/>
                <w:szCs w:val="22"/>
              </w:rPr>
              <w:t>ż</w:t>
            </w:r>
            <w:r w:rsidR="007A6AA6">
              <w:rPr>
                <w:rFonts w:ascii="Calibri" w:hAnsi="Calibri" w:cs="Calibri"/>
                <w:sz w:val="22"/>
                <w:szCs w:val="22"/>
              </w:rPr>
              <w:t>nych podmiotów i </w:t>
            </w:r>
            <w:r w:rsidRPr="00B10C5D">
              <w:rPr>
                <w:rFonts w:ascii="Calibri" w:hAnsi="Calibri" w:cs="Calibri"/>
                <w:sz w:val="22"/>
                <w:szCs w:val="22"/>
              </w:rPr>
              <w:t>szczebli bior</w:t>
            </w:r>
            <w:r w:rsidR="00B10C5D" w:rsidRPr="00B10C5D">
              <w:rPr>
                <w:rFonts w:ascii="Calibri" w:hAnsi="Calibri" w:cs="Calibri"/>
                <w:sz w:val="22"/>
                <w:szCs w:val="22"/>
              </w:rPr>
              <w:t>ą</w:t>
            </w:r>
            <w:r w:rsidRPr="00B10C5D">
              <w:rPr>
                <w:rFonts w:ascii="Calibri" w:hAnsi="Calibri" w:cs="Calibri"/>
                <w:sz w:val="22"/>
                <w:szCs w:val="22"/>
              </w:rPr>
              <w:t>cych</w:t>
            </w:r>
            <w:r w:rsidR="00B10C5D">
              <w:rPr>
                <w:rFonts w:ascii="Calibri" w:hAnsi="Calibri" w:cs="Calibri"/>
                <w:sz w:val="22"/>
                <w:szCs w:val="22"/>
              </w:rPr>
              <w:t xml:space="preserve"> </w:t>
            </w:r>
            <w:r w:rsidRPr="00B10C5D">
              <w:rPr>
                <w:rFonts w:ascii="Calibri" w:hAnsi="Calibri" w:cs="Calibri"/>
                <w:sz w:val="22"/>
                <w:szCs w:val="22"/>
              </w:rPr>
              <w:t>udzia</w:t>
            </w:r>
            <w:r w:rsidR="00B10C5D">
              <w:rPr>
                <w:rFonts w:ascii="Calibri" w:hAnsi="Calibri" w:cs="Calibri"/>
                <w:sz w:val="22"/>
                <w:szCs w:val="22"/>
              </w:rPr>
              <w:t>ł</w:t>
            </w:r>
            <w:r w:rsidRPr="00B10C5D">
              <w:rPr>
                <w:rFonts w:ascii="Calibri" w:hAnsi="Calibri" w:cs="Calibri"/>
                <w:sz w:val="22"/>
                <w:szCs w:val="22"/>
              </w:rPr>
              <w:t xml:space="preserve"> w realizacji polityki przestrzennej kraju.</w:t>
            </w:r>
          </w:p>
          <w:p w14:paraId="192A03D4" w14:textId="77777777" w:rsidR="00DA084C" w:rsidRPr="00DA084C" w:rsidRDefault="00DA084C" w:rsidP="007A6AA6">
            <w:pPr>
              <w:pStyle w:val="Tekstpodstawowy5"/>
              <w:numPr>
                <w:ilvl w:val="0"/>
                <w:numId w:val="18"/>
              </w:numPr>
              <w:spacing w:line="259" w:lineRule="auto"/>
              <w:ind w:left="339" w:right="131" w:hanging="284"/>
              <w:jc w:val="both"/>
              <w:rPr>
                <w:rFonts w:ascii="Calibri" w:hAnsi="Calibri" w:cs="Calibri"/>
                <w:sz w:val="22"/>
                <w:szCs w:val="22"/>
              </w:rPr>
            </w:pPr>
            <w:r w:rsidRPr="00DA084C">
              <w:rPr>
                <w:rFonts w:ascii="Calibri" w:hAnsi="Calibri" w:cs="Calibri"/>
                <w:sz w:val="22"/>
                <w:szCs w:val="22"/>
              </w:rPr>
              <w:t>Zgodnie z Za</w:t>
            </w:r>
            <w:r w:rsidR="00B10C5D">
              <w:rPr>
                <w:rFonts w:ascii="Calibri" w:hAnsi="Calibri" w:cs="Calibri"/>
                <w:sz w:val="22"/>
                <w:szCs w:val="22"/>
              </w:rPr>
              <w:t>ł</w:t>
            </w:r>
            <w:r w:rsidRPr="00DA084C">
              <w:rPr>
                <w:rFonts w:ascii="Calibri" w:hAnsi="Calibri" w:cs="Calibri"/>
                <w:sz w:val="22"/>
                <w:szCs w:val="22"/>
              </w:rPr>
              <w:t>o</w:t>
            </w:r>
            <w:r w:rsidR="00B10C5D">
              <w:rPr>
                <w:rFonts w:ascii="Calibri" w:hAnsi="Calibri" w:cs="Calibri"/>
                <w:sz w:val="22"/>
                <w:szCs w:val="22"/>
              </w:rPr>
              <w:t>ż</w:t>
            </w:r>
            <w:r w:rsidRPr="00DA084C">
              <w:rPr>
                <w:rFonts w:ascii="Calibri" w:hAnsi="Calibri" w:cs="Calibri"/>
                <w:sz w:val="22"/>
                <w:szCs w:val="22"/>
              </w:rPr>
              <w:t>eniami systemu zarz</w:t>
            </w:r>
            <w:r w:rsidR="00B10C5D">
              <w:rPr>
                <w:rFonts w:ascii="Calibri" w:hAnsi="Calibri" w:cs="Calibri"/>
                <w:sz w:val="22"/>
                <w:szCs w:val="22"/>
              </w:rPr>
              <w:t>ą</w:t>
            </w:r>
            <w:r w:rsidRPr="00DA084C">
              <w:rPr>
                <w:rFonts w:ascii="Calibri" w:hAnsi="Calibri" w:cs="Calibri"/>
                <w:sz w:val="22"/>
                <w:szCs w:val="22"/>
              </w:rPr>
              <w:t>dzania rozwojem Polski, proponowane w KPZK 2030</w:t>
            </w:r>
          </w:p>
          <w:p w14:paraId="7BE19089" w14:textId="77777777" w:rsidR="00DA084C" w:rsidRPr="00DA084C" w:rsidRDefault="00DA084C" w:rsidP="007A6AA6">
            <w:pPr>
              <w:pStyle w:val="Tekstpodstawowy5"/>
              <w:numPr>
                <w:ilvl w:val="0"/>
                <w:numId w:val="18"/>
              </w:numPr>
              <w:spacing w:line="259" w:lineRule="auto"/>
              <w:ind w:left="339" w:right="131" w:hanging="284"/>
              <w:jc w:val="both"/>
              <w:rPr>
                <w:rFonts w:ascii="Calibri" w:hAnsi="Calibri" w:cs="Calibri"/>
                <w:sz w:val="22"/>
                <w:szCs w:val="22"/>
              </w:rPr>
            </w:pPr>
            <w:r w:rsidRPr="00DA084C">
              <w:rPr>
                <w:rFonts w:ascii="Calibri" w:hAnsi="Calibri" w:cs="Calibri"/>
                <w:sz w:val="22"/>
                <w:szCs w:val="22"/>
              </w:rPr>
              <w:t>rozwi</w:t>
            </w:r>
            <w:r w:rsidR="00B10C5D">
              <w:rPr>
                <w:rFonts w:ascii="Calibri" w:hAnsi="Calibri" w:cs="Calibri"/>
                <w:sz w:val="22"/>
                <w:szCs w:val="22"/>
              </w:rPr>
              <w:t>ą</w:t>
            </w:r>
            <w:r w:rsidRPr="00DA084C">
              <w:rPr>
                <w:rFonts w:ascii="Calibri" w:hAnsi="Calibri" w:cs="Calibri"/>
                <w:sz w:val="22"/>
                <w:szCs w:val="22"/>
              </w:rPr>
              <w:t>zania powinny cechowa</w:t>
            </w:r>
            <w:r w:rsidRPr="00DA084C">
              <w:rPr>
                <w:rFonts w:ascii="Calibri" w:hAnsi="Calibri" w:cs="Calibri"/>
                <w:sz w:val="22"/>
                <w:szCs w:val="22"/>
              </w:rPr>
              <w:br w:type="page"/>
              <w:t>: kompletno</w:t>
            </w:r>
            <w:r w:rsidR="00B10C5D">
              <w:rPr>
                <w:rFonts w:ascii="Calibri" w:hAnsi="Calibri" w:cs="Calibri"/>
                <w:sz w:val="22"/>
                <w:szCs w:val="22"/>
              </w:rPr>
              <w:t>ść</w:t>
            </w:r>
            <w:r w:rsidRPr="00DA084C">
              <w:rPr>
                <w:rFonts w:ascii="Calibri" w:hAnsi="Calibri" w:cs="Calibri"/>
                <w:sz w:val="22"/>
                <w:szCs w:val="22"/>
              </w:rPr>
              <w:br w:type="page"/>
              <w:t xml:space="preserve"> pod wzgl</w:t>
            </w:r>
            <w:r w:rsidR="00B10C5D">
              <w:rPr>
                <w:rFonts w:ascii="Calibri" w:hAnsi="Calibri" w:cs="Calibri"/>
                <w:sz w:val="22"/>
                <w:szCs w:val="22"/>
              </w:rPr>
              <w:t>ę</w:t>
            </w:r>
            <w:r w:rsidRPr="00DA084C">
              <w:rPr>
                <w:rFonts w:ascii="Calibri" w:hAnsi="Calibri" w:cs="Calibri"/>
                <w:sz w:val="22"/>
                <w:szCs w:val="22"/>
              </w:rPr>
              <w:t>dem wszystkich sk</w:t>
            </w:r>
            <w:r w:rsidR="00B10C5D">
              <w:rPr>
                <w:rFonts w:ascii="Calibri" w:hAnsi="Calibri" w:cs="Calibri"/>
                <w:sz w:val="22"/>
                <w:szCs w:val="22"/>
              </w:rPr>
              <w:t>ł</w:t>
            </w:r>
            <w:r w:rsidRPr="00DA084C">
              <w:rPr>
                <w:rFonts w:ascii="Calibri" w:hAnsi="Calibri" w:cs="Calibri"/>
                <w:sz w:val="22"/>
                <w:szCs w:val="22"/>
              </w:rPr>
              <w:t>adowych procesu</w:t>
            </w:r>
          </w:p>
          <w:p w14:paraId="1772E4A3" w14:textId="77777777" w:rsidR="00DA084C" w:rsidRPr="00DA084C" w:rsidRDefault="00DA084C" w:rsidP="007A6AA6">
            <w:pPr>
              <w:pStyle w:val="Tekstpodstawowy5"/>
              <w:numPr>
                <w:ilvl w:val="0"/>
                <w:numId w:val="18"/>
              </w:numPr>
              <w:spacing w:line="259" w:lineRule="auto"/>
              <w:ind w:left="339" w:right="131" w:hanging="284"/>
              <w:jc w:val="both"/>
              <w:rPr>
                <w:rFonts w:ascii="Calibri" w:hAnsi="Calibri" w:cs="Calibri"/>
                <w:sz w:val="22"/>
                <w:szCs w:val="22"/>
              </w:rPr>
            </w:pPr>
            <w:r w:rsidRPr="00DA084C">
              <w:rPr>
                <w:rFonts w:ascii="Calibri" w:hAnsi="Calibri" w:cs="Calibri"/>
                <w:sz w:val="22"/>
                <w:szCs w:val="22"/>
              </w:rPr>
              <w:t>prowadzenia polityki przestrzennej oraz integracja planowania spo</w:t>
            </w:r>
            <w:r w:rsidR="00B10C5D">
              <w:rPr>
                <w:rFonts w:ascii="Calibri" w:hAnsi="Calibri" w:cs="Calibri"/>
                <w:sz w:val="22"/>
                <w:szCs w:val="22"/>
              </w:rPr>
              <w:t>ł</w:t>
            </w:r>
            <w:r w:rsidRPr="00DA084C">
              <w:rPr>
                <w:rFonts w:ascii="Calibri" w:hAnsi="Calibri" w:cs="Calibri"/>
                <w:sz w:val="22"/>
                <w:szCs w:val="22"/>
              </w:rPr>
              <w:t>eczno-gospodarczego</w:t>
            </w:r>
          </w:p>
          <w:p w14:paraId="2DBA0746" w14:textId="77777777" w:rsidR="00DA084C" w:rsidRPr="00DA084C" w:rsidRDefault="00DA084C" w:rsidP="007A6AA6">
            <w:pPr>
              <w:pStyle w:val="Tekstpodstawowy5"/>
              <w:numPr>
                <w:ilvl w:val="0"/>
                <w:numId w:val="18"/>
              </w:numPr>
              <w:spacing w:line="259" w:lineRule="auto"/>
              <w:ind w:left="339" w:right="131" w:hanging="284"/>
              <w:jc w:val="both"/>
              <w:rPr>
                <w:rFonts w:ascii="Calibri" w:hAnsi="Calibri" w:cs="Calibri"/>
                <w:sz w:val="22"/>
                <w:szCs w:val="22"/>
              </w:rPr>
            </w:pPr>
            <w:r w:rsidRPr="00DA084C">
              <w:rPr>
                <w:rFonts w:ascii="Calibri" w:hAnsi="Calibri" w:cs="Calibri"/>
                <w:sz w:val="22"/>
                <w:szCs w:val="22"/>
              </w:rPr>
              <w:t>z przestrzennym, zgodnie z europejskimi nowoczesnymi kierunkami prowadzenia</w:t>
            </w:r>
          </w:p>
          <w:p w14:paraId="54B5DBE6" w14:textId="77777777" w:rsidR="00DA084C" w:rsidRPr="00DA084C" w:rsidRDefault="00DA084C" w:rsidP="007A6AA6">
            <w:pPr>
              <w:pStyle w:val="Tekstpodstawowy5"/>
              <w:numPr>
                <w:ilvl w:val="0"/>
                <w:numId w:val="18"/>
              </w:numPr>
              <w:spacing w:line="259" w:lineRule="auto"/>
              <w:ind w:left="339" w:right="131" w:hanging="284"/>
              <w:jc w:val="both"/>
              <w:rPr>
                <w:rFonts w:ascii="Calibri" w:hAnsi="Calibri" w:cs="Calibri"/>
                <w:sz w:val="22"/>
                <w:szCs w:val="22"/>
              </w:rPr>
            </w:pPr>
            <w:r w:rsidRPr="00DA084C">
              <w:rPr>
                <w:rFonts w:ascii="Calibri" w:hAnsi="Calibri" w:cs="Calibri"/>
                <w:sz w:val="22"/>
                <w:szCs w:val="22"/>
              </w:rPr>
              <w:t>zintegrowanej polityki rozwoju.</w:t>
            </w:r>
          </w:p>
          <w:p w14:paraId="5FC1EDBB" w14:textId="77777777" w:rsidR="00AF19C6" w:rsidRPr="00CE0CF4" w:rsidRDefault="00AF19C6" w:rsidP="007A6AA6">
            <w:pPr>
              <w:pStyle w:val="Tekstpodstawowy5"/>
              <w:shd w:val="clear" w:color="auto" w:fill="auto"/>
              <w:spacing w:line="259" w:lineRule="auto"/>
              <w:ind w:left="699" w:right="131" w:firstLine="0"/>
              <w:jc w:val="both"/>
              <w:rPr>
                <w:rFonts w:ascii="Calibri" w:hAnsi="Calibri" w:cs="Calibri"/>
                <w:sz w:val="22"/>
                <w:szCs w:val="22"/>
              </w:rPr>
            </w:pPr>
          </w:p>
        </w:tc>
        <w:tc>
          <w:tcPr>
            <w:tcW w:w="4471" w:type="dxa"/>
            <w:tcBorders>
              <w:top w:val="single" w:sz="4" w:space="0" w:color="auto"/>
              <w:left w:val="single" w:sz="4" w:space="0" w:color="auto"/>
              <w:bottom w:val="single" w:sz="4" w:space="0" w:color="auto"/>
            </w:tcBorders>
            <w:shd w:val="clear" w:color="auto" w:fill="FFFFFF"/>
          </w:tcPr>
          <w:p w14:paraId="2DC9FD58" w14:textId="77777777" w:rsidR="007A6AA6" w:rsidRDefault="007A6AA6" w:rsidP="007A6AA6">
            <w:pPr>
              <w:pStyle w:val="Tekstpodstawowy"/>
              <w:tabs>
                <w:tab w:val="clear" w:pos="-1440"/>
                <w:tab w:val="clear" w:pos="-1368"/>
              </w:tabs>
              <w:spacing w:before="0" w:line="259" w:lineRule="auto"/>
              <w:ind w:left="132" w:right="131"/>
              <w:rPr>
                <w:rFonts w:ascii="Calibri" w:hAnsi="Calibri" w:cs="Calibri"/>
              </w:rPr>
            </w:pPr>
          </w:p>
          <w:p w14:paraId="3908EDB7" w14:textId="77777777" w:rsidR="00AF19C6" w:rsidRPr="00374FB3" w:rsidRDefault="00DA084C" w:rsidP="007A6AA6">
            <w:pPr>
              <w:pStyle w:val="Tekstpodstawowy"/>
              <w:tabs>
                <w:tab w:val="clear" w:pos="-1440"/>
                <w:tab w:val="clear" w:pos="-1368"/>
              </w:tabs>
              <w:spacing w:before="0" w:line="259" w:lineRule="auto"/>
              <w:ind w:left="132" w:right="131"/>
              <w:rPr>
                <w:rFonts w:ascii="Calibri" w:hAnsi="Calibri" w:cs="Calibri"/>
              </w:rPr>
            </w:pPr>
            <w:r w:rsidRPr="00DA084C">
              <w:rPr>
                <w:rFonts w:ascii="Calibri" w:hAnsi="Calibri" w:cs="Calibri"/>
              </w:rPr>
              <w:t xml:space="preserve">Wszystkie cele Programu </w:t>
            </w:r>
            <w:proofErr w:type="spellStart"/>
            <w:r w:rsidRPr="00DA084C">
              <w:rPr>
                <w:rFonts w:ascii="Calibri" w:hAnsi="Calibri" w:cs="Calibri"/>
              </w:rPr>
              <w:t>j.w</w:t>
            </w:r>
            <w:proofErr w:type="spellEnd"/>
            <w:r w:rsidRPr="00DA084C">
              <w:rPr>
                <w:rFonts w:ascii="Calibri" w:hAnsi="Calibri" w:cs="Calibri"/>
              </w:rPr>
              <w:t>. wpisują się w założenia przyjęte w Długookresowej Strategii Rozwoju Kraju.</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69449AB" w14:textId="77777777" w:rsidR="007A6AA6" w:rsidRDefault="007A6AA6" w:rsidP="007A6AA6">
            <w:pPr>
              <w:pStyle w:val="Tekstpodstawowy5"/>
              <w:shd w:val="clear" w:color="auto" w:fill="auto"/>
              <w:spacing w:line="259" w:lineRule="auto"/>
              <w:ind w:left="119" w:firstLine="0"/>
              <w:jc w:val="both"/>
              <w:rPr>
                <w:rStyle w:val="Tekstpodstawowy1"/>
                <w:rFonts w:ascii="Calibri" w:hAnsi="Calibri" w:cs="Calibri"/>
                <w:sz w:val="22"/>
                <w:szCs w:val="22"/>
              </w:rPr>
            </w:pPr>
          </w:p>
          <w:p w14:paraId="21DAE3D7" w14:textId="77777777" w:rsidR="00AF19C6" w:rsidRPr="00CE0CF4" w:rsidRDefault="00AF19C6" w:rsidP="007A6AA6">
            <w:pPr>
              <w:pStyle w:val="Tekstpodstawowy5"/>
              <w:shd w:val="clear" w:color="auto" w:fill="auto"/>
              <w:spacing w:line="259"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Pełna </w:t>
            </w:r>
          </w:p>
          <w:p w14:paraId="656363DA" w14:textId="77777777" w:rsidR="00AF19C6" w:rsidRPr="00CE0CF4" w:rsidRDefault="00AF19C6" w:rsidP="007A6AA6">
            <w:pPr>
              <w:pStyle w:val="Tekstpodstawowy5"/>
              <w:shd w:val="clear" w:color="auto" w:fill="auto"/>
              <w:spacing w:line="259"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6B02E3F4" w14:textId="77777777">
        <w:trPr>
          <w:trHeight w:hRule="exact" w:val="564"/>
        </w:trPr>
        <w:tc>
          <w:tcPr>
            <w:tcW w:w="15310" w:type="dxa"/>
            <w:gridSpan w:val="3"/>
            <w:tcBorders>
              <w:top w:val="single" w:sz="4" w:space="0" w:color="auto"/>
              <w:left w:val="single" w:sz="4" w:space="0" w:color="auto"/>
              <w:right w:val="single" w:sz="4" w:space="0" w:color="auto"/>
            </w:tcBorders>
            <w:shd w:val="clear" w:color="auto" w:fill="FFFFFF"/>
            <w:vAlign w:val="center"/>
          </w:tcPr>
          <w:p w14:paraId="197CFD02"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rozwoju transportu do 2020 roku (z perspektywą do 2030 roku)</w:t>
            </w:r>
          </w:p>
        </w:tc>
      </w:tr>
      <w:tr w:rsidR="00AF19C6" w:rsidRPr="00CE0CF4" w14:paraId="5D245BE4" w14:textId="77777777" w:rsidTr="007A6AA6">
        <w:trPr>
          <w:trHeight w:hRule="exact" w:val="1123"/>
        </w:trPr>
        <w:tc>
          <w:tcPr>
            <w:tcW w:w="9422" w:type="dxa"/>
            <w:tcBorders>
              <w:top w:val="single" w:sz="4" w:space="0" w:color="auto"/>
              <w:left w:val="single" w:sz="4" w:space="0" w:color="auto"/>
              <w:bottom w:val="single" w:sz="4" w:space="0" w:color="auto"/>
            </w:tcBorders>
            <w:shd w:val="clear" w:color="auto" w:fill="FFFFFF"/>
            <w:vAlign w:val="center"/>
          </w:tcPr>
          <w:p w14:paraId="68F00A9D"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Cel strategiczny 1. Stworzenie zintegrowanego systemu transportowego.</w:t>
            </w:r>
          </w:p>
          <w:p w14:paraId="5BD4165B" w14:textId="77777777" w:rsidR="00AF19C6" w:rsidRPr="00CE0CF4" w:rsidRDefault="00AF19C6" w:rsidP="007A6AA6">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1. Stworzenie nowoczesnej i spójnej sieci infrastruktury transportowej.</w:t>
            </w:r>
          </w:p>
          <w:p w14:paraId="726A7B6B" w14:textId="77777777" w:rsidR="00AF19C6" w:rsidRPr="00CE0CF4" w:rsidRDefault="00AF19C6" w:rsidP="007A6AA6">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4. Ograniczanie negatywnego wpływu transportu na środowisko.</w:t>
            </w:r>
          </w:p>
        </w:tc>
        <w:tc>
          <w:tcPr>
            <w:tcW w:w="4471" w:type="dxa"/>
            <w:tcBorders>
              <w:top w:val="single" w:sz="4" w:space="0" w:color="auto"/>
              <w:left w:val="single" w:sz="4" w:space="0" w:color="auto"/>
              <w:bottom w:val="single" w:sz="4" w:space="0" w:color="auto"/>
            </w:tcBorders>
            <w:shd w:val="clear" w:color="auto" w:fill="FFFFFF"/>
          </w:tcPr>
          <w:p w14:paraId="7A0DBA51" w14:textId="77777777" w:rsidR="00AF19C6" w:rsidRPr="00374FB3" w:rsidRDefault="00AF19C6" w:rsidP="007A6AA6">
            <w:pPr>
              <w:pStyle w:val="Tekstpodstawowy"/>
              <w:tabs>
                <w:tab w:val="clear" w:pos="-1440"/>
                <w:tab w:val="clear" w:pos="-1368"/>
              </w:tabs>
              <w:spacing w:before="0" w:line="259" w:lineRule="auto"/>
              <w:ind w:left="132" w:right="131"/>
              <w:rPr>
                <w:rFonts w:ascii="Calibri" w:hAnsi="Calibri" w:cs="Calibri"/>
              </w:rPr>
            </w:pPr>
            <w:r w:rsidRPr="00374FB3">
              <w:rPr>
                <w:rFonts w:ascii="Calibri" w:hAnsi="Calibri" w:cs="Calibri"/>
              </w:rPr>
              <w:t>Ochrona powietrza atmosferycznego i klimatu - obszar interwencji 1;</w:t>
            </w:r>
          </w:p>
          <w:p w14:paraId="7BB1BEC4" w14:textId="77777777" w:rsidR="00AF19C6" w:rsidRPr="00374FB3" w:rsidRDefault="002A5441" w:rsidP="007A6AA6">
            <w:pPr>
              <w:pStyle w:val="Tekstpodstawowy"/>
              <w:tabs>
                <w:tab w:val="clear" w:pos="-1440"/>
                <w:tab w:val="clear" w:pos="-1368"/>
              </w:tabs>
              <w:spacing w:before="0" w:line="259" w:lineRule="auto"/>
              <w:ind w:left="132" w:right="131"/>
              <w:rPr>
                <w:rFonts w:ascii="Calibri" w:hAnsi="Calibri" w:cs="Calibri"/>
              </w:rPr>
            </w:pPr>
            <w:r w:rsidRPr="00374FB3">
              <w:rPr>
                <w:rFonts w:ascii="Calibri" w:hAnsi="Calibri" w:cs="Calibri"/>
              </w:rPr>
              <w:t>Ochrona przed</w:t>
            </w:r>
            <w:r w:rsidR="00AF19C6" w:rsidRPr="00374FB3">
              <w:rPr>
                <w:rFonts w:ascii="Calibri" w:hAnsi="Calibri" w:cs="Calibri"/>
              </w:rPr>
              <w:t xml:space="preserve"> hałasem - obszar interwencji 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CF06374"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Pełna zgodność</w:t>
            </w:r>
          </w:p>
        </w:tc>
      </w:tr>
    </w:tbl>
    <w:p w14:paraId="56E61251" w14:textId="77777777" w:rsidR="007A6AA6" w:rsidRDefault="007A6AA6">
      <w:r>
        <w:br w:type="page"/>
      </w:r>
    </w:p>
    <w:tbl>
      <w:tblPr>
        <w:tblW w:w="15310" w:type="dxa"/>
        <w:tblInd w:w="-6718" w:type="dxa"/>
        <w:tblLayout w:type="fixed"/>
        <w:tblCellMar>
          <w:left w:w="10" w:type="dxa"/>
          <w:right w:w="10" w:type="dxa"/>
        </w:tblCellMar>
        <w:tblLook w:val="00A0" w:firstRow="1" w:lastRow="0" w:firstColumn="1" w:lastColumn="0" w:noHBand="0" w:noVBand="0"/>
      </w:tblPr>
      <w:tblGrid>
        <w:gridCol w:w="9422"/>
        <w:gridCol w:w="4394"/>
        <w:gridCol w:w="77"/>
        <w:gridCol w:w="1417"/>
      </w:tblGrid>
      <w:tr w:rsidR="00AF19C6" w:rsidRPr="00CE0CF4" w14:paraId="2FA0CB1B" w14:textId="77777777" w:rsidTr="007A6AA6">
        <w:trPr>
          <w:trHeight w:hRule="exact" w:val="574"/>
        </w:trPr>
        <w:tc>
          <w:tcPr>
            <w:tcW w:w="15310" w:type="dxa"/>
            <w:gridSpan w:val="4"/>
            <w:tcBorders>
              <w:top w:val="single" w:sz="4" w:space="0" w:color="auto"/>
              <w:left w:val="single" w:sz="4" w:space="0" w:color="auto"/>
              <w:right w:val="single" w:sz="4" w:space="0" w:color="auto"/>
            </w:tcBorders>
            <w:shd w:val="clear" w:color="auto" w:fill="FFFFFF"/>
            <w:vAlign w:val="center"/>
          </w:tcPr>
          <w:p w14:paraId="53599B1F"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Strategia rozwoju systemu bezpieczeństwa narodowego Rzeczypospolitej Polskiej 2022</w:t>
            </w:r>
          </w:p>
        </w:tc>
      </w:tr>
      <w:tr w:rsidR="00AF19C6" w:rsidRPr="00CE0CF4" w14:paraId="007C05D2" w14:textId="77777777" w:rsidTr="007A6AA6">
        <w:trPr>
          <w:trHeight w:hRule="exact" w:val="1333"/>
        </w:trPr>
        <w:tc>
          <w:tcPr>
            <w:tcW w:w="9422" w:type="dxa"/>
            <w:tcBorders>
              <w:top w:val="single" w:sz="4" w:space="0" w:color="auto"/>
              <w:left w:val="single" w:sz="4" w:space="0" w:color="auto"/>
              <w:bottom w:val="single" w:sz="4" w:space="0" w:color="auto"/>
            </w:tcBorders>
            <w:shd w:val="clear" w:color="auto" w:fill="FFFFFF"/>
          </w:tcPr>
          <w:p w14:paraId="469C924A" w14:textId="77777777" w:rsidR="00AF19C6" w:rsidRPr="00CE0CF4" w:rsidRDefault="00AF19C6" w:rsidP="007A6AA6">
            <w:pPr>
              <w:pStyle w:val="Tekstpodstawowy5"/>
              <w:shd w:val="clear" w:color="auto" w:fill="auto"/>
              <w:spacing w:line="259" w:lineRule="auto"/>
              <w:ind w:left="132" w:firstLine="0"/>
              <w:jc w:val="both"/>
              <w:rPr>
                <w:rFonts w:ascii="Calibri" w:hAnsi="Calibri" w:cs="Calibri"/>
                <w:sz w:val="22"/>
                <w:szCs w:val="22"/>
              </w:rPr>
            </w:pPr>
            <w:r w:rsidRPr="00CE0CF4">
              <w:rPr>
                <w:rStyle w:val="Tekstpodstawowy1"/>
                <w:rFonts w:ascii="Calibri" w:hAnsi="Calibri" w:cs="Calibri"/>
                <w:sz w:val="22"/>
                <w:szCs w:val="22"/>
              </w:rPr>
              <w:t>Cel 4. Zwiększenie integracji polityk publicznych z polityką bezpieczeństwa:</w:t>
            </w:r>
          </w:p>
          <w:p w14:paraId="7FA505A8" w14:textId="77777777" w:rsidR="00AF19C6" w:rsidRPr="00CE0CF4" w:rsidRDefault="00AF19C6" w:rsidP="007A6AA6">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Priorytet 4.1. Integracja rozwoju społeczno-gospodarczego i bezpieczeństwa narodowego:</w:t>
            </w:r>
          </w:p>
          <w:p w14:paraId="78D709FF" w14:textId="77777777" w:rsidR="00AF19C6" w:rsidRPr="00CE0CF4" w:rsidRDefault="00AF19C6" w:rsidP="007A6AA6">
            <w:pPr>
              <w:pStyle w:val="Tekstpodstawowy5"/>
              <w:numPr>
                <w:ilvl w:val="0"/>
                <w:numId w:val="19"/>
              </w:numPr>
              <w:shd w:val="clear" w:color="auto" w:fill="auto"/>
              <w:spacing w:line="259" w:lineRule="auto"/>
              <w:ind w:left="699"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Kierunek interwencji 4.1.3. Wspieranie rozwoju infrastruktury przez sektor bezpieczeństwa,</w:t>
            </w:r>
          </w:p>
          <w:p w14:paraId="6CA7612A" w14:textId="77777777" w:rsidR="00AF19C6" w:rsidRPr="00CE0CF4" w:rsidRDefault="00AF19C6" w:rsidP="007A6AA6">
            <w:pPr>
              <w:pStyle w:val="Tekstpodstawowy5"/>
              <w:numPr>
                <w:ilvl w:val="0"/>
                <w:numId w:val="19"/>
              </w:numPr>
              <w:shd w:val="clear" w:color="auto" w:fill="auto"/>
              <w:spacing w:line="259" w:lineRule="auto"/>
              <w:ind w:left="699" w:right="131" w:hanging="360"/>
              <w:jc w:val="both"/>
              <w:rPr>
                <w:rFonts w:ascii="Calibri" w:hAnsi="Calibri" w:cs="Calibri"/>
                <w:sz w:val="22"/>
                <w:szCs w:val="22"/>
              </w:rPr>
            </w:pPr>
            <w:r w:rsidRPr="00CE0CF4">
              <w:rPr>
                <w:rStyle w:val="Tekstpodstawowy1"/>
                <w:rFonts w:ascii="Calibri" w:hAnsi="Calibri" w:cs="Calibri"/>
                <w:sz w:val="22"/>
                <w:szCs w:val="22"/>
              </w:rPr>
              <w:t>Kierunek interwencji 4.1.4. Wspieranie ochrony środowiska przez sektor bezpieczeństwa.</w:t>
            </w:r>
          </w:p>
        </w:tc>
        <w:tc>
          <w:tcPr>
            <w:tcW w:w="4471" w:type="dxa"/>
            <w:gridSpan w:val="2"/>
            <w:tcBorders>
              <w:top w:val="single" w:sz="4" w:space="0" w:color="auto"/>
              <w:left w:val="single" w:sz="4" w:space="0" w:color="auto"/>
              <w:bottom w:val="single" w:sz="4" w:space="0" w:color="auto"/>
            </w:tcBorders>
            <w:shd w:val="clear" w:color="auto" w:fill="FFFFFF"/>
          </w:tcPr>
          <w:p w14:paraId="6C4766E4" w14:textId="77777777" w:rsidR="00AF19C6" w:rsidRPr="00374FB3" w:rsidRDefault="00AF19C6" w:rsidP="007A6AA6">
            <w:pPr>
              <w:pStyle w:val="Tekstpodstawowy"/>
              <w:spacing w:before="0" w:line="259" w:lineRule="auto"/>
              <w:ind w:left="132"/>
              <w:rPr>
                <w:rFonts w:ascii="Calibri" w:hAnsi="Calibri" w:cs="Calibri"/>
              </w:rPr>
            </w:pPr>
          </w:p>
          <w:p w14:paraId="0A43228E" w14:textId="77777777" w:rsidR="00AF19C6" w:rsidRPr="00374FB3" w:rsidRDefault="00AF19C6" w:rsidP="007A6AA6">
            <w:pPr>
              <w:pStyle w:val="Tekstpodstawowy"/>
              <w:spacing w:before="0" w:line="259" w:lineRule="auto"/>
              <w:ind w:left="132" w:right="131"/>
              <w:rPr>
                <w:rFonts w:ascii="Calibri" w:hAnsi="Calibri" w:cs="Calibri"/>
              </w:rPr>
            </w:pPr>
            <w:r w:rsidRPr="00374FB3">
              <w:rPr>
                <w:rFonts w:ascii="Calibri" w:hAnsi="Calibri" w:cs="Calibri"/>
              </w:rPr>
              <w:t xml:space="preserve">Zapobieganie poważnym </w:t>
            </w:r>
            <w:r w:rsidR="002A5441" w:rsidRPr="00374FB3">
              <w:rPr>
                <w:rFonts w:ascii="Calibri" w:hAnsi="Calibri" w:cs="Calibri"/>
              </w:rPr>
              <w:t>awariom - obszar</w:t>
            </w:r>
            <w:r w:rsidRPr="00374FB3">
              <w:rPr>
                <w:rFonts w:ascii="Calibri" w:hAnsi="Calibri" w:cs="Calibri"/>
              </w:rPr>
              <w:t xml:space="preserve"> interwencji 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C916073" w14:textId="77777777" w:rsidR="00AF19C6" w:rsidRPr="00CE0CF4" w:rsidRDefault="00AF19C6"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002E04D5"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35B41F39" w14:textId="77777777">
        <w:trPr>
          <w:trHeight w:hRule="exact" w:val="570"/>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30F803BC"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Narodowy Program Rozwoju Gospodarki Niskoemisyjnej</w:t>
            </w:r>
          </w:p>
        </w:tc>
      </w:tr>
      <w:tr w:rsidR="00AF19C6" w:rsidRPr="00CE0CF4" w14:paraId="3C772DA9" w14:textId="77777777" w:rsidTr="007A6AA6">
        <w:trPr>
          <w:trHeight w:hRule="exact" w:val="2431"/>
        </w:trPr>
        <w:tc>
          <w:tcPr>
            <w:tcW w:w="9422" w:type="dxa"/>
            <w:tcBorders>
              <w:top w:val="single" w:sz="4" w:space="0" w:color="auto"/>
              <w:left w:val="single" w:sz="4" w:space="0" w:color="auto"/>
              <w:bottom w:val="single" w:sz="4" w:space="0" w:color="auto"/>
            </w:tcBorders>
            <w:shd w:val="clear" w:color="auto" w:fill="FFFFFF"/>
          </w:tcPr>
          <w:p w14:paraId="5A1E9749" w14:textId="77777777" w:rsidR="00AF19C6" w:rsidRPr="00CE0CF4" w:rsidRDefault="00AF19C6" w:rsidP="007A6AA6">
            <w:pPr>
              <w:pStyle w:val="Tekstpodstawowy5"/>
              <w:shd w:val="clear" w:color="auto" w:fill="auto"/>
              <w:spacing w:line="259" w:lineRule="auto"/>
              <w:ind w:left="142" w:right="87" w:firstLine="0"/>
              <w:jc w:val="both"/>
              <w:rPr>
                <w:rFonts w:ascii="Calibri" w:hAnsi="Calibri" w:cs="Calibri"/>
                <w:sz w:val="22"/>
                <w:szCs w:val="22"/>
              </w:rPr>
            </w:pPr>
            <w:r w:rsidRPr="00CE0CF4">
              <w:rPr>
                <w:rStyle w:val="Tekstpodstawowy1"/>
                <w:rFonts w:ascii="Calibri" w:hAnsi="Calibri" w:cs="Calibri"/>
                <w:sz w:val="22"/>
                <w:szCs w:val="22"/>
              </w:rPr>
              <w:t xml:space="preserve">Wyróżnia się następujące cele szczegółowe, </w:t>
            </w:r>
            <w:r w:rsidR="002A5441" w:rsidRPr="00CE0CF4">
              <w:rPr>
                <w:rStyle w:val="Tekstpodstawowy1"/>
                <w:rFonts w:ascii="Calibri" w:hAnsi="Calibri" w:cs="Calibri"/>
                <w:sz w:val="22"/>
                <w:szCs w:val="22"/>
              </w:rPr>
              <w:t>których realizacja</w:t>
            </w:r>
            <w:r w:rsidRPr="00CE0CF4">
              <w:rPr>
                <w:rStyle w:val="Tekstpodstawowy1"/>
                <w:rFonts w:ascii="Calibri" w:hAnsi="Calibri" w:cs="Calibri"/>
                <w:sz w:val="22"/>
                <w:szCs w:val="22"/>
              </w:rPr>
              <w:t xml:space="preserve"> sprzyjać będzie osiągnięciu celu głównego:</w:t>
            </w:r>
          </w:p>
          <w:p w14:paraId="629EB398" w14:textId="77777777" w:rsidR="00AF19C6" w:rsidRPr="00CE0CF4" w:rsidRDefault="00AF19C6" w:rsidP="007A6AA6">
            <w:pPr>
              <w:pStyle w:val="Tekstpodstawowy5"/>
              <w:numPr>
                <w:ilvl w:val="0"/>
                <w:numId w:val="20"/>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niskoemisyjnych źródeł energii,</w:t>
            </w:r>
          </w:p>
          <w:p w14:paraId="7D5CB385" w14:textId="77777777" w:rsidR="00AF19C6" w:rsidRPr="00CE0CF4" w:rsidRDefault="00AF19C6" w:rsidP="007A6AA6">
            <w:pPr>
              <w:pStyle w:val="Tekstpodstawowy5"/>
              <w:numPr>
                <w:ilvl w:val="0"/>
                <w:numId w:val="20"/>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14:paraId="685FE555" w14:textId="77777777" w:rsidR="00AF19C6" w:rsidRPr="00CE0CF4" w:rsidRDefault="00AF19C6" w:rsidP="007A6AA6">
            <w:pPr>
              <w:pStyle w:val="Tekstpodstawowy5"/>
              <w:numPr>
                <w:ilvl w:val="0"/>
                <w:numId w:val="20"/>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gospodarowania surowcami i materiałami,</w:t>
            </w:r>
          </w:p>
          <w:p w14:paraId="41EDDCFF" w14:textId="77777777" w:rsidR="00AF19C6" w:rsidRPr="00CE0CF4" w:rsidRDefault="00AF19C6" w:rsidP="007A6AA6">
            <w:pPr>
              <w:pStyle w:val="Tekstpodstawowy5"/>
              <w:numPr>
                <w:ilvl w:val="0"/>
                <w:numId w:val="20"/>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i wykorzystanie technologii niskoemisyjnych,</w:t>
            </w:r>
          </w:p>
          <w:p w14:paraId="5D440AC9" w14:textId="77777777" w:rsidR="00AF19C6" w:rsidRPr="00CE0CF4" w:rsidRDefault="00AF19C6" w:rsidP="007A6AA6">
            <w:pPr>
              <w:pStyle w:val="Tekstpodstawowy5"/>
              <w:numPr>
                <w:ilvl w:val="0"/>
                <w:numId w:val="20"/>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zapobieganie powstawaniu oraz poprawa efektywności gospodarowania odpadami,</w:t>
            </w:r>
          </w:p>
          <w:p w14:paraId="165EAD4B" w14:textId="77777777" w:rsidR="00AF19C6" w:rsidRPr="00CE0CF4" w:rsidRDefault="00AF19C6" w:rsidP="007A6AA6">
            <w:pPr>
              <w:pStyle w:val="Tekstpodstawowy5"/>
              <w:numPr>
                <w:ilvl w:val="0"/>
                <w:numId w:val="20"/>
              </w:numPr>
              <w:shd w:val="clear" w:color="auto" w:fill="auto"/>
              <w:spacing w:line="259" w:lineRule="auto"/>
              <w:ind w:left="740" w:hanging="360"/>
              <w:jc w:val="both"/>
              <w:rPr>
                <w:rFonts w:ascii="Calibri" w:hAnsi="Calibri" w:cs="Calibri"/>
                <w:sz w:val="22"/>
                <w:szCs w:val="22"/>
              </w:rPr>
            </w:pPr>
            <w:r w:rsidRPr="00CE0CF4">
              <w:rPr>
                <w:rStyle w:val="Tekstpodstawowy1"/>
                <w:rFonts w:ascii="Calibri" w:hAnsi="Calibri" w:cs="Calibri"/>
                <w:sz w:val="22"/>
                <w:szCs w:val="22"/>
              </w:rPr>
              <w:t>promocja nowych wzorców konsumpcji.</w:t>
            </w:r>
          </w:p>
        </w:tc>
        <w:tc>
          <w:tcPr>
            <w:tcW w:w="4471" w:type="dxa"/>
            <w:gridSpan w:val="2"/>
            <w:tcBorders>
              <w:top w:val="single" w:sz="4" w:space="0" w:color="auto"/>
              <w:left w:val="single" w:sz="4" w:space="0" w:color="auto"/>
              <w:bottom w:val="single" w:sz="4" w:space="0" w:color="auto"/>
            </w:tcBorders>
            <w:shd w:val="clear" w:color="auto" w:fill="FFFFFF"/>
          </w:tcPr>
          <w:p w14:paraId="492ADBC8" w14:textId="77777777" w:rsidR="00A3709E" w:rsidRDefault="00A3709E" w:rsidP="007A6AA6">
            <w:pPr>
              <w:pStyle w:val="Tekstpodstawowy"/>
              <w:tabs>
                <w:tab w:val="clear" w:pos="-1440"/>
                <w:tab w:val="clear" w:pos="-1368"/>
              </w:tabs>
              <w:spacing w:before="0" w:line="259" w:lineRule="auto"/>
              <w:ind w:left="132" w:right="131"/>
              <w:rPr>
                <w:rFonts w:ascii="Calibri" w:hAnsi="Calibri" w:cs="Calibri"/>
              </w:rPr>
            </w:pPr>
          </w:p>
          <w:p w14:paraId="0C3E50B7" w14:textId="77777777" w:rsidR="00AF19C6" w:rsidRPr="00374FB3" w:rsidRDefault="00AF19C6" w:rsidP="007A6AA6">
            <w:pPr>
              <w:pStyle w:val="Tekstpodstawowy"/>
              <w:tabs>
                <w:tab w:val="clear" w:pos="-1440"/>
                <w:tab w:val="clear" w:pos="-1368"/>
              </w:tabs>
              <w:spacing w:before="0" w:line="259" w:lineRule="auto"/>
              <w:ind w:left="132" w:right="131"/>
              <w:rPr>
                <w:rFonts w:ascii="Calibri" w:hAnsi="Calibri" w:cs="Calibri"/>
              </w:rPr>
            </w:pPr>
            <w:r w:rsidRPr="00374FB3">
              <w:rPr>
                <w:rFonts w:ascii="Calibri" w:hAnsi="Calibri" w:cs="Calibri"/>
              </w:rPr>
              <w:t>Ochrona powietrza atmosferycznego i klimatu - obszar interwencji 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DAB33C7" w14:textId="77777777" w:rsidR="00AF19C6" w:rsidRPr="00CE0CF4" w:rsidRDefault="00AF19C6"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3BEE3515"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2C8CF08A" w14:textId="77777777" w:rsidTr="007A6AA6">
        <w:trPr>
          <w:trHeight w:hRule="exact" w:val="616"/>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431F8DBA" w14:textId="77777777" w:rsidR="00AF19C6" w:rsidRPr="00CE0CF4" w:rsidRDefault="00AF19C6" w:rsidP="007A6AA6">
            <w:pPr>
              <w:pStyle w:val="Tekstpodstawowy5"/>
              <w:shd w:val="clear" w:color="auto" w:fill="auto"/>
              <w:spacing w:line="259" w:lineRule="auto"/>
              <w:ind w:left="160" w:firstLine="0"/>
              <w:jc w:val="both"/>
              <w:rPr>
                <w:rFonts w:ascii="Calibri" w:hAnsi="Calibri" w:cs="Calibri"/>
                <w:b/>
                <w:bCs/>
                <w:sz w:val="22"/>
                <w:szCs w:val="22"/>
              </w:rPr>
            </w:pPr>
            <w:r w:rsidRPr="00CE0CF4">
              <w:rPr>
                <w:rStyle w:val="Tekstpodstawowy1"/>
                <w:rFonts w:ascii="Calibri" w:hAnsi="Calibri" w:cs="Calibri"/>
                <w:b/>
                <w:bCs/>
                <w:sz w:val="22"/>
                <w:szCs w:val="22"/>
              </w:rPr>
              <w:t>Polityka energetyczna Polski do 2030 roku</w:t>
            </w:r>
          </w:p>
        </w:tc>
      </w:tr>
      <w:tr w:rsidR="00AF19C6" w:rsidRPr="00CE0CF4" w14:paraId="6000F409" w14:textId="77777777" w:rsidTr="00B5710F">
        <w:trPr>
          <w:trHeight w:hRule="exact" w:val="3828"/>
        </w:trPr>
        <w:tc>
          <w:tcPr>
            <w:tcW w:w="9422" w:type="dxa"/>
            <w:tcBorders>
              <w:top w:val="single" w:sz="4" w:space="0" w:color="auto"/>
              <w:left w:val="single" w:sz="4" w:space="0" w:color="auto"/>
              <w:bottom w:val="single" w:sz="4" w:space="0" w:color="auto"/>
              <w:right w:val="single" w:sz="4" w:space="0" w:color="auto"/>
            </w:tcBorders>
            <w:shd w:val="clear" w:color="auto" w:fill="FFFFFF"/>
          </w:tcPr>
          <w:p w14:paraId="35F49B0D" w14:textId="77777777" w:rsidR="007A6AA6" w:rsidRDefault="007A6AA6" w:rsidP="007A6AA6">
            <w:pPr>
              <w:pStyle w:val="Tekstpodstawowy5"/>
              <w:shd w:val="clear" w:color="auto" w:fill="auto"/>
              <w:spacing w:line="259" w:lineRule="auto"/>
              <w:ind w:left="130" w:firstLine="0"/>
              <w:jc w:val="both"/>
              <w:rPr>
                <w:rStyle w:val="Tekstpodstawowy1"/>
                <w:rFonts w:ascii="Calibri" w:hAnsi="Calibri" w:cs="Calibri"/>
                <w:sz w:val="22"/>
                <w:szCs w:val="22"/>
              </w:rPr>
            </w:pPr>
          </w:p>
          <w:p w14:paraId="03ED0F0D" w14:textId="77777777" w:rsidR="00AF19C6" w:rsidRPr="00CE0CF4" w:rsidRDefault="00AF19C6" w:rsidP="007A6AA6">
            <w:pPr>
              <w:pStyle w:val="Tekstpodstawowy5"/>
              <w:shd w:val="clear" w:color="auto" w:fill="auto"/>
              <w:spacing w:line="259" w:lineRule="auto"/>
              <w:ind w:left="130" w:firstLine="0"/>
              <w:jc w:val="both"/>
              <w:rPr>
                <w:rFonts w:ascii="Calibri" w:hAnsi="Calibri" w:cs="Calibri"/>
                <w:sz w:val="22"/>
                <w:szCs w:val="22"/>
              </w:rPr>
            </w:pPr>
            <w:r w:rsidRPr="00CE0CF4">
              <w:rPr>
                <w:rStyle w:val="Tekstpodstawowy1"/>
                <w:rFonts w:ascii="Calibri" w:hAnsi="Calibri" w:cs="Calibri"/>
                <w:sz w:val="22"/>
                <w:szCs w:val="22"/>
              </w:rPr>
              <w:t>Kierunek - poprawa efektywności energetycznej:</w:t>
            </w:r>
          </w:p>
          <w:p w14:paraId="38672A95" w14:textId="77777777" w:rsidR="00AF19C6" w:rsidRPr="00CE0CF4" w:rsidRDefault="00AF19C6" w:rsidP="007A6AA6">
            <w:pPr>
              <w:pStyle w:val="Tekstpodstawowy5"/>
              <w:numPr>
                <w:ilvl w:val="0"/>
                <w:numId w:val="16"/>
              </w:numPr>
              <w:shd w:val="clear" w:color="auto" w:fill="auto"/>
              <w:spacing w:line="259"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dążenie do utrzymania zero energetycznego wzrostu gospodarczego, tj. rozwoju gospodarki następującego bez wzrostu zapotrzebowania na energię pierwotną,</w:t>
            </w:r>
          </w:p>
          <w:p w14:paraId="68D96D32" w14:textId="77777777" w:rsidR="00AF19C6" w:rsidRPr="00CE0CF4" w:rsidRDefault="00AF19C6" w:rsidP="007A6AA6">
            <w:pPr>
              <w:pStyle w:val="Tekstpodstawowy5"/>
              <w:numPr>
                <w:ilvl w:val="0"/>
                <w:numId w:val="16"/>
              </w:numPr>
              <w:shd w:val="clear" w:color="auto" w:fill="auto"/>
              <w:spacing w:line="259"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konsekwentne zmniejszanie energochłonności polskiej gospodarki do poziomu UE-15.</w:t>
            </w:r>
          </w:p>
          <w:p w14:paraId="783EF38C" w14:textId="77777777" w:rsidR="00AF19C6" w:rsidRPr="00CE0CF4" w:rsidRDefault="00AF19C6" w:rsidP="007A6AA6">
            <w:pPr>
              <w:pStyle w:val="Tekstpodstawowy5"/>
              <w:shd w:val="clear" w:color="auto" w:fill="auto"/>
              <w:spacing w:line="259" w:lineRule="auto"/>
              <w:ind w:left="132" w:right="87" w:firstLine="0"/>
              <w:jc w:val="both"/>
              <w:rPr>
                <w:rFonts w:ascii="Calibri" w:hAnsi="Calibri" w:cs="Calibri"/>
                <w:sz w:val="22"/>
                <w:szCs w:val="22"/>
              </w:rPr>
            </w:pPr>
            <w:r w:rsidRPr="00CE0CF4">
              <w:rPr>
                <w:rStyle w:val="Tekstpodstawowy1"/>
                <w:rFonts w:ascii="Calibri" w:hAnsi="Calibri" w:cs="Calibri"/>
                <w:sz w:val="22"/>
                <w:szCs w:val="22"/>
              </w:rPr>
              <w:t>Kierunek - wzrost bezpieczeństwa dostaw paliw i energii:</w:t>
            </w:r>
          </w:p>
          <w:p w14:paraId="221240A4" w14:textId="77777777" w:rsidR="00AF19C6" w:rsidRDefault="00AF19C6" w:rsidP="007A6AA6">
            <w:pPr>
              <w:pStyle w:val="Tekstpodstawowy5"/>
              <w:numPr>
                <w:ilvl w:val="0"/>
                <w:numId w:val="16"/>
              </w:numPr>
              <w:shd w:val="clear" w:color="auto" w:fill="auto"/>
              <w:spacing w:line="259" w:lineRule="auto"/>
              <w:ind w:left="426" w:right="87" w:hanging="280"/>
              <w:jc w:val="both"/>
              <w:rPr>
                <w:rStyle w:val="Tekstpodstawowy1"/>
                <w:rFonts w:ascii="Calibri" w:hAnsi="Calibri" w:cs="Calibri"/>
                <w:sz w:val="22"/>
                <w:szCs w:val="22"/>
              </w:rPr>
            </w:pPr>
            <w:r w:rsidRPr="00CE0CF4">
              <w:rPr>
                <w:rStyle w:val="Tekstpodstawowy1"/>
                <w:rFonts w:ascii="Calibri" w:hAnsi="Calibri" w:cs="Calibri"/>
                <w:sz w:val="22"/>
                <w:szCs w:val="22"/>
              </w:rPr>
              <w:t xml:space="preserve">Cel główny - zapewnienie bezpieczeństwa energetycznego kraju </w:t>
            </w:r>
            <w:r w:rsidR="007A6AA6">
              <w:rPr>
                <w:rStyle w:val="Tekstpodstawowy1"/>
                <w:rFonts w:ascii="Calibri" w:hAnsi="Calibri" w:cs="Calibri"/>
                <w:sz w:val="22"/>
                <w:szCs w:val="22"/>
              </w:rPr>
              <w:t>poprzez dywersyfikację źródeł i </w:t>
            </w:r>
            <w:r w:rsidRPr="00CE0CF4">
              <w:rPr>
                <w:rStyle w:val="Tekstpodstawowy1"/>
                <w:rFonts w:ascii="Calibri" w:hAnsi="Calibri" w:cs="Calibri"/>
                <w:sz w:val="22"/>
                <w:szCs w:val="22"/>
              </w:rPr>
              <w:t>kierunków dostaw gazu ziemnego.</w:t>
            </w:r>
          </w:p>
          <w:p w14:paraId="314693F1" w14:textId="77777777" w:rsidR="00B5710F" w:rsidRPr="00CE0CF4" w:rsidRDefault="00B5710F" w:rsidP="00B5710F">
            <w:pPr>
              <w:pStyle w:val="Tekstpodstawowy5"/>
              <w:shd w:val="clear" w:color="auto" w:fill="auto"/>
              <w:spacing w:line="259"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t>Kierunek - wytwarzanie i przesyłanie energii elektrycznej oraz ciepła:</w:t>
            </w:r>
          </w:p>
          <w:p w14:paraId="7BA65F83" w14:textId="77777777" w:rsidR="00B5710F" w:rsidRPr="00CE0CF4" w:rsidRDefault="00B5710F" w:rsidP="00B5710F">
            <w:pPr>
              <w:pStyle w:val="Tekstpodstawowy5"/>
              <w:numPr>
                <w:ilvl w:val="0"/>
                <w:numId w:val="16"/>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zapewnienie ciągłego pokrycia zapotrzebowania na energię przy uwzględnieniu maksymalnego możliwego wykorzystania krajowych zasobów oraz przyjaznych środowisku technologii.</w:t>
            </w:r>
          </w:p>
          <w:p w14:paraId="38AB1210" w14:textId="77777777" w:rsidR="00B5710F" w:rsidRPr="00D1020B" w:rsidRDefault="00B5710F" w:rsidP="00B5710F">
            <w:pPr>
              <w:pStyle w:val="Tekstpodstawowy5"/>
              <w:shd w:val="clear" w:color="auto" w:fill="auto"/>
              <w:spacing w:line="259" w:lineRule="auto"/>
              <w:ind w:left="146" w:right="87" w:firstLine="0"/>
              <w:jc w:val="both"/>
              <w:rPr>
                <w:rStyle w:val="Tekstpodstawowy1"/>
                <w:rFonts w:ascii="Calibri" w:hAnsi="Calibri" w:cs="Calibri"/>
                <w:sz w:val="22"/>
                <w:szCs w:val="22"/>
              </w:rPr>
            </w:pPr>
          </w:p>
        </w:tc>
        <w:tc>
          <w:tcPr>
            <w:tcW w:w="4471" w:type="dxa"/>
            <w:gridSpan w:val="2"/>
            <w:tcBorders>
              <w:top w:val="single" w:sz="4" w:space="0" w:color="auto"/>
              <w:left w:val="single" w:sz="4" w:space="0" w:color="auto"/>
              <w:bottom w:val="single" w:sz="4" w:space="0" w:color="auto"/>
              <w:right w:val="single" w:sz="4" w:space="0" w:color="auto"/>
            </w:tcBorders>
            <w:shd w:val="clear" w:color="auto" w:fill="FFFFFF"/>
          </w:tcPr>
          <w:p w14:paraId="15E0B1D4" w14:textId="77777777" w:rsidR="00A3709E" w:rsidRDefault="00A3709E" w:rsidP="007A6AA6">
            <w:pPr>
              <w:pStyle w:val="Tekstpodstawowy"/>
              <w:tabs>
                <w:tab w:val="clear" w:pos="-1440"/>
                <w:tab w:val="clear" w:pos="-1368"/>
              </w:tabs>
              <w:spacing w:before="0" w:line="259" w:lineRule="auto"/>
              <w:ind w:left="130" w:right="273"/>
              <w:rPr>
                <w:rFonts w:ascii="Calibri" w:hAnsi="Calibri" w:cs="Calibri"/>
              </w:rPr>
            </w:pPr>
          </w:p>
          <w:p w14:paraId="6812C677" w14:textId="77777777" w:rsidR="00AF19C6" w:rsidRPr="00374FB3" w:rsidRDefault="00AF19C6" w:rsidP="007A6AA6">
            <w:pPr>
              <w:pStyle w:val="Tekstpodstawowy"/>
              <w:tabs>
                <w:tab w:val="clear" w:pos="-1440"/>
                <w:tab w:val="clear" w:pos="-1368"/>
              </w:tabs>
              <w:spacing w:before="0" w:line="259" w:lineRule="auto"/>
              <w:ind w:left="130" w:right="273"/>
              <w:rPr>
                <w:rFonts w:ascii="Calibri" w:hAnsi="Calibri" w:cs="Calibri"/>
              </w:rPr>
            </w:pPr>
            <w:r w:rsidRPr="00374FB3">
              <w:rPr>
                <w:rFonts w:ascii="Calibri" w:hAnsi="Calibri" w:cs="Calibri"/>
              </w:rPr>
              <w:t xml:space="preserve">Ochrona powietrza atmosferycznego i klimatu - obszar interwencji 1; </w:t>
            </w:r>
          </w:p>
          <w:p w14:paraId="3354A2C4" w14:textId="77777777" w:rsidR="00AF19C6" w:rsidRPr="00374FB3" w:rsidRDefault="00AF19C6" w:rsidP="007A6AA6">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Poprawa jakości wód powierzchniowych i podziemnych, ochrona przed powodzią. </w:t>
            </w:r>
          </w:p>
          <w:p w14:paraId="50F50362" w14:textId="77777777" w:rsidR="00AF19C6" w:rsidRPr="00374FB3" w:rsidRDefault="00AF19C6" w:rsidP="007A6AA6">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Zrównoważona gospodarka</w:t>
            </w:r>
            <w:r w:rsidR="00A60306">
              <w:rPr>
                <w:rFonts w:ascii="Calibri" w:hAnsi="Calibri" w:cs="Calibri"/>
              </w:rPr>
              <w:t xml:space="preserve"> </w:t>
            </w:r>
            <w:proofErr w:type="spellStart"/>
            <w:r w:rsidRPr="00374FB3">
              <w:rPr>
                <w:rFonts w:ascii="Calibri" w:hAnsi="Calibri" w:cs="Calibri"/>
              </w:rPr>
              <w:t>wodno</w:t>
            </w:r>
            <w:proofErr w:type="spellEnd"/>
            <w:r w:rsidRPr="00374FB3">
              <w:rPr>
                <w:rFonts w:ascii="Calibri" w:hAnsi="Calibri" w:cs="Calibri"/>
              </w:rPr>
              <w:t xml:space="preserve"> – ściekowa - obszar interwencji 4;</w:t>
            </w:r>
          </w:p>
          <w:p w14:paraId="628F99B2" w14:textId="77777777" w:rsidR="00AF19C6" w:rsidRPr="00374FB3" w:rsidRDefault="00AF19C6" w:rsidP="007A6AA6">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Racjonalna gospodarka odpadami - obszar interwencji </w:t>
            </w:r>
            <w:r w:rsidR="00A31D55">
              <w:rPr>
                <w:rFonts w:ascii="Calibri" w:hAnsi="Calibri" w:cs="Calibri"/>
              </w:rPr>
              <w:t>8</w:t>
            </w:r>
            <w:r w:rsidRPr="00374FB3">
              <w:rPr>
                <w:rFonts w:ascii="Calibri" w:hAnsi="Calibri" w:cs="Calibri"/>
              </w:rPr>
              <w:t>;</w:t>
            </w:r>
          </w:p>
          <w:p w14:paraId="3A082C5D" w14:textId="77777777" w:rsidR="00AF19C6" w:rsidRPr="00CE0CF4" w:rsidRDefault="00AF19C6" w:rsidP="007A6AA6">
            <w:pPr>
              <w:pStyle w:val="Tekstpodstawowy5"/>
              <w:shd w:val="clear" w:color="auto" w:fill="auto"/>
              <w:spacing w:line="259" w:lineRule="auto"/>
              <w:ind w:left="120" w:right="273" w:firstLine="0"/>
              <w:jc w:val="both"/>
              <w:rPr>
                <w:rStyle w:val="Tekstpodstawowy1"/>
                <w:rFonts w:ascii="Calibri" w:hAnsi="Calibri" w:cs="Calibri"/>
                <w:sz w:val="22"/>
                <w:szCs w:val="22"/>
              </w:rPr>
            </w:pPr>
            <w:r w:rsidRPr="00CE0CF4">
              <w:rPr>
                <w:rFonts w:ascii="Calibri" w:hAnsi="Calibri" w:cs="Calibri"/>
                <w:sz w:val="22"/>
                <w:szCs w:val="22"/>
              </w:rPr>
              <w:t>Ochrona różnorodności</w:t>
            </w:r>
            <w:r w:rsidR="007A6AA6">
              <w:rPr>
                <w:rFonts w:ascii="Calibri" w:hAnsi="Calibri" w:cs="Calibri"/>
                <w:sz w:val="22"/>
                <w:szCs w:val="22"/>
              </w:rPr>
              <w:t xml:space="preserve"> biologicznej i </w:t>
            </w:r>
            <w:r>
              <w:rPr>
                <w:rFonts w:ascii="Calibri" w:hAnsi="Calibri" w:cs="Calibri"/>
                <w:sz w:val="22"/>
                <w:szCs w:val="22"/>
              </w:rPr>
              <w:t>krajo</w:t>
            </w:r>
            <w:r w:rsidRPr="00CE0CF4">
              <w:rPr>
                <w:rFonts w:ascii="Calibri" w:hAnsi="Calibri" w:cs="Calibri"/>
                <w:sz w:val="22"/>
                <w:szCs w:val="22"/>
              </w:rPr>
              <w:t xml:space="preserve">brazu - obszar interwencji </w:t>
            </w:r>
            <w:r w:rsidR="00A31D55">
              <w:rPr>
                <w:rFonts w:ascii="Calibri" w:hAnsi="Calibri" w:cs="Calibri"/>
                <w:sz w:val="22"/>
                <w:szCs w:val="22"/>
              </w:rPr>
              <w:t>9</w:t>
            </w:r>
            <w:r w:rsidRPr="00CE0CF4">
              <w:rPr>
                <w:rFonts w:ascii="Calibri" w:hAnsi="Calibri" w:cs="Calibri"/>
                <w:sz w:val="22"/>
                <w:szCs w:val="22"/>
              </w:rPr>
              <w:t>.</w:t>
            </w:r>
          </w:p>
          <w:p w14:paraId="669AB86F" w14:textId="77777777" w:rsidR="00AF19C6" w:rsidRPr="00CE0CF4" w:rsidRDefault="00AF19C6" w:rsidP="007A6AA6">
            <w:pPr>
              <w:pStyle w:val="Tekstpodstawowy5"/>
              <w:shd w:val="clear" w:color="auto" w:fill="auto"/>
              <w:spacing w:line="259" w:lineRule="auto"/>
              <w:ind w:left="120" w:right="273" w:firstLine="0"/>
              <w:jc w:val="both"/>
              <w:rPr>
                <w:rStyle w:val="Tekstpodstawowy1"/>
                <w:rFonts w:ascii="Calibri" w:hAnsi="Calibri" w:cs="Calibri"/>
                <w:sz w:val="22"/>
                <w:szCs w:val="22"/>
              </w:rPr>
            </w:pPr>
          </w:p>
          <w:p w14:paraId="58A2738F" w14:textId="77777777" w:rsidR="00AF19C6" w:rsidRPr="00CE0CF4" w:rsidRDefault="00AF19C6" w:rsidP="007A6AA6">
            <w:pPr>
              <w:pStyle w:val="Tekstpodstawowy"/>
              <w:tabs>
                <w:tab w:val="clear" w:pos="-1440"/>
                <w:tab w:val="clear" w:pos="-1368"/>
              </w:tabs>
              <w:spacing w:before="0" w:line="259" w:lineRule="auto"/>
              <w:ind w:left="132" w:right="131"/>
              <w:rPr>
                <w:rStyle w:val="Tekstpodstawowy1"/>
                <w:rFonts w:ascii="Calibri" w:hAnsi="Calibri" w:cs="Calibri"/>
                <w:color w:val="auto"/>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B380ABD" w14:textId="77777777" w:rsidR="00AF19C6" w:rsidRPr="00CE0CF4" w:rsidRDefault="00AF19C6" w:rsidP="007A6AA6">
            <w:pPr>
              <w:pStyle w:val="Tekstpodstawowy5"/>
              <w:shd w:val="clear" w:color="auto" w:fill="auto"/>
              <w:spacing w:line="259" w:lineRule="auto"/>
              <w:ind w:left="159" w:firstLine="0"/>
              <w:jc w:val="both"/>
              <w:rPr>
                <w:rStyle w:val="Tekstpodstawowy1"/>
                <w:rFonts w:ascii="Calibri" w:hAnsi="Calibri" w:cs="Calibri"/>
                <w:b/>
                <w:bCs/>
                <w:sz w:val="22"/>
                <w:szCs w:val="22"/>
              </w:rPr>
            </w:pPr>
            <w:r w:rsidRPr="00CE0CF4">
              <w:rPr>
                <w:rStyle w:val="Tekstpodstawowy1"/>
                <w:rFonts w:ascii="Calibri" w:hAnsi="Calibri" w:cs="Calibri"/>
                <w:sz w:val="22"/>
                <w:szCs w:val="22"/>
              </w:rPr>
              <w:t>Zgodność</w:t>
            </w:r>
          </w:p>
        </w:tc>
      </w:tr>
      <w:tr w:rsidR="00AF19C6" w:rsidRPr="00CE0CF4" w14:paraId="2F94A2F0" w14:textId="77777777" w:rsidTr="001A5914">
        <w:trPr>
          <w:trHeight w:hRule="exact" w:val="5677"/>
        </w:trPr>
        <w:tc>
          <w:tcPr>
            <w:tcW w:w="9422" w:type="dxa"/>
            <w:tcBorders>
              <w:top w:val="single" w:sz="4" w:space="0" w:color="auto"/>
              <w:left w:val="single" w:sz="4" w:space="0" w:color="auto"/>
              <w:bottom w:val="single" w:sz="4" w:space="0" w:color="auto"/>
              <w:right w:val="single" w:sz="4" w:space="0" w:color="auto"/>
            </w:tcBorders>
            <w:shd w:val="clear" w:color="auto" w:fill="FFFFFF"/>
          </w:tcPr>
          <w:p w14:paraId="1F9EF562" w14:textId="77777777" w:rsidR="00AF19C6" w:rsidRPr="00CE0CF4" w:rsidRDefault="00AF19C6" w:rsidP="007A6AA6">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lastRenderedPageBreak/>
              <w:t>Kierunek - rozwój wykorzystania odnawialnych źródeł energii, w tym biopaliw:</w:t>
            </w:r>
          </w:p>
          <w:p w14:paraId="30386A99" w14:textId="77777777" w:rsidR="00AF19C6" w:rsidRPr="00CE0CF4" w:rsidRDefault="00AF19C6" w:rsidP="007A6AA6">
            <w:pPr>
              <w:pStyle w:val="Tekstpodstawowy5"/>
              <w:numPr>
                <w:ilvl w:val="0"/>
                <w:numId w:val="16"/>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wzrost udziału odnawialnych źródeł energii w finalnym zużyciu energii, co najmniej do poziomu 15% w 2020 roku oraz dalszy wzrost tego wskaźnika w latach następnych,</w:t>
            </w:r>
          </w:p>
          <w:p w14:paraId="7F5E39AF" w14:textId="77777777" w:rsidR="00AF19C6" w:rsidRPr="00CE0CF4" w:rsidRDefault="00AF19C6" w:rsidP="007A6AA6">
            <w:pPr>
              <w:pStyle w:val="Tekstpodstawowy5"/>
              <w:numPr>
                <w:ilvl w:val="0"/>
                <w:numId w:val="16"/>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14:paraId="5CD7E110" w14:textId="77777777" w:rsidR="00AF19C6" w:rsidRPr="00CE0CF4" w:rsidRDefault="00AF19C6" w:rsidP="007A6AA6">
            <w:pPr>
              <w:pStyle w:val="Tekstpodstawowy5"/>
              <w:numPr>
                <w:ilvl w:val="0"/>
                <w:numId w:val="16"/>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 xml:space="preserve">Cel główny - wykorzystanie do produkcji energii elektrycznej istniejących urządzeń piętrzących stanowiących własność Skarbu Państwa, </w:t>
            </w:r>
          </w:p>
          <w:p w14:paraId="60E211A1" w14:textId="77777777" w:rsidR="00AF19C6" w:rsidRPr="00CE0CF4" w:rsidRDefault="00AF19C6" w:rsidP="007A6AA6">
            <w:pPr>
              <w:pStyle w:val="Tekstpodstawowy5"/>
              <w:numPr>
                <w:ilvl w:val="0"/>
                <w:numId w:val="16"/>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zwiększenie stopnia dywersyfikacji źródeł dostaw oraz stworzenie optymalnych warunków do rozwoju energetyki rozproszonej opartej na lokalnie dostępnych surowcach.</w:t>
            </w:r>
          </w:p>
          <w:p w14:paraId="5BCB4021" w14:textId="77777777" w:rsidR="00AF19C6" w:rsidRPr="00CE0CF4" w:rsidRDefault="00AF19C6" w:rsidP="007A6AA6">
            <w:pPr>
              <w:pStyle w:val="Tekstpodstawowy5"/>
              <w:shd w:val="clear" w:color="auto" w:fill="auto"/>
              <w:spacing w:line="259"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t>Kierunek - ograniczenie oddziaływania energetyki na środowisko:</w:t>
            </w:r>
          </w:p>
          <w:p w14:paraId="1F680862" w14:textId="77777777" w:rsidR="00AF19C6" w:rsidRPr="00CE0CF4" w:rsidRDefault="00AF19C6" w:rsidP="007A6AA6">
            <w:pPr>
              <w:pStyle w:val="Tekstpodstawowy5"/>
              <w:numPr>
                <w:ilvl w:val="0"/>
                <w:numId w:val="17"/>
              </w:numPr>
              <w:shd w:val="clear" w:color="auto" w:fill="auto"/>
              <w:spacing w:line="259"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w:t>
            </w:r>
            <w:r w:rsidR="001A5914">
              <w:rPr>
                <w:rStyle w:val="Tekstpodstawowy1"/>
                <w:rFonts w:ascii="Calibri" w:hAnsi="Calibri" w:cs="Calibri"/>
                <w:sz w:val="22"/>
                <w:szCs w:val="22"/>
              </w:rPr>
              <w:t xml:space="preserve"> </w:t>
            </w:r>
            <w:r w:rsidRPr="00CE0CF4">
              <w:rPr>
                <w:rStyle w:val="Tekstpodstawowy1"/>
                <w:rFonts w:ascii="Calibri" w:hAnsi="Calibri" w:cs="Calibri"/>
                <w:sz w:val="22"/>
                <w:szCs w:val="22"/>
              </w:rPr>
              <w:t>CO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do 2020 roku przy zachowaniu wysokiego poziomu bezpieczeństwa energetycznego,</w:t>
            </w:r>
          </w:p>
          <w:p w14:paraId="75165BA2" w14:textId="77777777" w:rsidR="00AF19C6" w:rsidRPr="00CE0CF4" w:rsidRDefault="00AF19C6" w:rsidP="007A6AA6">
            <w:pPr>
              <w:pStyle w:val="Tekstpodstawowy5"/>
              <w:numPr>
                <w:ilvl w:val="0"/>
                <w:numId w:val="17"/>
              </w:numPr>
              <w:shd w:val="clear" w:color="auto" w:fill="auto"/>
              <w:spacing w:line="259"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 SO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i </w:t>
            </w:r>
            <w:proofErr w:type="spellStart"/>
            <w:r w:rsidRPr="00CE0CF4">
              <w:rPr>
                <w:rStyle w:val="Tekstpodstawowy1"/>
                <w:rFonts w:ascii="Calibri" w:hAnsi="Calibri" w:cs="Calibri"/>
                <w:sz w:val="22"/>
                <w:szCs w:val="22"/>
              </w:rPr>
              <w:t>NO</w:t>
            </w:r>
            <w:r w:rsidRPr="00CE0CF4">
              <w:rPr>
                <w:rStyle w:val="Tekstpodstawowy1"/>
                <w:rFonts w:ascii="Calibri" w:hAnsi="Calibri" w:cs="Calibri"/>
                <w:sz w:val="22"/>
                <w:szCs w:val="22"/>
                <w:vertAlign w:val="subscript"/>
              </w:rPr>
              <w:t>x</w:t>
            </w:r>
            <w:proofErr w:type="spellEnd"/>
            <w:r w:rsidRPr="00CE0CF4">
              <w:rPr>
                <w:rStyle w:val="Tekstpodstawowy1"/>
                <w:rFonts w:ascii="Calibri" w:hAnsi="Calibri" w:cs="Calibri"/>
                <w:sz w:val="22"/>
                <w:szCs w:val="22"/>
              </w:rPr>
              <w:t xml:space="preserve"> oraz pyłów (w tym PM10i PM2,5) do poziomów wynikających z obecnych i projektowanych regulacji unijnych,</w:t>
            </w:r>
          </w:p>
          <w:p w14:paraId="75C6535A" w14:textId="77777777" w:rsidR="00AF19C6" w:rsidRPr="00CE0CF4" w:rsidRDefault="00AF19C6" w:rsidP="007A6AA6">
            <w:pPr>
              <w:pStyle w:val="Tekstpodstawowy5"/>
              <w:numPr>
                <w:ilvl w:val="0"/>
                <w:numId w:val="17"/>
              </w:numPr>
              <w:shd w:val="clear" w:color="auto" w:fill="auto"/>
              <w:spacing w:line="259"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minimalizacja składowania odpadów poprzez jak najszersze wykorzystanie ich w gospodarce,</w:t>
            </w:r>
          </w:p>
          <w:p w14:paraId="5478AD7D" w14:textId="77777777" w:rsidR="00AF19C6" w:rsidRPr="00CE0CF4" w:rsidRDefault="00AF19C6" w:rsidP="007A6AA6">
            <w:pPr>
              <w:pStyle w:val="Tekstpodstawowy5"/>
              <w:numPr>
                <w:ilvl w:val="0"/>
                <w:numId w:val="17"/>
              </w:numPr>
              <w:shd w:val="clear" w:color="auto" w:fill="auto"/>
              <w:spacing w:line="259" w:lineRule="auto"/>
              <w:ind w:left="416" w:right="131"/>
              <w:jc w:val="both"/>
              <w:rPr>
                <w:rStyle w:val="Tekstpodstawowy1"/>
                <w:rFonts w:ascii="Calibri" w:hAnsi="Calibri" w:cs="Calibri"/>
                <w:sz w:val="22"/>
                <w:szCs w:val="22"/>
              </w:rPr>
            </w:pPr>
            <w:r w:rsidRPr="00CE0CF4">
              <w:rPr>
                <w:rStyle w:val="Tekstpodstawowy1"/>
                <w:rFonts w:ascii="Calibri" w:hAnsi="Calibri" w:cs="Calibri"/>
                <w:sz w:val="22"/>
                <w:szCs w:val="22"/>
              </w:rPr>
              <w:t>Cel główny - zmiana struktury wytwarzania energii w kierunku technologii niskoemisyjnych.</w:t>
            </w:r>
          </w:p>
        </w:tc>
        <w:tc>
          <w:tcPr>
            <w:tcW w:w="4471" w:type="dxa"/>
            <w:gridSpan w:val="2"/>
            <w:tcBorders>
              <w:top w:val="single" w:sz="4" w:space="0" w:color="auto"/>
              <w:left w:val="single" w:sz="4" w:space="0" w:color="auto"/>
              <w:bottom w:val="single" w:sz="4" w:space="0" w:color="auto"/>
              <w:right w:val="single" w:sz="4" w:space="0" w:color="auto"/>
            </w:tcBorders>
            <w:shd w:val="clear" w:color="auto" w:fill="FFFFFF"/>
          </w:tcPr>
          <w:p w14:paraId="34A46FC0" w14:textId="77777777" w:rsidR="00AF19C6" w:rsidRPr="00374FB3" w:rsidRDefault="00AF19C6" w:rsidP="007A6AA6">
            <w:pPr>
              <w:pStyle w:val="Tekstpodstawowy"/>
              <w:tabs>
                <w:tab w:val="clear" w:pos="-1440"/>
                <w:tab w:val="clear" w:pos="-1368"/>
              </w:tabs>
              <w:spacing w:before="0" w:line="259" w:lineRule="auto"/>
              <w:ind w:left="130" w:right="273"/>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35FDC56" w14:textId="77777777" w:rsidR="00AF19C6" w:rsidRPr="00CE0CF4" w:rsidRDefault="00AF19C6" w:rsidP="007A6AA6">
            <w:pPr>
              <w:pStyle w:val="Tekstpodstawowy5"/>
              <w:shd w:val="clear" w:color="auto" w:fill="auto"/>
              <w:spacing w:line="259" w:lineRule="auto"/>
              <w:ind w:left="159" w:firstLine="0"/>
              <w:jc w:val="both"/>
              <w:rPr>
                <w:rStyle w:val="Tekstpodstawowy1"/>
                <w:rFonts w:ascii="Calibri" w:hAnsi="Calibri" w:cs="Calibri"/>
                <w:sz w:val="22"/>
                <w:szCs w:val="22"/>
              </w:rPr>
            </w:pPr>
          </w:p>
        </w:tc>
      </w:tr>
      <w:tr w:rsidR="00AF19C6" w:rsidRPr="00CE0CF4" w14:paraId="2F7EE454" w14:textId="77777777" w:rsidTr="00675283">
        <w:trPr>
          <w:trHeight w:hRule="exact" w:val="571"/>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743BA6E7"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 xml:space="preserve">Strategia Bezpieczeństwo Energetyczne i Środowisko </w:t>
            </w:r>
          </w:p>
        </w:tc>
      </w:tr>
      <w:tr w:rsidR="001A5914" w:rsidRPr="00CE0CF4" w14:paraId="360C8239" w14:textId="77777777" w:rsidTr="001A5914">
        <w:trPr>
          <w:trHeight w:hRule="exact" w:val="3329"/>
        </w:trPr>
        <w:tc>
          <w:tcPr>
            <w:tcW w:w="9422" w:type="dxa"/>
            <w:tcBorders>
              <w:top w:val="single" w:sz="4" w:space="0" w:color="auto"/>
              <w:left w:val="single" w:sz="4" w:space="0" w:color="auto"/>
              <w:bottom w:val="single" w:sz="4" w:space="0" w:color="auto"/>
              <w:right w:val="single" w:sz="4" w:space="0" w:color="auto"/>
            </w:tcBorders>
            <w:shd w:val="clear" w:color="auto" w:fill="FFFFFF"/>
          </w:tcPr>
          <w:p w14:paraId="320A4076" w14:textId="77777777" w:rsidR="001A5914" w:rsidRDefault="001A5914" w:rsidP="001A5914">
            <w:pPr>
              <w:pStyle w:val="Tekstpodstawowy5"/>
              <w:shd w:val="clear" w:color="auto" w:fill="auto"/>
              <w:spacing w:line="259" w:lineRule="auto"/>
              <w:ind w:left="132" w:right="131" w:firstLine="0"/>
              <w:jc w:val="both"/>
              <w:rPr>
                <w:rStyle w:val="Tekstpodstawowy1"/>
                <w:rFonts w:ascii="Calibri" w:hAnsi="Calibri" w:cs="Calibri"/>
                <w:sz w:val="22"/>
                <w:szCs w:val="22"/>
              </w:rPr>
            </w:pPr>
          </w:p>
          <w:p w14:paraId="4E57AF74" w14:textId="77777777" w:rsidR="001A5914" w:rsidRPr="00CE0CF4" w:rsidRDefault="001A5914" w:rsidP="001A5914">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główny Strategii realizowany będzie przez cele szczegółowe i kierunki interwencji:</w:t>
            </w:r>
          </w:p>
          <w:p w14:paraId="14F2E503" w14:textId="77777777" w:rsidR="001A5914" w:rsidRPr="00CE0CF4" w:rsidRDefault="001A5914" w:rsidP="001A5914">
            <w:pPr>
              <w:pStyle w:val="Tekstpodstawowy5"/>
              <w:shd w:val="clear" w:color="auto" w:fill="auto"/>
              <w:tabs>
                <w:tab w:val="left" w:pos="423"/>
              </w:tabs>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1. Zrównoważone gospodarowanie zasobami środowiska:</w:t>
            </w:r>
          </w:p>
          <w:p w14:paraId="45485ED5" w14:textId="77777777" w:rsidR="001A5914" w:rsidRPr="00CE0CF4" w:rsidRDefault="001A5914" w:rsidP="001A5914">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racjonalne i efektywne gospodarowanie zasobami kopalin, </w:t>
            </w:r>
          </w:p>
          <w:p w14:paraId="046AFACF" w14:textId="77777777" w:rsidR="001A5914" w:rsidRPr="00CE0CF4" w:rsidRDefault="001A5914" w:rsidP="001A5914">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gospodarowanie wodami dla ochrony przed powodzią, suszą i deficytem wody, </w:t>
            </w:r>
          </w:p>
          <w:p w14:paraId="17247A1E" w14:textId="77777777" w:rsidR="001A5914" w:rsidRPr="00CE0CF4" w:rsidRDefault="001A5914" w:rsidP="001A5914">
            <w:pPr>
              <w:pStyle w:val="Tekstpodstawowy5"/>
              <w:numPr>
                <w:ilvl w:val="0"/>
                <w:numId w:val="16"/>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zachowanie bogactwa różnorodności biologicznej, w tym wielofunkcyjna gospodarka leśna,</w:t>
            </w:r>
          </w:p>
          <w:p w14:paraId="6D6D9D19" w14:textId="77777777" w:rsidR="001A5914" w:rsidRPr="00CE0CF4" w:rsidRDefault="001A5914" w:rsidP="001A5914">
            <w:pPr>
              <w:pStyle w:val="Tekstpodstawowy5"/>
              <w:numPr>
                <w:ilvl w:val="0"/>
                <w:numId w:val="16"/>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uporządkowanie zarządzania przestrzenią.</w:t>
            </w:r>
          </w:p>
          <w:p w14:paraId="2130BDDF" w14:textId="77777777" w:rsidR="001A5914" w:rsidRPr="00CE0CF4" w:rsidRDefault="001A5914" w:rsidP="001A5914">
            <w:pPr>
              <w:pStyle w:val="Tekstpodstawowy5"/>
              <w:numPr>
                <w:ilvl w:val="0"/>
                <w:numId w:val="16"/>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14:paraId="65F0DC2A" w14:textId="77777777" w:rsidR="001A5914" w:rsidRPr="001A5914" w:rsidRDefault="001A5914" w:rsidP="001A5914">
            <w:pPr>
              <w:pStyle w:val="Tekstpodstawowy5"/>
              <w:numPr>
                <w:ilvl w:val="0"/>
                <w:numId w:val="16"/>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bezpieczeństwa dostaw importowanych surowców energetycznych,</w:t>
            </w:r>
          </w:p>
          <w:p w14:paraId="643B3463" w14:textId="77777777" w:rsidR="001A5914" w:rsidRPr="00CE0CF4" w:rsidRDefault="001A5914" w:rsidP="001A5914">
            <w:pPr>
              <w:pStyle w:val="Tekstpodstawowy5"/>
              <w:numPr>
                <w:ilvl w:val="0"/>
                <w:numId w:val="16"/>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modernizacja sektora elektroenergetyki zawodowej, w tym przygotowania do wprowadzenia energetyki jądrowej,</w:t>
            </w:r>
          </w:p>
          <w:p w14:paraId="4E55A0D7" w14:textId="77777777" w:rsidR="001A5914" w:rsidRPr="00CE0CF4" w:rsidRDefault="001A5914" w:rsidP="007A6AA6">
            <w:pPr>
              <w:pStyle w:val="Tekstpodstawowy5"/>
              <w:shd w:val="clear" w:color="auto" w:fill="auto"/>
              <w:spacing w:line="259" w:lineRule="auto"/>
              <w:ind w:left="132" w:right="131" w:firstLine="0"/>
              <w:jc w:val="both"/>
              <w:rPr>
                <w:rStyle w:val="Tekstpodstawowy1"/>
                <w:rFonts w:ascii="Calibri" w:hAnsi="Calibri" w:cs="Calibri"/>
                <w:sz w:val="22"/>
                <w:szCs w:val="22"/>
              </w:rPr>
            </w:pPr>
          </w:p>
        </w:tc>
        <w:tc>
          <w:tcPr>
            <w:tcW w:w="4471" w:type="dxa"/>
            <w:gridSpan w:val="2"/>
            <w:tcBorders>
              <w:top w:val="single" w:sz="4" w:space="0" w:color="auto"/>
              <w:left w:val="single" w:sz="4" w:space="0" w:color="auto"/>
              <w:bottom w:val="single" w:sz="4" w:space="0" w:color="auto"/>
              <w:right w:val="single" w:sz="4" w:space="0" w:color="auto"/>
            </w:tcBorders>
            <w:shd w:val="clear" w:color="auto" w:fill="FFFFFF"/>
          </w:tcPr>
          <w:p w14:paraId="46084101" w14:textId="77777777" w:rsidR="001A5914" w:rsidRDefault="001A5914" w:rsidP="001A5914">
            <w:pPr>
              <w:pStyle w:val="Tekstpodstawowy"/>
              <w:tabs>
                <w:tab w:val="clear" w:pos="-1440"/>
                <w:tab w:val="clear" w:pos="-1368"/>
              </w:tabs>
              <w:spacing w:before="0" w:line="259" w:lineRule="auto"/>
              <w:ind w:left="130" w:right="131"/>
              <w:rPr>
                <w:rFonts w:ascii="Calibri" w:hAnsi="Calibri" w:cs="Calibri"/>
              </w:rPr>
            </w:pPr>
          </w:p>
          <w:p w14:paraId="45B2A897" w14:textId="77777777" w:rsidR="001A5914" w:rsidRPr="00374FB3" w:rsidRDefault="001A5914" w:rsidP="001A5914">
            <w:pPr>
              <w:pStyle w:val="Tekstpodstawowy"/>
              <w:tabs>
                <w:tab w:val="clear" w:pos="-1440"/>
                <w:tab w:val="clear" w:pos="-1368"/>
              </w:tabs>
              <w:spacing w:before="0" w:line="259" w:lineRule="auto"/>
              <w:ind w:left="130" w:right="131"/>
              <w:rPr>
                <w:rFonts w:ascii="Calibri" w:hAnsi="Calibri" w:cs="Calibri"/>
              </w:rPr>
            </w:pPr>
            <w:r w:rsidRPr="00374FB3">
              <w:rPr>
                <w:rFonts w:ascii="Calibri" w:hAnsi="Calibri" w:cs="Calibri"/>
              </w:rPr>
              <w:t xml:space="preserve">Ochrona powietrza atmosferycznego i klimatu - obszar interwencji 1; </w:t>
            </w:r>
          </w:p>
          <w:p w14:paraId="71FA91E7" w14:textId="77777777" w:rsidR="001A5914" w:rsidRDefault="001A5914" w:rsidP="001A5914">
            <w:pPr>
              <w:pStyle w:val="Tekstpodstawowy"/>
              <w:tabs>
                <w:tab w:val="clear" w:pos="-1440"/>
                <w:tab w:val="clear" w:pos="-1368"/>
              </w:tabs>
              <w:spacing w:before="0" w:line="259" w:lineRule="auto"/>
              <w:ind w:left="130" w:right="131"/>
              <w:rPr>
                <w:rFonts w:ascii="Calibri" w:hAnsi="Calibri" w:cs="Calibri"/>
              </w:rPr>
            </w:pPr>
            <w:r w:rsidRPr="00374FB3">
              <w:rPr>
                <w:rFonts w:ascii="Calibri" w:hAnsi="Calibri" w:cs="Calibri"/>
              </w:rPr>
              <w:t xml:space="preserve">Poprawa jakości wód powierzchniowych i podziemnych, ochrona przed powodzią. </w:t>
            </w:r>
          </w:p>
          <w:p w14:paraId="34BC3E15" w14:textId="77777777" w:rsidR="001A5914" w:rsidRPr="00A31D55" w:rsidRDefault="001A5914" w:rsidP="001A5914">
            <w:pPr>
              <w:pStyle w:val="Tekstpodstawowy"/>
              <w:tabs>
                <w:tab w:val="clear" w:pos="-1440"/>
                <w:tab w:val="clear" w:pos="-1368"/>
              </w:tabs>
              <w:spacing w:before="0" w:line="259" w:lineRule="auto"/>
              <w:ind w:left="130" w:right="131"/>
              <w:rPr>
                <w:rFonts w:ascii="Calibri" w:hAnsi="Calibri" w:cs="Calibri"/>
              </w:rPr>
            </w:pPr>
            <w:r w:rsidRPr="00A31D55">
              <w:rPr>
                <w:rFonts w:ascii="Calibri" w:hAnsi="Calibri" w:cs="Calibri"/>
              </w:rPr>
              <w:t>Obszar interwencji W: Gospodarka wodna – cel nr 4</w:t>
            </w:r>
          </w:p>
          <w:p w14:paraId="34A68C83" w14:textId="77777777" w:rsidR="001A5914" w:rsidRDefault="001A5914" w:rsidP="001A5914">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GWŚ: Gospodarka wodno-ściekowa – cel nr 5</w:t>
            </w:r>
          </w:p>
          <w:p w14:paraId="7469521B" w14:textId="77777777" w:rsidR="001A5914" w:rsidRDefault="001A5914" w:rsidP="001A5914">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K: Zasoby geologiczne – cel nr 6</w:t>
            </w:r>
          </w:p>
          <w:p w14:paraId="077FD1D2" w14:textId="77777777" w:rsidR="001A5914" w:rsidRPr="00374FB3" w:rsidRDefault="001A5914" w:rsidP="007A6AA6">
            <w:pPr>
              <w:pStyle w:val="Tekstpodstawowy"/>
              <w:tabs>
                <w:tab w:val="clear" w:pos="-1440"/>
                <w:tab w:val="clear" w:pos="-1368"/>
              </w:tabs>
              <w:spacing w:before="0" w:line="259" w:lineRule="auto"/>
              <w:ind w:left="130" w:right="131"/>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DA10A14" w14:textId="77777777" w:rsidR="001A5914" w:rsidRPr="00CE0CF4" w:rsidRDefault="001A5914" w:rsidP="007A6AA6">
            <w:pPr>
              <w:pStyle w:val="Tekstpodstawowy5"/>
              <w:shd w:val="clear" w:color="auto" w:fill="auto"/>
              <w:spacing w:line="259" w:lineRule="auto"/>
              <w:ind w:left="119" w:firstLine="0"/>
              <w:jc w:val="both"/>
              <w:rPr>
                <w:rStyle w:val="Tekstpodstawowy1"/>
                <w:rFonts w:ascii="Calibri" w:hAnsi="Calibri" w:cs="Calibri"/>
                <w:sz w:val="22"/>
                <w:szCs w:val="22"/>
              </w:rPr>
            </w:pPr>
          </w:p>
        </w:tc>
      </w:tr>
      <w:tr w:rsidR="003B1469" w:rsidRPr="00CE0CF4" w14:paraId="62E5C8BC" w14:textId="77777777" w:rsidTr="001A5914">
        <w:trPr>
          <w:trHeight w:hRule="exact" w:val="4139"/>
        </w:trPr>
        <w:tc>
          <w:tcPr>
            <w:tcW w:w="9422" w:type="dxa"/>
            <w:vMerge w:val="restart"/>
            <w:tcBorders>
              <w:top w:val="single" w:sz="4" w:space="0" w:color="auto"/>
              <w:left w:val="single" w:sz="4" w:space="0" w:color="auto"/>
            </w:tcBorders>
            <w:shd w:val="clear" w:color="auto" w:fill="FFFFFF"/>
          </w:tcPr>
          <w:p w14:paraId="18ECA032" w14:textId="77777777" w:rsidR="001A5914" w:rsidRDefault="001A5914" w:rsidP="001A5914">
            <w:pPr>
              <w:pStyle w:val="Tekstpodstawowy5"/>
              <w:shd w:val="clear" w:color="auto" w:fill="auto"/>
              <w:spacing w:line="259" w:lineRule="auto"/>
              <w:ind w:left="841" w:right="274" w:hanging="709"/>
              <w:jc w:val="both"/>
              <w:rPr>
                <w:rStyle w:val="Tekstpodstawowy1"/>
                <w:rFonts w:ascii="Calibri" w:hAnsi="Calibri" w:cs="Calibri"/>
                <w:sz w:val="22"/>
                <w:szCs w:val="22"/>
              </w:rPr>
            </w:pPr>
          </w:p>
          <w:p w14:paraId="48CA6FB0" w14:textId="77777777" w:rsidR="001A5914" w:rsidRPr="00CE0CF4" w:rsidRDefault="001A5914" w:rsidP="001A5914">
            <w:pPr>
              <w:pStyle w:val="Tekstpodstawowy5"/>
              <w:shd w:val="clear" w:color="auto" w:fill="auto"/>
              <w:spacing w:line="259" w:lineRule="auto"/>
              <w:ind w:left="841" w:right="274" w:hanging="709"/>
              <w:jc w:val="both"/>
              <w:rPr>
                <w:rFonts w:ascii="Calibri" w:hAnsi="Calibri" w:cs="Calibri"/>
                <w:sz w:val="22"/>
                <w:szCs w:val="22"/>
              </w:rPr>
            </w:pPr>
            <w:r w:rsidRPr="00CE0CF4">
              <w:rPr>
                <w:rStyle w:val="Tekstpodstawowy1"/>
                <w:rFonts w:ascii="Calibri" w:hAnsi="Calibri" w:cs="Calibri"/>
                <w:sz w:val="22"/>
                <w:szCs w:val="22"/>
              </w:rPr>
              <w:t>Cel 2. Zapewnienie gospodarce krajowej bezpiecznego i konkurencyjnego zaopatrzenia w energię:</w:t>
            </w:r>
          </w:p>
          <w:p w14:paraId="192B7E65" w14:textId="77777777" w:rsidR="001A5914" w:rsidRPr="001A5914" w:rsidRDefault="001A5914" w:rsidP="001A5914">
            <w:pPr>
              <w:pStyle w:val="Tekstpodstawowy5"/>
              <w:numPr>
                <w:ilvl w:val="0"/>
                <w:numId w:val="16"/>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lepsze wykorzystanie krajowych zasobów energii,</w:t>
            </w:r>
          </w:p>
          <w:p w14:paraId="349C98CC" w14:textId="77777777" w:rsidR="003B1469" w:rsidRPr="00CE0CF4" w:rsidRDefault="003B1469"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konkurencji na rynkach paliw i energii oraz umacnianie pozycji odbiorcy,</w:t>
            </w:r>
          </w:p>
          <w:p w14:paraId="769E951C" w14:textId="77777777" w:rsidR="003B1469" w:rsidRPr="00CE0CF4" w:rsidRDefault="003B1469"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wzrost znaczenia rozproszonych, odnawialnych źródeł energii,</w:t>
            </w:r>
          </w:p>
          <w:p w14:paraId="3CCB4C8E" w14:textId="77777777" w:rsidR="003B1469" w:rsidRPr="00CE0CF4" w:rsidRDefault="003B1469"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energetyczny obszarów podmiejskich i wiejskich,</w:t>
            </w:r>
          </w:p>
          <w:p w14:paraId="5E44C750" w14:textId="77777777" w:rsidR="003B1469" w:rsidRPr="00CE0CF4" w:rsidRDefault="003B1469"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systemu zaopatrywania nowej generacji pojazdów wykorzystujących paliwa alternatywne.</w:t>
            </w:r>
          </w:p>
          <w:p w14:paraId="0F9F3F34" w14:textId="77777777" w:rsidR="003B1469" w:rsidRPr="00CE0CF4" w:rsidRDefault="003B1469" w:rsidP="007A6AA6">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3. Poprawa stanu środowiska:</w:t>
            </w:r>
          </w:p>
          <w:p w14:paraId="6B485A05" w14:textId="77777777" w:rsidR="003B1469" w:rsidRPr="00CE0CF4" w:rsidRDefault="003B1469"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dostępu do czystej wody dla społeczeństwa i gospodarki, racjonalne gospodarowanie odpadami, w tym wykorzystanie ich na cele energetyczne,</w:t>
            </w:r>
          </w:p>
          <w:p w14:paraId="51B2717E" w14:textId="77777777" w:rsidR="003B1469" w:rsidRPr="00CE0CF4" w:rsidRDefault="003B1469"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ochrona powietrza, w tym ograniczenie oddziaływania energetyki,</w:t>
            </w:r>
          </w:p>
          <w:p w14:paraId="45B8DC65" w14:textId="77777777" w:rsidR="003B1469" w:rsidRPr="00CE0CF4" w:rsidRDefault="003B1469"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wspieranie nowych i promocja polskich technologii energetycznych i środowiskowych,</w:t>
            </w:r>
          </w:p>
          <w:p w14:paraId="5FEBDE90" w14:textId="77777777" w:rsidR="003B1469" w:rsidRDefault="003B1469" w:rsidP="00B5710F">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promowanie </w:t>
            </w:r>
            <w:proofErr w:type="spellStart"/>
            <w:r w:rsidRPr="00CE0CF4">
              <w:rPr>
                <w:rStyle w:val="Tekstpodstawowy1"/>
                <w:rFonts w:ascii="Calibri" w:hAnsi="Calibri" w:cs="Calibri"/>
                <w:sz w:val="22"/>
                <w:szCs w:val="22"/>
              </w:rPr>
              <w:t>zachowań</w:t>
            </w:r>
            <w:proofErr w:type="spellEnd"/>
            <w:r w:rsidRPr="00CE0CF4">
              <w:rPr>
                <w:rStyle w:val="Tekstpodstawowy1"/>
                <w:rFonts w:ascii="Calibri" w:hAnsi="Calibri" w:cs="Calibri"/>
                <w:sz w:val="22"/>
                <w:szCs w:val="22"/>
              </w:rPr>
              <w:t xml:space="preserve"> ekologicznych oraz tworzenie warunków do powstawania zielonych miejsc pracy.</w:t>
            </w:r>
          </w:p>
          <w:p w14:paraId="76C62C47" w14:textId="77777777" w:rsidR="003B1469" w:rsidRPr="00CE0CF4" w:rsidRDefault="003B1469" w:rsidP="007A6AA6">
            <w:pPr>
              <w:pStyle w:val="Tekstpodstawowy5"/>
              <w:spacing w:line="259" w:lineRule="auto"/>
              <w:jc w:val="both"/>
              <w:rPr>
                <w:rStyle w:val="Tekstpodstawowy1"/>
                <w:rFonts w:ascii="Calibri" w:hAnsi="Calibri" w:cs="Calibri"/>
                <w:sz w:val="22"/>
                <w:szCs w:val="22"/>
              </w:rPr>
            </w:pPr>
          </w:p>
        </w:tc>
        <w:tc>
          <w:tcPr>
            <w:tcW w:w="4471" w:type="dxa"/>
            <w:gridSpan w:val="2"/>
            <w:vMerge w:val="restart"/>
            <w:tcBorders>
              <w:top w:val="single" w:sz="4" w:space="0" w:color="auto"/>
              <w:left w:val="single" w:sz="4" w:space="0" w:color="auto"/>
            </w:tcBorders>
            <w:shd w:val="clear" w:color="auto" w:fill="FFFFFF"/>
          </w:tcPr>
          <w:p w14:paraId="2B9D8433" w14:textId="77777777" w:rsidR="001A5914" w:rsidRDefault="001A5914" w:rsidP="007A6AA6">
            <w:pPr>
              <w:pStyle w:val="Tekstpodstawowy"/>
              <w:tabs>
                <w:tab w:val="clear" w:pos="-1440"/>
                <w:tab w:val="clear" w:pos="-1368"/>
              </w:tabs>
              <w:spacing w:before="0" w:line="259" w:lineRule="auto"/>
              <w:ind w:left="166" w:right="174"/>
              <w:rPr>
                <w:rFonts w:ascii="Calibri" w:hAnsi="Calibri" w:cs="Calibri"/>
              </w:rPr>
            </w:pPr>
          </w:p>
          <w:p w14:paraId="54E55B4A" w14:textId="77777777" w:rsidR="003B1469" w:rsidRDefault="003B1469" w:rsidP="007A6AA6">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GL: Gleby (Degradacja powierzchni ziemi i gleb) – cel nr 7</w:t>
            </w:r>
          </w:p>
          <w:p w14:paraId="7DEBF9A6" w14:textId="77777777" w:rsidR="003B1469" w:rsidRDefault="003B1469" w:rsidP="007A6AA6">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w:t>
            </w:r>
            <w:r>
              <w:rPr>
                <w:rFonts w:ascii="Calibri" w:hAnsi="Calibri" w:cs="Calibri"/>
              </w:rPr>
              <w:t>encji GO: Gospodarka odpadami i </w:t>
            </w:r>
            <w:r w:rsidRPr="00A31D55">
              <w:rPr>
                <w:rFonts w:ascii="Calibri" w:hAnsi="Calibri" w:cs="Calibri"/>
              </w:rPr>
              <w:t>zapobieganie powstawaniu odpadów – cel nr 8</w:t>
            </w:r>
          </w:p>
          <w:p w14:paraId="60D5585A" w14:textId="77777777" w:rsidR="003B1469" w:rsidRDefault="003B1469" w:rsidP="007A6AA6">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OP: Zasoby przyrodnicze – cel nr 9</w:t>
            </w:r>
          </w:p>
          <w:p w14:paraId="73AB690E" w14:textId="77777777" w:rsidR="003B1469" w:rsidRPr="00374FB3" w:rsidRDefault="003B1469" w:rsidP="001A5914">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PAP: Zagrożenia poważnymi awariami – cel nr 10</w:t>
            </w:r>
          </w:p>
        </w:tc>
        <w:tc>
          <w:tcPr>
            <w:tcW w:w="1417" w:type="dxa"/>
            <w:tcBorders>
              <w:top w:val="single" w:sz="4" w:space="0" w:color="auto"/>
              <w:left w:val="single" w:sz="4" w:space="0" w:color="auto"/>
              <w:right w:val="single" w:sz="4" w:space="0" w:color="auto"/>
            </w:tcBorders>
            <w:shd w:val="clear" w:color="auto" w:fill="FFFFFF"/>
          </w:tcPr>
          <w:p w14:paraId="11EA41AA" w14:textId="77777777" w:rsidR="003B1469" w:rsidRPr="00CE0CF4" w:rsidRDefault="003B1469" w:rsidP="007A6AA6">
            <w:pPr>
              <w:pStyle w:val="Tekstpodstawowy5"/>
              <w:shd w:val="clear" w:color="auto" w:fill="auto"/>
              <w:spacing w:line="259"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3B1469" w:rsidRPr="00CE0CF4" w14:paraId="3567046C" w14:textId="77777777" w:rsidTr="001A5914">
        <w:trPr>
          <w:trHeight w:hRule="exact" w:val="255"/>
        </w:trPr>
        <w:tc>
          <w:tcPr>
            <w:tcW w:w="9422" w:type="dxa"/>
            <w:vMerge/>
            <w:tcBorders>
              <w:left w:val="single" w:sz="4" w:space="0" w:color="auto"/>
              <w:bottom w:val="single" w:sz="4" w:space="0" w:color="auto"/>
            </w:tcBorders>
            <w:shd w:val="clear" w:color="auto" w:fill="FFFFFF"/>
          </w:tcPr>
          <w:p w14:paraId="2452B40F" w14:textId="77777777" w:rsidR="003B1469" w:rsidRPr="00CE0CF4" w:rsidRDefault="003B1469" w:rsidP="007A6AA6">
            <w:pPr>
              <w:pStyle w:val="Tekstpodstawowy5"/>
              <w:shd w:val="clear" w:color="auto" w:fill="auto"/>
              <w:spacing w:line="259" w:lineRule="auto"/>
              <w:ind w:firstLine="0"/>
              <w:jc w:val="both"/>
              <w:rPr>
                <w:rFonts w:ascii="Calibri" w:hAnsi="Calibri" w:cs="Calibri"/>
                <w:sz w:val="22"/>
                <w:szCs w:val="22"/>
              </w:rPr>
            </w:pPr>
          </w:p>
        </w:tc>
        <w:tc>
          <w:tcPr>
            <w:tcW w:w="4471" w:type="dxa"/>
            <w:gridSpan w:val="2"/>
            <w:vMerge/>
            <w:tcBorders>
              <w:left w:val="single" w:sz="4" w:space="0" w:color="auto"/>
              <w:bottom w:val="single" w:sz="4" w:space="0" w:color="auto"/>
            </w:tcBorders>
            <w:shd w:val="clear" w:color="auto" w:fill="FFFFFF"/>
          </w:tcPr>
          <w:p w14:paraId="13D25C2C" w14:textId="77777777" w:rsidR="003B1469" w:rsidRPr="00CE0CF4" w:rsidRDefault="003B1469" w:rsidP="007A6AA6">
            <w:pPr>
              <w:pStyle w:val="Tekstpodstawowy5"/>
              <w:shd w:val="clear" w:color="auto" w:fill="auto"/>
              <w:tabs>
                <w:tab w:val="left" w:pos="518"/>
              </w:tabs>
              <w:spacing w:line="259" w:lineRule="auto"/>
              <w:ind w:firstLine="0"/>
              <w:jc w:val="both"/>
              <w:rPr>
                <w:rFonts w:ascii="Calibri" w:hAnsi="Calibri" w:cs="Calibri"/>
                <w:sz w:val="22"/>
                <w:szCs w:val="22"/>
              </w:rPr>
            </w:pPr>
          </w:p>
        </w:tc>
        <w:tc>
          <w:tcPr>
            <w:tcW w:w="1417" w:type="dxa"/>
            <w:tcBorders>
              <w:left w:val="single" w:sz="4" w:space="0" w:color="auto"/>
              <w:bottom w:val="single" w:sz="4" w:space="0" w:color="auto"/>
              <w:right w:val="single" w:sz="4" w:space="0" w:color="auto"/>
            </w:tcBorders>
            <w:shd w:val="clear" w:color="auto" w:fill="FFFFFF"/>
          </w:tcPr>
          <w:p w14:paraId="0826CAB8" w14:textId="77777777" w:rsidR="003B1469" w:rsidRPr="00CE0CF4" w:rsidRDefault="003B1469"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533BBA4D" w14:textId="77777777" w:rsidR="003B1469" w:rsidRPr="00CE0CF4" w:rsidRDefault="003B1469" w:rsidP="007A6AA6">
            <w:pPr>
              <w:pStyle w:val="Tekstpodstawowy5"/>
              <w:shd w:val="clear" w:color="auto" w:fill="auto"/>
              <w:spacing w:line="259" w:lineRule="auto"/>
              <w:ind w:left="120" w:firstLine="0"/>
              <w:jc w:val="both"/>
              <w:rPr>
                <w:rFonts w:ascii="Calibri" w:hAnsi="Calibri" w:cs="Calibri"/>
                <w:sz w:val="22"/>
                <w:szCs w:val="22"/>
              </w:rPr>
            </w:pPr>
          </w:p>
        </w:tc>
      </w:tr>
      <w:tr w:rsidR="00AF19C6" w:rsidRPr="00CE0CF4" w14:paraId="3CF8C5DE" w14:textId="77777777">
        <w:trPr>
          <w:trHeight w:hRule="exact" w:val="566"/>
        </w:trPr>
        <w:tc>
          <w:tcPr>
            <w:tcW w:w="15310" w:type="dxa"/>
            <w:gridSpan w:val="4"/>
            <w:tcBorders>
              <w:top w:val="single" w:sz="4" w:space="0" w:color="auto"/>
              <w:left w:val="single" w:sz="4" w:space="0" w:color="auto"/>
              <w:right w:val="single" w:sz="4" w:space="0" w:color="auto"/>
            </w:tcBorders>
            <w:shd w:val="clear" w:color="auto" w:fill="FFFFFF"/>
            <w:vAlign w:val="center"/>
          </w:tcPr>
          <w:p w14:paraId="4C218504"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Strategiczny plan adaptacji dla sektorów i obszarów wrażliwych na zmiany klimatu do roku 2020 z perspektywą do roku 2030</w:t>
            </w:r>
          </w:p>
        </w:tc>
      </w:tr>
      <w:tr w:rsidR="00AF19C6" w:rsidRPr="00CE0CF4" w14:paraId="358C6902" w14:textId="77777777" w:rsidTr="001A5914">
        <w:trPr>
          <w:trHeight w:hRule="exact" w:val="3409"/>
        </w:trPr>
        <w:tc>
          <w:tcPr>
            <w:tcW w:w="9422" w:type="dxa"/>
            <w:tcBorders>
              <w:top w:val="single" w:sz="4" w:space="0" w:color="auto"/>
              <w:left w:val="single" w:sz="4" w:space="0" w:color="auto"/>
              <w:bottom w:val="single" w:sz="4" w:space="0" w:color="auto"/>
            </w:tcBorders>
            <w:shd w:val="clear" w:color="auto" w:fill="FFFFFF"/>
          </w:tcPr>
          <w:p w14:paraId="2ECBA034" w14:textId="77777777" w:rsidR="001A5914" w:rsidRDefault="001A5914" w:rsidP="007A6AA6">
            <w:pPr>
              <w:pStyle w:val="Tekstpodstawowy5"/>
              <w:shd w:val="clear" w:color="auto" w:fill="auto"/>
              <w:spacing w:line="259" w:lineRule="auto"/>
              <w:ind w:left="142" w:right="131" w:firstLine="0"/>
              <w:jc w:val="both"/>
              <w:rPr>
                <w:rStyle w:val="Tekstpodstawowy1"/>
                <w:rFonts w:ascii="Calibri" w:hAnsi="Calibri" w:cs="Calibri"/>
                <w:sz w:val="22"/>
                <w:szCs w:val="22"/>
              </w:rPr>
            </w:pPr>
          </w:p>
          <w:p w14:paraId="54CDBA77" w14:textId="77777777" w:rsidR="00AF19C6" w:rsidRPr="00CE0CF4" w:rsidRDefault="00AF19C6" w:rsidP="007A6AA6">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Celem głównym planu jest zapewnienie zrównoważonego rozwoju oraz efektywnego funkcjonowania gospodarki i społeczeństwa w warunkach zmian klimatu. Cel główny będzie realizowany poprzez następujące cele szczegółowe:</w:t>
            </w:r>
          </w:p>
          <w:p w14:paraId="73773D52"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1. Zapewnienie bezpieczeństwa energetycznego i dobrego stanu środowiska,</w:t>
            </w:r>
          </w:p>
          <w:p w14:paraId="407867AD"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2. Skuteczną adaptację do zmian klimatu na obszarach wiejskich,</w:t>
            </w:r>
          </w:p>
          <w:p w14:paraId="662E3F79"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3. Rozwój transportu w warunkach zmian klimatu,</w:t>
            </w:r>
          </w:p>
          <w:p w14:paraId="1745E6D1"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4. Zapewnienie zrównoważonego rozwoju regionalnego i lokalnego z uwzględnieniem zmian klimatu,</w:t>
            </w:r>
          </w:p>
          <w:p w14:paraId="6FB49BF1"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5. Stymulowanie innowacji sprzyjających adaptacji do zmian klimatu,</w:t>
            </w:r>
          </w:p>
          <w:p w14:paraId="7ECF5958"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Fonts w:ascii="Calibri" w:hAnsi="Calibri" w:cs="Calibri"/>
                <w:sz w:val="22"/>
                <w:szCs w:val="22"/>
              </w:rPr>
            </w:pPr>
            <w:r w:rsidRPr="00CE0CF4">
              <w:rPr>
                <w:rStyle w:val="Tekstpodstawowy1"/>
                <w:rFonts w:ascii="Calibri" w:hAnsi="Calibri" w:cs="Calibri"/>
                <w:sz w:val="22"/>
                <w:szCs w:val="22"/>
              </w:rPr>
              <w:t>cel 6. Kształtowanie postaw społecznych sprzyjających adaptacji do zmian klimatu.</w:t>
            </w:r>
          </w:p>
        </w:tc>
        <w:tc>
          <w:tcPr>
            <w:tcW w:w="4394" w:type="dxa"/>
            <w:tcBorders>
              <w:top w:val="single" w:sz="4" w:space="0" w:color="auto"/>
              <w:left w:val="single" w:sz="4" w:space="0" w:color="auto"/>
              <w:bottom w:val="single" w:sz="4" w:space="0" w:color="auto"/>
            </w:tcBorders>
            <w:shd w:val="clear" w:color="auto" w:fill="FFFFFF"/>
          </w:tcPr>
          <w:p w14:paraId="73A37B47" w14:textId="77777777" w:rsidR="001A5914" w:rsidRDefault="001A5914" w:rsidP="007A6AA6">
            <w:pPr>
              <w:pStyle w:val="Tekstpodstawowy5"/>
              <w:shd w:val="clear" w:color="auto" w:fill="auto"/>
              <w:spacing w:line="259" w:lineRule="auto"/>
              <w:ind w:left="120" w:right="273" w:firstLine="0"/>
              <w:jc w:val="both"/>
              <w:rPr>
                <w:rFonts w:ascii="Calibri" w:hAnsi="Calibri" w:cs="Calibri"/>
                <w:sz w:val="22"/>
                <w:szCs w:val="22"/>
              </w:rPr>
            </w:pPr>
          </w:p>
          <w:p w14:paraId="61BD4BCD" w14:textId="77777777" w:rsidR="00AF19C6" w:rsidRPr="00CE0CF4" w:rsidRDefault="00AF19C6" w:rsidP="007A6AA6">
            <w:pPr>
              <w:pStyle w:val="Tekstpodstawowy5"/>
              <w:shd w:val="clear" w:color="auto" w:fill="auto"/>
              <w:spacing w:line="259" w:lineRule="auto"/>
              <w:ind w:left="120" w:right="273" w:firstLine="0"/>
              <w:jc w:val="both"/>
              <w:rPr>
                <w:rFonts w:ascii="Calibri" w:hAnsi="Calibri" w:cs="Calibri"/>
                <w:sz w:val="22"/>
                <w:szCs w:val="22"/>
              </w:rPr>
            </w:pPr>
            <w:r w:rsidRPr="00CE0CF4">
              <w:rPr>
                <w:rFonts w:ascii="Calibri" w:hAnsi="Calibri" w:cs="Calibri"/>
                <w:sz w:val="22"/>
                <w:szCs w:val="22"/>
              </w:rPr>
              <w:t>Ochrona powietrza atmosferycznego i klimatu - obszar interwencji 1.</w:t>
            </w:r>
          </w:p>
        </w:tc>
        <w:tc>
          <w:tcPr>
            <w:tcW w:w="1494" w:type="dxa"/>
            <w:gridSpan w:val="2"/>
            <w:tcBorders>
              <w:top w:val="single" w:sz="4" w:space="0" w:color="auto"/>
              <w:left w:val="single" w:sz="4" w:space="0" w:color="auto"/>
              <w:bottom w:val="single" w:sz="4" w:space="0" w:color="auto"/>
              <w:right w:val="single" w:sz="4" w:space="0" w:color="auto"/>
            </w:tcBorders>
            <w:shd w:val="clear" w:color="auto" w:fill="FFFFFF"/>
          </w:tcPr>
          <w:p w14:paraId="3611DECD" w14:textId="77777777" w:rsidR="00AF19C6" w:rsidRPr="00CE0CF4" w:rsidRDefault="00AF19C6"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669D2474"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14:paraId="66A536A9" w14:textId="77777777" w:rsidR="001A5914" w:rsidRDefault="001A5914">
      <w:r>
        <w:br w:type="page"/>
      </w:r>
    </w:p>
    <w:p w14:paraId="6B2ECF6D" w14:textId="77777777" w:rsidR="001A5914" w:rsidRDefault="001A5914"/>
    <w:tbl>
      <w:tblPr>
        <w:tblW w:w="15310" w:type="dxa"/>
        <w:tblInd w:w="-6718" w:type="dxa"/>
        <w:tblLayout w:type="fixed"/>
        <w:tblCellMar>
          <w:left w:w="10" w:type="dxa"/>
          <w:right w:w="10" w:type="dxa"/>
        </w:tblCellMar>
        <w:tblLook w:val="00A0" w:firstRow="1" w:lastRow="0" w:firstColumn="1" w:lastColumn="0" w:noHBand="0" w:noVBand="0"/>
      </w:tblPr>
      <w:tblGrid>
        <w:gridCol w:w="9422"/>
        <w:gridCol w:w="4394"/>
        <w:gridCol w:w="1494"/>
      </w:tblGrid>
      <w:tr w:rsidR="00AF19C6" w:rsidRPr="00CE0CF4" w14:paraId="76C89502" w14:textId="77777777" w:rsidTr="001A5914">
        <w:trPr>
          <w:trHeight w:hRule="exact" w:val="530"/>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DD88739" w14:textId="77777777" w:rsidR="00AF19C6" w:rsidRPr="00CE0CF4" w:rsidRDefault="00AF19C6" w:rsidP="007A6AA6">
            <w:pPr>
              <w:pStyle w:val="Tekstpodstawowy5"/>
              <w:shd w:val="clear" w:color="auto" w:fill="auto"/>
              <w:spacing w:line="259"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t xml:space="preserve">Projekt Polityki Wodnej Państwa 2030 (z uwzględnieniem etapu 2016) </w:t>
            </w:r>
            <w:r w:rsidRPr="00CE0CF4">
              <w:rPr>
                <w:rStyle w:val="BodytextItalic"/>
                <w:rFonts w:ascii="Calibri" w:hAnsi="Calibri" w:cs="Calibri"/>
                <w:b/>
                <w:bCs/>
                <w:sz w:val="22"/>
                <w:szCs w:val="22"/>
              </w:rPr>
              <w:t>(PWP 2030)</w:t>
            </w:r>
          </w:p>
        </w:tc>
      </w:tr>
      <w:tr w:rsidR="00AF19C6" w:rsidRPr="00CE0CF4" w14:paraId="3B89D8D4" w14:textId="77777777" w:rsidTr="001A5914">
        <w:trPr>
          <w:trHeight w:hRule="exact" w:val="3729"/>
        </w:trPr>
        <w:tc>
          <w:tcPr>
            <w:tcW w:w="9422" w:type="dxa"/>
            <w:tcBorders>
              <w:top w:val="single" w:sz="4" w:space="0" w:color="auto"/>
              <w:left w:val="single" w:sz="4" w:space="0" w:color="auto"/>
              <w:bottom w:val="single" w:sz="4" w:space="0" w:color="auto"/>
            </w:tcBorders>
            <w:shd w:val="clear" w:color="auto" w:fill="FFFFFF"/>
          </w:tcPr>
          <w:p w14:paraId="08095EF2" w14:textId="77777777" w:rsidR="001A5914" w:rsidRDefault="001A5914" w:rsidP="007A6AA6">
            <w:pPr>
              <w:pStyle w:val="Tekstpodstawowy5"/>
              <w:shd w:val="clear" w:color="auto" w:fill="auto"/>
              <w:spacing w:line="259" w:lineRule="auto"/>
              <w:ind w:left="142" w:right="131" w:firstLine="0"/>
              <w:jc w:val="both"/>
              <w:rPr>
                <w:rStyle w:val="Tekstpodstawowy1"/>
                <w:rFonts w:ascii="Calibri" w:hAnsi="Calibri" w:cs="Calibri"/>
                <w:sz w:val="22"/>
                <w:szCs w:val="22"/>
              </w:rPr>
            </w:pPr>
          </w:p>
          <w:p w14:paraId="6A8C2F12" w14:textId="77777777" w:rsidR="00AF19C6" w:rsidRPr="00CE0CF4" w:rsidRDefault="00AF19C6" w:rsidP="007A6AA6">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Głównym celem PWP 2030 jest zapewnienie powszechnego dostępu ludności do c</w:t>
            </w:r>
            <w:r>
              <w:rPr>
                <w:rStyle w:val="Tekstpodstawowy1"/>
                <w:rFonts w:ascii="Calibri" w:hAnsi="Calibri" w:cs="Calibri"/>
                <w:sz w:val="22"/>
                <w:szCs w:val="22"/>
              </w:rPr>
              <w:t>zystej i </w:t>
            </w:r>
            <w:r w:rsidRPr="00CE0CF4">
              <w:rPr>
                <w:rStyle w:val="Tekstpodstawowy1"/>
                <w:rFonts w:ascii="Calibri" w:hAnsi="Calibri" w:cs="Calibri"/>
                <w:sz w:val="22"/>
                <w:szCs w:val="22"/>
              </w:rPr>
              <w:t>zdrowej wody oraz istotne ograniczenie zagrożeń wywoływ</w:t>
            </w:r>
            <w:r>
              <w:rPr>
                <w:rStyle w:val="Tekstpodstawowy1"/>
                <w:rFonts w:ascii="Calibri" w:hAnsi="Calibri" w:cs="Calibri"/>
                <w:sz w:val="22"/>
                <w:szCs w:val="22"/>
              </w:rPr>
              <w:t>anych przez powodzie i susze, w </w:t>
            </w:r>
            <w:r w:rsidR="00675283">
              <w:rPr>
                <w:rStyle w:val="Tekstpodstawowy1"/>
                <w:rFonts w:ascii="Calibri" w:hAnsi="Calibri" w:cs="Calibri"/>
                <w:sz w:val="22"/>
                <w:szCs w:val="22"/>
              </w:rPr>
              <w:t>połączeniu z </w:t>
            </w:r>
            <w:r w:rsidRPr="00CE0CF4">
              <w:rPr>
                <w:rStyle w:val="Tekstpodstawowy1"/>
                <w:rFonts w:ascii="Calibri" w:hAnsi="Calibri" w:cs="Calibri"/>
                <w:sz w:val="22"/>
                <w:szCs w:val="22"/>
              </w:rPr>
              <w:t>utrzymaniem dobrego stanu wód i związanych z nimi ekosystemów, przy zaspokojeniu uzasadnionych potrzeb wodnych gospodarki, poprawie spójności teryt</w:t>
            </w:r>
            <w:r>
              <w:rPr>
                <w:rStyle w:val="Tekstpodstawowy1"/>
                <w:rFonts w:ascii="Calibri" w:hAnsi="Calibri" w:cs="Calibri"/>
                <w:sz w:val="22"/>
                <w:szCs w:val="22"/>
              </w:rPr>
              <w:t>orialnej i </w:t>
            </w:r>
            <w:r w:rsidRPr="00CE0CF4">
              <w:rPr>
                <w:rStyle w:val="Tekstpodstawowy1"/>
                <w:rFonts w:ascii="Calibri" w:hAnsi="Calibri" w:cs="Calibri"/>
                <w:sz w:val="22"/>
                <w:szCs w:val="22"/>
              </w:rPr>
              <w:t>dążeniu do wyrównywania dysproporcji regionalnych. Realizacja celu głównego ma nastąpić poprzez realizację poszczególnych celów strategicznych:</w:t>
            </w:r>
          </w:p>
          <w:p w14:paraId="1EF6B87B"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osiągnięcie i utrzymanie dobrego stanu wód i związanych z nimi ekosystemów,</w:t>
            </w:r>
          </w:p>
          <w:p w14:paraId="7A101295"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potrzeb ludności w zakresie zaopatrzenia w wodę,</w:t>
            </w:r>
          </w:p>
          <w:p w14:paraId="55A5DE68" w14:textId="77777777" w:rsidR="00AF19C6" w:rsidRPr="00CE0CF4" w:rsidRDefault="00AF19C6" w:rsidP="007A6AA6">
            <w:pPr>
              <w:pStyle w:val="Tekstpodstawowy5"/>
              <w:numPr>
                <w:ilvl w:val="0"/>
                <w:numId w:val="16"/>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społecznie i ekonomicznie uzasadnionych potrzeb wodnych gospodarki,</w:t>
            </w:r>
          </w:p>
          <w:p w14:paraId="5752146C" w14:textId="77777777" w:rsidR="00AF19C6" w:rsidRPr="00CE0CF4" w:rsidRDefault="00AF19C6" w:rsidP="007A6AA6">
            <w:pPr>
              <w:pStyle w:val="Tekstpodstawowy5"/>
              <w:numPr>
                <w:ilvl w:val="0"/>
                <w:numId w:val="16"/>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ograniczenie wystąpienia negatywnych skutków powodzi i susz </w:t>
            </w:r>
          </w:p>
          <w:p w14:paraId="02E64882" w14:textId="77777777" w:rsidR="00AF19C6" w:rsidRPr="00CE0CF4" w:rsidRDefault="00AF19C6" w:rsidP="007A6AA6">
            <w:pPr>
              <w:pStyle w:val="Tekstpodstawowy5"/>
              <w:numPr>
                <w:ilvl w:val="0"/>
                <w:numId w:val="16"/>
              </w:numPr>
              <w:shd w:val="clear" w:color="auto" w:fill="auto"/>
              <w:spacing w:line="259" w:lineRule="auto"/>
              <w:ind w:left="740" w:right="87" w:hanging="360"/>
              <w:jc w:val="both"/>
              <w:rPr>
                <w:rFonts w:ascii="Calibri" w:hAnsi="Calibri" w:cs="Calibri"/>
                <w:sz w:val="22"/>
                <w:szCs w:val="22"/>
              </w:rPr>
            </w:pPr>
            <w:r w:rsidRPr="00CE0CF4">
              <w:rPr>
                <w:rStyle w:val="Tekstpodstawowy1"/>
                <w:rFonts w:ascii="Calibri" w:hAnsi="Calibri" w:cs="Calibri"/>
                <w:sz w:val="22"/>
                <w:szCs w:val="22"/>
              </w:rPr>
              <w:t>reformę systemu zarządzania i finansowania gospodarki wodnej.</w:t>
            </w:r>
          </w:p>
        </w:tc>
        <w:tc>
          <w:tcPr>
            <w:tcW w:w="4394" w:type="dxa"/>
            <w:tcBorders>
              <w:top w:val="single" w:sz="4" w:space="0" w:color="auto"/>
              <w:left w:val="single" w:sz="4" w:space="0" w:color="auto"/>
              <w:bottom w:val="single" w:sz="4" w:space="0" w:color="auto"/>
            </w:tcBorders>
            <w:shd w:val="clear" w:color="auto" w:fill="FFFFFF"/>
          </w:tcPr>
          <w:p w14:paraId="57784B76" w14:textId="77777777" w:rsidR="001A5914" w:rsidRDefault="001A5914" w:rsidP="001A5914">
            <w:pPr>
              <w:pStyle w:val="Akapitzlist"/>
              <w:autoSpaceDE w:val="0"/>
              <w:autoSpaceDN w:val="0"/>
              <w:adjustRightInd w:val="0"/>
              <w:spacing w:after="0" w:line="259" w:lineRule="auto"/>
              <w:ind w:left="273" w:right="132"/>
              <w:rPr>
                <w:lang w:eastAsia="ar-SA"/>
              </w:rPr>
            </w:pPr>
          </w:p>
          <w:p w14:paraId="3CF3DC77" w14:textId="77777777" w:rsidR="00A31D55" w:rsidRPr="007C63D1" w:rsidRDefault="00A31D55" w:rsidP="001A5914">
            <w:pPr>
              <w:pStyle w:val="Akapitzlist"/>
              <w:numPr>
                <w:ilvl w:val="0"/>
                <w:numId w:val="16"/>
              </w:numPr>
              <w:autoSpaceDE w:val="0"/>
              <w:autoSpaceDN w:val="0"/>
              <w:adjustRightInd w:val="0"/>
              <w:spacing w:after="0" w:line="259" w:lineRule="auto"/>
              <w:ind w:left="273" w:right="132" w:hanging="142"/>
              <w:rPr>
                <w:lang w:eastAsia="ar-SA"/>
              </w:rPr>
            </w:pPr>
            <w:r w:rsidRPr="007C63D1">
              <w:rPr>
                <w:lang w:eastAsia="ar-SA"/>
              </w:rPr>
              <w:t>Obszar interwencji W: Gospodarka wodna – cel nr 4</w:t>
            </w:r>
          </w:p>
          <w:p w14:paraId="725D8F9A" w14:textId="77777777" w:rsidR="00A31D55" w:rsidRPr="007C63D1" w:rsidRDefault="00A31D55" w:rsidP="001A5914">
            <w:pPr>
              <w:pStyle w:val="Akapitzlist"/>
              <w:numPr>
                <w:ilvl w:val="0"/>
                <w:numId w:val="16"/>
              </w:numPr>
              <w:autoSpaceDE w:val="0"/>
              <w:autoSpaceDN w:val="0"/>
              <w:adjustRightInd w:val="0"/>
              <w:spacing w:after="0" w:line="259" w:lineRule="auto"/>
              <w:ind w:left="273" w:right="132" w:hanging="142"/>
              <w:rPr>
                <w:lang w:eastAsia="ar-SA"/>
              </w:rPr>
            </w:pPr>
            <w:r w:rsidRPr="007C63D1">
              <w:rPr>
                <w:lang w:eastAsia="ar-SA"/>
              </w:rPr>
              <w:t xml:space="preserve">Obszar interwencji GWŚ: Gospodarka wodno-ściekowa – cel nr 5 </w:t>
            </w:r>
          </w:p>
          <w:p w14:paraId="0A5B0700" w14:textId="77777777" w:rsidR="00AF19C6" w:rsidRPr="00374FB3" w:rsidRDefault="00AF19C6" w:rsidP="007A6AA6">
            <w:pPr>
              <w:pStyle w:val="Tekstpodstawowy"/>
              <w:spacing w:before="0" w:line="259" w:lineRule="auto"/>
              <w:rPr>
                <w:rFonts w:ascii="Calibri" w:hAnsi="Calibri" w:cs="Calibri"/>
              </w:rPr>
            </w:pPr>
          </w:p>
        </w:tc>
        <w:tc>
          <w:tcPr>
            <w:tcW w:w="1494" w:type="dxa"/>
            <w:tcBorders>
              <w:top w:val="single" w:sz="4" w:space="0" w:color="auto"/>
              <w:left w:val="single" w:sz="4" w:space="0" w:color="auto"/>
              <w:bottom w:val="single" w:sz="4" w:space="0" w:color="auto"/>
              <w:right w:val="single" w:sz="4" w:space="0" w:color="auto"/>
            </w:tcBorders>
            <w:shd w:val="clear" w:color="auto" w:fill="FFFFFF"/>
          </w:tcPr>
          <w:p w14:paraId="61284ECF" w14:textId="77777777" w:rsidR="00AF19C6" w:rsidRPr="00CE0CF4" w:rsidRDefault="00AF19C6"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626443CC"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4489CCBE" w14:textId="77777777" w:rsidTr="001A5914">
        <w:trPr>
          <w:trHeight w:hRule="exact" w:val="48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2501030"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Program Oczyszczania Kraju z Azbestu na lata 2009-2032</w:t>
            </w:r>
          </w:p>
        </w:tc>
      </w:tr>
      <w:tr w:rsidR="00AF19C6" w:rsidRPr="00CE0CF4" w14:paraId="74F5A02B" w14:textId="77777777" w:rsidTr="001A5914">
        <w:trPr>
          <w:trHeight w:hRule="exact" w:val="1918"/>
        </w:trPr>
        <w:tc>
          <w:tcPr>
            <w:tcW w:w="9422" w:type="dxa"/>
            <w:tcBorders>
              <w:top w:val="single" w:sz="4" w:space="0" w:color="auto"/>
              <w:left w:val="single" w:sz="4" w:space="0" w:color="auto"/>
              <w:bottom w:val="single" w:sz="4" w:space="0" w:color="auto"/>
            </w:tcBorders>
            <w:shd w:val="clear" w:color="auto" w:fill="FFFFFF"/>
          </w:tcPr>
          <w:p w14:paraId="75805D8D" w14:textId="77777777" w:rsidR="001A5914" w:rsidRDefault="001A5914" w:rsidP="007A6AA6">
            <w:pPr>
              <w:pStyle w:val="Tekstpodstawowy5"/>
              <w:shd w:val="clear" w:color="auto" w:fill="auto"/>
              <w:spacing w:line="259" w:lineRule="auto"/>
              <w:ind w:left="437" w:right="85" w:hanging="318"/>
              <w:jc w:val="both"/>
              <w:rPr>
                <w:rStyle w:val="Tekstpodstawowy1"/>
                <w:rFonts w:ascii="Calibri" w:hAnsi="Calibri" w:cs="Calibri"/>
                <w:sz w:val="22"/>
                <w:szCs w:val="22"/>
              </w:rPr>
            </w:pPr>
          </w:p>
          <w:p w14:paraId="5891E3D5" w14:textId="77777777" w:rsidR="00AF19C6" w:rsidRPr="00CE0CF4" w:rsidRDefault="00AF19C6" w:rsidP="007A6AA6">
            <w:pPr>
              <w:pStyle w:val="Tekstpodstawowy5"/>
              <w:shd w:val="clear" w:color="auto" w:fill="auto"/>
              <w:spacing w:line="259" w:lineRule="auto"/>
              <w:ind w:left="437" w:right="85" w:hanging="318"/>
              <w:jc w:val="both"/>
              <w:rPr>
                <w:rFonts w:ascii="Calibri" w:hAnsi="Calibri" w:cs="Calibri"/>
                <w:sz w:val="22"/>
                <w:szCs w:val="22"/>
              </w:rPr>
            </w:pPr>
            <w:r w:rsidRPr="00CE0CF4">
              <w:rPr>
                <w:rStyle w:val="Tekstpodstawowy1"/>
                <w:rFonts w:ascii="Calibri" w:hAnsi="Calibri" w:cs="Calibri"/>
                <w:sz w:val="22"/>
                <w:szCs w:val="22"/>
              </w:rPr>
              <w:t>W dokumencie zostały wyznaczone następujące cele dotyczące azbestu:</w:t>
            </w:r>
          </w:p>
          <w:p w14:paraId="6FDE34B9" w14:textId="77777777" w:rsidR="00AF19C6" w:rsidRPr="00CE0CF4" w:rsidRDefault="00AF19C6" w:rsidP="007A6AA6">
            <w:pPr>
              <w:pStyle w:val="Tekstpodstawowy5"/>
              <w:numPr>
                <w:ilvl w:val="0"/>
                <w:numId w:val="22"/>
              </w:numPr>
              <w:shd w:val="clear" w:color="auto" w:fill="auto"/>
              <w:spacing w:line="259"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usunięcie i unieszkodliwienie wyrobów zawierających azbest,</w:t>
            </w:r>
          </w:p>
          <w:p w14:paraId="3A998EF3" w14:textId="77777777" w:rsidR="00AF19C6" w:rsidRPr="00CE0CF4" w:rsidRDefault="00AF19C6" w:rsidP="007A6AA6">
            <w:pPr>
              <w:pStyle w:val="Tekstpodstawowy5"/>
              <w:numPr>
                <w:ilvl w:val="0"/>
                <w:numId w:val="22"/>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minimalizacja negatywnych skutków zdrowotnych, spowodowanych obecnością azbestu na terytorium kraju,</w:t>
            </w:r>
          </w:p>
          <w:p w14:paraId="300DCFED" w14:textId="77777777" w:rsidR="00AF19C6" w:rsidRPr="00CE0CF4" w:rsidRDefault="00AF19C6" w:rsidP="007A6AA6">
            <w:pPr>
              <w:pStyle w:val="Tekstpodstawowy5"/>
              <w:numPr>
                <w:ilvl w:val="0"/>
                <w:numId w:val="22"/>
              </w:numPr>
              <w:shd w:val="clear" w:color="auto" w:fill="auto"/>
              <w:spacing w:line="259"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likwidacja szkodliwego oddziaływania azbestu na środowisko.</w:t>
            </w:r>
          </w:p>
          <w:p w14:paraId="1CEE9429" w14:textId="77777777" w:rsidR="00AF19C6" w:rsidRPr="00CE0CF4" w:rsidRDefault="00AF19C6" w:rsidP="007A6AA6">
            <w:pPr>
              <w:pStyle w:val="Tekstpodstawowy5"/>
              <w:shd w:val="clear" w:color="auto" w:fill="auto"/>
              <w:spacing w:line="259" w:lineRule="auto"/>
              <w:ind w:left="720" w:right="87" w:firstLine="0"/>
              <w:jc w:val="both"/>
              <w:rPr>
                <w:rFonts w:ascii="Calibri" w:hAnsi="Calibri" w:cs="Calibri"/>
                <w:sz w:val="22"/>
                <w:szCs w:val="22"/>
              </w:rPr>
            </w:pPr>
          </w:p>
        </w:tc>
        <w:tc>
          <w:tcPr>
            <w:tcW w:w="4394" w:type="dxa"/>
            <w:tcBorders>
              <w:top w:val="single" w:sz="4" w:space="0" w:color="auto"/>
              <w:left w:val="single" w:sz="4" w:space="0" w:color="auto"/>
              <w:bottom w:val="single" w:sz="4" w:space="0" w:color="auto"/>
            </w:tcBorders>
            <w:shd w:val="clear" w:color="auto" w:fill="FFFFFF"/>
          </w:tcPr>
          <w:p w14:paraId="07B6B34D" w14:textId="77777777" w:rsidR="001A5914" w:rsidRDefault="001A5914" w:rsidP="007A6AA6">
            <w:pPr>
              <w:pStyle w:val="Tekstpodstawowy"/>
              <w:tabs>
                <w:tab w:val="clear" w:pos="-1440"/>
                <w:tab w:val="clear" w:pos="-1368"/>
              </w:tabs>
              <w:spacing w:before="0" w:line="259" w:lineRule="auto"/>
              <w:ind w:left="132" w:right="273"/>
              <w:rPr>
                <w:rFonts w:ascii="Calibri" w:hAnsi="Calibri" w:cs="Calibri"/>
              </w:rPr>
            </w:pPr>
          </w:p>
          <w:p w14:paraId="0709529D" w14:textId="77777777" w:rsidR="00AF19C6" w:rsidRPr="00374FB3" w:rsidRDefault="00AF19C6" w:rsidP="007A6AA6">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Racjonalna gospodarka </w:t>
            </w:r>
            <w:r w:rsidR="002A5441" w:rsidRPr="00374FB3">
              <w:rPr>
                <w:rFonts w:ascii="Calibri" w:hAnsi="Calibri" w:cs="Calibri"/>
              </w:rPr>
              <w:t>odpadami - obszar</w:t>
            </w:r>
            <w:r w:rsidRPr="00374FB3">
              <w:rPr>
                <w:rFonts w:ascii="Calibri" w:hAnsi="Calibri" w:cs="Calibri"/>
              </w:rPr>
              <w:t xml:space="preserve"> interwencji </w:t>
            </w:r>
            <w:r w:rsidR="00A60306">
              <w:rPr>
                <w:rFonts w:ascii="Calibri" w:hAnsi="Calibri" w:cs="Calibri"/>
              </w:rPr>
              <w:t>8</w:t>
            </w:r>
            <w:r w:rsidRPr="00374FB3">
              <w:rPr>
                <w:rFonts w:ascii="Calibri" w:hAnsi="Calibri" w:cs="Calibri"/>
              </w:rPr>
              <w:t>.</w:t>
            </w:r>
          </w:p>
        </w:tc>
        <w:tc>
          <w:tcPr>
            <w:tcW w:w="1494" w:type="dxa"/>
            <w:tcBorders>
              <w:top w:val="single" w:sz="4" w:space="0" w:color="auto"/>
              <w:left w:val="single" w:sz="4" w:space="0" w:color="auto"/>
              <w:bottom w:val="single" w:sz="4" w:space="0" w:color="auto"/>
              <w:right w:val="single" w:sz="4" w:space="0" w:color="auto"/>
            </w:tcBorders>
            <w:shd w:val="clear" w:color="auto" w:fill="FFFFFF"/>
          </w:tcPr>
          <w:p w14:paraId="0BB30903" w14:textId="77777777" w:rsidR="00AF19C6" w:rsidRPr="00CE0CF4" w:rsidRDefault="00AF19C6"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6E6D5F80"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14:paraId="0E0E7667" w14:textId="77777777" w:rsidR="001A5914" w:rsidRDefault="001A5914">
      <w:r>
        <w:br w:type="page"/>
      </w:r>
    </w:p>
    <w:tbl>
      <w:tblPr>
        <w:tblW w:w="15360" w:type="dxa"/>
        <w:tblInd w:w="-6718" w:type="dxa"/>
        <w:tblLayout w:type="fixed"/>
        <w:tblCellMar>
          <w:left w:w="10" w:type="dxa"/>
          <w:right w:w="10" w:type="dxa"/>
        </w:tblCellMar>
        <w:tblLook w:val="00A0" w:firstRow="1" w:lastRow="0" w:firstColumn="1" w:lastColumn="0" w:noHBand="0" w:noVBand="0"/>
      </w:tblPr>
      <w:tblGrid>
        <w:gridCol w:w="50"/>
        <w:gridCol w:w="9797"/>
        <w:gridCol w:w="3969"/>
        <w:gridCol w:w="1494"/>
        <w:gridCol w:w="50"/>
      </w:tblGrid>
      <w:tr w:rsidR="00AF19C6" w:rsidRPr="00CE0CF4" w14:paraId="63B24E6E" w14:textId="77777777" w:rsidTr="001A5914">
        <w:trPr>
          <w:gridAfter w:val="1"/>
          <w:wAfter w:w="50" w:type="dxa"/>
          <w:trHeight w:hRule="exact" w:val="409"/>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5BE10CBB"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Krajowa Strategia Ochrony i Umiarkowanego Użytkowania Różnorodności Biologicznej</w:t>
            </w:r>
          </w:p>
        </w:tc>
      </w:tr>
      <w:tr w:rsidR="00AF19C6" w:rsidRPr="00CE0CF4" w14:paraId="5E2D164A" w14:textId="77777777" w:rsidTr="001A5914">
        <w:trPr>
          <w:gridAfter w:val="1"/>
          <w:wAfter w:w="50" w:type="dxa"/>
          <w:trHeight w:hRule="exact" w:val="5839"/>
        </w:trPr>
        <w:tc>
          <w:tcPr>
            <w:tcW w:w="9847" w:type="dxa"/>
            <w:gridSpan w:val="2"/>
            <w:tcBorders>
              <w:top w:val="single" w:sz="4" w:space="0" w:color="auto"/>
              <w:left w:val="single" w:sz="4" w:space="0" w:color="auto"/>
              <w:bottom w:val="single" w:sz="4" w:space="0" w:color="auto"/>
            </w:tcBorders>
            <w:shd w:val="clear" w:color="auto" w:fill="FFFFFF"/>
          </w:tcPr>
          <w:p w14:paraId="4A77AC66" w14:textId="77777777" w:rsidR="00AF19C6" w:rsidRPr="00CE0CF4" w:rsidRDefault="00AF19C6" w:rsidP="007A6AA6">
            <w:pPr>
              <w:pStyle w:val="Tekstpodstawowy5"/>
              <w:shd w:val="clear" w:color="auto" w:fill="auto"/>
              <w:spacing w:line="259" w:lineRule="auto"/>
              <w:ind w:left="140" w:right="273" w:firstLine="0"/>
              <w:jc w:val="both"/>
              <w:rPr>
                <w:rFonts w:ascii="Calibri" w:hAnsi="Calibri" w:cs="Calibri"/>
                <w:sz w:val="22"/>
                <w:szCs w:val="22"/>
              </w:rPr>
            </w:pPr>
            <w:r w:rsidRPr="00CE0CF4">
              <w:rPr>
                <w:rStyle w:val="Tekstpodstawowy1"/>
                <w:rFonts w:ascii="Calibri" w:hAnsi="Calibri" w:cs="Calibri"/>
                <w:sz w:val="22"/>
                <w:szCs w:val="22"/>
              </w:rPr>
              <w:t>Osiągnięcie celu nadrzędnego wymaga realizacji ośmiu, równorzędnych pod względem znaczenia, celów strategicznych:</w:t>
            </w:r>
          </w:p>
          <w:p w14:paraId="6C1DA81C" w14:textId="77777777" w:rsidR="00AF19C6" w:rsidRPr="00CE0CF4" w:rsidRDefault="00AF19C6" w:rsidP="007A6AA6">
            <w:pPr>
              <w:pStyle w:val="Tekstpodstawowy5"/>
              <w:numPr>
                <w:ilvl w:val="0"/>
                <w:numId w:val="21"/>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rozpoznanie i monitorowanie stanu różnorodności biologicznej oraz istniejących i potencjalnych zagrożeń,</w:t>
            </w:r>
          </w:p>
          <w:p w14:paraId="48C718F5" w14:textId="77777777" w:rsidR="00AF19C6" w:rsidRPr="00CE0CF4" w:rsidRDefault="00AF19C6" w:rsidP="007A6AA6">
            <w:pPr>
              <w:pStyle w:val="Tekstpodstawowy5"/>
              <w:numPr>
                <w:ilvl w:val="0"/>
                <w:numId w:val="21"/>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skuteczne usunięcie lub ograniczanie pojawiających się zagrożeń różnorodności biologicznej,</w:t>
            </w:r>
          </w:p>
          <w:p w14:paraId="1915404E" w14:textId="77777777" w:rsidR="00AF19C6" w:rsidRPr="00CE0CF4" w:rsidRDefault="00AF19C6" w:rsidP="007A6AA6">
            <w:pPr>
              <w:pStyle w:val="Tekstpodstawowy5"/>
              <w:numPr>
                <w:ilvl w:val="0"/>
                <w:numId w:val="21"/>
              </w:numPr>
              <w:spacing w:line="259" w:lineRule="auto"/>
              <w:ind w:left="557" w:right="273"/>
              <w:jc w:val="both"/>
              <w:rPr>
                <w:rFonts w:ascii="Calibri" w:hAnsi="Calibri" w:cs="Calibri"/>
                <w:sz w:val="22"/>
                <w:szCs w:val="22"/>
              </w:rPr>
            </w:pPr>
            <w:r w:rsidRPr="00CE0CF4">
              <w:rPr>
                <w:rStyle w:val="Tekstpodstawowy1"/>
                <w:rFonts w:ascii="Calibri" w:hAnsi="Calibri" w:cs="Calibri"/>
                <w:sz w:val="22"/>
                <w:szCs w:val="22"/>
              </w:rPr>
              <w:t>zachowanie i/lub wzbogacenie istniejących oraz odtworzenie utraconych elementów różnorodności biologicznej,</w:t>
            </w:r>
          </w:p>
          <w:p w14:paraId="5F50A6E2" w14:textId="77777777" w:rsidR="00AF19C6" w:rsidRPr="00CE0CF4" w:rsidRDefault="00AF19C6" w:rsidP="007A6AA6">
            <w:pPr>
              <w:pStyle w:val="Tekstpodstawowy5"/>
              <w:numPr>
                <w:ilvl w:val="0"/>
                <w:numId w:val="21"/>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pełne zintegrowanie działań na rzecz ochrony różnorodności biologicznej z działaniami oddziaływujących na tę różnorodność sektorów gospodarki </w:t>
            </w:r>
            <w:r w:rsidR="002A5441">
              <w:rPr>
                <w:rStyle w:val="Tekstpodstawowy1"/>
                <w:rFonts w:ascii="Calibri" w:hAnsi="Calibri" w:cs="Calibri"/>
                <w:sz w:val="22"/>
                <w:szCs w:val="22"/>
              </w:rPr>
              <w:t>oraz administracji publicznej i </w:t>
            </w:r>
            <w:r w:rsidRPr="00CE0CF4">
              <w:rPr>
                <w:rStyle w:val="Tekstpodstawowy1"/>
                <w:rFonts w:ascii="Calibri" w:hAnsi="Calibri" w:cs="Calibri"/>
                <w:sz w:val="22"/>
                <w:szCs w:val="22"/>
              </w:rPr>
              <w:t xml:space="preserve">społeczeństwa (w tym organizacji pozarządowych), przy zachowaniu właściwych proporcji pomiędzy zapewnieniem równowagi przyrodniczej, a rozwojem społeczno-gospodarczym kraju </w:t>
            </w:r>
          </w:p>
          <w:p w14:paraId="341F0EEF" w14:textId="77777777" w:rsidR="00AF19C6" w:rsidRPr="00CE0CF4" w:rsidRDefault="00AF19C6" w:rsidP="007A6AA6">
            <w:pPr>
              <w:pStyle w:val="Tekstpodstawowy5"/>
              <w:numPr>
                <w:ilvl w:val="0"/>
                <w:numId w:val="21"/>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podniesienie wiedzy oraz ukształtowanie postaw i aktywności społeczeństwa na rzecz ochrony i zrównoważonego użytkowania różnorodności biologicznej,</w:t>
            </w:r>
          </w:p>
          <w:p w14:paraId="268CB0B5" w14:textId="77777777" w:rsidR="00AF19C6" w:rsidRPr="00CE0CF4" w:rsidRDefault="00AF19C6" w:rsidP="007A6AA6">
            <w:pPr>
              <w:pStyle w:val="Tekstpodstawowy5"/>
              <w:numPr>
                <w:ilvl w:val="0"/>
                <w:numId w:val="21"/>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udoskonalenie mechanizmów i instrumentów służących ochronie i zrównoważonemu użytkowaniu różnorodności biologicznej,</w:t>
            </w:r>
          </w:p>
          <w:p w14:paraId="7E63C6F9" w14:textId="77777777" w:rsidR="00AF19C6" w:rsidRPr="00CE0CF4" w:rsidRDefault="00AF19C6" w:rsidP="007A6AA6">
            <w:pPr>
              <w:pStyle w:val="Tekstpodstawowy5"/>
              <w:numPr>
                <w:ilvl w:val="0"/>
                <w:numId w:val="21"/>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rozwinięcie współpracy międzynarodowej w skali regionalnej i globalnej na rzecz ochrony i zrównoważonego użytkowania zasobów różnorodności biologicznej,</w:t>
            </w:r>
          </w:p>
          <w:p w14:paraId="54D539A3" w14:textId="77777777" w:rsidR="00AF19C6" w:rsidRPr="00CE0CF4" w:rsidRDefault="00AF19C6" w:rsidP="007A6AA6">
            <w:pPr>
              <w:pStyle w:val="Tekstpodstawowy5"/>
              <w:numPr>
                <w:ilvl w:val="0"/>
                <w:numId w:val="55"/>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użytkowanie różnorodności biologicznej w sposób zrównoważony, z uwzględnieniem równego i sprawiedliwego podziału korzyści i kosztów jej zachowania, w tym także kosztów zaniechania działań rozwojowych ze względu na ochronę zasobów przyrody.</w:t>
            </w:r>
          </w:p>
        </w:tc>
        <w:tc>
          <w:tcPr>
            <w:tcW w:w="3969" w:type="dxa"/>
            <w:tcBorders>
              <w:top w:val="single" w:sz="4" w:space="0" w:color="auto"/>
              <w:left w:val="single" w:sz="4" w:space="0" w:color="auto"/>
              <w:bottom w:val="single" w:sz="4" w:space="0" w:color="auto"/>
            </w:tcBorders>
            <w:shd w:val="clear" w:color="auto" w:fill="FFFFFF"/>
          </w:tcPr>
          <w:p w14:paraId="131113BC" w14:textId="77777777" w:rsidR="003B31A0" w:rsidRDefault="003B31A0" w:rsidP="007A6AA6">
            <w:pPr>
              <w:pStyle w:val="Tekstpodstawowy"/>
              <w:tabs>
                <w:tab w:val="clear" w:pos="-1440"/>
                <w:tab w:val="clear" w:pos="-1368"/>
              </w:tabs>
              <w:spacing w:before="0" w:line="259" w:lineRule="auto"/>
              <w:ind w:left="132" w:right="132"/>
              <w:rPr>
                <w:rFonts w:ascii="Calibri" w:hAnsi="Calibri" w:cs="Calibri"/>
              </w:rPr>
            </w:pPr>
          </w:p>
          <w:p w14:paraId="112ECDE5" w14:textId="77777777" w:rsidR="00AF19C6" w:rsidRPr="00374FB3" w:rsidRDefault="00AF19C6" w:rsidP="007A6AA6">
            <w:pPr>
              <w:pStyle w:val="Tekstpodstawowy"/>
              <w:tabs>
                <w:tab w:val="clear" w:pos="-1440"/>
                <w:tab w:val="clear" w:pos="-1368"/>
              </w:tabs>
              <w:spacing w:before="0" w:line="259" w:lineRule="auto"/>
              <w:ind w:left="132" w:right="132"/>
              <w:rPr>
                <w:rFonts w:ascii="Calibri" w:hAnsi="Calibri" w:cs="Calibri"/>
              </w:rPr>
            </w:pPr>
            <w:r w:rsidRPr="00374FB3">
              <w:rPr>
                <w:rFonts w:ascii="Calibri" w:hAnsi="Calibri" w:cs="Calibri"/>
              </w:rPr>
              <w:t xml:space="preserve">Ochrona różnorodności biologicznej </w:t>
            </w:r>
          </w:p>
          <w:p w14:paraId="4B9D7F51" w14:textId="77777777" w:rsidR="00AF19C6" w:rsidRPr="00374FB3" w:rsidRDefault="00AF19C6" w:rsidP="007A6AA6">
            <w:pPr>
              <w:pStyle w:val="Tekstpodstawowy"/>
              <w:tabs>
                <w:tab w:val="clear" w:pos="-1440"/>
                <w:tab w:val="clear" w:pos="-1368"/>
              </w:tabs>
              <w:spacing w:before="0" w:line="259" w:lineRule="auto"/>
              <w:ind w:right="132"/>
              <w:rPr>
                <w:rFonts w:ascii="Calibri" w:hAnsi="Calibri" w:cs="Calibri"/>
              </w:rPr>
            </w:pPr>
            <w:r w:rsidRPr="00374FB3">
              <w:rPr>
                <w:rFonts w:ascii="Calibri" w:hAnsi="Calibri" w:cs="Calibri"/>
              </w:rPr>
              <w:t xml:space="preserve">   i krajobrazu - obszar interwencji </w:t>
            </w:r>
            <w:r w:rsidR="00A60306">
              <w:rPr>
                <w:rFonts w:ascii="Calibri" w:hAnsi="Calibri" w:cs="Calibri"/>
              </w:rPr>
              <w:t>9</w:t>
            </w:r>
            <w:r w:rsidRPr="00374FB3">
              <w:rPr>
                <w:rFonts w:ascii="Calibri" w:hAnsi="Calibri" w:cs="Calibri"/>
              </w:rPr>
              <w:t>.</w:t>
            </w:r>
          </w:p>
          <w:p w14:paraId="742A17F2"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p>
        </w:tc>
        <w:tc>
          <w:tcPr>
            <w:tcW w:w="1494" w:type="dxa"/>
            <w:tcBorders>
              <w:top w:val="single" w:sz="4" w:space="0" w:color="auto"/>
              <w:left w:val="single" w:sz="4" w:space="0" w:color="auto"/>
              <w:bottom w:val="single" w:sz="4" w:space="0" w:color="auto"/>
              <w:right w:val="single" w:sz="4" w:space="0" w:color="auto"/>
            </w:tcBorders>
            <w:shd w:val="clear" w:color="auto" w:fill="FFFFFF"/>
          </w:tcPr>
          <w:p w14:paraId="0DE590BC" w14:textId="77777777" w:rsidR="003B31A0" w:rsidRDefault="003B31A0"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3AEE2C7A"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293B118C" w14:textId="77777777" w:rsidTr="0097516D">
        <w:trPr>
          <w:gridBefore w:val="1"/>
          <w:wBefore w:w="50" w:type="dxa"/>
          <w:trHeight w:hRule="exact" w:val="423"/>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02BD0A26" w14:textId="77777777" w:rsidR="00AF19C6" w:rsidRPr="00CE0CF4" w:rsidRDefault="00AF19C6" w:rsidP="007A6AA6">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 xml:space="preserve">Narodowa Strategia Edukacji Ekologicznej </w:t>
            </w:r>
            <w:r w:rsidRPr="00CE0CF4">
              <w:rPr>
                <w:rStyle w:val="BodytextItalic"/>
                <w:rFonts w:ascii="Calibri" w:hAnsi="Calibri" w:cs="Calibri"/>
                <w:b/>
                <w:bCs/>
                <w:sz w:val="22"/>
                <w:szCs w:val="22"/>
              </w:rPr>
              <w:t>(NSEE)</w:t>
            </w:r>
          </w:p>
        </w:tc>
      </w:tr>
      <w:tr w:rsidR="00495D2A" w:rsidRPr="00CE0CF4" w14:paraId="1951B32D" w14:textId="77777777" w:rsidTr="001A5914">
        <w:trPr>
          <w:gridBefore w:val="1"/>
          <w:wBefore w:w="50" w:type="dxa"/>
          <w:trHeight w:val="2525"/>
        </w:trPr>
        <w:tc>
          <w:tcPr>
            <w:tcW w:w="9797" w:type="dxa"/>
            <w:tcBorders>
              <w:top w:val="single" w:sz="4" w:space="0" w:color="auto"/>
              <w:left w:val="single" w:sz="4" w:space="0" w:color="auto"/>
              <w:bottom w:val="single" w:sz="4" w:space="0" w:color="auto"/>
            </w:tcBorders>
            <w:shd w:val="clear" w:color="auto" w:fill="FFFFFF"/>
          </w:tcPr>
          <w:p w14:paraId="5A1CF51D" w14:textId="77777777" w:rsidR="00495D2A" w:rsidRPr="00CE0CF4" w:rsidRDefault="00495D2A" w:rsidP="007A6AA6">
            <w:pPr>
              <w:pStyle w:val="Tekstpodstawowy5"/>
              <w:shd w:val="clear" w:color="auto" w:fill="auto"/>
              <w:spacing w:line="259" w:lineRule="auto"/>
              <w:ind w:left="426" w:right="273" w:hanging="301"/>
              <w:jc w:val="both"/>
              <w:rPr>
                <w:rFonts w:ascii="Calibri" w:hAnsi="Calibri" w:cs="Calibri"/>
                <w:sz w:val="22"/>
                <w:szCs w:val="22"/>
              </w:rPr>
            </w:pPr>
            <w:r w:rsidRPr="00CE0CF4">
              <w:rPr>
                <w:rStyle w:val="Tekstpodstawowy1"/>
                <w:rFonts w:ascii="Calibri" w:hAnsi="Calibri" w:cs="Calibri"/>
                <w:sz w:val="22"/>
                <w:szCs w:val="22"/>
              </w:rPr>
              <w:t>Podstawowe cele, zdefiniowane w Narodowej Strategii Edukacji Ekologicznej, to:</w:t>
            </w:r>
          </w:p>
          <w:p w14:paraId="23F42E6E" w14:textId="77777777" w:rsidR="00495D2A" w:rsidRPr="00CE0CF4" w:rsidRDefault="00495D2A" w:rsidP="007A6AA6">
            <w:pPr>
              <w:pStyle w:val="Tekstpodstawowy5"/>
              <w:numPr>
                <w:ilvl w:val="0"/>
                <w:numId w:val="22"/>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upowszechnianie idei ekorozwoju we wszystkich sferach życia, uwzględniając również pracę i wypoczynek człowieka, czyli objęcie permanentną edukacją ekologiczną wszystkich mieszkańców Rzeczypospolitej Polskiej,</w:t>
            </w:r>
          </w:p>
          <w:p w14:paraId="69A60415" w14:textId="77777777" w:rsidR="00495D2A" w:rsidRPr="00CE0CF4" w:rsidRDefault="00495D2A" w:rsidP="007A6AA6">
            <w:pPr>
              <w:pStyle w:val="Tekstpodstawowy5"/>
              <w:numPr>
                <w:ilvl w:val="0"/>
                <w:numId w:val="22"/>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wdrożenie edukacji </w:t>
            </w:r>
            <w:proofErr w:type="gramStart"/>
            <w:r w:rsidRPr="00CE0CF4">
              <w:rPr>
                <w:rStyle w:val="Tekstpodstawowy1"/>
                <w:rFonts w:ascii="Calibri" w:hAnsi="Calibri" w:cs="Calibri"/>
                <w:sz w:val="22"/>
                <w:szCs w:val="22"/>
              </w:rPr>
              <w:t>ekologicznej,</w:t>
            </w:r>
            <w:proofErr w:type="gramEnd"/>
            <w:r w:rsidRPr="00CE0CF4">
              <w:rPr>
                <w:rStyle w:val="Tekstpodstawowy1"/>
                <w:rFonts w:ascii="Calibri" w:hAnsi="Calibri" w:cs="Calibri"/>
                <w:sz w:val="22"/>
                <w:szCs w:val="22"/>
              </w:rPr>
              <w:t xml:space="preserve"> jako edukacji interdyscyplinarnej na wszystkich stopniach edukacji formalnej i nieformalnej,</w:t>
            </w:r>
          </w:p>
          <w:p w14:paraId="20F77678" w14:textId="77777777" w:rsidR="0097516D" w:rsidRDefault="001A5914" w:rsidP="0097516D">
            <w:pPr>
              <w:pStyle w:val="Tekstpodstawowy5"/>
              <w:numPr>
                <w:ilvl w:val="0"/>
                <w:numId w:val="22"/>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tworzenie wojewódzkich, powiatowych i gminnych programów edukacji ekologicznej, stanowiących rozwinięcie Narodowego Programu Edukacji Ekologicznej, a ujmujących propozycje wnoszone przez poszczególne podmioty, realizujące projekty edukacyjne dla lokalnej społeczności,</w:t>
            </w:r>
          </w:p>
          <w:p w14:paraId="50888F18" w14:textId="77777777" w:rsidR="00495D2A" w:rsidRPr="0097516D" w:rsidRDefault="0097516D" w:rsidP="0097516D">
            <w:pPr>
              <w:pStyle w:val="Tekstpodstawowy5"/>
              <w:numPr>
                <w:ilvl w:val="0"/>
                <w:numId w:val="22"/>
              </w:numPr>
              <w:shd w:val="clear" w:color="auto" w:fill="auto"/>
              <w:spacing w:line="259" w:lineRule="auto"/>
              <w:ind w:left="557" w:right="273" w:hanging="360"/>
              <w:jc w:val="both"/>
              <w:rPr>
                <w:rStyle w:val="Tekstpodstawowy1"/>
                <w:rFonts w:ascii="Calibri" w:hAnsi="Calibri" w:cs="Calibri"/>
                <w:sz w:val="22"/>
                <w:szCs w:val="22"/>
              </w:rPr>
            </w:pPr>
            <w:r w:rsidRPr="0097516D">
              <w:rPr>
                <w:rStyle w:val="Tekstpodstawowy1"/>
                <w:rFonts w:ascii="Calibri" w:hAnsi="Calibri" w:cs="Calibri"/>
                <w:sz w:val="22"/>
                <w:szCs w:val="22"/>
              </w:rPr>
              <w:t>promowanie dobrych doświadczeń z zakresu metodyki edukacji ekologicznej.</w:t>
            </w:r>
          </w:p>
        </w:tc>
        <w:tc>
          <w:tcPr>
            <w:tcW w:w="3969" w:type="dxa"/>
            <w:tcBorders>
              <w:top w:val="single" w:sz="4" w:space="0" w:color="auto"/>
              <w:left w:val="single" w:sz="4" w:space="0" w:color="auto"/>
              <w:bottom w:val="single" w:sz="4" w:space="0" w:color="auto"/>
            </w:tcBorders>
            <w:shd w:val="clear" w:color="auto" w:fill="FFFFFF"/>
          </w:tcPr>
          <w:p w14:paraId="21E659B9" w14:textId="77777777" w:rsidR="00495D2A" w:rsidRPr="00CE0CF4" w:rsidRDefault="00495D2A" w:rsidP="007A6AA6">
            <w:pPr>
              <w:widowControl w:val="0"/>
              <w:autoSpaceDE w:val="0"/>
              <w:spacing w:line="259" w:lineRule="auto"/>
              <w:ind w:left="132"/>
              <w:jc w:val="both"/>
              <w:rPr>
                <w:rFonts w:ascii="Calibri" w:hAnsi="Calibri" w:cs="Calibri"/>
                <w:color w:val="000000"/>
              </w:rPr>
            </w:pPr>
          </w:p>
          <w:p w14:paraId="1D0CC50F" w14:textId="77777777" w:rsidR="00495D2A" w:rsidRPr="00CE0CF4" w:rsidRDefault="00495D2A" w:rsidP="007A6AA6">
            <w:pPr>
              <w:widowControl w:val="0"/>
              <w:autoSpaceDE w:val="0"/>
              <w:spacing w:line="259" w:lineRule="auto"/>
              <w:ind w:left="132" w:right="132"/>
              <w:jc w:val="both"/>
              <w:rPr>
                <w:rFonts w:ascii="Calibri" w:hAnsi="Calibri" w:cs="Calibri"/>
                <w:color w:val="000000"/>
              </w:rPr>
            </w:pPr>
            <w:r w:rsidRPr="00CE0CF4">
              <w:rPr>
                <w:rFonts w:ascii="Calibri" w:hAnsi="Calibri" w:cs="Calibri"/>
                <w:color w:val="000000"/>
                <w:sz w:val="22"/>
                <w:szCs w:val="22"/>
              </w:rPr>
              <w:t xml:space="preserve">Występuje spójność Programu w ramach </w:t>
            </w:r>
            <w:r w:rsidRPr="00CE0CF4">
              <w:rPr>
                <w:rFonts w:ascii="Calibri" w:hAnsi="Calibri" w:cs="Calibri"/>
                <w:sz w:val="22"/>
                <w:szCs w:val="22"/>
              </w:rPr>
              <w:t>obszar interwencji</w:t>
            </w:r>
            <w:r w:rsidRPr="00CE0CF4">
              <w:rPr>
                <w:rFonts w:ascii="Calibri" w:hAnsi="Calibri" w:cs="Calibri"/>
                <w:color w:val="000000"/>
                <w:sz w:val="22"/>
                <w:szCs w:val="22"/>
              </w:rPr>
              <w:t xml:space="preserve"> 8 w części dotyczącej edukacji ekologicznej.</w:t>
            </w:r>
          </w:p>
          <w:p w14:paraId="0DF0826E" w14:textId="77777777" w:rsidR="00495D2A" w:rsidRPr="00CE0CF4" w:rsidRDefault="00495D2A" w:rsidP="007A6AA6">
            <w:pPr>
              <w:widowControl w:val="0"/>
              <w:autoSpaceDE w:val="0"/>
              <w:spacing w:line="259" w:lineRule="auto"/>
              <w:ind w:left="132"/>
              <w:jc w:val="both"/>
              <w:rPr>
                <w:rFonts w:ascii="Calibri" w:hAnsi="Calibri" w:cs="Calibri"/>
                <w:color w:val="000000"/>
              </w:rPr>
            </w:pPr>
          </w:p>
        </w:tc>
        <w:tc>
          <w:tcPr>
            <w:tcW w:w="1544" w:type="dxa"/>
            <w:gridSpan w:val="2"/>
            <w:tcBorders>
              <w:top w:val="single" w:sz="4" w:space="0" w:color="auto"/>
              <w:left w:val="single" w:sz="4" w:space="0" w:color="auto"/>
              <w:bottom w:val="single" w:sz="4" w:space="0" w:color="auto"/>
              <w:right w:val="single" w:sz="4" w:space="0" w:color="auto"/>
            </w:tcBorders>
            <w:shd w:val="clear" w:color="auto" w:fill="FFFFFF"/>
          </w:tcPr>
          <w:p w14:paraId="5EC86F5B" w14:textId="77777777" w:rsidR="00495D2A" w:rsidRPr="00CE0CF4" w:rsidRDefault="00495D2A" w:rsidP="007A6AA6">
            <w:pPr>
              <w:pStyle w:val="Tekstpodstawowy5"/>
              <w:shd w:val="clear" w:color="auto" w:fill="auto"/>
              <w:spacing w:line="259" w:lineRule="auto"/>
              <w:ind w:left="120" w:firstLine="0"/>
              <w:jc w:val="both"/>
              <w:rPr>
                <w:rStyle w:val="Tekstpodstawowy1"/>
                <w:rFonts w:ascii="Calibri" w:hAnsi="Calibri" w:cs="Calibri"/>
                <w:sz w:val="22"/>
                <w:szCs w:val="22"/>
              </w:rPr>
            </w:pPr>
          </w:p>
          <w:p w14:paraId="4A64D524" w14:textId="77777777" w:rsidR="00495D2A" w:rsidRPr="00CE0CF4" w:rsidRDefault="00495D2A" w:rsidP="007A6AA6">
            <w:pPr>
              <w:pStyle w:val="Tekstpodstawowy5"/>
              <w:shd w:val="clear" w:color="auto" w:fill="auto"/>
              <w:spacing w:line="259" w:lineRule="auto"/>
              <w:ind w:left="120"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495D2A" w:rsidRPr="00CE0CF4" w14:paraId="1600E94A" w14:textId="77777777" w:rsidTr="001A5914">
        <w:trPr>
          <w:gridBefore w:val="1"/>
          <w:wBefore w:w="50" w:type="dxa"/>
          <w:trHeight w:hRule="exact" w:val="565"/>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6E538ACE" w14:textId="77777777" w:rsidR="00495D2A" w:rsidRPr="00CE0CF4" w:rsidRDefault="00495D2A" w:rsidP="007A6AA6">
            <w:pPr>
              <w:pStyle w:val="Tekstpodstawowy5"/>
              <w:shd w:val="clear" w:color="auto" w:fill="auto"/>
              <w:spacing w:line="259" w:lineRule="auto"/>
              <w:ind w:left="120" w:firstLine="0"/>
              <w:jc w:val="both"/>
              <w:rPr>
                <w:rFonts w:ascii="Calibri" w:hAnsi="Calibri" w:cs="Calibri"/>
                <w:b/>
                <w:bCs/>
                <w:sz w:val="22"/>
                <w:szCs w:val="22"/>
              </w:rPr>
            </w:pPr>
            <w:r w:rsidRPr="00CE0CF4">
              <w:rPr>
                <w:rFonts w:ascii="Calibri" w:hAnsi="Calibri" w:cs="Calibri"/>
                <w:sz w:val="22"/>
                <w:szCs w:val="22"/>
              </w:rPr>
              <w:lastRenderedPageBreak/>
              <w:br w:type="page"/>
            </w:r>
            <w:r w:rsidRPr="00CE0CF4">
              <w:rPr>
                <w:rStyle w:val="Tekstpodstawowy1"/>
                <w:rFonts w:ascii="Calibri" w:hAnsi="Calibri" w:cs="Calibri"/>
                <w:b/>
                <w:bCs/>
                <w:sz w:val="22"/>
                <w:szCs w:val="22"/>
              </w:rPr>
              <w:t>Krajowy Plan Gospodarki Odpadami 2022 (KPGO 2022)</w:t>
            </w:r>
          </w:p>
        </w:tc>
      </w:tr>
      <w:tr w:rsidR="00495D2A" w:rsidRPr="00CE0CF4" w14:paraId="2459232D" w14:textId="77777777" w:rsidTr="0097516D">
        <w:trPr>
          <w:gridBefore w:val="1"/>
          <w:wBefore w:w="50" w:type="dxa"/>
          <w:trHeight w:val="7650"/>
        </w:trPr>
        <w:tc>
          <w:tcPr>
            <w:tcW w:w="9797" w:type="dxa"/>
            <w:tcBorders>
              <w:top w:val="single" w:sz="4" w:space="0" w:color="auto"/>
              <w:left w:val="single" w:sz="4" w:space="0" w:color="auto"/>
              <w:bottom w:val="single" w:sz="4" w:space="0" w:color="auto"/>
            </w:tcBorders>
            <w:shd w:val="clear" w:color="auto" w:fill="FFFFFF"/>
          </w:tcPr>
          <w:p w14:paraId="3C027774" w14:textId="77777777" w:rsidR="0097516D" w:rsidRDefault="0097516D" w:rsidP="007A6AA6">
            <w:pPr>
              <w:pStyle w:val="Tekstpodstawowy5"/>
              <w:shd w:val="clear" w:color="auto" w:fill="auto"/>
              <w:spacing w:line="259" w:lineRule="auto"/>
              <w:ind w:left="426" w:right="130" w:hanging="280"/>
              <w:jc w:val="both"/>
              <w:rPr>
                <w:rStyle w:val="Tekstpodstawowy1"/>
                <w:rFonts w:ascii="Calibri" w:hAnsi="Calibri" w:cs="Calibri"/>
                <w:sz w:val="22"/>
                <w:szCs w:val="22"/>
              </w:rPr>
            </w:pPr>
          </w:p>
          <w:p w14:paraId="45AD6020" w14:textId="77777777" w:rsidR="00495D2A" w:rsidRPr="00CE0CF4" w:rsidRDefault="00495D2A" w:rsidP="007A6AA6">
            <w:pPr>
              <w:pStyle w:val="Tekstpodstawowy5"/>
              <w:shd w:val="clear" w:color="auto" w:fill="auto"/>
              <w:spacing w:line="259" w:lineRule="auto"/>
              <w:ind w:left="426" w:right="130" w:hanging="280"/>
              <w:jc w:val="both"/>
              <w:rPr>
                <w:rFonts w:ascii="Calibri" w:hAnsi="Calibri" w:cs="Calibri"/>
                <w:sz w:val="22"/>
                <w:szCs w:val="22"/>
              </w:rPr>
            </w:pPr>
            <w:r w:rsidRPr="00CE0CF4">
              <w:rPr>
                <w:rStyle w:val="Tekstpodstawowy1"/>
                <w:rFonts w:ascii="Calibri" w:hAnsi="Calibri" w:cs="Calibri"/>
                <w:sz w:val="22"/>
                <w:szCs w:val="22"/>
              </w:rPr>
              <w:t>Główne cele strategiczne zawarte w KPGO 2022 to:</w:t>
            </w:r>
          </w:p>
          <w:p w14:paraId="274D944D"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powstających odpadów komunalnych, w tym ograniczenie marnotrawienia żywności,</w:t>
            </w:r>
          </w:p>
          <w:p w14:paraId="663F1E4B"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zwiększanie świadomości społeczeństwa na temat właściwego gospodarowania odpadami komunalnymi, w tym odpadami żywności i innymi odpadami ulegającymi biodegradacji,</w:t>
            </w:r>
          </w:p>
          <w:p w14:paraId="1E7A18A9"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doprowadzenie do funkcjonowania systemu zagospodarowania</w:t>
            </w:r>
            <w:r w:rsidR="0097516D">
              <w:rPr>
                <w:rStyle w:val="Tekstpodstawowy1"/>
                <w:rFonts w:ascii="Calibri" w:hAnsi="Calibri" w:cs="Calibri"/>
                <w:sz w:val="22"/>
                <w:szCs w:val="22"/>
              </w:rPr>
              <w:t xml:space="preserve"> odpadów komunalnych zgodnego z </w:t>
            </w:r>
            <w:r w:rsidRPr="00CE0CF4">
              <w:rPr>
                <w:rStyle w:val="Tekstpodstawowy1"/>
                <w:rFonts w:ascii="Calibri" w:hAnsi="Calibri" w:cs="Calibri"/>
                <w:sz w:val="22"/>
                <w:szCs w:val="22"/>
              </w:rPr>
              <w:t>hierarchią sposobów postępowania z odpadami,</w:t>
            </w:r>
          </w:p>
          <w:p w14:paraId="4D10D712"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 xml:space="preserve">zmniejszenie udziału zmieszanych odpadów komunalnych w całym strumieniu zbieranych odpadów - zwiększenie udziału odpadów zbieranych selektywnie, zapewnienie jak najwyższej jakości selektywnie zbieranych </w:t>
            </w:r>
            <w:proofErr w:type="gramStart"/>
            <w:r w:rsidRPr="00CE0CF4">
              <w:rPr>
                <w:rStyle w:val="Tekstpodstawowy1"/>
                <w:rFonts w:ascii="Calibri" w:hAnsi="Calibri" w:cs="Calibri"/>
                <w:sz w:val="22"/>
                <w:szCs w:val="22"/>
              </w:rPr>
              <w:t>odpadów</w:t>
            </w:r>
            <w:proofErr w:type="gramEnd"/>
            <w:r w:rsidRPr="00CE0CF4">
              <w:rPr>
                <w:rStyle w:val="Tekstpodstawowy1"/>
                <w:rFonts w:ascii="Calibri" w:hAnsi="Calibri" w:cs="Calibri"/>
                <w:sz w:val="22"/>
                <w:szCs w:val="22"/>
              </w:rPr>
              <w:t xml:space="preserve"> aby mogły one zostać w możliwie najbardziej efektywny sposób poddane recyklingowi, selektywnego odbierania odpadów zielonych i innych bioodpadów u źródła,</w:t>
            </w:r>
          </w:p>
          <w:p w14:paraId="1A17B8EA"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odpadów komunalnych ulegających biodegradacji kierowanych na składowiska odpadów, aby nie było składowanych w 2020 r. więcej niż 35% masy tych odpadów w stosunku do masy odpadów wytworzonych w 1995 r.,</w:t>
            </w:r>
          </w:p>
          <w:p w14:paraId="1B1DA7A7"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selektywnie zebranych odpadów komunalnych ulegających biodegradacji,</w:t>
            </w:r>
          </w:p>
          <w:p w14:paraId="5BB55F73" w14:textId="77777777" w:rsidR="00495D2A" w:rsidRPr="00951767"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zmieszanych odpadów komunalnych bez przetworzenia,</w:t>
            </w:r>
          </w:p>
          <w:p w14:paraId="581B97F1"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liczby miejsc nielegalnego składowania odpadów komunalnych,</w:t>
            </w:r>
          </w:p>
          <w:p w14:paraId="35A0D83C" w14:textId="77777777" w:rsidR="00495D2A" w:rsidRPr="00CE0CF4" w:rsidRDefault="00495D2A" w:rsidP="007A6AA6">
            <w:pPr>
              <w:pStyle w:val="Tekstpodstawowy5"/>
              <w:numPr>
                <w:ilvl w:val="0"/>
                <w:numId w:val="21"/>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utworzenie systemu monitorowania gospodarki odpadami komunalnymi,</w:t>
            </w:r>
          </w:p>
          <w:p w14:paraId="76944DE9" w14:textId="77777777" w:rsidR="0097516D" w:rsidRDefault="00495D2A" w:rsidP="0097516D">
            <w:pPr>
              <w:pStyle w:val="Tekstpodstawowy5"/>
              <w:numPr>
                <w:ilvl w:val="0"/>
                <w:numId w:val="21"/>
              </w:numPr>
              <w:shd w:val="clear" w:color="auto" w:fill="auto"/>
              <w:spacing w:line="259" w:lineRule="auto"/>
              <w:ind w:left="572" w:right="274" w:hanging="301"/>
              <w:jc w:val="both"/>
              <w:rPr>
                <w:rStyle w:val="Tekstpodstawowy1"/>
                <w:rFonts w:ascii="Calibri" w:hAnsi="Calibri" w:cs="Calibri"/>
                <w:sz w:val="22"/>
                <w:szCs w:val="22"/>
              </w:rPr>
            </w:pPr>
            <w:r w:rsidRPr="00495D2A">
              <w:rPr>
                <w:rStyle w:val="Tekstpodstawowy1"/>
                <w:rFonts w:ascii="Calibri" w:hAnsi="Calibri" w:cs="Calibri"/>
                <w:sz w:val="22"/>
                <w:szCs w:val="22"/>
              </w:rPr>
              <w:t>monitorowanie i kontrola postępowania z frakcją odpadów komunalnych wysortowywaną ze strumienia zmieszanych odpadów komunalnych i nieprzeznaczoną do składowania (frakcja 19 12 12),</w:t>
            </w:r>
          </w:p>
          <w:p w14:paraId="327DD4DD" w14:textId="77777777" w:rsidR="0097516D" w:rsidRPr="0097516D" w:rsidRDefault="0097516D" w:rsidP="0097516D">
            <w:pPr>
              <w:pStyle w:val="Tekstpodstawowy5"/>
              <w:numPr>
                <w:ilvl w:val="0"/>
                <w:numId w:val="21"/>
              </w:numPr>
              <w:shd w:val="clear" w:color="auto" w:fill="auto"/>
              <w:spacing w:line="259" w:lineRule="auto"/>
              <w:ind w:left="572" w:right="274" w:hanging="301"/>
              <w:jc w:val="both"/>
              <w:rPr>
                <w:rStyle w:val="Tekstpodstawowy1"/>
                <w:rFonts w:ascii="Calibri" w:hAnsi="Calibri" w:cs="Calibri"/>
                <w:sz w:val="22"/>
                <w:szCs w:val="22"/>
              </w:rPr>
            </w:pPr>
            <w:r w:rsidRPr="0097516D">
              <w:rPr>
                <w:rStyle w:val="Tekstpodstawowy1"/>
                <w:rFonts w:ascii="Calibri" w:hAnsi="Calibri" w:cs="Calibri"/>
                <w:sz w:val="22"/>
                <w:szCs w:val="22"/>
              </w:rPr>
              <w:t>zrównoważenie funkcjonowania systemu gospodarki odpadami komunalnymi w związku z zakazem składowania określonych frakcji odpadów komunalnych i pochodzących z przetwarzania odpadów komunalnych, w tym odpadów o zawartości ogólnego węgla organicznego powyżej 5% s. m. i o cieple spalania powyżej 6 MJ/kg s. m.</w:t>
            </w:r>
          </w:p>
          <w:p w14:paraId="205BE772" w14:textId="77777777" w:rsidR="0097516D" w:rsidRDefault="0097516D" w:rsidP="0097516D">
            <w:pPr>
              <w:pStyle w:val="Tekstpodstawowy5"/>
              <w:shd w:val="clear" w:color="auto" w:fill="auto"/>
              <w:spacing w:line="259" w:lineRule="auto"/>
              <w:ind w:right="274" w:firstLine="0"/>
              <w:jc w:val="both"/>
              <w:rPr>
                <w:rStyle w:val="Tekstpodstawowy1"/>
                <w:rFonts w:ascii="Calibri" w:hAnsi="Calibri" w:cs="Calibri"/>
                <w:sz w:val="22"/>
                <w:szCs w:val="22"/>
              </w:rPr>
            </w:pPr>
          </w:p>
          <w:p w14:paraId="00CACCFF" w14:textId="77777777" w:rsidR="0097516D" w:rsidRPr="00CE0CF4" w:rsidRDefault="0097516D" w:rsidP="0097516D">
            <w:pPr>
              <w:pStyle w:val="Tekstpodstawowy5"/>
              <w:shd w:val="clear" w:color="auto" w:fill="auto"/>
              <w:spacing w:line="259" w:lineRule="auto"/>
              <w:ind w:right="274" w:firstLine="0"/>
              <w:jc w:val="both"/>
              <w:rPr>
                <w:rStyle w:val="Tekstpodstawowy1"/>
                <w:rFonts w:ascii="Calibri" w:hAnsi="Calibri" w:cs="Calibri"/>
                <w:sz w:val="22"/>
                <w:szCs w:val="22"/>
              </w:rPr>
            </w:pPr>
          </w:p>
        </w:tc>
        <w:tc>
          <w:tcPr>
            <w:tcW w:w="3969" w:type="dxa"/>
            <w:tcBorders>
              <w:top w:val="single" w:sz="4" w:space="0" w:color="auto"/>
              <w:left w:val="single" w:sz="4" w:space="0" w:color="auto"/>
              <w:bottom w:val="single" w:sz="4" w:space="0" w:color="auto"/>
            </w:tcBorders>
            <w:shd w:val="clear" w:color="auto" w:fill="FFFFFF"/>
          </w:tcPr>
          <w:p w14:paraId="7F26F82C" w14:textId="77777777" w:rsidR="0097516D" w:rsidRDefault="0097516D" w:rsidP="007A6AA6">
            <w:pPr>
              <w:pStyle w:val="Tekstpodstawowy"/>
              <w:tabs>
                <w:tab w:val="clear" w:pos="-1440"/>
                <w:tab w:val="clear" w:pos="-1368"/>
              </w:tabs>
              <w:spacing w:before="0" w:line="259" w:lineRule="auto"/>
              <w:ind w:left="132" w:right="273"/>
              <w:rPr>
                <w:rFonts w:ascii="Calibri" w:hAnsi="Calibri" w:cs="Calibri"/>
              </w:rPr>
            </w:pPr>
          </w:p>
          <w:p w14:paraId="150BB044" w14:textId="77777777" w:rsidR="00495D2A" w:rsidRPr="00374FB3" w:rsidRDefault="00495D2A" w:rsidP="007A6AA6">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Racjonalna gospodarka odpadami - obszar interwencji </w:t>
            </w:r>
            <w:r>
              <w:rPr>
                <w:rFonts w:ascii="Calibri" w:hAnsi="Calibri" w:cs="Calibri"/>
              </w:rPr>
              <w:t>8</w:t>
            </w:r>
            <w:r w:rsidRPr="00374FB3">
              <w:rPr>
                <w:rFonts w:ascii="Calibri" w:hAnsi="Calibri" w:cs="Calibri"/>
              </w:rPr>
              <w:t>.</w:t>
            </w:r>
          </w:p>
          <w:p w14:paraId="7C75DE84" w14:textId="77777777" w:rsidR="00495D2A" w:rsidRPr="00CE0CF4" w:rsidRDefault="00495D2A" w:rsidP="007A6AA6">
            <w:pPr>
              <w:pStyle w:val="Tekstpodstawowy5"/>
              <w:shd w:val="clear" w:color="auto" w:fill="auto"/>
              <w:spacing w:line="259" w:lineRule="auto"/>
              <w:ind w:left="120" w:firstLine="0"/>
              <w:jc w:val="both"/>
              <w:rPr>
                <w:rFonts w:ascii="Calibri" w:hAnsi="Calibri" w:cs="Calibri"/>
                <w:sz w:val="22"/>
                <w:szCs w:val="22"/>
              </w:rPr>
            </w:pPr>
          </w:p>
          <w:p w14:paraId="50E66889" w14:textId="77777777" w:rsidR="00495D2A" w:rsidRPr="00374FB3" w:rsidRDefault="00495D2A" w:rsidP="007A6AA6">
            <w:pPr>
              <w:pStyle w:val="Tekstpodstawowy"/>
              <w:tabs>
                <w:tab w:val="clear" w:pos="-1440"/>
                <w:tab w:val="clear" w:pos="-1368"/>
              </w:tabs>
              <w:spacing w:before="0" w:line="259" w:lineRule="auto"/>
              <w:ind w:left="132" w:right="273"/>
              <w:rPr>
                <w:rFonts w:ascii="Calibri" w:hAnsi="Calibri" w:cs="Calibri"/>
              </w:rPr>
            </w:pPr>
          </w:p>
        </w:tc>
        <w:tc>
          <w:tcPr>
            <w:tcW w:w="1544" w:type="dxa"/>
            <w:gridSpan w:val="2"/>
            <w:tcBorders>
              <w:top w:val="single" w:sz="4" w:space="0" w:color="auto"/>
              <w:left w:val="single" w:sz="4" w:space="0" w:color="auto"/>
              <w:bottom w:val="single" w:sz="4" w:space="0" w:color="auto"/>
              <w:right w:val="single" w:sz="4" w:space="0" w:color="auto"/>
            </w:tcBorders>
            <w:shd w:val="clear" w:color="auto" w:fill="FFFFFF"/>
          </w:tcPr>
          <w:p w14:paraId="32452FE7" w14:textId="77777777" w:rsidR="0097516D" w:rsidRDefault="0097516D" w:rsidP="007A6AA6">
            <w:pPr>
              <w:pStyle w:val="Tekstpodstawowy5"/>
              <w:shd w:val="clear" w:color="auto" w:fill="auto"/>
              <w:spacing w:line="259" w:lineRule="auto"/>
              <w:ind w:left="119" w:firstLine="0"/>
              <w:jc w:val="both"/>
              <w:rPr>
                <w:rStyle w:val="Tekstpodstawowy1"/>
                <w:rFonts w:ascii="Calibri" w:hAnsi="Calibri" w:cs="Calibri"/>
                <w:sz w:val="22"/>
                <w:szCs w:val="22"/>
              </w:rPr>
            </w:pPr>
          </w:p>
          <w:p w14:paraId="234B8C7B" w14:textId="77777777" w:rsidR="00495D2A" w:rsidRPr="00CE0CF4" w:rsidRDefault="00495D2A" w:rsidP="007A6AA6">
            <w:pPr>
              <w:pStyle w:val="Tekstpodstawowy5"/>
              <w:shd w:val="clear" w:color="auto" w:fill="auto"/>
              <w:spacing w:line="259"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bl>
    <w:p w14:paraId="0AA73CAF" w14:textId="77777777" w:rsidR="0097516D" w:rsidRDefault="0097516D">
      <w:r>
        <w:br w:type="page"/>
      </w:r>
    </w:p>
    <w:tbl>
      <w:tblPr>
        <w:tblW w:w="15310" w:type="dxa"/>
        <w:tblInd w:w="-6668" w:type="dxa"/>
        <w:tblLayout w:type="fixed"/>
        <w:tblCellMar>
          <w:left w:w="10" w:type="dxa"/>
          <w:right w:w="10" w:type="dxa"/>
        </w:tblCellMar>
        <w:tblLook w:val="04A0" w:firstRow="1" w:lastRow="0" w:firstColumn="1" w:lastColumn="0" w:noHBand="0" w:noVBand="1"/>
      </w:tblPr>
      <w:tblGrid>
        <w:gridCol w:w="9372"/>
        <w:gridCol w:w="4394"/>
        <w:gridCol w:w="1544"/>
      </w:tblGrid>
      <w:tr w:rsidR="00495D2A" w:rsidRPr="00392E6B" w14:paraId="5787FE91" w14:textId="77777777" w:rsidTr="0097516D">
        <w:trPr>
          <w:trHeight w:val="540"/>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CCFB60D" w14:textId="77777777" w:rsidR="00495D2A" w:rsidRPr="00392E6B" w:rsidRDefault="00495D2A" w:rsidP="007A6AA6">
            <w:pPr>
              <w:pStyle w:val="Tekstpodstawowy5"/>
              <w:spacing w:line="259" w:lineRule="auto"/>
              <w:ind w:left="567" w:hanging="482"/>
              <w:jc w:val="both"/>
              <w:rPr>
                <w:rFonts w:asciiTheme="minorHAnsi" w:hAnsiTheme="minorHAnsi" w:cs="Times New Roman"/>
                <w:b/>
                <w:sz w:val="22"/>
                <w:szCs w:val="22"/>
              </w:rPr>
            </w:pPr>
            <w:r w:rsidRPr="00392E6B">
              <w:rPr>
                <w:rStyle w:val="Tekstpodstawowy1"/>
                <w:rFonts w:asciiTheme="minorHAnsi" w:hAnsiTheme="minorHAnsi"/>
                <w:b/>
                <w:sz w:val="22"/>
                <w:szCs w:val="22"/>
              </w:rPr>
              <w:lastRenderedPageBreak/>
              <w:t>Dokumenty szczebla wojewódzkiego</w:t>
            </w:r>
          </w:p>
        </w:tc>
      </w:tr>
      <w:tr w:rsidR="00495D2A" w:rsidRPr="00392E6B" w14:paraId="3C9878BE" w14:textId="77777777" w:rsidTr="0097516D">
        <w:trPr>
          <w:trHeight w:hRule="exact" w:val="438"/>
        </w:trPr>
        <w:tc>
          <w:tcPr>
            <w:tcW w:w="15310" w:type="dxa"/>
            <w:gridSpan w:val="3"/>
            <w:tcBorders>
              <w:top w:val="single" w:sz="4" w:space="0" w:color="auto"/>
              <w:left w:val="single" w:sz="4" w:space="0" w:color="auto"/>
              <w:right w:val="single" w:sz="4" w:space="0" w:color="auto"/>
            </w:tcBorders>
            <w:shd w:val="clear" w:color="auto" w:fill="FFFFFF"/>
            <w:vAlign w:val="center"/>
          </w:tcPr>
          <w:p w14:paraId="173DE575" w14:textId="77777777" w:rsidR="00495D2A" w:rsidRPr="00392E6B" w:rsidRDefault="0097516D" w:rsidP="007A6AA6">
            <w:pPr>
              <w:autoSpaceDE w:val="0"/>
              <w:spacing w:line="259" w:lineRule="auto"/>
              <w:jc w:val="both"/>
              <w:rPr>
                <w:rFonts w:asciiTheme="minorHAnsi" w:hAnsiTheme="minorHAnsi"/>
              </w:rPr>
            </w:pPr>
            <w:r>
              <w:rPr>
                <w:rFonts w:asciiTheme="minorHAnsi" w:hAnsiTheme="minorHAnsi"/>
                <w:b/>
                <w:bCs/>
                <w:color w:val="000000"/>
                <w:sz w:val="22"/>
                <w:szCs w:val="22"/>
              </w:rPr>
              <w:t xml:space="preserve"> </w:t>
            </w:r>
            <w:r w:rsidR="00495D2A" w:rsidRPr="003E3A5D">
              <w:rPr>
                <w:rFonts w:asciiTheme="minorHAnsi" w:hAnsiTheme="minorHAnsi"/>
                <w:b/>
                <w:bCs/>
                <w:color w:val="000000"/>
                <w:sz w:val="22"/>
                <w:szCs w:val="22"/>
              </w:rPr>
              <w:t>Plan Gospodarki Odpadami dla Województwa Podkarpackiego na lata 2020 – 2026 z perspektywą do 2032 roku (WPGO)</w:t>
            </w:r>
          </w:p>
        </w:tc>
      </w:tr>
      <w:tr w:rsidR="00495D2A" w:rsidRPr="00392E6B" w14:paraId="64CFC524" w14:textId="77777777" w:rsidTr="0097516D">
        <w:trPr>
          <w:trHeight w:hRule="exact" w:val="3884"/>
        </w:trPr>
        <w:tc>
          <w:tcPr>
            <w:tcW w:w="9372" w:type="dxa"/>
            <w:tcBorders>
              <w:top w:val="single" w:sz="4" w:space="0" w:color="auto"/>
              <w:left w:val="single" w:sz="4" w:space="0" w:color="auto"/>
              <w:bottom w:val="single" w:sz="4" w:space="0" w:color="auto"/>
            </w:tcBorders>
            <w:shd w:val="clear" w:color="auto" w:fill="FFFFFF"/>
          </w:tcPr>
          <w:p w14:paraId="405CF68D" w14:textId="77777777" w:rsidR="00495D2A" w:rsidRPr="00392E6B" w:rsidRDefault="00495D2A" w:rsidP="007A6AA6">
            <w:pPr>
              <w:pStyle w:val="Tekstpodstawowy5"/>
              <w:shd w:val="clear" w:color="auto" w:fill="auto"/>
              <w:spacing w:line="259" w:lineRule="auto"/>
              <w:ind w:left="142" w:right="79" w:firstLine="0"/>
              <w:jc w:val="both"/>
              <w:rPr>
                <w:rFonts w:asciiTheme="minorHAnsi" w:hAnsiTheme="minorHAnsi" w:cs="Times New Roman"/>
                <w:sz w:val="22"/>
                <w:szCs w:val="22"/>
              </w:rPr>
            </w:pPr>
            <w:r w:rsidRPr="00392E6B">
              <w:rPr>
                <w:rStyle w:val="Tekstpodstawowy1"/>
                <w:rFonts w:asciiTheme="minorHAnsi" w:hAnsiTheme="minorHAnsi"/>
                <w:sz w:val="22"/>
                <w:szCs w:val="22"/>
              </w:rPr>
              <w:t>Nadrzędnym celem Planu jest:</w:t>
            </w:r>
          </w:p>
          <w:p w14:paraId="496B5DC8" w14:textId="77777777" w:rsidR="00495D2A" w:rsidRPr="00392E6B" w:rsidRDefault="00495D2A" w:rsidP="007A6AA6">
            <w:pPr>
              <w:pStyle w:val="Tekstpodstawowy5"/>
              <w:shd w:val="clear" w:color="auto" w:fill="auto"/>
              <w:spacing w:line="259" w:lineRule="auto"/>
              <w:ind w:left="142" w:right="131" w:firstLine="0"/>
              <w:jc w:val="both"/>
              <w:rPr>
                <w:rFonts w:asciiTheme="minorHAnsi" w:hAnsiTheme="minorHAnsi" w:cs="Times New Roman"/>
                <w:sz w:val="22"/>
                <w:szCs w:val="22"/>
              </w:rPr>
            </w:pPr>
            <w:r w:rsidRPr="00392E6B">
              <w:rPr>
                <w:rStyle w:val="Tekstpodstawowy1"/>
                <w:rFonts w:asciiTheme="minorHAnsi" w:hAnsiTheme="minorHAnsi"/>
                <w:sz w:val="22"/>
                <w:szCs w:val="22"/>
              </w:rPr>
              <w:t>Stworzenie systemu gospodarki odpadami zgodnego z zasadą zrównoważonego rozwoju i opartego na hierarchii sposobów postępowania z odpadami komunalnymi.</w:t>
            </w:r>
          </w:p>
          <w:p w14:paraId="36F9A456" w14:textId="77777777" w:rsidR="00495D2A" w:rsidRPr="00392E6B" w:rsidRDefault="00495D2A" w:rsidP="007A6AA6">
            <w:pPr>
              <w:pStyle w:val="Tekstpodstawowy5"/>
              <w:shd w:val="clear" w:color="auto" w:fill="auto"/>
              <w:spacing w:line="259" w:lineRule="auto"/>
              <w:ind w:left="142" w:right="131" w:firstLine="0"/>
              <w:jc w:val="both"/>
              <w:rPr>
                <w:rFonts w:asciiTheme="minorHAnsi" w:hAnsiTheme="minorHAnsi" w:cs="Times New Roman"/>
                <w:sz w:val="22"/>
                <w:szCs w:val="22"/>
              </w:rPr>
            </w:pPr>
            <w:r w:rsidRPr="00392E6B">
              <w:rPr>
                <w:rStyle w:val="Tekstpodstawowy1"/>
                <w:rFonts w:asciiTheme="minorHAnsi" w:hAnsiTheme="minorHAnsi"/>
                <w:sz w:val="22"/>
                <w:szCs w:val="22"/>
              </w:rPr>
              <w:t>Cele główne w zakresie gospodarki odpadami to:</w:t>
            </w:r>
          </w:p>
          <w:p w14:paraId="2222598D" w14:textId="77777777" w:rsidR="00495D2A" w:rsidRPr="00392E6B" w:rsidRDefault="00495D2A" w:rsidP="0068505E">
            <w:pPr>
              <w:pStyle w:val="Tekstpodstawowy5"/>
              <w:numPr>
                <w:ilvl w:val="0"/>
                <w:numId w:val="110"/>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utrzymanie poziomu prognozowanych ilości wytwarzanych odpadów, pomimo wzrostu gospodarczego kraju wyrażonego za pomocą PKB,</w:t>
            </w:r>
          </w:p>
          <w:p w14:paraId="1AD235B1" w14:textId="77777777" w:rsidR="00495D2A" w:rsidRPr="00392E6B" w:rsidRDefault="00495D2A" w:rsidP="0068505E">
            <w:pPr>
              <w:pStyle w:val="Tekstpodstawowy5"/>
              <w:numPr>
                <w:ilvl w:val="0"/>
                <w:numId w:val="110"/>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zwiększenie udziału odzysku, w szczególności recyklingu w odniesieniu do szkła, metali, tworzyw sztucznych oraz papieru i tektury, jak również odzysku energii z odpadów zgodnego z wymogami ochrony środowiska,</w:t>
            </w:r>
          </w:p>
          <w:p w14:paraId="0D627503" w14:textId="77777777" w:rsidR="00495D2A" w:rsidRPr="00392E6B" w:rsidRDefault="00495D2A" w:rsidP="0068505E">
            <w:pPr>
              <w:pStyle w:val="Tekstpodstawowy5"/>
              <w:numPr>
                <w:ilvl w:val="0"/>
                <w:numId w:val="110"/>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zmniejszenie ilości odpadów kierowanych na składowiska odpadów,</w:t>
            </w:r>
          </w:p>
          <w:p w14:paraId="152F9FED" w14:textId="77777777" w:rsidR="00495D2A" w:rsidRPr="00392E6B" w:rsidRDefault="00495D2A" w:rsidP="0068505E">
            <w:pPr>
              <w:pStyle w:val="Tekstpodstawowy5"/>
              <w:numPr>
                <w:ilvl w:val="0"/>
                <w:numId w:val="110"/>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wyeliminowanie praktyki nielegalnego składowania odpadów,</w:t>
            </w:r>
          </w:p>
          <w:p w14:paraId="5F17048A" w14:textId="77777777" w:rsidR="00495D2A" w:rsidRPr="00392E6B" w:rsidRDefault="00495D2A" w:rsidP="0068505E">
            <w:pPr>
              <w:pStyle w:val="Tekstpodstawowy5"/>
              <w:numPr>
                <w:ilvl w:val="0"/>
                <w:numId w:val="110"/>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zmniejszenie liczby czynnych składowisk odpadów innych niż niebezpieczne i obojętne,</w:t>
            </w:r>
          </w:p>
          <w:p w14:paraId="1115F9E1" w14:textId="77777777" w:rsidR="00495D2A" w:rsidRPr="00392E6B" w:rsidRDefault="00495D2A" w:rsidP="0068505E">
            <w:pPr>
              <w:pStyle w:val="Tekstpodstawowy5"/>
              <w:numPr>
                <w:ilvl w:val="0"/>
                <w:numId w:val="110"/>
              </w:numPr>
              <w:shd w:val="clear" w:color="auto" w:fill="auto"/>
              <w:spacing w:line="259" w:lineRule="auto"/>
              <w:ind w:left="699" w:hanging="360"/>
              <w:jc w:val="both"/>
              <w:rPr>
                <w:rFonts w:asciiTheme="minorHAnsi" w:hAnsiTheme="minorHAnsi" w:cs="Times New Roman"/>
                <w:sz w:val="22"/>
                <w:szCs w:val="22"/>
              </w:rPr>
            </w:pPr>
            <w:r w:rsidRPr="00392E6B">
              <w:rPr>
                <w:rStyle w:val="Tekstpodstawowy1"/>
                <w:rFonts w:asciiTheme="minorHAnsi" w:hAnsiTheme="minorHAnsi"/>
                <w:sz w:val="22"/>
                <w:szCs w:val="22"/>
              </w:rPr>
              <w:t>zmniejszenie ilości wytwarzanych odpadów komunalnych.</w:t>
            </w:r>
          </w:p>
        </w:tc>
        <w:tc>
          <w:tcPr>
            <w:tcW w:w="4394" w:type="dxa"/>
            <w:tcBorders>
              <w:top w:val="single" w:sz="4" w:space="0" w:color="auto"/>
              <w:left w:val="single" w:sz="4" w:space="0" w:color="auto"/>
              <w:bottom w:val="single" w:sz="4" w:space="0" w:color="auto"/>
            </w:tcBorders>
            <w:shd w:val="clear" w:color="auto" w:fill="FFFFFF"/>
          </w:tcPr>
          <w:p w14:paraId="131FD4C1" w14:textId="77777777" w:rsidR="00495D2A" w:rsidRPr="00392E6B" w:rsidRDefault="00495D2A" w:rsidP="007A6AA6">
            <w:pPr>
              <w:pStyle w:val="Tekstpodstawowy5"/>
              <w:shd w:val="clear" w:color="auto" w:fill="auto"/>
              <w:spacing w:line="259" w:lineRule="auto"/>
              <w:ind w:left="45" w:firstLine="0"/>
              <w:jc w:val="both"/>
              <w:rPr>
                <w:rStyle w:val="Tekstpodstawowy1"/>
                <w:rFonts w:asciiTheme="minorHAnsi" w:hAnsiTheme="minorHAnsi"/>
                <w:sz w:val="22"/>
                <w:szCs w:val="22"/>
              </w:rPr>
            </w:pPr>
          </w:p>
          <w:p w14:paraId="4731A370" w14:textId="77777777" w:rsidR="00495D2A" w:rsidRPr="00392E6B" w:rsidRDefault="00495D2A" w:rsidP="007A6AA6">
            <w:pPr>
              <w:pStyle w:val="Tekstpodstawowy5"/>
              <w:shd w:val="clear" w:color="auto" w:fill="auto"/>
              <w:spacing w:line="259" w:lineRule="auto"/>
              <w:ind w:left="132" w:right="132" w:firstLine="0"/>
              <w:jc w:val="both"/>
              <w:rPr>
                <w:rFonts w:asciiTheme="minorHAnsi" w:hAnsiTheme="minorHAnsi" w:cs="Times New Roman"/>
                <w:sz w:val="22"/>
                <w:szCs w:val="22"/>
              </w:rPr>
            </w:pPr>
            <w:r w:rsidRPr="00392E6B">
              <w:rPr>
                <w:rStyle w:val="Tekstpodstawowy1"/>
                <w:rFonts w:asciiTheme="minorHAnsi" w:hAnsiTheme="minorHAnsi"/>
                <w:sz w:val="22"/>
                <w:szCs w:val="22"/>
              </w:rPr>
              <w:t>Racjonalna gospodarka odpadami – obszar interwencji 8.</w:t>
            </w:r>
          </w:p>
        </w:tc>
        <w:tc>
          <w:tcPr>
            <w:tcW w:w="1544" w:type="dxa"/>
            <w:tcBorders>
              <w:top w:val="single" w:sz="4" w:space="0" w:color="auto"/>
              <w:left w:val="single" w:sz="4" w:space="0" w:color="auto"/>
              <w:bottom w:val="single" w:sz="4" w:space="0" w:color="auto"/>
              <w:right w:val="single" w:sz="4" w:space="0" w:color="auto"/>
            </w:tcBorders>
            <w:shd w:val="clear" w:color="auto" w:fill="FFFFFF"/>
          </w:tcPr>
          <w:p w14:paraId="5657E9C9" w14:textId="77777777" w:rsidR="00495D2A" w:rsidRPr="00392E6B" w:rsidRDefault="00495D2A" w:rsidP="007A6AA6">
            <w:pPr>
              <w:pStyle w:val="Tekstpodstawowy5"/>
              <w:shd w:val="clear" w:color="auto" w:fill="auto"/>
              <w:spacing w:line="259" w:lineRule="auto"/>
              <w:ind w:left="120" w:firstLine="0"/>
              <w:jc w:val="both"/>
              <w:rPr>
                <w:rStyle w:val="Tekstpodstawowy1"/>
                <w:rFonts w:asciiTheme="minorHAnsi" w:hAnsiTheme="minorHAnsi"/>
                <w:sz w:val="22"/>
                <w:szCs w:val="22"/>
              </w:rPr>
            </w:pPr>
          </w:p>
          <w:p w14:paraId="05B0A5A8" w14:textId="77777777" w:rsidR="00495D2A" w:rsidRPr="00392E6B" w:rsidRDefault="00495D2A" w:rsidP="007A6AA6">
            <w:pPr>
              <w:pStyle w:val="Tekstpodstawowy5"/>
              <w:shd w:val="clear" w:color="auto" w:fill="auto"/>
              <w:spacing w:line="259" w:lineRule="auto"/>
              <w:ind w:left="120" w:firstLine="0"/>
              <w:jc w:val="both"/>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495D2A" w:rsidRPr="00392E6B" w14:paraId="3148C5FC" w14:textId="77777777" w:rsidTr="0097516D">
        <w:trPr>
          <w:trHeight w:hRule="exact" w:val="1083"/>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1CAEF3E" w14:textId="77777777" w:rsidR="00495D2A" w:rsidRPr="00392E6B" w:rsidRDefault="00495D2A" w:rsidP="001A5914">
            <w:pPr>
              <w:autoSpaceDE w:val="0"/>
              <w:spacing w:line="259" w:lineRule="auto"/>
              <w:ind w:left="132" w:right="273"/>
              <w:jc w:val="both"/>
              <w:rPr>
                <w:rStyle w:val="Tekstpodstawowy1"/>
                <w:rFonts w:asciiTheme="minorHAnsi" w:hAnsiTheme="minorHAnsi"/>
                <w:sz w:val="22"/>
                <w:szCs w:val="22"/>
              </w:rPr>
            </w:pPr>
            <w:r w:rsidRPr="00E646A8">
              <w:rPr>
                <w:rStyle w:val="Tekstpodstawowy1"/>
                <w:rFonts w:asciiTheme="minorHAnsi" w:hAnsiTheme="minorHAnsi"/>
                <w:b/>
                <w:sz w:val="22"/>
                <w:szCs w:val="22"/>
              </w:rPr>
              <w:t>„</w:t>
            </w:r>
            <w:r w:rsidR="00E646A8" w:rsidRPr="00E646A8">
              <w:rPr>
                <w:rFonts w:asciiTheme="minorHAnsi" w:hAnsiTheme="minorHAnsi"/>
                <w:b/>
              </w:rPr>
              <w:t>UCHWAŁA LXIX/1184/23 SEJMIKU WOJEWÓDZTWA PODKARPACKIEGO</w:t>
            </w:r>
            <w:r w:rsidR="001A5914">
              <w:rPr>
                <w:rFonts w:asciiTheme="minorHAnsi" w:hAnsiTheme="minorHAnsi"/>
                <w:b/>
              </w:rPr>
              <w:t xml:space="preserve"> </w:t>
            </w:r>
            <w:r w:rsidR="00E646A8" w:rsidRPr="00E646A8">
              <w:rPr>
                <w:rFonts w:asciiTheme="minorHAnsi" w:hAnsiTheme="minorHAnsi"/>
                <w:b/>
              </w:rPr>
              <w:t xml:space="preserve">z dnia 21 grudnia 2023 r. zmieniająca uchwałę w sprawie określenia „Programu ochrony powietrza dla strefy podkarpackiej z uwagi na stwierdzone przekroczenie poziomu dopuszczalnego pyłu zawieszonego PM10, poziomu dopuszczalnego pyłu zawieszonego PM2,5 oraz poziomu docelowego </w:t>
            </w:r>
            <w:proofErr w:type="spellStart"/>
            <w:r w:rsidR="00E646A8" w:rsidRPr="00E646A8">
              <w:rPr>
                <w:rFonts w:asciiTheme="minorHAnsi" w:hAnsiTheme="minorHAnsi"/>
                <w:b/>
              </w:rPr>
              <w:t>benzo</w:t>
            </w:r>
            <w:proofErr w:type="spellEnd"/>
            <w:r w:rsidR="00E646A8" w:rsidRPr="00E646A8">
              <w:rPr>
                <w:rFonts w:asciiTheme="minorHAnsi" w:hAnsiTheme="minorHAnsi"/>
                <w:b/>
              </w:rPr>
              <w:t>(a)</w:t>
            </w:r>
            <w:proofErr w:type="spellStart"/>
            <w:r w:rsidR="00E646A8" w:rsidRPr="00E646A8">
              <w:rPr>
                <w:rFonts w:asciiTheme="minorHAnsi" w:hAnsiTheme="minorHAnsi"/>
                <w:b/>
              </w:rPr>
              <w:t>pirenu</w:t>
            </w:r>
            <w:proofErr w:type="spellEnd"/>
            <w:r w:rsidR="00E646A8" w:rsidRPr="00E646A8">
              <w:rPr>
                <w:rFonts w:asciiTheme="minorHAnsi" w:hAnsiTheme="minorHAnsi"/>
                <w:b/>
              </w:rPr>
              <w:t>” wraz z Planem Działań Krótkoterminowych</w:t>
            </w:r>
          </w:p>
        </w:tc>
      </w:tr>
      <w:tr w:rsidR="00495D2A" w:rsidRPr="00392E6B" w14:paraId="51550F94" w14:textId="77777777" w:rsidTr="0097516D">
        <w:trPr>
          <w:trHeight w:val="3391"/>
        </w:trPr>
        <w:tc>
          <w:tcPr>
            <w:tcW w:w="9372" w:type="dxa"/>
            <w:tcBorders>
              <w:top w:val="single" w:sz="4" w:space="0" w:color="auto"/>
              <w:left w:val="single" w:sz="4" w:space="0" w:color="auto"/>
              <w:bottom w:val="single" w:sz="4" w:space="0" w:color="auto"/>
            </w:tcBorders>
            <w:shd w:val="clear" w:color="auto" w:fill="FFFFFF"/>
          </w:tcPr>
          <w:p w14:paraId="4FE031AF" w14:textId="77777777" w:rsidR="00495D2A" w:rsidRPr="00392E6B" w:rsidRDefault="00495D2A" w:rsidP="0097516D">
            <w:pPr>
              <w:autoSpaceDE w:val="0"/>
              <w:spacing w:before="60" w:line="259" w:lineRule="auto"/>
              <w:ind w:left="130" w:right="272"/>
              <w:jc w:val="both"/>
              <w:rPr>
                <w:rFonts w:asciiTheme="minorHAnsi" w:hAnsiTheme="minorHAnsi"/>
                <w:color w:val="000000"/>
              </w:rPr>
            </w:pPr>
            <w:r w:rsidRPr="00392E6B">
              <w:rPr>
                <w:rFonts w:asciiTheme="minorHAnsi" w:hAnsiTheme="minorHAnsi"/>
                <w:color w:val="000000"/>
                <w:sz w:val="22"/>
                <w:szCs w:val="22"/>
              </w:rPr>
              <w:t xml:space="preserve">„Program Ochrony Powietrza dla strefy podkarpackiej” – kod strefy: PL1802, opracowany został w związku z przekroczeniem jakości powietrza w zakresie: poziomu dopuszczalnego pyłu PM10 i PM2,5 oraz docelowego </w:t>
            </w:r>
            <w:proofErr w:type="spellStart"/>
            <w:r w:rsidRPr="00392E6B">
              <w:rPr>
                <w:rFonts w:asciiTheme="minorHAnsi" w:hAnsiTheme="minorHAnsi"/>
                <w:color w:val="000000"/>
                <w:sz w:val="22"/>
                <w:szCs w:val="22"/>
              </w:rPr>
              <w:t>benzo</w:t>
            </w:r>
            <w:proofErr w:type="spellEnd"/>
            <w:r w:rsidRPr="00392E6B">
              <w:rPr>
                <w:rFonts w:asciiTheme="minorHAnsi" w:hAnsiTheme="minorHAnsi"/>
                <w:color w:val="000000"/>
                <w:sz w:val="22"/>
                <w:szCs w:val="22"/>
              </w:rPr>
              <w:t>(a)</w:t>
            </w:r>
            <w:proofErr w:type="spellStart"/>
            <w:r w:rsidRPr="00392E6B">
              <w:rPr>
                <w:rFonts w:asciiTheme="minorHAnsi" w:hAnsiTheme="minorHAnsi"/>
                <w:color w:val="000000"/>
                <w:sz w:val="22"/>
                <w:szCs w:val="22"/>
              </w:rPr>
              <w:t>pirenu</w:t>
            </w:r>
            <w:proofErr w:type="spellEnd"/>
            <w:r w:rsidRPr="00392E6B">
              <w:rPr>
                <w:rFonts w:asciiTheme="minorHAnsi" w:hAnsiTheme="minorHAnsi"/>
                <w:color w:val="000000"/>
                <w:sz w:val="22"/>
                <w:szCs w:val="22"/>
              </w:rPr>
              <w:t xml:space="preserve"> w pyle zawieszonym PM10 w 2011 r. </w:t>
            </w:r>
          </w:p>
          <w:p w14:paraId="66DED7F2" w14:textId="77777777" w:rsidR="0097516D" w:rsidRDefault="00495D2A" w:rsidP="0097516D">
            <w:pPr>
              <w:autoSpaceDE w:val="0"/>
              <w:spacing w:line="259" w:lineRule="auto"/>
              <w:ind w:left="132" w:right="132"/>
              <w:jc w:val="both"/>
              <w:rPr>
                <w:rFonts w:asciiTheme="minorHAnsi" w:hAnsiTheme="minorHAnsi"/>
                <w:color w:val="000000"/>
              </w:rPr>
            </w:pPr>
            <w:r w:rsidRPr="00392E6B">
              <w:rPr>
                <w:rFonts w:asciiTheme="minorHAnsi" w:hAnsiTheme="minorHAnsi"/>
                <w:color w:val="000000"/>
                <w:sz w:val="22"/>
                <w:szCs w:val="22"/>
              </w:rPr>
              <w:t xml:space="preserve">Obecnie obowiązuje Aktualizacja </w:t>
            </w:r>
            <w:r w:rsidR="001C5EA7" w:rsidRPr="001C5EA7">
              <w:rPr>
                <w:rFonts w:asciiTheme="minorHAnsi" w:hAnsiTheme="minorHAnsi"/>
                <w:color w:val="000000"/>
                <w:sz w:val="22"/>
                <w:szCs w:val="22"/>
              </w:rPr>
              <w:t>Program</w:t>
            </w:r>
            <w:r w:rsidR="001C5EA7">
              <w:rPr>
                <w:rFonts w:asciiTheme="minorHAnsi" w:hAnsiTheme="minorHAnsi"/>
                <w:color w:val="000000"/>
                <w:sz w:val="22"/>
                <w:szCs w:val="22"/>
              </w:rPr>
              <w:t>u</w:t>
            </w:r>
            <w:r w:rsidR="001C5EA7" w:rsidRPr="001C5EA7">
              <w:rPr>
                <w:rFonts w:asciiTheme="minorHAnsi" w:hAnsiTheme="minorHAnsi"/>
                <w:color w:val="000000"/>
                <w:sz w:val="22"/>
                <w:szCs w:val="22"/>
              </w:rPr>
              <w:t xml:space="preserve"> ochrony powietrza dla strefy podkarpackiej – aktualizacja z uwagi na przekroczenia poziomu dopuszczalnego pyłu zawieszonego PM10, poziomu dopuszczalnego pyłu zawieszonego PM2,5 oraz poziomu docelowego </w:t>
            </w:r>
            <w:proofErr w:type="spellStart"/>
            <w:r w:rsidR="001C5EA7" w:rsidRPr="001C5EA7">
              <w:rPr>
                <w:rFonts w:asciiTheme="minorHAnsi" w:hAnsiTheme="minorHAnsi"/>
                <w:color w:val="000000"/>
                <w:sz w:val="22"/>
                <w:szCs w:val="22"/>
              </w:rPr>
              <w:t>benzo</w:t>
            </w:r>
            <w:proofErr w:type="spellEnd"/>
            <w:r w:rsidR="001C5EA7" w:rsidRPr="001C5EA7">
              <w:rPr>
                <w:rFonts w:asciiTheme="minorHAnsi" w:hAnsiTheme="minorHAnsi"/>
                <w:color w:val="000000"/>
                <w:sz w:val="22"/>
                <w:szCs w:val="22"/>
              </w:rPr>
              <w:t>(a)</w:t>
            </w:r>
            <w:proofErr w:type="spellStart"/>
            <w:r w:rsidR="001C5EA7" w:rsidRPr="001C5EA7">
              <w:rPr>
                <w:rFonts w:asciiTheme="minorHAnsi" w:hAnsiTheme="minorHAnsi"/>
                <w:color w:val="000000"/>
                <w:sz w:val="22"/>
                <w:szCs w:val="22"/>
              </w:rPr>
              <w:t>pirenu</w:t>
            </w:r>
            <w:proofErr w:type="spellEnd"/>
            <w:r w:rsidR="001C5EA7" w:rsidRPr="001C5EA7">
              <w:rPr>
                <w:rFonts w:asciiTheme="minorHAnsi" w:hAnsiTheme="minorHAnsi"/>
                <w:color w:val="000000"/>
                <w:sz w:val="22"/>
                <w:szCs w:val="22"/>
              </w:rPr>
              <w:t xml:space="preserve"> wraz z Planem Działań Krótkoterminowych.</w:t>
            </w:r>
            <w:r w:rsidR="0097516D" w:rsidRPr="00392E6B">
              <w:rPr>
                <w:rFonts w:asciiTheme="minorHAnsi" w:hAnsiTheme="minorHAnsi"/>
                <w:color w:val="000000"/>
                <w:sz w:val="22"/>
                <w:szCs w:val="22"/>
              </w:rPr>
              <w:t xml:space="preserve"> </w:t>
            </w:r>
          </w:p>
          <w:p w14:paraId="0E0F42CC" w14:textId="77777777" w:rsidR="00495D2A" w:rsidRPr="00392E6B" w:rsidRDefault="0097516D" w:rsidP="0097516D">
            <w:pPr>
              <w:autoSpaceDE w:val="0"/>
              <w:spacing w:line="259" w:lineRule="auto"/>
              <w:ind w:left="132" w:right="132"/>
              <w:jc w:val="both"/>
              <w:rPr>
                <w:rFonts w:asciiTheme="minorHAnsi" w:hAnsiTheme="minorHAnsi"/>
                <w:color w:val="000000"/>
              </w:rPr>
            </w:pPr>
            <w:r w:rsidRPr="00392E6B">
              <w:rPr>
                <w:rFonts w:asciiTheme="minorHAnsi" w:hAnsiTheme="minorHAnsi"/>
                <w:color w:val="000000"/>
                <w:sz w:val="22"/>
                <w:szCs w:val="22"/>
              </w:rPr>
              <w:t xml:space="preserve">Podstawowym dokumentem wskazującym na konieczność wykonania Programu Ochrony Powietrza w tej strefie, w zakresie zanieczyszczeń pyłem PM10 i PM2,5 oraz </w:t>
            </w:r>
            <w:proofErr w:type="spellStart"/>
            <w:r w:rsidRPr="00392E6B">
              <w:rPr>
                <w:rFonts w:asciiTheme="minorHAnsi" w:hAnsiTheme="minorHAnsi"/>
                <w:color w:val="000000"/>
                <w:sz w:val="22"/>
                <w:szCs w:val="22"/>
              </w:rPr>
              <w:t>benzo</w:t>
            </w:r>
            <w:proofErr w:type="spellEnd"/>
            <w:r w:rsidRPr="00392E6B">
              <w:rPr>
                <w:rFonts w:asciiTheme="minorHAnsi" w:hAnsiTheme="minorHAnsi"/>
                <w:color w:val="000000"/>
                <w:sz w:val="22"/>
                <w:szCs w:val="22"/>
              </w:rPr>
              <w:t>(a)</w:t>
            </w:r>
            <w:proofErr w:type="spellStart"/>
            <w:r w:rsidRPr="00392E6B">
              <w:rPr>
                <w:rFonts w:asciiTheme="minorHAnsi" w:hAnsiTheme="minorHAnsi"/>
                <w:color w:val="000000"/>
                <w:sz w:val="22"/>
                <w:szCs w:val="22"/>
              </w:rPr>
              <w:t>pirenem</w:t>
            </w:r>
            <w:proofErr w:type="spellEnd"/>
            <w:r w:rsidRPr="00392E6B">
              <w:rPr>
                <w:rFonts w:asciiTheme="minorHAnsi" w:hAnsiTheme="minorHAnsi"/>
                <w:color w:val="000000"/>
                <w:sz w:val="22"/>
                <w:szCs w:val="22"/>
              </w:rPr>
              <w:t xml:space="preserve"> jest bieżąca ocena jakości powietrza w województwie podkarpackim, wykonywana przez Wojewódzki Inspektorat Ochrony Środowiska w Rzeszowie, w której strefa podkarpacka została zakwalifikowana do klasy C pod względem ochrony zdrowia mieszkańców. </w:t>
            </w:r>
          </w:p>
        </w:tc>
        <w:tc>
          <w:tcPr>
            <w:tcW w:w="4394" w:type="dxa"/>
            <w:tcBorders>
              <w:top w:val="single" w:sz="4" w:space="0" w:color="auto"/>
              <w:left w:val="single" w:sz="4" w:space="0" w:color="auto"/>
              <w:bottom w:val="single" w:sz="4" w:space="0" w:color="auto"/>
            </w:tcBorders>
            <w:shd w:val="clear" w:color="auto" w:fill="FFFFFF"/>
          </w:tcPr>
          <w:p w14:paraId="7A824474" w14:textId="77777777" w:rsidR="0097516D" w:rsidRDefault="0097516D" w:rsidP="007A6AA6">
            <w:pPr>
              <w:pStyle w:val="Tekstpodstawowy5"/>
              <w:shd w:val="clear" w:color="auto" w:fill="auto"/>
              <w:spacing w:line="259" w:lineRule="auto"/>
              <w:ind w:left="120" w:right="273" w:firstLine="0"/>
              <w:jc w:val="both"/>
              <w:rPr>
                <w:rFonts w:asciiTheme="minorHAnsi" w:hAnsiTheme="minorHAnsi" w:cs="Times New Roman"/>
                <w:sz w:val="22"/>
                <w:szCs w:val="22"/>
              </w:rPr>
            </w:pPr>
          </w:p>
          <w:p w14:paraId="728906C1" w14:textId="77777777" w:rsidR="00495D2A" w:rsidRPr="00392E6B" w:rsidRDefault="00495D2A" w:rsidP="007A6AA6">
            <w:pPr>
              <w:pStyle w:val="Tekstpodstawowy5"/>
              <w:shd w:val="clear" w:color="auto" w:fill="auto"/>
              <w:spacing w:line="259" w:lineRule="auto"/>
              <w:ind w:left="120" w:right="273" w:firstLine="0"/>
              <w:jc w:val="both"/>
              <w:rPr>
                <w:rFonts w:asciiTheme="minorHAnsi" w:hAnsiTheme="minorHAnsi" w:cs="Times New Roman"/>
                <w:sz w:val="22"/>
                <w:szCs w:val="22"/>
              </w:rPr>
            </w:pPr>
            <w:r w:rsidRPr="00392E6B">
              <w:rPr>
                <w:rFonts w:asciiTheme="minorHAnsi" w:hAnsiTheme="minorHAnsi" w:cs="Times New Roman"/>
                <w:sz w:val="22"/>
                <w:szCs w:val="22"/>
              </w:rPr>
              <w:t xml:space="preserve">Ochrona powietrza atmosferycznego i klimatu - </w:t>
            </w:r>
            <w:r w:rsidRPr="00392E6B">
              <w:rPr>
                <w:rStyle w:val="Tekstpodstawowy1"/>
                <w:rFonts w:asciiTheme="minorHAnsi" w:hAnsiTheme="minorHAnsi"/>
                <w:sz w:val="22"/>
                <w:szCs w:val="22"/>
              </w:rPr>
              <w:t xml:space="preserve">obszar interwencji </w:t>
            </w:r>
            <w:r w:rsidRPr="00392E6B">
              <w:rPr>
                <w:rFonts w:asciiTheme="minorHAnsi" w:hAnsiTheme="minorHAnsi" w:cs="Times New Roman"/>
                <w:sz w:val="22"/>
                <w:szCs w:val="22"/>
              </w:rPr>
              <w:t xml:space="preserve">1 </w:t>
            </w:r>
          </w:p>
          <w:p w14:paraId="0DD51A9E" w14:textId="77777777" w:rsidR="00495D2A" w:rsidRPr="00392E6B" w:rsidRDefault="00495D2A" w:rsidP="007A6AA6">
            <w:pPr>
              <w:pStyle w:val="Tekstpodstawowy5"/>
              <w:spacing w:line="259" w:lineRule="auto"/>
              <w:ind w:left="120"/>
              <w:jc w:val="both"/>
              <w:rPr>
                <w:rFonts w:asciiTheme="minorHAnsi" w:hAnsiTheme="minorHAnsi" w:cs="Times New Roman"/>
                <w:sz w:val="22"/>
                <w:szCs w:val="22"/>
              </w:rPr>
            </w:pPr>
            <w:r w:rsidRPr="00392E6B">
              <w:rPr>
                <w:rFonts w:asciiTheme="minorHAnsi" w:hAnsiTheme="minorHAnsi" w:cs="Times New Roman"/>
                <w:sz w:val="22"/>
                <w:szCs w:val="22"/>
              </w:rPr>
              <w:t>1</w:t>
            </w:r>
            <w:r w:rsidRPr="00392E6B">
              <w:rPr>
                <w:rFonts w:asciiTheme="minorHAnsi" w:hAnsiTheme="minorHAnsi" w:cs="Times New Roman"/>
                <w:sz w:val="22"/>
                <w:szCs w:val="22"/>
              </w:rPr>
              <w:tab/>
            </w:r>
          </w:p>
          <w:p w14:paraId="436AE6A8" w14:textId="77777777" w:rsidR="00495D2A" w:rsidRPr="00392E6B" w:rsidRDefault="00495D2A" w:rsidP="007A6AA6">
            <w:pPr>
              <w:pStyle w:val="Tekstpodstawowy5"/>
              <w:shd w:val="clear" w:color="auto" w:fill="auto"/>
              <w:spacing w:line="259" w:lineRule="auto"/>
              <w:ind w:left="120" w:firstLine="0"/>
              <w:jc w:val="both"/>
              <w:rPr>
                <w:rFonts w:asciiTheme="minorHAnsi" w:hAnsiTheme="minorHAnsi" w:cs="Times New Roman"/>
                <w:sz w:val="22"/>
                <w:szCs w:val="22"/>
              </w:rPr>
            </w:pPr>
          </w:p>
        </w:tc>
        <w:tc>
          <w:tcPr>
            <w:tcW w:w="1544" w:type="dxa"/>
            <w:tcBorders>
              <w:top w:val="single" w:sz="4" w:space="0" w:color="auto"/>
              <w:left w:val="single" w:sz="4" w:space="0" w:color="auto"/>
              <w:bottom w:val="single" w:sz="4" w:space="0" w:color="auto"/>
              <w:right w:val="single" w:sz="4" w:space="0" w:color="auto"/>
            </w:tcBorders>
            <w:shd w:val="clear" w:color="auto" w:fill="FFFFFF"/>
          </w:tcPr>
          <w:p w14:paraId="771F8AE7" w14:textId="77777777" w:rsidR="00495D2A" w:rsidRPr="00392E6B" w:rsidRDefault="00495D2A" w:rsidP="007A6AA6">
            <w:pPr>
              <w:pStyle w:val="Tekstpodstawowy5"/>
              <w:shd w:val="clear" w:color="auto" w:fill="auto"/>
              <w:spacing w:line="259" w:lineRule="auto"/>
              <w:ind w:left="120" w:firstLine="0"/>
              <w:jc w:val="both"/>
              <w:rPr>
                <w:rStyle w:val="Tekstpodstawowy1"/>
                <w:rFonts w:asciiTheme="minorHAnsi" w:hAnsiTheme="minorHAnsi"/>
                <w:sz w:val="22"/>
                <w:szCs w:val="22"/>
              </w:rPr>
            </w:pPr>
          </w:p>
          <w:p w14:paraId="1020B1E3" w14:textId="77777777" w:rsidR="00495D2A" w:rsidRPr="00392E6B" w:rsidRDefault="00495D2A" w:rsidP="007A6AA6">
            <w:pPr>
              <w:pStyle w:val="Tekstpodstawowy5"/>
              <w:shd w:val="clear" w:color="auto" w:fill="auto"/>
              <w:spacing w:line="259" w:lineRule="auto"/>
              <w:ind w:left="120" w:firstLine="0"/>
              <w:jc w:val="both"/>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495D2A" w:rsidRPr="00392E6B" w14:paraId="42495AC5" w14:textId="77777777" w:rsidTr="0097516D">
        <w:trPr>
          <w:trHeight w:val="8776"/>
        </w:trPr>
        <w:tc>
          <w:tcPr>
            <w:tcW w:w="9372" w:type="dxa"/>
            <w:tcBorders>
              <w:top w:val="single" w:sz="4" w:space="0" w:color="auto"/>
              <w:left w:val="single" w:sz="4" w:space="0" w:color="auto"/>
              <w:bottom w:val="single" w:sz="4" w:space="0" w:color="auto"/>
            </w:tcBorders>
            <w:shd w:val="clear" w:color="auto" w:fill="FFFFFF"/>
          </w:tcPr>
          <w:p w14:paraId="474390DC" w14:textId="77777777" w:rsidR="0097516D" w:rsidRDefault="0097516D" w:rsidP="007A6AA6">
            <w:pPr>
              <w:autoSpaceDE w:val="0"/>
              <w:autoSpaceDN w:val="0"/>
              <w:adjustRightInd w:val="0"/>
              <w:spacing w:line="259" w:lineRule="auto"/>
              <w:ind w:left="132" w:right="132"/>
              <w:jc w:val="both"/>
              <w:rPr>
                <w:rFonts w:asciiTheme="minorHAnsi" w:hAnsiTheme="minorHAnsi"/>
                <w:color w:val="000000"/>
              </w:rPr>
            </w:pPr>
          </w:p>
          <w:p w14:paraId="06191793" w14:textId="77777777" w:rsidR="00495D2A" w:rsidRPr="00392E6B" w:rsidRDefault="00495D2A" w:rsidP="007A6AA6">
            <w:pPr>
              <w:autoSpaceDE w:val="0"/>
              <w:autoSpaceDN w:val="0"/>
              <w:adjustRightInd w:val="0"/>
              <w:spacing w:line="259" w:lineRule="auto"/>
              <w:ind w:left="132" w:right="132"/>
              <w:jc w:val="both"/>
              <w:rPr>
                <w:rFonts w:asciiTheme="minorHAnsi" w:hAnsiTheme="minorHAnsi"/>
                <w:color w:val="000000"/>
              </w:rPr>
            </w:pPr>
            <w:r w:rsidRPr="00392E6B">
              <w:rPr>
                <w:rFonts w:asciiTheme="minorHAnsi" w:hAnsiTheme="minorHAnsi"/>
                <w:color w:val="000000"/>
                <w:sz w:val="22"/>
                <w:szCs w:val="22"/>
              </w:rPr>
              <w:t xml:space="preserve">Program ochrony powietrza dla strefy podkarpackiej jest dokumentem wyznaczającym podstawowe kierunki działań zmierzających do przywracania poziomów </w:t>
            </w:r>
            <w:r w:rsidR="00A3709E" w:rsidRPr="00392E6B">
              <w:rPr>
                <w:rFonts w:asciiTheme="minorHAnsi" w:hAnsiTheme="minorHAnsi"/>
                <w:color w:val="000000"/>
                <w:sz w:val="22"/>
                <w:szCs w:val="22"/>
              </w:rPr>
              <w:t>dopuszczalnych pyłu</w:t>
            </w:r>
            <w:r w:rsidRPr="00392E6B">
              <w:rPr>
                <w:rFonts w:asciiTheme="minorHAnsi" w:hAnsiTheme="minorHAnsi"/>
                <w:color w:val="000000"/>
                <w:sz w:val="22"/>
                <w:szCs w:val="22"/>
              </w:rPr>
              <w:t xml:space="preserve"> zawieszonego PM10, PM2,5 oraz </w:t>
            </w:r>
            <w:proofErr w:type="spellStart"/>
            <w:r w:rsidRPr="00392E6B">
              <w:rPr>
                <w:rFonts w:asciiTheme="minorHAnsi" w:hAnsiTheme="minorHAnsi"/>
                <w:color w:val="000000"/>
                <w:sz w:val="22"/>
                <w:szCs w:val="22"/>
              </w:rPr>
              <w:t>benzo</w:t>
            </w:r>
            <w:proofErr w:type="spellEnd"/>
            <w:r w:rsidRPr="00392E6B">
              <w:rPr>
                <w:rFonts w:asciiTheme="minorHAnsi" w:hAnsiTheme="minorHAnsi"/>
                <w:color w:val="000000"/>
                <w:sz w:val="22"/>
                <w:szCs w:val="22"/>
              </w:rPr>
              <w:t>(a)</w:t>
            </w:r>
            <w:proofErr w:type="spellStart"/>
            <w:r w:rsidRPr="00392E6B">
              <w:rPr>
                <w:rFonts w:asciiTheme="minorHAnsi" w:hAnsiTheme="minorHAnsi"/>
                <w:color w:val="000000"/>
                <w:sz w:val="22"/>
                <w:szCs w:val="22"/>
              </w:rPr>
              <w:t>pirenu</w:t>
            </w:r>
            <w:proofErr w:type="spellEnd"/>
            <w:r w:rsidRPr="00392E6B">
              <w:rPr>
                <w:rFonts w:asciiTheme="minorHAnsi" w:hAnsiTheme="minorHAnsi"/>
                <w:color w:val="000000"/>
                <w:sz w:val="22"/>
                <w:szCs w:val="22"/>
              </w:rPr>
              <w:t xml:space="preserve"> na terenie województwa podkarpackiego, w zakresie: </w:t>
            </w:r>
          </w:p>
          <w:p w14:paraId="0BAA191B" w14:textId="77777777" w:rsidR="00495D2A" w:rsidRPr="00392E6B" w:rsidRDefault="00495D2A" w:rsidP="007A6AA6">
            <w:pPr>
              <w:autoSpaceDE w:val="0"/>
              <w:autoSpaceDN w:val="0"/>
              <w:adjustRightInd w:val="0"/>
              <w:spacing w:line="259" w:lineRule="auto"/>
              <w:ind w:left="132" w:right="132"/>
              <w:jc w:val="both"/>
              <w:rPr>
                <w:rFonts w:asciiTheme="minorHAnsi" w:hAnsiTheme="minorHAnsi"/>
                <w:color w:val="000000"/>
              </w:rPr>
            </w:pPr>
            <w:r w:rsidRPr="00392E6B">
              <w:rPr>
                <w:rFonts w:asciiTheme="minorHAnsi" w:hAnsiTheme="minorHAnsi"/>
                <w:color w:val="000000"/>
                <w:sz w:val="22"/>
                <w:szCs w:val="22"/>
              </w:rPr>
              <w:t>-</w:t>
            </w:r>
            <w:r w:rsidRPr="00392E6B">
              <w:rPr>
                <w:rFonts w:asciiTheme="minorHAnsi" w:hAnsiTheme="minorHAnsi"/>
                <w:color w:val="000000"/>
                <w:sz w:val="22"/>
                <w:szCs w:val="22"/>
              </w:rPr>
              <w:tab/>
              <w:t xml:space="preserve">ograniczania emisji powierzchniowej, </w:t>
            </w:r>
          </w:p>
          <w:p w14:paraId="1791C4DA" w14:textId="77777777" w:rsidR="00495D2A" w:rsidRPr="00392E6B" w:rsidRDefault="00495D2A" w:rsidP="007A6AA6">
            <w:pPr>
              <w:autoSpaceDE w:val="0"/>
              <w:autoSpaceDN w:val="0"/>
              <w:adjustRightInd w:val="0"/>
              <w:spacing w:line="259" w:lineRule="auto"/>
              <w:ind w:left="132" w:right="132"/>
              <w:jc w:val="both"/>
              <w:rPr>
                <w:rFonts w:asciiTheme="minorHAnsi" w:hAnsiTheme="minorHAnsi"/>
                <w:color w:val="000000"/>
              </w:rPr>
            </w:pPr>
            <w:r w:rsidRPr="00392E6B">
              <w:rPr>
                <w:rFonts w:asciiTheme="minorHAnsi" w:hAnsiTheme="minorHAnsi"/>
                <w:color w:val="000000"/>
                <w:sz w:val="22"/>
                <w:szCs w:val="22"/>
              </w:rPr>
              <w:t>-</w:t>
            </w:r>
            <w:r w:rsidRPr="00392E6B">
              <w:rPr>
                <w:rFonts w:asciiTheme="minorHAnsi" w:hAnsiTheme="minorHAnsi"/>
                <w:color w:val="000000"/>
                <w:sz w:val="22"/>
                <w:szCs w:val="22"/>
              </w:rPr>
              <w:tab/>
              <w:t xml:space="preserve">ograniczania emisji liniowej, </w:t>
            </w:r>
          </w:p>
          <w:p w14:paraId="4E39A0D5" w14:textId="77777777" w:rsidR="00495D2A" w:rsidRPr="00392E6B" w:rsidRDefault="00495D2A" w:rsidP="007A6AA6">
            <w:pPr>
              <w:autoSpaceDE w:val="0"/>
              <w:autoSpaceDN w:val="0"/>
              <w:adjustRightInd w:val="0"/>
              <w:spacing w:line="259" w:lineRule="auto"/>
              <w:ind w:left="132" w:right="132"/>
              <w:jc w:val="both"/>
              <w:rPr>
                <w:rFonts w:asciiTheme="minorHAnsi" w:hAnsiTheme="minorHAnsi"/>
                <w:color w:val="000000"/>
              </w:rPr>
            </w:pPr>
            <w:r w:rsidRPr="00392E6B">
              <w:rPr>
                <w:rFonts w:asciiTheme="minorHAnsi" w:hAnsiTheme="minorHAnsi"/>
                <w:color w:val="000000"/>
                <w:sz w:val="22"/>
                <w:szCs w:val="22"/>
              </w:rPr>
              <w:t>-</w:t>
            </w:r>
            <w:r w:rsidRPr="00392E6B">
              <w:rPr>
                <w:rFonts w:asciiTheme="minorHAnsi" w:hAnsiTheme="minorHAnsi"/>
                <w:color w:val="000000"/>
                <w:sz w:val="22"/>
                <w:szCs w:val="22"/>
              </w:rPr>
              <w:tab/>
              <w:t xml:space="preserve">ograniczania emisji z istotnych źródeł punktowych, </w:t>
            </w:r>
          </w:p>
          <w:p w14:paraId="13DBE9B7" w14:textId="77777777" w:rsidR="00495D2A" w:rsidRPr="00392E6B" w:rsidRDefault="00495D2A" w:rsidP="007A6AA6">
            <w:pPr>
              <w:autoSpaceDE w:val="0"/>
              <w:autoSpaceDN w:val="0"/>
              <w:adjustRightInd w:val="0"/>
              <w:spacing w:line="259" w:lineRule="auto"/>
              <w:ind w:left="132" w:right="132"/>
              <w:jc w:val="both"/>
              <w:rPr>
                <w:rFonts w:asciiTheme="minorHAnsi" w:hAnsiTheme="minorHAnsi"/>
                <w:color w:val="000000"/>
              </w:rPr>
            </w:pPr>
            <w:r w:rsidRPr="00392E6B">
              <w:rPr>
                <w:rFonts w:asciiTheme="minorHAnsi" w:hAnsiTheme="minorHAnsi"/>
                <w:color w:val="000000"/>
                <w:sz w:val="22"/>
                <w:szCs w:val="22"/>
              </w:rPr>
              <w:t>-</w:t>
            </w:r>
            <w:r w:rsidRPr="00392E6B">
              <w:rPr>
                <w:rFonts w:asciiTheme="minorHAnsi" w:hAnsiTheme="minorHAnsi"/>
                <w:color w:val="000000"/>
                <w:sz w:val="22"/>
                <w:szCs w:val="22"/>
              </w:rPr>
              <w:tab/>
              <w:t>planowania przestrzennego.</w:t>
            </w:r>
          </w:p>
          <w:p w14:paraId="76A1DF41" w14:textId="77777777" w:rsidR="00495D2A" w:rsidRPr="00392E6B" w:rsidRDefault="00495D2A" w:rsidP="007A6AA6">
            <w:pPr>
              <w:autoSpaceDE w:val="0"/>
              <w:autoSpaceDN w:val="0"/>
              <w:adjustRightInd w:val="0"/>
              <w:spacing w:line="259" w:lineRule="auto"/>
              <w:ind w:left="132" w:right="132"/>
              <w:jc w:val="both"/>
              <w:rPr>
                <w:rFonts w:asciiTheme="minorHAnsi" w:hAnsiTheme="minorHAnsi"/>
                <w:color w:val="000000"/>
              </w:rPr>
            </w:pPr>
          </w:p>
          <w:p w14:paraId="3AFEAF48" w14:textId="77777777" w:rsidR="00495D2A" w:rsidRPr="00392E6B" w:rsidRDefault="00495D2A" w:rsidP="007A6AA6">
            <w:pPr>
              <w:spacing w:line="259" w:lineRule="auto"/>
              <w:ind w:left="132" w:right="132"/>
              <w:jc w:val="both"/>
              <w:rPr>
                <w:rFonts w:asciiTheme="minorHAnsi" w:hAnsiTheme="minorHAnsi"/>
              </w:rPr>
            </w:pPr>
            <w:r w:rsidRPr="00392E6B">
              <w:rPr>
                <w:rFonts w:asciiTheme="minorHAnsi" w:hAnsiTheme="minorHAnsi"/>
                <w:sz w:val="22"/>
                <w:szCs w:val="22"/>
              </w:rPr>
              <w:t xml:space="preserve">SUBSTANCJE OBJĘTE PROGRAMEM I ŹRÓDŁA ICH POCHODZENIA </w:t>
            </w:r>
          </w:p>
          <w:p w14:paraId="579741EF" w14:textId="77777777" w:rsidR="00495D2A" w:rsidRPr="00392E6B" w:rsidRDefault="00495D2A" w:rsidP="007A6AA6">
            <w:pPr>
              <w:spacing w:line="259" w:lineRule="auto"/>
              <w:ind w:left="132" w:right="132"/>
              <w:jc w:val="both"/>
              <w:rPr>
                <w:rFonts w:asciiTheme="minorHAnsi" w:hAnsiTheme="minorHAnsi"/>
                <w:b/>
                <w:u w:val="single"/>
              </w:rPr>
            </w:pPr>
            <w:r w:rsidRPr="00392E6B">
              <w:rPr>
                <w:rFonts w:asciiTheme="minorHAnsi" w:hAnsiTheme="minorHAnsi"/>
                <w:b/>
                <w:sz w:val="22"/>
                <w:szCs w:val="22"/>
                <w:u w:val="single"/>
              </w:rPr>
              <w:t>Pyl zawieszony PM10, pył zawieszony PM2,5</w:t>
            </w:r>
          </w:p>
          <w:p w14:paraId="60C9536D" w14:textId="77777777" w:rsidR="00495D2A" w:rsidRPr="00392E6B" w:rsidRDefault="00495D2A" w:rsidP="007A6AA6">
            <w:pPr>
              <w:spacing w:line="259" w:lineRule="auto"/>
              <w:ind w:left="132" w:right="132"/>
              <w:jc w:val="both"/>
              <w:rPr>
                <w:rFonts w:asciiTheme="minorHAnsi" w:hAnsiTheme="minorHAnsi"/>
              </w:rPr>
            </w:pPr>
            <w:r w:rsidRPr="00392E6B">
              <w:rPr>
                <w:rFonts w:asciiTheme="minorHAnsi" w:hAnsiTheme="minorHAnsi"/>
                <w:sz w:val="22"/>
                <w:szCs w:val="22"/>
              </w:rPr>
              <w:t>Pyl zawieszony PM10 i PM2,5 jest zanieczyszczeniem powietrza składającym się z mieszaniny cząstek drobnych stałych i ciekłych. Zanieczyszczenia pyłowe mogą pochodzić ze źródeł naturalnych lub antropogenicznych. Ilość pyłu PM10 i PM2,5 w powietrzu może wynikać z</w:t>
            </w:r>
            <w:r>
              <w:rPr>
                <w:rFonts w:asciiTheme="minorHAnsi" w:hAnsiTheme="minorHAnsi"/>
                <w:sz w:val="22"/>
                <w:szCs w:val="22"/>
              </w:rPr>
              <w:t> </w:t>
            </w:r>
            <w:r w:rsidRPr="00392E6B">
              <w:rPr>
                <w:rFonts w:asciiTheme="minorHAnsi" w:hAnsiTheme="minorHAnsi"/>
                <w:sz w:val="22"/>
                <w:szCs w:val="22"/>
              </w:rPr>
              <w:t>emisji bezpośredniej (pył pierwotny) lub też z reakcji między substancjami znajdującymi się w atmosferze (pył wtórny). Prekursorami pyłów wtórnych są przede wszystkim tlenki siarki, tlenki azotu, lotne związki organiczne i amoniak. Pył zawieszony może zawierać substancje toksyczne, takie jak wielopierścieniowe węglowodory aromatyczne (m. in. B(a)P), metale ciężkie oraz dioksyny i furany.</w:t>
            </w:r>
          </w:p>
          <w:p w14:paraId="26926221" w14:textId="77777777" w:rsidR="0097516D" w:rsidRPr="00392E6B" w:rsidRDefault="0097516D" w:rsidP="0097516D">
            <w:pPr>
              <w:spacing w:line="259" w:lineRule="auto"/>
              <w:ind w:left="132" w:right="132"/>
              <w:jc w:val="both"/>
              <w:rPr>
                <w:rFonts w:asciiTheme="minorHAnsi" w:hAnsiTheme="minorHAnsi"/>
              </w:rPr>
            </w:pPr>
            <w:r w:rsidRPr="00392E6B">
              <w:rPr>
                <w:rFonts w:asciiTheme="minorHAnsi" w:hAnsiTheme="minorHAnsi"/>
                <w:sz w:val="22"/>
                <w:szCs w:val="22"/>
              </w:rPr>
              <w:t>Wśród antropogenicznych źródeł emisji pyłów wymienić należy:</w:t>
            </w:r>
          </w:p>
          <w:p w14:paraId="58CB442F" w14:textId="77777777" w:rsidR="0097516D" w:rsidRPr="00392E6B" w:rsidRDefault="0097516D" w:rsidP="0097516D">
            <w:pPr>
              <w:spacing w:line="259" w:lineRule="auto"/>
              <w:ind w:left="132" w:right="132"/>
              <w:jc w:val="both"/>
              <w:rPr>
                <w:rFonts w:asciiTheme="minorHAnsi" w:hAnsiTheme="minorHAnsi"/>
              </w:rPr>
            </w:pPr>
            <w:r w:rsidRPr="00392E6B">
              <w:rPr>
                <w:rFonts w:asciiTheme="minorHAnsi" w:hAnsiTheme="minorHAnsi"/>
                <w:sz w:val="22"/>
                <w:szCs w:val="22"/>
              </w:rPr>
              <w:t>•</w:t>
            </w:r>
            <w:r w:rsidRPr="00392E6B">
              <w:rPr>
                <w:rFonts w:asciiTheme="minorHAnsi" w:hAnsiTheme="minorHAnsi"/>
                <w:sz w:val="22"/>
                <w:szCs w:val="22"/>
              </w:rPr>
              <w:tab/>
              <w:t>źródła przemysłowe (energetyczne spalanie paliw i źródła technologiczne),</w:t>
            </w:r>
          </w:p>
          <w:p w14:paraId="0903A1C2" w14:textId="77777777" w:rsidR="0097516D" w:rsidRPr="00392E6B" w:rsidRDefault="0097516D" w:rsidP="0097516D">
            <w:pPr>
              <w:spacing w:line="259" w:lineRule="auto"/>
              <w:ind w:left="132" w:right="132"/>
              <w:jc w:val="both"/>
              <w:rPr>
                <w:rFonts w:asciiTheme="minorHAnsi" w:hAnsiTheme="minorHAnsi"/>
              </w:rPr>
            </w:pPr>
            <w:r w:rsidRPr="00392E6B">
              <w:rPr>
                <w:rFonts w:asciiTheme="minorHAnsi" w:hAnsiTheme="minorHAnsi"/>
                <w:sz w:val="22"/>
                <w:szCs w:val="22"/>
              </w:rPr>
              <w:t>•</w:t>
            </w:r>
            <w:r w:rsidRPr="00392E6B">
              <w:rPr>
                <w:rFonts w:asciiTheme="minorHAnsi" w:hAnsiTheme="minorHAnsi"/>
                <w:sz w:val="22"/>
                <w:szCs w:val="22"/>
              </w:rPr>
              <w:tab/>
              <w:t>transport samochodowy,</w:t>
            </w:r>
          </w:p>
          <w:p w14:paraId="6B614B6B" w14:textId="77777777" w:rsidR="0097516D" w:rsidRPr="00392E6B" w:rsidRDefault="0097516D" w:rsidP="0097516D">
            <w:pPr>
              <w:spacing w:line="259" w:lineRule="auto"/>
              <w:ind w:left="132" w:right="132"/>
              <w:jc w:val="both"/>
              <w:rPr>
                <w:rFonts w:asciiTheme="minorHAnsi" w:hAnsiTheme="minorHAnsi"/>
              </w:rPr>
            </w:pPr>
            <w:r w:rsidRPr="00392E6B">
              <w:rPr>
                <w:rFonts w:asciiTheme="minorHAnsi" w:hAnsiTheme="minorHAnsi"/>
                <w:sz w:val="22"/>
                <w:szCs w:val="22"/>
              </w:rPr>
              <w:t>•</w:t>
            </w:r>
            <w:r w:rsidRPr="00392E6B">
              <w:rPr>
                <w:rFonts w:asciiTheme="minorHAnsi" w:hAnsiTheme="minorHAnsi"/>
                <w:sz w:val="22"/>
                <w:szCs w:val="22"/>
              </w:rPr>
              <w:tab/>
              <w:t xml:space="preserve">spalanie paliw w sektorze bytowo-gospodarczym. </w:t>
            </w:r>
          </w:p>
          <w:p w14:paraId="0E972DB4" w14:textId="77777777" w:rsidR="0097516D" w:rsidRPr="00392E6B" w:rsidRDefault="0097516D" w:rsidP="0097516D">
            <w:pPr>
              <w:spacing w:line="259" w:lineRule="auto"/>
              <w:ind w:left="132" w:right="132"/>
              <w:jc w:val="both"/>
              <w:rPr>
                <w:rFonts w:asciiTheme="minorHAnsi" w:hAnsiTheme="minorHAnsi"/>
              </w:rPr>
            </w:pPr>
            <w:r w:rsidRPr="00392E6B">
              <w:rPr>
                <w:rFonts w:asciiTheme="minorHAnsi" w:hAnsiTheme="minorHAnsi"/>
                <w:sz w:val="22"/>
                <w:szCs w:val="22"/>
              </w:rPr>
              <w:t>Do źródeł naturalnych należą przede wszystkim pylenie traw, erozja gleb, wietrzenie skał, aerozol morski oraz wybuchy wulkanów.</w:t>
            </w:r>
          </w:p>
          <w:p w14:paraId="58C1002C" w14:textId="77777777" w:rsidR="0097516D" w:rsidRPr="00392E6B" w:rsidRDefault="0097516D" w:rsidP="0097516D">
            <w:pPr>
              <w:spacing w:line="259" w:lineRule="auto"/>
              <w:ind w:left="132" w:right="132"/>
              <w:jc w:val="both"/>
              <w:rPr>
                <w:rFonts w:asciiTheme="minorHAnsi" w:hAnsiTheme="minorHAnsi"/>
              </w:rPr>
            </w:pPr>
            <w:r w:rsidRPr="00392E6B">
              <w:rPr>
                <w:rFonts w:asciiTheme="minorHAnsi" w:hAnsiTheme="minorHAnsi"/>
                <w:sz w:val="22"/>
                <w:szCs w:val="22"/>
              </w:rPr>
              <w:t>Najwięcej frakcji PM2,5 w pyle ogółem (TSP) występuje w sektorze komunalno-bytowym. Najmniejsze ilości pyłu PM2,5 w pyle ogółem występują w procesach wydobycia i przetwórstwa kopalin, gdzie w największym stopniu emitowany jest pył o większych frakcjach. Znaczna część emisji pyłu PM 10 i PM2,5 z transportu drogowego pochodzi z</w:t>
            </w:r>
            <w:r>
              <w:rPr>
                <w:rFonts w:asciiTheme="minorHAnsi" w:hAnsiTheme="minorHAnsi"/>
                <w:sz w:val="22"/>
                <w:szCs w:val="22"/>
              </w:rPr>
              <w:t> </w:t>
            </w:r>
            <w:r w:rsidRPr="00392E6B">
              <w:rPr>
                <w:rFonts w:asciiTheme="minorHAnsi" w:hAnsiTheme="minorHAnsi"/>
                <w:sz w:val="22"/>
                <w:szCs w:val="22"/>
              </w:rPr>
              <w:t>procesów innych niż spalanie paliw, do których zaliczyć można ścieranie okładzin samochodowych (np. opon i hamulców) oraz ścieranie nawierzchni dróg.</w:t>
            </w:r>
          </w:p>
          <w:p w14:paraId="7F307125" w14:textId="77777777" w:rsidR="00495D2A" w:rsidRPr="00392E6B" w:rsidRDefault="00495D2A" w:rsidP="007A6AA6">
            <w:pPr>
              <w:spacing w:line="259" w:lineRule="auto"/>
              <w:jc w:val="both"/>
              <w:rPr>
                <w:rFonts w:asciiTheme="minorHAnsi" w:hAnsiTheme="minorHAnsi"/>
              </w:rPr>
            </w:pPr>
          </w:p>
        </w:tc>
        <w:tc>
          <w:tcPr>
            <w:tcW w:w="4394" w:type="dxa"/>
            <w:tcBorders>
              <w:top w:val="single" w:sz="4" w:space="0" w:color="auto"/>
              <w:left w:val="single" w:sz="4" w:space="0" w:color="auto"/>
              <w:bottom w:val="single" w:sz="4" w:space="0" w:color="auto"/>
            </w:tcBorders>
            <w:shd w:val="clear" w:color="auto" w:fill="FFFFFF"/>
          </w:tcPr>
          <w:p w14:paraId="00719E7E" w14:textId="77777777" w:rsidR="00495D2A" w:rsidRPr="00392E6B" w:rsidRDefault="00495D2A" w:rsidP="007A6AA6">
            <w:pPr>
              <w:pStyle w:val="Tekstpodstawowy5"/>
              <w:shd w:val="clear" w:color="auto" w:fill="auto"/>
              <w:spacing w:line="259" w:lineRule="auto"/>
              <w:ind w:left="120" w:firstLine="0"/>
              <w:jc w:val="both"/>
              <w:rPr>
                <w:rFonts w:asciiTheme="minorHAnsi" w:hAnsiTheme="minorHAnsi" w:cs="Times New Roman"/>
                <w:sz w:val="22"/>
                <w:szCs w:val="22"/>
              </w:rPr>
            </w:pPr>
          </w:p>
        </w:tc>
        <w:tc>
          <w:tcPr>
            <w:tcW w:w="1544" w:type="dxa"/>
            <w:tcBorders>
              <w:top w:val="single" w:sz="4" w:space="0" w:color="auto"/>
              <w:left w:val="single" w:sz="4" w:space="0" w:color="auto"/>
              <w:bottom w:val="single" w:sz="4" w:space="0" w:color="auto"/>
              <w:right w:val="single" w:sz="4" w:space="0" w:color="auto"/>
            </w:tcBorders>
            <w:shd w:val="clear" w:color="auto" w:fill="FFFFFF"/>
          </w:tcPr>
          <w:p w14:paraId="21D9F99A" w14:textId="77777777" w:rsidR="00495D2A" w:rsidRPr="00392E6B" w:rsidRDefault="00495D2A" w:rsidP="007A6AA6">
            <w:pPr>
              <w:pStyle w:val="Tekstpodstawowy5"/>
              <w:shd w:val="clear" w:color="auto" w:fill="auto"/>
              <w:spacing w:line="259" w:lineRule="auto"/>
              <w:ind w:left="120" w:firstLine="0"/>
              <w:jc w:val="both"/>
              <w:rPr>
                <w:rFonts w:asciiTheme="minorHAnsi" w:hAnsiTheme="minorHAnsi" w:cs="Times New Roman"/>
                <w:sz w:val="22"/>
                <w:szCs w:val="22"/>
              </w:rPr>
            </w:pPr>
          </w:p>
        </w:tc>
      </w:tr>
    </w:tbl>
    <w:p w14:paraId="132C0409" w14:textId="77777777" w:rsidR="0097516D" w:rsidRDefault="0097516D">
      <w:r>
        <w:br w:type="page"/>
      </w:r>
    </w:p>
    <w:tbl>
      <w:tblPr>
        <w:tblW w:w="15310" w:type="dxa"/>
        <w:tblInd w:w="-6668" w:type="dxa"/>
        <w:tblLayout w:type="fixed"/>
        <w:tblCellMar>
          <w:left w:w="10" w:type="dxa"/>
          <w:right w:w="10" w:type="dxa"/>
        </w:tblCellMar>
        <w:tblLook w:val="04A0" w:firstRow="1" w:lastRow="0" w:firstColumn="1" w:lastColumn="0" w:noHBand="0" w:noVBand="1"/>
      </w:tblPr>
      <w:tblGrid>
        <w:gridCol w:w="9372"/>
        <w:gridCol w:w="4252"/>
        <w:gridCol w:w="142"/>
        <w:gridCol w:w="1544"/>
      </w:tblGrid>
      <w:tr w:rsidR="00495D2A" w:rsidRPr="00392E6B" w14:paraId="0CC899FC" w14:textId="77777777" w:rsidTr="0097516D">
        <w:trPr>
          <w:trHeight w:hRule="exact" w:val="433"/>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1AA37B94" w14:textId="77777777" w:rsidR="00495D2A" w:rsidRPr="00392E6B" w:rsidRDefault="00495D2A" w:rsidP="007A6AA6">
            <w:pPr>
              <w:autoSpaceDE w:val="0"/>
              <w:spacing w:line="259" w:lineRule="auto"/>
              <w:ind w:right="130"/>
              <w:jc w:val="both"/>
              <w:rPr>
                <w:rStyle w:val="Tekstpodstawowy1"/>
                <w:rFonts w:asciiTheme="minorHAnsi" w:hAnsiTheme="minorHAnsi"/>
                <w:b/>
                <w:sz w:val="22"/>
                <w:szCs w:val="22"/>
              </w:rPr>
            </w:pPr>
            <w:r w:rsidRPr="00392E6B">
              <w:rPr>
                <w:rFonts w:asciiTheme="minorHAnsi" w:hAnsiTheme="minorHAnsi"/>
                <w:b/>
                <w:color w:val="000000"/>
                <w:sz w:val="22"/>
                <w:szCs w:val="22"/>
              </w:rPr>
              <w:lastRenderedPageBreak/>
              <w:t xml:space="preserve"> Substancje objęte Programem i źródła ich pochodzenia </w:t>
            </w:r>
          </w:p>
        </w:tc>
      </w:tr>
      <w:tr w:rsidR="00495D2A" w:rsidRPr="00392E6B" w14:paraId="34FD3C03" w14:textId="77777777" w:rsidTr="0097516D">
        <w:trPr>
          <w:trHeight w:hRule="exact" w:val="5956"/>
        </w:trPr>
        <w:tc>
          <w:tcPr>
            <w:tcW w:w="9372" w:type="dxa"/>
            <w:tcBorders>
              <w:top w:val="single" w:sz="4" w:space="0" w:color="auto"/>
              <w:left w:val="single" w:sz="4" w:space="0" w:color="auto"/>
              <w:bottom w:val="single" w:sz="4" w:space="0" w:color="auto"/>
            </w:tcBorders>
            <w:shd w:val="clear" w:color="auto" w:fill="FFFFFF"/>
          </w:tcPr>
          <w:p w14:paraId="06C81B63" w14:textId="77777777" w:rsidR="00495D2A" w:rsidRPr="00392E6B" w:rsidRDefault="00495D2A" w:rsidP="007A6AA6">
            <w:pPr>
              <w:tabs>
                <w:tab w:val="left" w:pos="2064"/>
              </w:tabs>
              <w:autoSpaceDE w:val="0"/>
              <w:spacing w:line="259" w:lineRule="auto"/>
              <w:ind w:left="130" w:right="130"/>
              <w:jc w:val="both"/>
              <w:rPr>
                <w:rFonts w:asciiTheme="minorHAnsi" w:hAnsiTheme="minorHAnsi"/>
                <w:color w:val="000000"/>
              </w:rPr>
            </w:pPr>
            <w:r w:rsidRPr="00392E6B">
              <w:rPr>
                <w:rFonts w:asciiTheme="minorHAnsi" w:hAnsiTheme="minorHAnsi"/>
                <w:color w:val="000000"/>
                <w:sz w:val="22"/>
                <w:szCs w:val="22"/>
              </w:rPr>
              <w:t>Pył zawieszony PM10, pył zawieszony PM2,5</w:t>
            </w:r>
          </w:p>
          <w:p w14:paraId="45CF5957" w14:textId="77777777" w:rsidR="0097516D" w:rsidRDefault="00495D2A" w:rsidP="0097516D">
            <w:pPr>
              <w:autoSpaceDE w:val="0"/>
              <w:spacing w:line="259" w:lineRule="auto"/>
              <w:ind w:left="274" w:right="131"/>
              <w:jc w:val="both"/>
              <w:rPr>
                <w:rFonts w:asciiTheme="minorHAnsi" w:hAnsiTheme="minorHAnsi"/>
                <w:color w:val="000000"/>
              </w:rPr>
            </w:pPr>
            <w:r w:rsidRPr="00392E6B">
              <w:rPr>
                <w:rFonts w:asciiTheme="minorHAnsi" w:hAnsiTheme="minorHAnsi"/>
                <w:color w:val="000000"/>
                <w:sz w:val="22"/>
                <w:szCs w:val="22"/>
              </w:rPr>
              <w:t>Pył zawieszony PM10 i PM2,5 jest zanieczyszczeniem powietrza składającym się z mieszaniny cząstek drobnych stałych i ciekłych. Zanieczyszczenia pyłowe mogą pochodzić ze źródeł naturalnych lub antropogenicznych. Ilość pyłu PM10 i PM2,5 w powietrzu może wynikać z</w:t>
            </w:r>
            <w:r>
              <w:rPr>
                <w:rFonts w:asciiTheme="minorHAnsi" w:hAnsiTheme="minorHAnsi"/>
                <w:color w:val="000000"/>
                <w:sz w:val="22"/>
                <w:szCs w:val="22"/>
              </w:rPr>
              <w:t> </w:t>
            </w:r>
            <w:r w:rsidRPr="00392E6B">
              <w:rPr>
                <w:rFonts w:asciiTheme="minorHAnsi" w:hAnsiTheme="minorHAnsi"/>
                <w:color w:val="000000"/>
                <w:sz w:val="22"/>
                <w:szCs w:val="22"/>
              </w:rPr>
              <w:t xml:space="preserve">emisji bezpośredniej (pył pierwotny) lub też z reakcji między substancjami znajdującymi się w atmosferze (pył wtórny). Prekursorami pyłów </w:t>
            </w:r>
            <w:r w:rsidR="0097516D" w:rsidRPr="00392E6B">
              <w:rPr>
                <w:rFonts w:asciiTheme="minorHAnsi" w:hAnsiTheme="minorHAnsi"/>
                <w:color w:val="000000"/>
                <w:sz w:val="22"/>
                <w:szCs w:val="22"/>
              </w:rPr>
              <w:t>wtórnych są</w:t>
            </w:r>
            <w:r w:rsidRPr="00392E6B">
              <w:rPr>
                <w:rFonts w:asciiTheme="minorHAnsi" w:hAnsiTheme="minorHAnsi"/>
                <w:color w:val="000000"/>
                <w:sz w:val="22"/>
                <w:szCs w:val="22"/>
              </w:rPr>
              <w:t xml:space="preserve"> przede wszystkim tlenki siarki, tlenki azotu, lotne związki organiczne i amoniak. Pył zawieszony może zawierać substancje toksyczne, takie jak wielopierścieniowe węglowodory aromatyczne (m. in. B(a)P), metale ciężkie oraz dioksyny i furany.</w:t>
            </w:r>
            <w:r w:rsidR="0097516D" w:rsidRPr="00392E6B">
              <w:rPr>
                <w:rFonts w:asciiTheme="minorHAnsi" w:hAnsiTheme="minorHAnsi"/>
                <w:color w:val="000000"/>
                <w:sz w:val="22"/>
                <w:szCs w:val="22"/>
              </w:rPr>
              <w:t xml:space="preserve"> </w:t>
            </w:r>
          </w:p>
          <w:p w14:paraId="3EA3372C" w14:textId="77777777" w:rsidR="0097516D" w:rsidRPr="00392E6B" w:rsidRDefault="0097516D" w:rsidP="0097516D">
            <w:pPr>
              <w:autoSpaceDE w:val="0"/>
              <w:spacing w:line="259" w:lineRule="auto"/>
              <w:ind w:left="274" w:right="131"/>
              <w:jc w:val="both"/>
              <w:rPr>
                <w:rFonts w:asciiTheme="minorHAnsi" w:hAnsiTheme="minorHAnsi"/>
                <w:color w:val="000000"/>
              </w:rPr>
            </w:pPr>
            <w:r w:rsidRPr="00392E6B">
              <w:rPr>
                <w:rFonts w:asciiTheme="minorHAnsi" w:hAnsiTheme="minorHAnsi"/>
                <w:color w:val="000000"/>
                <w:sz w:val="22"/>
                <w:szCs w:val="22"/>
              </w:rPr>
              <w:t>Wśród antropogenicznych źródeł emisji pyłów wymienić należy:</w:t>
            </w:r>
          </w:p>
          <w:p w14:paraId="1688614A" w14:textId="77777777" w:rsidR="0097516D" w:rsidRPr="00392E6B" w:rsidRDefault="0097516D" w:rsidP="0068505E">
            <w:pPr>
              <w:numPr>
                <w:ilvl w:val="0"/>
                <w:numId w:val="111"/>
              </w:numPr>
              <w:autoSpaceDE w:val="0"/>
              <w:spacing w:line="259" w:lineRule="auto"/>
              <w:ind w:left="274" w:right="131" w:firstLine="0"/>
              <w:jc w:val="both"/>
              <w:rPr>
                <w:rFonts w:asciiTheme="minorHAnsi" w:hAnsiTheme="minorHAnsi"/>
                <w:color w:val="000000"/>
              </w:rPr>
            </w:pPr>
            <w:r w:rsidRPr="00392E6B">
              <w:rPr>
                <w:rFonts w:asciiTheme="minorHAnsi" w:hAnsiTheme="minorHAnsi"/>
                <w:color w:val="000000"/>
                <w:sz w:val="22"/>
                <w:szCs w:val="22"/>
              </w:rPr>
              <w:t>źródła przemysłowe (energetyczne spalanie paliw i źródła technologiczne),</w:t>
            </w:r>
          </w:p>
          <w:p w14:paraId="0909003E" w14:textId="77777777" w:rsidR="0097516D" w:rsidRPr="00392E6B" w:rsidRDefault="0097516D" w:rsidP="0068505E">
            <w:pPr>
              <w:numPr>
                <w:ilvl w:val="0"/>
                <w:numId w:val="111"/>
              </w:numPr>
              <w:autoSpaceDE w:val="0"/>
              <w:spacing w:line="259" w:lineRule="auto"/>
              <w:ind w:left="274" w:right="131" w:firstLine="0"/>
              <w:jc w:val="both"/>
              <w:rPr>
                <w:rFonts w:asciiTheme="minorHAnsi" w:hAnsiTheme="minorHAnsi"/>
                <w:color w:val="000000"/>
              </w:rPr>
            </w:pPr>
            <w:r w:rsidRPr="00392E6B">
              <w:rPr>
                <w:rFonts w:asciiTheme="minorHAnsi" w:hAnsiTheme="minorHAnsi"/>
                <w:color w:val="000000"/>
                <w:sz w:val="22"/>
                <w:szCs w:val="22"/>
              </w:rPr>
              <w:t>transport samochodowy,</w:t>
            </w:r>
          </w:p>
          <w:p w14:paraId="395B1261" w14:textId="77777777" w:rsidR="0097516D" w:rsidRPr="00392E6B" w:rsidRDefault="0097516D" w:rsidP="0068505E">
            <w:pPr>
              <w:numPr>
                <w:ilvl w:val="0"/>
                <w:numId w:val="111"/>
              </w:numPr>
              <w:autoSpaceDE w:val="0"/>
              <w:spacing w:line="259" w:lineRule="auto"/>
              <w:ind w:left="274" w:right="131" w:firstLine="0"/>
              <w:jc w:val="both"/>
              <w:rPr>
                <w:rFonts w:asciiTheme="minorHAnsi" w:hAnsiTheme="minorHAnsi"/>
                <w:color w:val="000000"/>
              </w:rPr>
            </w:pPr>
            <w:r w:rsidRPr="00392E6B">
              <w:rPr>
                <w:rFonts w:asciiTheme="minorHAnsi" w:hAnsiTheme="minorHAnsi"/>
                <w:color w:val="000000"/>
                <w:sz w:val="22"/>
                <w:szCs w:val="22"/>
              </w:rPr>
              <w:t xml:space="preserve">spalanie paliw w sektorze bytowo-gospodarczym. </w:t>
            </w:r>
          </w:p>
          <w:p w14:paraId="75DCF47E" w14:textId="77777777" w:rsidR="0097516D" w:rsidRPr="00392E6B" w:rsidRDefault="0097516D" w:rsidP="0097516D">
            <w:pPr>
              <w:autoSpaceDE w:val="0"/>
              <w:spacing w:line="259" w:lineRule="auto"/>
              <w:ind w:left="274" w:right="131"/>
              <w:jc w:val="both"/>
              <w:rPr>
                <w:rFonts w:asciiTheme="minorHAnsi" w:hAnsiTheme="minorHAnsi"/>
                <w:color w:val="000000"/>
              </w:rPr>
            </w:pPr>
            <w:r w:rsidRPr="00392E6B">
              <w:rPr>
                <w:rFonts w:asciiTheme="minorHAnsi" w:hAnsiTheme="minorHAnsi"/>
                <w:color w:val="000000"/>
                <w:sz w:val="22"/>
                <w:szCs w:val="22"/>
              </w:rPr>
              <w:t>Do źródeł naturalnych należą przede wszystkim pylenie traw, erozja gleb, wietrzenie skał, aerozol morski oraz wybuchy wulkanów.</w:t>
            </w:r>
          </w:p>
          <w:p w14:paraId="389C7D23" w14:textId="77777777" w:rsidR="0097516D" w:rsidRPr="00392E6B" w:rsidRDefault="0097516D" w:rsidP="0097516D">
            <w:pPr>
              <w:autoSpaceDE w:val="0"/>
              <w:spacing w:line="259" w:lineRule="auto"/>
              <w:ind w:left="274" w:right="131"/>
              <w:jc w:val="both"/>
              <w:rPr>
                <w:rFonts w:asciiTheme="minorHAnsi" w:hAnsiTheme="minorHAnsi"/>
                <w:color w:val="000000"/>
              </w:rPr>
            </w:pPr>
            <w:r w:rsidRPr="00392E6B">
              <w:rPr>
                <w:rFonts w:asciiTheme="minorHAnsi" w:hAnsiTheme="minorHAnsi"/>
                <w:color w:val="000000"/>
                <w:sz w:val="22"/>
                <w:szCs w:val="22"/>
              </w:rPr>
              <w:t>Najwięcej frakcji PM2,5 w pyle ogółem (TSP) występuje w sektorze komunalno-bytowym. Najmniejsze ilości pyłu PM2,5 w pyle ogółem występują w procesach wydobycia i przetwórstwa kopalin, gdzie w największym stopniu emitowany jest pył o większych frakcjach. Znaczna część emisji pyłu PM 10 i PM2,5 z transportu drogowego pochodzi z procesów innych niż spalanie paliw, do których zaliczyć można ścieranie okładzin samochodowych (np. opon i hamulców) oraz ścieranie nawierzchni dróg.</w:t>
            </w:r>
          </w:p>
          <w:p w14:paraId="667968D3" w14:textId="77777777" w:rsidR="00495D2A" w:rsidRPr="00392E6B" w:rsidRDefault="00495D2A" w:rsidP="007A6AA6">
            <w:pPr>
              <w:autoSpaceDE w:val="0"/>
              <w:spacing w:line="259" w:lineRule="auto"/>
              <w:ind w:left="132" w:right="130"/>
              <w:jc w:val="both"/>
              <w:rPr>
                <w:rFonts w:asciiTheme="minorHAnsi" w:hAnsiTheme="minorHAnsi"/>
                <w:color w:val="000000"/>
              </w:rPr>
            </w:pPr>
          </w:p>
        </w:tc>
        <w:tc>
          <w:tcPr>
            <w:tcW w:w="4394" w:type="dxa"/>
            <w:gridSpan w:val="2"/>
            <w:tcBorders>
              <w:top w:val="single" w:sz="4" w:space="0" w:color="auto"/>
              <w:left w:val="single" w:sz="4" w:space="0" w:color="auto"/>
              <w:bottom w:val="single" w:sz="4" w:space="0" w:color="auto"/>
            </w:tcBorders>
            <w:shd w:val="clear" w:color="auto" w:fill="FFFFFF"/>
          </w:tcPr>
          <w:p w14:paraId="5AB760EF" w14:textId="77777777" w:rsidR="00675283" w:rsidRDefault="00675283" w:rsidP="007A6AA6">
            <w:pPr>
              <w:autoSpaceDE w:val="0"/>
              <w:spacing w:line="259" w:lineRule="auto"/>
              <w:ind w:left="130" w:right="273"/>
              <w:jc w:val="both"/>
              <w:rPr>
                <w:rFonts w:asciiTheme="minorHAnsi" w:hAnsiTheme="minorHAnsi"/>
                <w:color w:val="000000"/>
              </w:rPr>
            </w:pPr>
          </w:p>
          <w:p w14:paraId="480E9B72" w14:textId="77777777" w:rsidR="00495D2A" w:rsidRPr="00392E6B" w:rsidRDefault="00495D2A" w:rsidP="007A6AA6">
            <w:pPr>
              <w:autoSpaceDE w:val="0"/>
              <w:spacing w:line="259" w:lineRule="auto"/>
              <w:ind w:left="130" w:right="273"/>
              <w:jc w:val="both"/>
              <w:rPr>
                <w:rFonts w:asciiTheme="minorHAnsi" w:hAnsiTheme="minorHAnsi"/>
                <w:color w:val="000000"/>
              </w:rPr>
            </w:pPr>
            <w:r w:rsidRPr="00392E6B">
              <w:rPr>
                <w:rFonts w:asciiTheme="minorHAnsi" w:hAnsiTheme="minorHAnsi"/>
                <w:color w:val="000000"/>
                <w:sz w:val="22"/>
                <w:szCs w:val="22"/>
              </w:rPr>
              <w:t xml:space="preserve">Ochrona powietrza atmosferycznego i klimatu - obszar interwencji 1 </w:t>
            </w:r>
          </w:p>
          <w:p w14:paraId="736E5075" w14:textId="77777777" w:rsidR="00495D2A" w:rsidRPr="00392E6B" w:rsidRDefault="00495D2A" w:rsidP="007A6AA6">
            <w:pPr>
              <w:pStyle w:val="Tekstpodstawowy5"/>
              <w:spacing w:line="259" w:lineRule="auto"/>
              <w:ind w:left="45"/>
              <w:jc w:val="both"/>
              <w:rPr>
                <w:rFonts w:asciiTheme="minorHAnsi" w:hAnsiTheme="minorHAnsi" w:cs="Times New Roman"/>
                <w:sz w:val="22"/>
                <w:szCs w:val="22"/>
              </w:rPr>
            </w:pPr>
          </w:p>
        </w:tc>
        <w:tc>
          <w:tcPr>
            <w:tcW w:w="1544" w:type="dxa"/>
            <w:tcBorders>
              <w:top w:val="single" w:sz="4" w:space="0" w:color="auto"/>
              <w:left w:val="single" w:sz="4" w:space="0" w:color="auto"/>
              <w:bottom w:val="single" w:sz="4" w:space="0" w:color="auto"/>
              <w:right w:val="single" w:sz="4" w:space="0" w:color="auto"/>
            </w:tcBorders>
            <w:shd w:val="clear" w:color="auto" w:fill="FFFFFF"/>
          </w:tcPr>
          <w:p w14:paraId="6A1195DB" w14:textId="77777777" w:rsidR="00495D2A" w:rsidRPr="00392E6B" w:rsidRDefault="00495D2A" w:rsidP="007A6AA6">
            <w:pPr>
              <w:pStyle w:val="Tekstpodstawowy5"/>
              <w:spacing w:line="259" w:lineRule="auto"/>
              <w:ind w:left="557"/>
              <w:jc w:val="both"/>
              <w:rPr>
                <w:rFonts w:asciiTheme="minorHAnsi" w:hAnsiTheme="minorHAnsi" w:cs="Times New Roman"/>
                <w:sz w:val="22"/>
                <w:szCs w:val="22"/>
              </w:rPr>
            </w:pPr>
          </w:p>
          <w:p w14:paraId="3FAEEE6A" w14:textId="77777777" w:rsidR="00495D2A" w:rsidRPr="00392E6B" w:rsidRDefault="00495D2A" w:rsidP="007A6AA6">
            <w:pPr>
              <w:pStyle w:val="Tekstpodstawowy5"/>
              <w:spacing w:line="259" w:lineRule="auto"/>
              <w:ind w:left="557"/>
              <w:jc w:val="both"/>
              <w:rPr>
                <w:rStyle w:val="Tekstpodstawowy1"/>
                <w:rFonts w:asciiTheme="minorHAnsi" w:hAnsiTheme="minorHAnsi"/>
                <w:sz w:val="22"/>
                <w:szCs w:val="22"/>
              </w:rPr>
            </w:pPr>
            <w:r w:rsidRPr="00392E6B">
              <w:rPr>
                <w:rFonts w:asciiTheme="minorHAnsi" w:hAnsiTheme="minorHAnsi" w:cs="Times New Roman"/>
                <w:sz w:val="22"/>
                <w:szCs w:val="22"/>
              </w:rPr>
              <w:t>Zgodność</w:t>
            </w:r>
          </w:p>
        </w:tc>
      </w:tr>
      <w:tr w:rsidR="00495D2A" w:rsidRPr="00392E6B" w14:paraId="3DAF25A6" w14:textId="77777777" w:rsidTr="0097516D">
        <w:trPr>
          <w:trHeight w:hRule="exact" w:val="545"/>
        </w:trPr>
        <w:tc>
          <w:tcPr>
            <w:tcW w:w="1531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71F42151" w14:textId="77777777" w:rsidR="00495D2A" w:rsidRPr="00392E6B" w:rsidRDefault="00E646A8" w:rsidP="007A6AA6">
            <w:pPr>
              <w:pStyle w:val="Tekstpodstawowy5"/>
              <w:shd w:val="clear" w:color="auto" w:fill="auto"/>
              <w:spacing w:line="259" w:lineRule="auto"/>
              <w:ind w:left="120" w:firstLine="0"/>
              <w:jc w:val="both"/>
              <w:rPr>
                <w:rStyle w:val="Tekstpodstawowy1"/>
                <w:rFonts w:asciiTheme="minorHAnsi" w:hAnsiTheme="minorHAnsi"/>
                <w:b/>
                <w:sz w:val="22"/>
                <w:szCs w:val="22"/>
              </w:rPr>
            </w:pPr>
            <w:r w:rsidRPr="00E646A8">
              <w:rPr>
                <w:rStyle w:val="Tekstpodstawowy1"/>
                <w:rFonts w:asciiTheme="minorHAnsi" w:hAnsiTheme="minorHAnsi"/>
                <w:b/>
                <w:sz w:val="22"/>
                <w:szCs w:val="22"/>
              </w:rPr>
              <w:t>Program Ochrony Środowiska dla Województwa Podkarpackiego na lata 2024-2027 z Perspektywą do 2031 r. wraz z Prognozą oddziaływania na środowisko</w:t>
            </w:r>
          </w:p>
        </w:tc>
      </w:tr>
      <w:tr w:rsidR="0097516D" w:rsidRPr="00392E6B" w14:paraId="3D00E643" w14:textId="77777777" w:rsidTr="0097516D">
        <w:trPr>
          <w:trHeight w:val="129"/>
        </w:trPr>
        <w:tc>
          <w:tcPr>
            <w:tcW w:w="9372" w:type="dxa"/>
            <w:tcBorders>
              <w:top w:val="single" w:sz="4" w:space="0" w:color="auto"/>
              <w:left w:val="single" w:sz="4" w:space="0" w:color="auto"/>
              <w:bottom w:val="single" w:sz="4" w:space="0" w:color="auto"/>
              <w:right w:val="single" w:sz="4" w:space="0" w:color="auto"/>
            </w:tcBorders>
            <w:shd w:val="clear" w:color="auto" w:fill="FFFFFF"/>
          </w:tcPr>
          <w:p w14:paraId="034429A6" w14:textId="77777777" w:rsidR="0097516D" w:rsidRPr="00E646A8" w:rsidRDefault="0097516D" w:rsidP="0097516D">
            <w:pPr>
              <w:pStyle w:val="Tekstpodstawowy5"/>
              <w:shd w:val="clear" w:color="auto" w:fill="auto"/>
              <w:spacing w:line="259" w:lineRule="auto"/>
              <w:ind w:left="132" w:right="130"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UCHWAŁA Nr LXXI/1229/24</w:t>
            </w:r>
            <w:r>
              <w:rPr>
                <w:rStyle w:val="Tekstpodstawowy1"/>
                <w:rFonts w:asciiTheme="minorHAnsi" w:hAnsiTheme="minorHAnsi"/>
                <w:sz w:val="22"/>
                <w:szCs w:val="22"/>
              </w:rPr>
              <w:t xml:space="preserve"> </w:t>
            </w:r>
            <w:r w:rsidRPr="00E646A8">
              <w:rPr>
                <w:rStyle w:val="Tekstpodstawowy1"/>
                <w:rFonts w:asciiTheme="minorHAnsi" w:hAnsiTheme="minorHAnsi"/>
                <w:sz w:val="22"/>
                <w:szCs w:val="22"/>
              </w:rPr>
              <w:t>SEJMIKU WOJEWÓDZTWA PODKARPACKIEGO</w:t>
            </w:r>
            <w:r>
              <w:rPr>
                <w:rStyle w:val="Tekstpodstawowy1"/>
                <w:rFonts w:asciiTheme="minorHAnsi" w:hAnsiTheme="minorHAnsi"/>
                <w:sz w:val="22"/>
                <w:szCs w:val="22"/>
              </w:rPr>
              <w:t xml:space="preserve"> </w:t>
            </w:r>
            <w:r w:rsidRPr="00E646A8">
              <w:rPr>
                <w:rStyle w:val="Tekstpodstawowy1"/>
                <w:rFonts w:asciiTheme="minorHAnsi" w:hAnsiTheme="minorHAnsi"/>
                <w:sz w:val="22"/>
                <w:szCs w:val="22"/>
              </w:rPr>
              <w:t>W RZESZOWIE</w:t>
            </w:r>
          </w:p>
          <w:p w14:paraId="68FE7EB3" w14:textId="77777777" w:rsidR="0097516D" w:rsidRDefault="0097516D" w:rsidP="0097516D">
            <w:pPr>
              <w:pStyle w:val="Tekstpodstawowy5"/>
              <w:shd w:val="clear" w:color="auto" w:fill="auto"/>
              <w:spacing w:line="259" w:lineRule="auto"/>
              <w:ind w:left="132" w:right="130"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z dnia 26 lutego 2024 r.</w:t>
            </w:r>
          </w:p>
          <w:p w14:paraId="064F781E" w14:textId="77777777" w:rsidR="0097516D" w:rsidRPr="00E646A8" w:rsidRDefault="0097516D" w:rsidP="0097516D">
            <w:pPr>
              <w:pStyle w:val="Tekstpodstawowy5"/>
              <w:shd w:val="clear" w:color="auto" w:fill="auto"/>
              <w:spacing w:line="259" w:lineRule="auto"/>
              <w:ind w:left="132" w:right="130"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W dokumencie dokonano identyfikacji problemów środowiskowych w województwie podkarpackim. Analizę problemów środowiskowych wykonano wykorzystując a</w:t>
            </w:r>
            <w:r>
              <w:rPr>
                <w:rStyle w:val="Tekstpodstawowy1"/>
                <w:rFonts w:asciiTheme="minorHAnsi" w:hAnsiTheme="minorHAnsi"/>
                <w:sz w:val="22"/>
                <w:szCs w:val="22"/>
              </w:rPr>
              <w:t>nalizę SWOT. Zestawiono słabe i </w:t>
            </w:r>
            <w:r w:rsidRPr="00392E6B">
              <w:rPr>
                <w:rStyle w:val="Tekstpodstawowy1"/>
                <w:rFonts w:asciiTheme="minorHAnsi" w:hAnsiTheme="minorHAnsi"/>
                <w:sz w:val="22"/>
                <w:szCs w:val="22"/>
              </w:rPr>
              <w:t xml:space="preserve">mocne strony czynników środowiskowych oraz szanse i zagrożenia wynikające z uwarunkowań środowiskowych, które stanowiły podstawę do formułowania celów i kierunków działań w ramach strategii ochrony środowiska województwa. Główne zagrożenia środowiskowe na terenie województwa scharakteryzowano w obrębie poszczególnych komponentów środowiska. </w:t>
            </w:r>
          </w:p>
        </w:tc>
        <w:tc>
          <w:tcPr>
            <w:tcW w:w="4252" w:type="dxa"/>
            <w:tcBorders>
              <w:top w:val="single" w:sz="4" w:space="0" w:color="auto"/>
              <w:left w:val="single" w:sz="4" w:space="0" w:color="auto"/>
              <w:bottom w:val="single" w:sz="4" w:space="0" w:color="auto"/>
              <w:right w:val="single" w:sz="4" w:space="0" w:color="auto"/>
            </w:tcBorders>
            <w:shd w:val="clear" w:color="auto" w:fill="FFFFFF"/>
          </w:tcPr>
          <w:p w14:paraId="31BFCE46" w14:textId="77777777" w:rsidR="00675283" w:rsidRDefault="00675283" w:rsidP="007A6AA6">
            <w:pPr>
              <w:pStyle w:val="Tekstpodstawowy5"/>
              <w:shd w:val="clear" w:color="auto" w:fill="auto"/>
              <w:spacing w:line="259" w:lineRule="auto"/>
              <w:ind w:left="131" w:right="130" w:firstLine="0"/>
              <w:jc w:val="both"/>
              <w:rPr>
                <w:rStyle w:val="Tekstpodstawowy1"/>
                <w:rFonts w:asciiTheme="minorHAnsi" w:hAnsiTheme="minorHAnsi"/>
                <w:sz w:val="22"/>
                <w:szCs w:val="22"/>
              </w:rPr>
            </w:pPr>
          </w:p>
          <w:p w14:paraId="26590FD3" w14:textId="77777777" w:rsidR="0097516D" w:rsidRPr="00392E6B" w:rsidRDefault="0097516D" w:rsidP="007A6AA6">
            <w:pPr>
              <w:pStyle w:val="Tekstpodstawowy5"/>
              <w:shd w:val="clear" w:color="auto" w:fill="auto"/>
              <w:spacing w:line="259" w:lineRule="auto"/>
              <w:ind w:left="131" w:right="130"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Wszystkie obszary interwencji są zgodne.</w:t>
            </w:r>
          </w:p>
        </w:tc>
        <w:tc>
          <w:tcPr>
            <w:tcW w:w="1686" w:type="dxa"/>
            <w:gridSpan w:val="2"/>
            <w:tcBorders>
              <w:top w:val="single" w:sz="4" w:space="0" w:color="auto"/>
              <w:left w:val="single" w:sz="4" w:space="0" w:color="auto"/>
              <w:bottom w:val="single" w:sz="4" w:space="0" w:color="auto"/>
              <w:right w:val="single" w:sz="4" w:space="0" w:color="auto"/>
            </w:tcBorders>
            <w:shd w:val="clear" w:color="auto" w:fill="FFFFFF"/>
          </w:tcPr>
          <w:p w14:paraId="41C0D490" w14:textId="77777777" w:rsidR="00675283" w:rsidRDefault="00675283" w:rsidP="007A6AA6">
            <w:pPr>
              <w:pStyle w:val="Tekstpodstawowy5"/>
              <w:shd w:val="clear" w:color="auto" w:fill="auto"/>
              <w:spacing w:line="259" w:lineRule="auto"/>
              <w:ind w:left="120" w:firstLine="0"/>
              <w:jc w:val="both"/>
              <w:rPr>
                <w:rStyle w:val="Tekstpodstawowy1"/>
                <w:rFonts w:asciiTheme="minorHAnsi" w:hAnsiTheme="minorHAnsi"/>
                <w:sz w:val="22"/>
                <w:szCs w:val="22"/>
              </w:rPr>
            </w:pPr>
          </w:p>
          <w:p w14:paraId="1DA77A05" w14:textId="77777777" w:rsidR="0097516D" w:rsidRPr="00392E6B" w:rsidRDefault="0097516D" w:rsidP="007A6AA6">
            <w:pPr>
              <w:pStyle w:val="Tekstpodstawowy5"/>
              <w:shd w:val="clear" w:color="auto" w:fill="auto"/>
              <w:spacing w:line="259" w:lineRule="auto"/>
              <w:ind w:left="120"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Zgodność</w:t>
            </w:r>
          </w:p>
        </w:tc>
      </w:tr>
      <w:tr w:rsidR="00495D2A" w:rsidRPr="00392E6B" w14:paraId="62705218" w14:textId="77777777" w:rsidTr="0097516D">
        <w:trPr>
          <w:trHeight w:val="9485"/>
        </w:trPr>
        <w:tc>
          <w:tcPr>
            <w:tcW w:w="9372" w:type="dxa"/>
            <w:tcBorders>
              <w:top w:val="single" w:sz="4" w:space="0" w:color="auto"/>
              <w:left w:val="single" w:sz="4" w:space="0" w:color="auto"/>
              <w:bottom w:val="single" w:sz="4" w:space="0" w:color="auto"/>
              <w:right w:val="single" w:sz="4" w:space="0" w:color="auto"/>
            </w:tcBorders>
            <w:shd w:val="clear" w:color="auto" w:fill="FFFFFF"/>
          </w:tcPr>
          <w:p w14:paraId="668E6703" w14:textId="77777777" w:rsidR="0097516D" w:rsidRDefault="0097516D" w:rsidP="0097516D">
            <w:pPr>
              <w:pStyle w:val="Tekstpodstawowy5"/>
              <w:shd w:val="clear" w:color="auto" w:fill="auto"/>
              <w:spacing w:line="259" w:lineRule="auto"/>
              <w:ind w:left="132" w:right="130"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lastRenderedPageBreak/>
              <w:t>Program Ochrony Środowiska dla Województwa Podkarpackiego na lata 2024-2027 z Perspektywą do 2031 r. wraz z Prognozą oddziaływania na środowisko</w:t>
            </w:r>
            <w:r w:rsidRPr="00392E6B">
              <w:rPr>
                <w:rStyle w:val="Tekstpodstawowy1"/>
                <w:rFonts w:asciiTheme="minorHAnsi" w:hAnsiTheme="minorHAnsi"/>
                <w:sz w:val="22"/>
                <w:szCs w:val="22"/>
              </w:rPr>
              <w:t>. zawiera ocenę a</w:t>
            </w:r>
            <w:r w:rsidR="00675283">
              <w:rPr>
                <w:rStyle w:val="Tekstpodstawowy1"/>
                <w:rFonts w:asciiTheme="minorHAnsi" w:hAnsiTheme="minorHAnsi"/>
                <w:sz w:val="22"/>
                <w:szCs w:val="22"/>
              </w:rPr>
              <w:t>ktualnego stanu środowiska w </w:t>
            </w:r>
            <w:r>
              <w:rPr>
                <w:rStyle w:val="Tekstpodstawowy1"/>
                <w:rFonts w:asciiTheme="minorHAnsi" w:hAnsiTheme="minorHAnsi"/>
                <w:sz w:val="22"/>
                <w:szCs w:val="22"/>
              </w:rPr>
              <w:t>11</w:t>
            </w:r>
            <w:r w:rsidRPr="00392E6B">
              <w:rPr>
                <w:rStyle w:val="Tekstpodstawowy1"/>
                <w:rFonts w:asciiTheme="minorHAnsi" w:hAnsiTheme="minorHAnsi"/>
                <w:sz w:val="22"/>
                <w:szCs w:val="22"/>
              </w:rPr>
              <w:t xml:space="preserve"> obszarach interwencji</w:t>
            </w:r>
            <w:r>
              <w:rPr>
                <w:rStyle w:val="Tekstpodstawowy1"/>
                <w:rFonts w:asciiTheme="minorHAnsi" w:hAnsiTheme="minorHAnsi"/>
                <w:sz w:val="22"/>
                <w:szCs w:val="22"/>
              </w:rPr>
              <w:t xml:space="preserve">. </w:t>
            </w:r>
            <w:r w:rsidRPr="00392E6B">
              <w:rPr>
                <w:rStyle w:val="Tekstpodstawowy1"/>
                <w:rFonts w:asciiTheme="minorHAnsi" w:hAnsiTheme="minorHAnsi"/>
                <w:sz w:val="22"/>
                <w:szCs w:val="22"/>
              </w:rPr>
              <w:t xml:space="preserve"> </w:t>
            </w:r>
          </w:p>
          <w:p w14:paraId="0012D3A8" w14:textId="77777777" w:rsidR="0097516D" w:rsidRPr="00E646A8" w:rsidRDefault="0097516D" w:rsidP="0097516D">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 xml:space="preserve">W dokumencie opisanych jest 11 obszarów interwencji, odpowiadających poszczególnym komponentom środowiska, bądź też obszarom mającym wpływ na stan środowiska. Opis poszczególnych obszarów zawiera analizę stanu aktualnego środowiska, identyfikację problemów, które na danym obszarze występują oraz wyznaczenie celów i działań zmierzających do poprawy stanu danego komponentu. W Programie zawarte są również wskazania w zakresie monitorowania postępu wdrażania działań poprzez dobór odpowiednich wskaźników środowiskowych. Program zawiera także zagadnienia horyzontalne, które wskazane są w Wytycznych: adaptacja do zmian klimatu, nadzwyczajne zagrożenia środowiska, edukacja ekologiczna oraz monitoring środowiska. </w:t>
            </w:r>
          </w:p>
          <w:p w14:paraId="6D4E8748" w14:textId="77777777" w:rsidR="0097516D" w:rsidRPr="00E646A8" w:rsidRDefault="0097516D" w:rsidP="0097516D">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Problemy związane z klimatem, występujące na terenie województw</w:t>
            </w:r>
            <w:r>
              <w:rPr>
                <w:rStyle w:val="Tekstpodstawowy1"/>
                <w:rFonts w:asciiTheme="minorHAnsi" w:hAnsiTheme="minorHAnsi"/>
                <w:sz w:val="22"/>
                <w:szCs w:val="22"/>
              </w:rPr>
              <w:t>a podkarpackiego, związane są z </w:t>
            </w:r>
            <w:r w:rsidRPr="00E646A8">
              <w:rPr>
                <w:rStyle w:val="Tekstpodstawowy1"/>
                <w:rFonts w:asciiTheme="minorHAnsi" w:hAnsiTheme="minorHAnsi"/>
                <w:sz w:val="22"/>
                <w:szCs w:val="22"/>
              </w:rPr>
              <w:t>postępującymi zmianami klimatycznymi, wpływającymi na jakość ży</w:t>
            </w:r>
            <w:r w:rsidR="00675283">
              <w:rPr>
                <w:rStyle w:val="Tekstpodstawowy1"/>
                <w:rFonts w:asciiTheme="minorHAnsi" w:hAnsiTheme="minorHAnsi"/>
                <w:sz w:val="22"/>
                <w:szCs w:val="22"/>
              </w:rPr>
              <w:t>cia ludzi, zwierząt i roślin, a </w:t>
            </w:r>
            <w:r w:rsidRPr="00E646A8">
              <w:rPr>
                <w:rStyle w:val="Tekstpodstawowy1"/>
                <w:rFonts w:asciiTheme="minorHAnsi" w:hAnsiTheme="minorHAnsi"/>
                <w:sz w:val="22"/>
                <w:szCs w:val="22"/>
              </w:rPr>
              <w:t>także występującymi zjawiskami ekstremalnymi. Aby prawidłowo zarządzać kwestiami związanymi ze zmianami klimatu i jego ochroną, niezbędne jest wypracowanie odpowiedniej i spójnej polityki przestrzennej województwa – działanie to jest wskazane jako działanie naprawcze.</w:t>
            </w:r>
          </w:p>
          <w:p w14:paraId="78A8B849" w14:textId="77777777" w:rsidR="0097516D" w:rsidRPr="00E646A8" w:rsidRDefault="0097516D" w:rsidP="0097516D">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 xml:space="preserve">W zakresie ochrony powietrza, głównym problemem jest niewystarczający poziom wykorzystania dostępnych i brak własnych środków na realizację zadań związanych z ograniczeniem emisji z sektora komunalno-bytowego. Głównym źródłem zanieczyszczenia powietrza w województwie podkarpackim jest emisja antropogeniczna, pochodząca z sektora komunalno-bytowego (emisja powierzchniowa). </w:t>
            </w:r>
            <w:r w:rsidR="00A3709E" w:rsidRPr="00E646A8">
              <w:rPr>
                <w:rStyle w:val="Tekstpodstawowy1"/>
                <w:rFonts w:asciiTheme="minorHAnsi" w:hAnsiTheme="minorHAnsi"/>
                <w:sz w:val="22"/>
                <w:szCs w:val="22"/>
              </w:rPr>
              <w:t>Wpływ, na jakość</w:t>
            </w:r>
            <w:r w:rsidRPr="00E646A8">
              <w:rPr>
                <w:rStyle w:val="Tekstpodstawowy1"/>
                <w:rFonts w:asciiTheme="minorHAnsi" w:hAnsiTheme="minorHAnsi"/>
                <w:sz w:val="22"/>
                <w:szCs w:val="22"/>
              </w:rPr>
              <w:t xml:space="preserve"> powietrza na terenie województwa ma także emisja pochodząca ze środków transportu i unosu zanieczyszczeń z nawierzchni dróg (emisja liniowa), emisja napływowa pochodząca spoza województwa oraz emisja z procesów energetycznego spalania paliw i przemysłowych procesów technologicznych (emisja punktowa). Wśród głównych działań naprawczych z ochrony powietrza wskazano rozwój i modernizację sieci gazowej i ciepłowniczej. Istotne znaczenie ma podjęcie działań w zakresie kierunku interwencji – ograniczenie emisji komunikacyjnej prowadzące do obniżenia emisji z transportu.</w:t>
            </w:r>
          </w:p>
          <w:p w14:paraId="7BB2BBFB" w14:textId="77777777" w:rsidR="00495D2A" w:rsidRPr="00392E6B" w:rsidRDefault="0097516D"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Na terenie województwa klimat akustyczny kształtowany jest głównie przez hałas komunikacyjny, a w szczególności przez hałas drogowy. Powstawanie hałasu spowodowane jest ruchem i ciągle wzrastającą liczbą pojazdów poruszających się po drogach, a także</w:t>
            </w:r>
            <w:r>
              <w:rPr>
                <w:rStyle w:val="Tekstpodstawowy1"/>
                <w:rFonts w:asciiTheme="minorHAnsi" w:hAnsiTheme="minorHAnsi"/>
                <w:sz w:val="22"/>
                <w:szCs w:val="22"/>
              </w:rPr>
              <w:t xml:space="preserve"> złym stanem technicznym dróg i </w:t>
            </w:r>
            <w:r w:rsidRPr="00E646A8">
              <w:rPr>
                <w:rStyle w:val="Tekstpodstawowy1"/>
                <w:rFonts w:asciiTheme="minorHAnsi" w:hAnsiTheme="minorHAnsi"/>
                <w:sz w:val="22"/>
                <w:szCs w:val="22"/>
              </w:rPr>
              <w:t xml:space="preserve">pojazdów. Mniejsze znaczenie odgrywa hałas kolejowy i hałas przemysłowy, który emitowany jest </w:t>
            </w:r>
            <w:r>
              <w:rPr>
                <w:rStyle w:val="Tekstpodstawowy1"/>
                <w:rFonts w:asciiTheme="minorHAnsi" w:hAnsiTheme="minorHAnsi"/>
                <w:sz w:val="22"/>
                <w:szCs w:val="22"/>
              </w:rPr>
              <w:br/>
            </w:r>
            <w:r w:rsidRPr="00E646A8">
              <w:rPr>
                <w:rStyle w:val="Tekstpodstawowy1"/>
                <w:rFonts w:asciiTheme="minorHAnsi" w:hAnsiTheme="minorHAnsi"/>
                <w:sz w:val="22"/>
                <w:szCs w:val="22"/>
              </w:rPr>
              <w:t>w punktowych miejscach i występuje stosunkowo rzadziej niż hałas drogowy.</w:t>
            </w:r>
          </w:p>
        </w:tc>
        <w:tc>
          <w:tcPr>
            <w:tcW w:w="4252" w:type="dxa"/>
            <w:tcBorders>
              <w:top w:val="single" w:sz="4" w:space="0" w:color="auto"/>
              <w:left w:val="single" w:sz="4" w:space="0" w:color="auto"/>
              <w:bottom w:val="single" w:sz="4" w:space="0" w:color="auto"/>
              <w:right w:val="single" w:sz="4" w:space="0" w:color="auto"/>
            </w:tcBorders>
            <w:shd w:val="clear" w:color="auto" w:fill="FFFFFF"/>
          </w:tcPr>
          <w:p w14:paraId="12E288F1" w14:textId="77777777" w:rsidR="00495D2A" w:rsidRPr="00392E6B" w:rsidRDefault="00495D2A" w:rsidP="007A6AA6">
            <w:pPr>
              <w:pStyle w:val="Tekstpodstawowy5"/>
              <w:shd w:val="clear" w:color="auto" w:fill="auto"/>
              <w:spacing w:line="259" w:lineRule="auto"/>
              <w:ind w:left="131" w:right="130" w:firstLine="0"/>
              <w:jc w:val="both"/>
              <w:rPr>
                <w:rFonts w:asciiTheme="minorHAnsi" w:hAnsiTheme="minorHAnsi" w:cs="Times New Roman"/>
                <w:sz w:val="22"/>
                <w:szCs w:val="22"/>
              </w:rPr>
            </w:pPr>
          </w:p>
        </w:tc>
        <w:tc>
          <w:tcPr>
            <w:tcW w:w="1686" w:type="dxa"/>
            <w:gridSpan w:val="2"/>
            <w:tcBorders>
              <w:top w:val="single" w:sz="4" w:space="0" w:color="auto"/>
              <w:left w:val="single" w:sz="4" w:space="0" w:color="auto"/>
              <w:bottom w:val="single" w:sz="4" w:space="0" w:color="auto"/>
              <w:right w:val="single" w:sz="4" w:space="0" w:color="auto"/>
            </w:tcBorders>
            <w:shd w:val="clear" w:color="auto" w:fill="FFFFFF"/>
          </w:tcPr>
          <w:p w14:paraId="17AC49AA" w14:textId="77777777" w:rsidR="00495D2A" w:rsidRPr="00392E6B" w:rsidRDefault="00495D2A" w:rsidP="007A6AA6">
            <w:pPr>
              <w:pStyle w:val="Tekstpodstawowy5"/>
              <w:shd w:val="clear" w:color="auto" w:fill="auto"/>
              <w:spacing w:line="259" w:lineRule="auto"/>
              <w:ind w:left="120" w:firstLine="0"/>
              <w:jc w:val="both"/>
              <w:rPr>
                <w:rStyle w:val="Tekstpodstawowy1"/>
                <w:rFonts w:asciiTheme="minorHAnsi" w:hAnsiTheme="minorHAnsi"/>
                <w:sz w:val="22"/>
                <w:szCs w:val="22"/>
              </w:rPr>
            </w:pPr>
          </w:p>
          <w:p w14:paraId="4792B681" w14:textId="77777777" w:rsidR="00495D2A" w:rsidRPr="00392E6B" w:rsidRDefault="00495D2A" w:rsidP="007A6AA6">
            <w:pPr>
              <w:pStyle w:val="Tekstpodstawowy5"/>
              <w:shd w:val="clear" w:color="auto" w:fill="auto"/>
              <w:spacing w:line="259" w:lineRule="auto"/>
              <w:ind w:left="120" w:firstLine="0"/>
              <w:jc w:val="both"/>
              <w:rPr>
                <w:rFonts w:asciiTheme="minorHAnsi" w:hAnsiTheme="minorHAnsi" w:cs="Times New Roman"/>
                <w:sz w:val="22"/>
                <w:szCs w:val="22"/>
              </w:rPr>
            </w:pPr>
          </w:p>
        </w:tc>
      </w:tr>
    </w:tbl>
    <w:p w14:paraId="0A0A5DC1" w14:textId="77777777" w:rsidR="00675283" w:rsidRDefault="00675283">
      <w:r>
        <w:br w:type="page"/>
      </w:r>
    </w:p>
    <w:tbl>
      <w:tblPr>
        <w:tblW w:w="15310" w:type="dxa"/>
        <w:tblInd w:w="-6653" w:type="dxa"/>
        <w:tblLayout w:type="fixed"/>
        <w:tblCellMar>
          <w:left w:w="10" w:type="dxa"/>
          <w:right w:w="10" w:type="dxa"/>
        </w:tblCellMar>
        <w:tblLook w:val="04A0" w:firstRow="1" w:lastRow="0" w:firstColumn="1" w:lastColumn="0" w:noHBand="0" w:noVBand="1"/>
      </w:tblPr>
      <w:tblGrid>
        <w:gridCol w:w="9782"/>
        <w:gridCol w:w="3827"/>
        <w:gridCol w:w="1701"/>
      </w:tblGrid>
      <w:tr w:rsidR="00D514F7" w:rsidRPr="00392E6B" w14:paraId="285A1861" w14:textId="77777777" w:rsidTr="00301E27">
        <w:trPr>
          <w:trHeight w:val="9344"/>
        </w:trPr>
        <w:tc>
          <w:tcPr>
            <w:tcW w:w="9782" w:type="dxa"/>
            <w:tcBorders>
              <w:top w:val="single" w:sz="4" w:space="0" w:color="auto"/>
              <w:left w:val="single" w:sz="4" w:space="0" w:color="auto"/>
              <w:bottom w:val="single" w:sz="4" w:space="0" w:color="auto"/>
            </w:tcBorders>
            <w:shd w:val="clear" w:color="auto" w:fill="FFFFFF"/>
          </w:tcPr>
          <w:p w14:paraId="4ABB7254" w14:textId="77777777" w:rsidR="0097516D" w:rsidRDefault="0097516D"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p>
          <w:p w14:paraId="141DE9B8"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 xml:space="preserve">W obszarze interwencji zagrożenia hałasem zaproponowano działania związane z poprawą standardów klimatu akustycznego – monitoring hałasu, stosowanie zabezpieczeń przeciwhałasowych, sporządzanie odpowiednich dokumentów, a także przebudowę dróg. </w:t>
            </w:r>
          </w:p>
          <w:p w14:paraId="5A9BEC38"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W zakresie pól elektromagnetycznych nie odnotowano występowania przekroczenia wartości dopuszczalnych. W tym obszarze zalecana jest kontynuacja monitoringu jego poziomów, w celu szybkiej reakcji na ewentualne przekroczenia wartości dopuszczalnych jak również przestrzeganie zapisów w miejscowych planach zagospodarowania przestrzennego dotyczących ochrony przed polami elektromagnetycznymi.</w:t>
            </w:r>
          </w:p>
          <w:p w14:paraId="2AC1F8E9" w14:textId="77777777" w:rsidR="00675283" w:rsidRDefault="00675283"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p>
          <w:p w14:paraId="6E76D0F1"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Województwo podkarpackie położone jest w trzech regionach wodnych obszaru Dorzecza Wisły: regionie wodnym Górnej-Wschodniej Wisły, regionie wodnym Górnej-Zachodniej Wisły i regionie wodnym Bugu oraz w obszarze dorzecza Dniestru, w regionie wodnym Dniestru. Na terenie województwa zlokalizowanych jest 209 jednolitych części wód powierzchniowych rzecznych (JCWP), tj.: 206 JCWP rzecznych oraz 3 JCWP zbiornikowe. Na podstawie uzyskanych wyników badań, stan wszystkich badanych JCWP oceniono jako zły. W celu ochrony wód w kontekście zrównoważonego gospodarowania wodą, powinny zostać podjęte następujące działania: przeciwdziałanie skutkom suszy, wprowadzenie elementów zielono-niebieskiej infrastruktury, a także projektowanie nowych obiektów oraz rozbudowa istniejących obiektów ochrony przeciwpowodziowej.</w:t>
            </w:r>
          </w:p>
          <w:p w14:paraId="5F3AA6A2" w14:textId="77777777" w:rsidR="00675283" w:rsidRDefault="00675283"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p>
          <w:p w14:paraId="68178312"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W zakresie gospodarki wodno-ściekowej zaproponowano zadania związane z prowadzeniem kontroli przestrzegania przez podmioty warunków wprowadzania ścieków do wód lub do ziemi, dalszą poprawą procesu oczyszczania ścieków poprzez wprowadzenie niezbędnyc</w:t>
            </w:r>
            <w:r w:rsidR="0097516D">
              <w:rPr>
                <w:rStyle w:val="Tekstpodstawowy1"/>
                <w:rFonts w:asciiTheme="minorHAnsi" w:hAnsiTheme="minorHAnsi"/>
                <w:sz w:val="22"/>
                <w:szCs w:val="22"/>
              </w:rPr>
              <w:t>h inwestycji w </w:t>
            </w:r>
            <w:r w:rsidRPr="00E646A8">
              <w:rPr>
                <w:rStyle w:val="Tekstpodstawowy1"/>
                <w:rFonts w:asciiTheme="minorHAnsi" w:hAnsiTheme="minorHAnsi"/>
                <w:sz w:val="22"/>
                <w:szCs w:val="22"/>
              </w:rPr>
              <w:t>infrastrukturę, budową, rozbudową i modernizacją sieci wodociągowej i kanalizacyjnej oraz wykorzystaniem ścieków oraz osadów ściekowych do wytwarzania biogazu służącego do produkcji energii elektrycznej i ciepła.</w:t>
            </w:r>
          </w:p>
          <w:p w14:paraId="690C2ACB"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Obszar województwa podkarpackiego częściowo przynależy do platformy zachodnioeuropejskiej oraz w części do orogenu karpackiego. Z uwagi na złożoną budowę geologiczną na omawianym obszarze występują różnego rodzaju zasoby geologiczne, od surowców skalnych i chemicznych po energetyczne takie jak ropa naftowa i gaz ziemny. Celem tego obs</w:t>
            </w:r>
            <w:r w:rsidR="0097516D">
              <w:rPr>
                <w:rStyle w:val="Tekstpodstawowy1"/>
                <w:rFonts w:asciiTheme="minorHAnsi" w:hAnsiTheme="minorHAnsi"/>
                <w:sz w:val="22"/>
                <w:szCs w:val="22"/>
              </w:rPr>
              <w:t>zaru interwencji jest ochrona i </w:t>
            </w:r>
            <w:r w:rsidRPr="00E646A8">
              <w:rPr>
                <w:rStyle w:val="Tekstpodstawowy1"/>
                <w:rFonts w:asciiTheme="minorHAnsi" w:hAnsiTheme="minorHAnsi"/>
                <w:sz w:val="22"/>
                <w:szCs w:val="22"/>
              </w:rPr>
              <w:t xml:space="preserve">racjonalna gospodarka zasobami geologicznymi wraz z </w:t>
            </w:r>
            <w:r w:rsidR="00675283" w:rsidRPr="00E646A8">
              <w:rPr>
                <w:rStyle w:val="Tekstpodstawowy1"/>
                <w:rFonts w:asciiTheme="minorHAnsi" w:hAnsiTheme="minorHAnsi"/>
                <w:sz w:val="22"/>
                <w:szCs w:val="22"/>
              </w:rPr>
              <w:t>minimalizacją negatywnego</w:t>
            </w:r>
            <w:r w:rsidRPr="00E646A8">
              <w:rPr>
                <w:rStyle w:val="Tekstpodstawowy1"/>
                <w:rFonts w:asciiTheme="minorHAnsi" w:hAnsiTheme="minorHAnsi"/>
                <w:sz w:val="22"/>
                <w:szCs w:val="22"/>
              </w:rPr>
              <w:t xml:space="preserve"> wpływu na środowisko, a wyznaczone zadania związane są z rozpoznawaniem i dokumentowaniem nowych złóż geologicznych, ochroną planistyczną złóż kopalin, a także rekultywacją terenów po zakończeniu wydobycia kopalin.</w:t>
            </w:r>
          </w:p>
          <w:p w14:paraId="12D2A51C" w14:textId="77777777" w:rsidR="00675283" w:rsidRDefault="00675283"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p>
          <w:p w14:paraId="3614E436"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lastRenderedPageBreak/>
              <w:t>Gleby znajdujące się na terenie województwa podkarpackiego to g</w:t>
            </w:r>
            <w:r w:rsidR="0097516D">
              <w:rPr>
                <w:rStyle w:val="Tekstpodstawowy1"/>
                <w:rFonts w:asciiTheme="minorHAnsi" w:hAnsiTheme="minorHAnsi"/>
                <w:sz w:val="22"/>
                <w:szCs w:val="22"/>
              </w:rPr>
              <w:t>leby płowe i brunatne, rdzawe i </w:t>
            </w:r>
            <w:r w:rsidRPr="00E646A8">
              <w:rPr>
                <w:rStyle w:val="Tekstpodstawowy1"/>
                <w:rFonts w:asciiTheme="minorHAnsi" w:hAnsiTheme="minorHAnsi"/>
                <w:sz w:val="22"/>
                <w:szCs w:val="22"/>
              </w:rPr>
              <w:t xml:space="preserve">bielicowe, pyłowe (mady), a także czarnoziemy. Na terenie województwa dochodzi do ruchów masowych ziemi i osuwisk, co spowodowane jest budową geologiczną obszaru oraz spiętrzeniami wody w rzekach, falowaniem i erozją stoków. W Programie zaproponowano rozwiązania, których celem jest ochrona powierzchni ziemi, gleb oraz minimalizowanie i usuwanie skutków zmian klimatu, w tym osuwisk, takie jak: </w:t>
            </w:r>
            <w:proofErr w:type="spellStart"/>
            <w:r w:rsidRPr="00E646A8">
              <w:rPr>
                <w:rStyle w:val="Tekstpodstawowy1"/>
                <w:rFonts w:asciiTheme="minorHAnsi" w:hAnsiTheme="minorHAnsi"/>
                <w:sz w:val="22"/>
                <w:szCs w:val="22"/>
              </w:rPr>
              <w:t>remediacja</w:t>
            </w:r>
            <w:proofErr w:type="spellEnd"/>
            <w:r w:rsidRPr="00E646A8">
              <w:rPr>
                <w:rStyle w:val="Tekstpodstawowy1"/>
                <w:rFonts w:asciiTheme="minorHAnsi" w:hAnsiTheme="minorHAnsi"/>
                <w:sz w:val="22"/>
                <w:szCs w:val="22"/>
              </w:rPr>
              <w:t xml:space="preserve"> zanieczyszczonej powierzchni ziemi, ograniczenia przeznaczania gruntów na cele nierolnicze i nieleśne czy też ujęcie terenów osuwiskowych, w tym</w:t>
            </w:r>
            <w:r w:rsidR="00A3709E">
              <w:rPr>
                <w:rStyle w:val="Tekstpodstawowy1"/>
                <w:rFonts w:asciiTheme="minorHAnsi" w:hAnsiTheme="minorHAnsi"/>
                <w:sz w:val="22"/>
                <w:szCs w:val="22"/>
              </w:rPr>
              <w:t xml:space="preserve"> zagrożonych ruchami masowymi w </w:t>
            </w:r>
            <w:r w:rsidRPr="00E646A8">
              <w:rPr>
                <w:rStyle w:val="Tekstpodstawowy1"/>
                <w:rFonts w:asciiTheme="minorHAnsi" w:hAnsiTheme="minorHAnsi"/>
                <w:sz w:val="22"/>
                <w:szCs w:val="22"/>
              </w:rPr>
              <w:t>planie zagospodarowania terenu i wyłączenie ich z obszarów zabudowy.</w:t>
            </w:r>
          </w:p>
          <w:p w14:paraId="5A83B891"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W zakresie gospodarki odpadami i zapobieganiu powstawaniu odpadów, Program skupia się na realizacji zadań związanych ze zwiększeniem masy odpadów przekazyw</w:t>
            </w:r>
            <w:r w:rsidR="0097516D">
              <w:rPr>
                <w:rStyle w:val="Tekstpodstawowy1"/>
                <w:rFonts w:asciiTheme="minorHAnsi" w:hAnsiTheme="minorHAnsi"/>
                <w:sz w:val="22"/>
                <w:szCs w:val="22"/>
              </w:rPr>
              <w:t>anych do procesów odzysku w </w:t>
            </w:r>
            <w:r w:rsidRPr="00E646A8">
              <w:rPr>
                <w:rStyle w:val="Tekstpodstawowy1"/>
                <w:rFonts w:asciiTheme="minorHAnsi" w:hAnsiTheme="minorHAnsi"/>
                <w:sz w:val="22"/>
                <w:szCs w:val="22"/>
              </w:rPr>
              <w:t>tym recyklingu, usuwaniem wyrobów azbestowych, a także działaniami związanymi z przejściem na gospodarkę o obiegu zamkniętym.</w:t>
            </w:r>
          </w:p>
          <w:p w14:paraId="0A4C816C" w14:textId="77777777" w:rsidR="00301E27" w:rsidRDefault="00301E27"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p>
          <w:p w14:paraId="340DD18B"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Obszary chronione na terenie województwa podkarpackiego to: obszary Natura 2000, parki narodowe, rezerwaty przyrody, parki krajobrazowe, obszary chronionego krajobrazu, zespoły przyrodniczo-krajobrazowe, użytki ekologiczne, a także międzynarodowy rezerwat biosfery „Karpaty Wschodnie” oraz transgraniczny rezerwat biosfery „Roztocze”. Na terenie województwa znajdują się także korytarze ekologiczne. Lesistość województwa w 2022 roku wynosiła 38,3%. Działania w zakresie zasobów przyrodniczych mają na celu ochronę i zrównoważone użytkowanie zasobów przyrodniczych oraz walorów krajobrazowych, a także prowadzenie trwale zrównoważonej gospodarki leśnej.</w:t>
            </w:r>
          </w:p>
          <w:p w14:paraId="112C9C03" w14:textId="77777777" w:rsidR="00301E27" w:rsidRDefault="00301E27"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p>
          <w:p w14:paraId="7769E2BF" w14:textId="77777777" w:rsidR="00E646A8" w:rsidRPr="00E646A8" w:rsidRDefault="00E646A8" w:rsidP="007A6AA6">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E646A8">
              <w:rPr>
                <w:rStyle w:val="Tekstpodstawowy1"/>
                <w:rFonts w:asciiTheme="minorHAnsi" w:hAnsiTheme="minorHAnsi"/>
                <w:sz w:val="22"/>
                <w:szCs w:val="22"/>
              </w:rPr>
              <w:t>Ostatni obszar interwencji stanowią zagrożenia poważnymi awariami przemysłowymi. Na terenie województwa podkarpackiego w 2021 roku funkcjonowało 15 zakładów o dużym ryzyku wystąpienia poważnej awarii przemysłowej (ZDR) oraz 22 zakłady o zwiększonym ryzyku wystąpienia poważnej awarii przemysłowej (ZZR). Program wskazuje konieczność działań związanych z kontynuacją realizacji akcji informacyjno-edukacyjnych dla społeczeństwa dotyczących zasad postępowania w razie wystąpienia poważnej awarii, prowadzenie działalności inspekcyjnej podmiotów gospodarczych oraz poprawę technicznego wyposażenia służb.</w:t>
            </w:r>
          </w:p>
          <w:p w14:paraId="342CBA6A" w14:textId="77777777" w:rsidR="00D514F7" w:rsidRPr="00392E6B" w:rsidRDefault="00E646A8" w:rsidP="007A6AA6">
            <w:pPr>
              <w:pStyle w:val="Tekstpodstawowy5"/>
              <w:shd w:val="clear" w:color="auto" w:fill="auto"/>
              <w:spacing w:line="259" w:lineRule="auto"/>
              <w:ind w:left="132" w:right="132" w:firstLine="0"/>
              <w:jc w:val="both"/>
              <w:rPr>
                <w:rFonts w:asciiTheme="minorHAnsi" w:hAnsiTheme="minorHAnsi" w:cs="Times New Roman"/>
                <w:sz w:val="22"/>
                <w:szCs w:val="22"/>
              </w:rPr>
            </w:pPr>
            <w:r w:rsidRPr="00E646A8">
              <w:rPr>
                <w:rStyle w:val="Tekstpodstawowy1"/>
                <w:rFonts w:asciiTheme="minorHAnsi" w:hAnsiTheme="minorHAnsi"/>
                <w:sz w:val="22"/>
                <w:szCs w:val="22"/>
              </w:rPr>
              <w:t>W Programie wskazano również możliwości finansowania działań środowiskowych, zarówno ze środków własnych, krajowych jak i unijnych, a także opisano instrumenty regulujące wdrażanie dokumentu oraz zagrożenia w realizacji zadań.</w:t>
            </w:r>
          </w:p>
        </w:tc>
        <w:tc>
          <w:tcPr>
            <w:tcW w:w="3827" w:type="dxa"/>
            <w:tcBorders>
              <w:top w:val="single" w:sz="4" w:space="0" w:color="auto"/>
              <w:left w:val="single" w:sz="4" w:space="0" w:color="auto"/>
              <w:bottom w:val="single" w:sz="4" w:space="0" w:color="auto"/>
            </w:tcBorders>
            <w:shd w:val="clear" w:color="auto" w:fill="FFFFFF"/>
          </w:tcPr>
          <w:p w14:paraId="32F84641" w14:textId="77777777" w:rsidR="00D514F7" w:rsidRPr="00392E6B" w:rsidRDefault="00D514F7"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p w14:paraId="79AC0BF8" w14:textId="77777777" w:rsidR="00D514F7" w:rsidRPr="00392E6B" w:rsidRDefault="00D514F7" w:rsidP="007A6AA6">
            <w:pPr>
              <w:pStyle w:val="Tekstpodstawowy5"/>
              <w:shd w:val="clear" w:color="auto" w:fill="auto"/>
              <w:spacing w:line="259" w:lineRule="auto"/>
              <w:ind w:left="131" w:right="132" w:firstLine="0"/>
              <w:jc w:val="both"/>
              <w:rPr>
                <w:rFonts w:asciiTheme="minorHAnsi" w:hAnsiTheme="minorHAnsi" w:cs="Times New Roman"/>
                <w:sz w:val="22"/>
                <w:szCs w:val="22"/>
              </w:rPr>
            </w:pPr>
            <w:r w:rsidRPr="00392E6B">
              <w:rPr>
                <w:rStyle w:val="Tekstpodstawowy1"/>
                <w:rFonts w:asciiTheme="minorHAnsi" w:hAnsiTheme="minorHAnsi"/>
                <w:sz w:val="22"/>
                <w:szCs w:val="22"/>
              </w:rPr>
              <w:t>Wszystkie obszary interwencji są zgodne.</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854198F" w14:textId="77777777" w:rsidR="00D514F7" w:rsidRPr="00392E6B" w:rsidRDefault="00D514F7" w:rsidP="007A6AA6">
            <w:pPr>
              <w:pStyle w:val="Tekstpodstawowy5"/>
              <w:shd w:val="clear" w:color="auto" w:fill="auto"/>
              <w:spacing w:line="259" w:lineRule="auto"/>
              <w:ind w:left="120" w:firstLine="0"/>
              <w:rPr>
                <w:rStyle w:val="Tekstpodstawowy1"/>
                <w:rFonts w:asciiTheme="minorHAnsi" w:hAnsiTheme="minorHAnsi"/>
                <w:sz w:val="22"/>
                <w:szCs w:val="22"/>
              </w:rPr>
            </w:pPr>
          </w:p>
          <w:p w14:paraId="2D657584" w14:textId="77777777" w:rsidR="00D514F7" w:rsidRPr="00392E6B" w:rsidRDefault="00D514F7" w:rsidP="007A6AA6">
            <w:pPr>
              <w:pStyle w:val="Tekstpodstawowy5"/>
              <w:shd w:val="clear" w:color="auto" w:fill="auto"/>
              <w:spacing w:line="259" w:lineRule="auto"/>
              <w:ind w:left="120" w:firstLine="0"/>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A77680" w:rsidRPr="00392E6B" w14:paraId="03757324" w14:textId="77777777" w:rsidTr="00606839">
        <w:trPr>
          <w:trHeight w:hRule="exact" w:val="574"/>
        </w:trPr>
        <w:tc>
          <w:tcPr>
            <w:tcW w:w="9782" w:type="dxa"/>
            <w:tcBorders>
              <w:top w:val="single" w:sz="4" w:space="0" w:color="auto"/>
              <w:left w:val="single" w:sz="4" w:space="0" w:color="auto"/>
              <w:bottom w:val="single" w:sz="4" w:space="0" w:color="auto"/>
            </w:tcBorders>
            <w:shd w:val="clear" w:color="auto" w:fill="FFFFFF"/>
            <w:vAlign w:val="center"/>
          </w:tcPr>
          <w:p w14:paraId="23660965" w14:textId="77777777" w:rsidR="00A77680" w:rsidRDefault="001C5EA7" w:rsidP="0097516D">
            <w:pPr>
              <w:pStyle w:val="Tekstpodstawowy5"/>
              <w:spacing w:line="259" w:lineRule="auto"/>
              <w:ind w:left="699"/>
              <w:rPr>
                <w:rFonts w:ascii="SegoeUI-Semilight" w:hAnsi="SegoeUI-Semilight" w:cs="SegoeUI-Semilight"/>
                <w:sz w:val="20"/>
                <w:szCs w:val="20"/>
              </w:rPr>
            </w:pPr>
            <w:r w:rsidRPr="001C5EA7">
              <w:rPr>
                <w:rStyle w:val="Tekstpodstawowy1"/>
                <w:rFonts w:asciiTheme="minorHAnsi" w:hAnsiTheme="minorHAnsi"/>
                <w:b/>
                <w:sz w:val="22"/>
                <w:szCs w:val="22"/>
              </w:rPr>
              <w:lastRenderedPageBreak/>
              <w:t>Strategia rozwoju województwa</w:t>
            </w:r>
            <w:r>
              <w:rPr>
                <w:rStyle w:val="Tekstpodstawowy1"/>
                <w:rFonts w:asciiTheme="minorHAnsi" w:hAnsiTheme="minorHAnsi"/>
                <w:b/>
                <w:sz w:val="22"/>
                <w:szCs w:val="22"/>
              </w:rPr>
              <w:t xml:space="preserve"> </w:t>
            </w:r>
            <w:r w:rsidRPr="001C5EA7">
              <w:rPr>
                <w:rStyle w:val="Tekstpodstawowy1"/>
                <w:rFonts w:asciiTheme="minorHAnsi" w:hAnsiTheme="minorHAnsi"/>
                <w:b/>
                <w:sz w:val="22"/>
                <w:szCs w:val="22"/>
              </w:rPr>
              <w:t>- Podkarpackie 2030</w:t>
            </w:r>
          </w:p>
        </w:tc>
        <w:tc>
          <w:tcPr>
            <w:tcW w:w="3827" w:type="dxa"/>
            <w:tcBorders>
              <w:top w:val="single" w:sz="4" w:space="0" w:color="auto"/>
              <w:left w:val="single" w:sz="4" w:space="0" w:color="auto"/>
              <w:bottom w:val="single" w:sz="4" w:space="0" w:color="auto"/>
            </w:tcBorders>
            <w:shd w:val="clear" w:color="auto" w:fill="FFFFFF"/>
            <w:vAlign w:val="center"/>
          </w:tcPr>
          <w:p w14:paraId="1C833E76" w14:textId="77777777" w:rsidR="00A77680" w:rsidRPr="00392E6B" w:rsidRDefault="00A77680" w:rsidP="0097516D">
            <w:pPr>
              <w:pStyle w:val="Tekstpodstawowy5"/>
              <w:shd w:val="clear" w:color="auto" w:fill="auto"/>
              <w:spacing w:line="259" w:lineRule="auto"/>
              <w:ind w:left="131" w:right="132" w:firstLine="0"/>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1FFF561" w14:textId="77777777" w:rsidR="00A77680" w:rsidRPr="00392E6B" w:rsidRDefault="00A77680" w:rsidP="0097516D">
            <w:pPr>
              <w:pStyle w:val="Tekstpodstawowy5"/>
              <w:shd w:val="clear" w:color="auto" w:fill="auto"/>
              <w:spacing w:line="259" w:lineRule="auto"/>
              <w:ind w:left="120" w:firstLine="0"/>
              <w:rPr>
                <w:rStyle w:val="Tekstpodstawowy1"/>
                <w:rFonts w:asciiTheme="minorHAnsi" w:hAnsiTheme="minorHAnsi"/>
                <w:sz w:val="22"/>
                <w:szCs w:val="22"/>
              </w:rPr>
            </w:pPr>
          </w:p>
        </w:tc>
      </w:tr>
      <w:tr w:rsidR="00A2370A" w:rsidRPr="00392E6B" w14:paraId="5A3878D5" w14:textId="77777777" w:rsidTr="00606839">
        <w:trPr>
          <w:trHeight w:val="9066"/>
        </w:trPr>
        <w:tc>
          <w:tcPr>
            <w:tcW w:w="9782" w:type="dxa"/>
            <w:tcBorders>
              <w:top w:val="single" w:sz="4" w:space="0" w:color="auto"/>
              <w:left w:val="single" w:sz="4" w:space="0" w:color="auto"/>
              <w:bottom w:val="single" w:sz="4" w:space="0" w:color="auto"/>
            </w:tcBorders>
            <w:shd w:val="clear" w:color="auto" w:fill="FFFFFF"/>
          </w:tcPr>
          <w:p w14:paraId="4BCEEAF1" w14:textId="77777777" w:rsidR="00746679" w:rsidRDefault="00746679" w:rsidP="00746679">
            <w:pPr>
              <w:pStyle w:val="Tekstpodstawowy5"/>
              <w:shd w:val="clear" w:color="auto" w:fill="auto"/>
              <w:spacing w:line="259" w:lineRule="auto"/>
              <w:ind w:left="557" w:hanging="425"/>
              <w:jc w:val="both"/>
              <w:rPr>
                <w:rFonts w:asciiTheme="minorHAnsi" w:hAnsiTheme="minorHAnsi" w:cs="SegoeUI-Semilight"/>
                <w:color w:val="auto"/>
                <w:sz w:val="22"/>
                <w:szCs w:val="22"/>
              </w:rPr>
            </w:pPr>
          </w:p>
          <w:p w14:paraId="5C180899" w14:textId="77777777" w:rsidR="00A2370A" w:rsidRDefault="00295422" w:rsidP="00746679">
            <w:pPr>
              <w:pStyle w:val="Tekstpodstawowy5"/>
              <w:shd w:val="clear" w:color="auto" w:fill="auto"/>
              <w:spacing w:line="259" w:lineRule="auto"/>
              <w:ind w:left="557" w:hanging="425"/>
              <w:jc w:val="both"/>
              <w:rPr>
                <w:rFonts w:asciiTheme="minorHAnsi" w:hAnsiTheme="minorHAnsi" w:cs="SegoeUI-Semilight"/>
                <w:color w:val="auto"/>
                <w:sz w:val="22"/>
                <w:szCs w:val="22"/>
              </w:rPr>
            </w:pPr>
            <w:r>
              <w:rPr>
                <w:rFonts w:asciiTheme="minorHAnsi" w:hAnsiTheme="minorHAnsi" w:cs="SegoeUI-Semilight"/>
                <w:color w:val="auto"/>
                <w:sz w:val="22"/>
                <w:szCs w:val="22"/>
              </w:rPr>
              <w:t>3.</w:t>
            </w:r>
            <w:r w:rsidR="001C5EA7" w:rsidRPr="001C5EA7">
              <w:rPr>
                <w:rFonts w:asciiTheme="minorHAnsi" w:hAnsiTheme="minorHAnsi" w:cs="SegoeUI-Semilight"/>
                <w:color w:val="auto"/>
                <w:sz w:val="22"/>
                <w:szCs w:val="22"/>
              </w:rPr>
              <w:t>INFRASTRUKTURA DLA ZRÓWNOWAŻONEGO ROZWOJU I ŚRODOWISKA</w:t>
            </w:r>
          </w:p>
          <w:p w14:paraId="210EC8C0" w14:textId="77777777" w:rsidR="001C5EA7" w:rsidRDefault="001C5EA7" w:rsidP="00746679">
            <w:pPr>
              <w:pStyle w:val="Tekstpodstawowy5"/>
              <w:numPr>
                <w:ilvl w:val="2"/>
                <w:numId w:val="46"/>
              </w:numPr>
              <w:shd w:val="clear" w:color="auto" w:fill="auto"/>
              <w:spacing w:line="259" w:lineRule="auto"/>
              <w:ind w:left="557" w:hanging="425"/>
              <w:jc w:val="both"/>
              <w:rPr>
                <w:rFonts w:asciiTheme="minorHAnsi" w:hAnsiTheme="minorHAnsi" w:cs="Times New Roman"/>
                <w:b/>
                <w:bCs/>
                <w:sz w:val="22"/>
                <w:szCs w:val="22"/>
              </w:rPr>
            </w:pPr>
            <w:r w:rsidRPr="001C5EA7">
              <w:rPr>
                <w:rFonts w:asciiTheme="minorHAnsi" w:hAnsiTheme="minorHAnsi" w:cs="Times New Roman"/>
                <w:b/>
                <w:bCs/>
                <w:sz w:val="22"/>
                <w:szCs w:val="22"/>
              </w:rPr>
              <w:t>Rozwój infrastruktury energetycznej</w:t>
            </w:r>
          </w:p>
          <w:p w14:paraId="4F382832" w14:textId="77777777" w:rsidR="001C5EA7" w:rsidRPr="0094278B" w:rsidRDefault="001C5EA7" w:rsidP="00746679">
            <w:pPr>
              <w:pStyle w:val="Tekstpodstawowy5"/>
              <w:shd w:val="clear" w:color="auto" w:fill="auto"/>
              <w:spacing w:line="259" w:lineRule="auto"/>
              <w:ind w:left="416" w:right="132" w:firstLine="0"/>
              <w:jc w:val="both"/>
              <w:rPr>
                <w:bCs/>
                <w:sz w:val="22"/>
                <w:szCs w:val="22"/>
              </w:rPr>
            </w:pPr>
            <w:r w:rsidRPr="0094278B">
              <w:rPr>
                <w:bCs/>
                <w:sz w:val="22"/>
                <w:szCs w:val="22"/>
              </w:rPr>
              <w:t>Zakładane działania:</w:t>
            </w:r>
          </w:p>
          <w:p w14:paraId="386AD3B7"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budowa nowych i rozbudowa istniejących sieci elektrycznych, ciepłowniczych i gazowych oraz promocja i ekonomiczne zachęty dla podmiotów podłączających się do istniejących sieci;</w:t>
            </w:r>
          </w:p>
          <w:p w14:paraId="7548ED3E"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modernizacja sieci elektrycznych, ciepłowniczych i gazowych oraz zwiększenie ich efektywności;</w:t>
            </w:r>
          </w:p>
          <w:p w14:paraId="09C25498"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budowa magazynów energii akumulatorowych;</w:t>
            </w:r>
          </w:p>
          <w:p w14:paraId="7F340270"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budowa zbiorników retencyjnych;</w:t>
            </w:r>
          </w:p>
          <w:p w14:paraId="094E7DE0"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modernizacja i rozbudowa węzłów cieplnych, likwidacja węzłów grupowych na rzecz indywidualnych oraz rozwój inteligentnych sieci ciepłowniczych;</w:t>
            </w:r>
          </w:p>
          <w:p w14:paraId="233F9F2B"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wdrożenie systemu magazynów ciepła;</w:t>
            </w:r>
          </w:p>
          <w:p w14:paraId="5AC9EF37"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budowa sieci dystrybucyjnych dla transportu elektrycznego;</w:t>
            </w:r>
          </w:p>
          <w:p w14:paraId="0FEAEC79"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budowa stacji do ładowania pojazdów elektrycznych;</w:t>
            </w:r>
          </w:p>
          <w:p w14:paraId="427E891E"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modernizacja istniejących elektrowni, systemów elektroenergetycznych, a także układów rozdzielczych z wykorzystaniem najnowszych rozwiązań technologicznych pozwalających na maksymalne wykorzystanie energii i zmniejszenie negatywnego oddziaływania na środowisko;</w:t>
            </w:r>
          </w:p>
          <w:p w14:paraId="0B5F0F5B"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modernizacja przestarzałych technologicznie elektrociepłowni i przystosowanie ich do wytwarzania ciepła i energii elektrycznej w kogeneracji, zwłasz</w:t>
            </w:r>
            <w:r w:rsidR="00746679">
              <w:rPr>
                <w:rStyle w:val="Tekstpodstawowy1"/>
                <w:rFonts w:asciiTheme="minorHAnsi" w:hAnsiTheme="minorHAnsi"/>
                <w:sz w:val="22"/>
                <w:szCs w:val="22"/>
              </w:rPr>
              <w:t>cza w oparciu o czyste paliwa i </w:t>
            </w:r>
            <w:r w:rsidRPr="0094278B">
              <w:rPr>
                <w:rStyle w:val="Tekstpodstawowy1"/>
                <w:rFonts w:asciiTheme="minorHAnsi" w:hAnsiTheme="minorHAnsi"/>
                <w:sz w:val="22"/>
                <w:szCs w:val="22"/>
              </w:rPr>
              <w:t>energię najlepiej pozyskiwane na terenie województwa (źródła konwencjonalne i odnawialne);</w:t>
            </w:r>
          </w:p>
          <w:p w14:paraId="58DCC629"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zastosowanie technologii pozwalających na efektywne wykorzystanie węgla w gospodarce;</w:t>
            </w:r>
          </w:p>
          <w:p w14:paraId="28AB0443"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budowa sieci dystrybucyjnych poprzez wykorzystanie technologii skroplonego gazu ziemnego stacji </w:t>
            </w:r>
            <w:proofErr w:type="spellStart"/>
            <w:r w:rsidRPr="0094278B">
              <w:rPr>
                <w:rStyle w:val="Tekstpodstawowy1"/>
                <w:rFonts w:asciiTheme="minorHAnsi" w:hAnsiTheme="minorHAnsi"/>
                <w:sz w:val="22"/>
                <w:szCs w:val="22"/>
              </w:rPr>
              <w:t>regazyfikacji</w:t>
            </w:r>
            <w:proofErr w:type="spellEnd"/>
            <w:r w:rsidRPr="0094278B">
              <w:rPr>
                <w:rStyle w:val="Tekstpodstawowy1"/>
                <w:rFonts w:asciiTheme="minorHAnsi" w:hAnsiTheme="minorHAnsi"/>
                <w:sz w:val="22"/>
                <w:szCs w:val="22"/>
              </w:rPr>
              <w:t xml:space="preserve"> LNG - tzw. wyspowe strefy dystrybucyjne – w obszarach trudno dostępnych, kluczowych dla rozwoju działalności gospodarczej opartej o rozwój turystyki;</w:t>
            </w:r>
          </w:p>
          <w:p w14:paraId="43CF515C"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zwiększenia pojemności podziemnych magazynów gazu (PMG);</w:t>
            </w:r>
          </w:p>
          <w:p w14:paraId="03711A28"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poszukiwanie, rozpoznawanie i wydobycie gazu ziemnego na Podkarpaciu w </w:t>
            </w:r>
            <w:proofErr w:type="gramStart"/>
            <w:r w:rsidRPr="0094278B">
              <w:rPr>
                <w:rStyle w:val="Tekstpodstawowy1"/>
                <w:rFonts w:asciiTheme="minorHAnsi" w:hAnsiTheme="minorHAnsi"/>
                <w:sz w:val="22"/>
                <w:szCs w:val="22"/>
              </w:rPr>
              <w:t xml:space="preserve">stopniu </w:t>
            </w:r>
            <w:r w:rsidR="00746679">
              <w:rPr>
                <w:rStyle w:val="Tekstpodstawowy1"/>
                <w:rFonts w:asciiTheme="minorHAnsi" w:hAnsiTheme="minorHAnsi"/>
                <w:sz w:val="22"/>
                <w:szCs w:val="22"/>
              </w:rPr>
              <w:t> </w:t>
            </w:r>
            <w:r w:rsidRPr="0094278B">
              <w:rPr>
                <w:rStyle w:val="Tekstpodstawowy1"/>
                <w:rFonts w:asciiTheme="minorHAnsi" w:hAnsiTheme="minorHAnsi"/>
                <w:sz w:val="22"/>
                <w:szCs w:val="22"/>
              </w:rPr>
              <w:t>mieszkańców</w:t>
            </w:r>
            <w:proofErr w:type="gramEnd"/>
            <w:r w:rsidRPr="0094278B">
              <w:rPr>
                <w:rStyle w:val="Tekstpodstawowy1"/>
                <w:rFonts w:asciiTheme="minorHAnsi" w:hAnsiTheme="minorHAnsi"/>
                <w:sz w:val="22"/>
                <w:szCs w:val="22"/>
              </w:rPr>
              <w:t xml:space="preserve"> regionu w ten surowiec;</w:t>
            </w:r>
          </w:p>
          <w:p w14:paraId="25051AF1"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wsparcie sieci wysokosprawnej kogeneracji z wykorzystaniem gazu ziemnego;</w:t>
            </w:r>
          </w:p>
          <w:p w14:paraId="4FE7620C" w14:textId="77777777" w:rsidR="00295422" w:rsidRDefault="00295422" w:rsidP="009874BF">
            <w:pPr>
              <w:pStyle w:val="Tekstpodstawowy5"/>
              <w:numPr>
                <w:ilvl w:val="0"/>
                <w:numId w:val="135"/>
              </w:numPr>
              <w:shd w:val="clear" w:color="auto" w:fill="auto"/>
              <w:spacing w:line="259" w:lineRule="auto"/>
              <w:ind w:left="557" w:right="132"/>
              <w:jc w:val="both"/>
              <w:rPr>
                <w:rStyle w:val="Tekstpodstawowy1"/>
                <w:rFonts w:asciiTheme="minorHAnsi" w:hAnsiTheme="minorHAnsi"/>
                <w:b/>
                <w:sz w:val="22"/>
                <w:szCs w:val="22"/>
              </w:rPr>
            </w:pPr>
            <w:r w:rsidRPr="0094278B">
              <w:rPr>
                <w:rStyle w:val="Tekstpodstawowy1"/>
                <w:rFonts w:asciiTheme="minorHAnsi" w:hAnsiTheme="minorHAnsi"/>
                <w:sz w:val="22"/>
                <w:szCs w:val="22"/>
              </w:rPr>
              <w:t xml:space="preserve">stworzenie instrumentów mających na celu zapobieganie awariom typu </w:t>
            </w:r>
            <w:proofErr w:type="spellStart"/>
            <w:r w:rsidRPr="0094278B">
              <w:rPr>
                <w:rStyle w:val="Tekstpodstawowy1"/>
                <w:rFonts w:asciiTheme="minorHAnsi" w:hAnsiTheme="minorHAnsi"/>
                <w:sz w:val="22"/>
                <w:szCs w:val="22"/>
              </w:rPr>
              <w:t>blackout</w:t>
            </w:r>
            <w:proofErr w:type="spellEnd"/>
            <w:r w:rsidRPr="0094278B">
              <w:rPr>
                <w:rStyle w:val="Tekstpodstawowy1"/>
                <w:rFonts w:asciiTheme="minorHAnsi" w:hAnsiTheme="minorHAnsi"/>
                <w:sz w:val="22"/>
                <w:szCs w:val="22"/>
              </w:rPr>
              <w:t xml:space="preserve"> oraz schematów powstępowania w wypadku wystąpienia takich awarii</w:t>
            </w:r>
            <w:r w:rsidRPr="00295422">
              <w:rPr>
                <w:rStyle w:val="Tekstpodstawowy1"/>
                <w:rFonts w:asciiTheme="minorHAnsi" w:hAnsiTheme="minorHAnsi"/>
                <w:b/>
                <w:sz w:val="22"/>
                <w:szCs w:val="22"/>
              </w:rPr>
              <w:t>.</w:t>
            </w:r>
          </w:p>
          <w:p w14:paraId="7AA93FAC" w14:textId="77777777" w:rsidR="00295422" w:rsidRDefault="00295422" w:rsidP="007A6AA6">
            <w:pPr>
              <w:pStyle w:val="Tekstpodstawowy5"/>
              <w:shd w:val="clear" w:color="auto" w:fill="auto"/>
              <w:spacing w:line="259" w:lineRule="auto"/>
              <w:ind w:left="1224" w:firstLine="0"/>
              <w:jc w:val="both"/>
              <w:rPr>
                <w:rStyle w:val="Tekstpodstawowy1"/>
                <w:rFonts w:asciiTheme="minorHAnsi" w:hAnsiTheme="minorHAnsi"/>
                <w:b/>
                <w:sz w:val="22"/>
                <w:szCs w:val="22"/>
              </w:rPr>
            </w:pPr>
          </w:p>
          <w:p w14:paraId="49FC971B" w14:textId="77777777" w:rsidR="00295422" w:rsidRDefault="00295422" w:rsidP="00746679">
            <w:pPr>
              <w:pStyle w:val="Tekstpodstawowy5"/>
              <w:numPr>
                <w:ilvl w:val="2"/>
                <w:numId w:val="46"/>
              </w:numPr>
              <w:shd w:val="clear" w:color="auto" w:fill="auto"/>
              <w:spacing w:before="60" w:line="259" w:lineRule="auto"/>
              <w:ind w:left="555" w:hanging="425"/>
              <w:jc w:val="both"/>
              <w:rPr>
                <w:b/>
                <w:bCs/>
                <w:sz w:val="22"/>
                <w:szCs w:val="22"/>
              </w:rPr>
            </w:pPr>
            <w:r w:rsidRPr="005C15C5">
              <w:rPr>
                <w:rFonts w:asciiTheme="minorHAnsi" w:hAnsiTheme="minorHAnsi" w:cs="Times New Roman"/>
                <w:b/>
                <w:bCs/>
                <w:sz w:val="22"/>
                <w:szCs w:val="22"/>
              </w:rPr>
              <w:lastRenderedPageBreak/>
              <w:t>Racjonalne</w:t>
            </w:r>
            <w:r>
              <w:rPr>
                <w:b/>
                <w:bCs/>
                <w:sz w:val="22"/>
                <w:szCs w:val="22"/>
              </w:rPr>
              <w:t xml:space="preserve"> </w:t>
            </w:r>
            <w:r w:rsidRPr="005C15C5">
              <w:rPr>
                <w:rFonts w:asciiTheme="minorHAnsi" w:hAnsiTheme="minorHAnsi" w:cs="Times New Roman"/>
                <w:b/>
                <w:bCs/>
                <w:sz w:val="22"/>
                <w:szCs w:val="22"/>
              </w:rPr>
              <w:t>wykorzystanie</w:t>
            </w:r>
            <w:r>
              <w:rPr>
                <w:b/>
                <w:bCs/>
                <w:sz w:val="22"/>
                <w:szCs w:val="22"/>
              </w:rPr>
              <w:t xml:space="preserve"> </w:t>
            </w:r>
            <w:r w:rsidRPr="005C15C5">
              <w:rPr>
                <w:rFonts w:asciiTheme="minorHAnsi" w:hAnsiTheme="minorHAnsi" w:cs="Times New Roman"/>
                <w:b/>
                <w:bCs/>
                <w:sz w:val="22"/>
                <w:szCs w:val="22"/>
              </w:rPr>
              <w:t>energii</w:t>
            </w:r>
          </w:p>
          <w:p w14:paraId="7A3DB6C1" w14:textId="77777777" w:rsidR="00295422" w:rsidRPr="0094278B" w:rsidRDefault="00746679" w:rsidP="00746679">
            <w:pPr>
              <w:pStyle w:val="Tekstpodstawowy5"/>
              <w:shd w:val="clear" w:color="auto" w:fill="auto"/>
              <w:spacing w:line="259" w:lineRule="auto"/>
              <w:ind w:firstLine="0"/>
              <w:jc w:val="both"/>
              <w:rPr>
                <w:rStyle w:val="Tekstpodstawowy1"/>
                <w:rFonts w:asciiTheme="minorHAnsi" w:hAnsiTheme="minorHAnsi"/>
                <w:sz w:val="22"/>
                <w:szCs w:val="22"/>
              </w:rPr>
            </w:pPr>
            <w:r>
              <w:rPr>
                <w:rStyle w:val="Tekstpodstawowy1"/>
                <w:rFonts w:asciiTheme="minorHAnsi" w:hAnsiTheme="minorHAnsi"/>
                <w:sz w:val="22"/>
                <w:szCs w:val="22"/>
              </w:rPr>
              <w:t xml:space="preserve">       </w:t>
            </w:r>
            <w:r w:rsidR="00295422" w:rsidRPr="0094278B">
              <w:rPr>
                <w:rStyle w:val="Tekstpodstawowy1"/>
                <w:rFonts w:asciiTheme="minorHAnsi" w:hAnsiTheme="minorHAnsi"/>
                <w:sz w:val="22"/>
                <w:szCs w:val="22"/>
              </w:rPr>
              <w:t>Zakładane działania:</w:t>
            </w:r>
          </w:p>
          <w:p w14:paraId="2C99030D"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stworzenie inteligentnych sieci Smart </w:t>
            </w:r>
            <w:proofErr w:type="spellStart"/>
            <w:r w:rsidRPr="0094278B">
              <w:rPr>
                <w:rStyle w:val="Tekstpodstawowy1"/>
                <w:rFonts w:asciiTheme="minorHAnsi" w:hAnsiTheme="minorHAnsi"/>
                <w:sz w:val="22"/>
                <w:szCs w:val="22"/>
              </w:rPr>
              <w:t>Grid</w:t>
            </w:r>
            <w:proofErr w:type="spellEnd"/>
            <w:r w:rsidRPr="0094278B">
              <w:rPr>
                <w:rStyle w:val="Tekstpodstawowy1"/>
                <w:rFonts w:asciiTheme="minorHAnsi" w:hAnsiTheme="minorHAnsi"/>
                <w:sz w:val="22"/>
                <w:szCs w:val="22"/>
              </w:rPr>
              <w:t xml:space="preserve"> i nowoczesnych systemów elektroenergetycznych, układów rozdzielczych oraz wprowadzenie stosownego opomiarowania, a także wdrożenie oprogramowania inteligentnego sterowania siecią elektroenergetyczną;</w:t>
            </w:r>
          </w:p>
          <w:p w14:paraId="0516C3CC"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kompleksowa modernizacja budynków w kierunku </w:t>
            </w:r>
            <w:r w:rsidR="00746679">
              <w:rPr>
                <w:rStyle w:val="Tekstpodstawowy1"/>
                <w:rFonts w:asciiTheme="minorHAnsi" w:hAnsiTheme="minorHAnsi"/>
                <w:sz w:val="22"/>
                <w:szCs w:val="22"/>
              </w:rPr>
              <w:t>budownictwa energooszczędnego i </w:t>
            </w:r>
            <w:r w:rsidRPr="0094278B">
              <w:rPr>
                <w:rStyle w:val="Tekstpodstawowy1"/>
                <w:rFonts w:asciiTheme="minorHAnsi" w:hAnsiTheme="minorHAnsi"/>
                <w:sz w:val="22"/>
                <w:szCs w:val="22"/>
              </w:rPr>
              <w:t>pasywnego, zarówno użyteczności publicznej, jak i mieszkaniowej;</w:t>
            </w:r>
          </w:p>
          <w:p w14:paraId="556213D1"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wdrożenie technologii wodorowych w produkcji energii;</w:t>
            </w:r>
          </w:p>
          <w:p w14:paraId="2E9F274C"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ograniczenie emisji zanieczyszczeń do atmosfery, w tym redukcja emisji CO2;</w:t>
            </w:r>
          </w:p>
          <w:p w14:paraId="2AB35771"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wsparcie w zakresie przeprowadzenia audytów energetycznych bud</w:t>
            </w:r>
            <w:r w:rsidR="00606839">
              <w:rPr>
                <w:rStyle w:val="Tekstpodstawowy1"/>
                <w:rFonts w:asciiTheme="minorHAnsi" w:hAnsiTheme="minorHAnsi"/>
                <w:sz w:val="22"/>
                <w:szCs w:val="22"/>
              </w:rPr>
              <w:t>ynków użyteczności publicznej i </w:t>
            </w:r>
            <w:r w:rsidRPr="0094278B">
              <w:rPr>
                <w:rStyle w:val="Tekstpodstawowy1"/>
                <w:rFonts w:asciiTheme="minorHAnsi" w:hAnsiTheme="minorHAnsi"/>
                <w:sz w:val="22"/>
                <w:szCs w:val="22"/>
              </w:rPr>
              <w:t>mieszkaniowej;</w:t>
            </w:r>
          </w:p>
          <w:p w14:paraId="3D2E52CF"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wymiana nieefektywnych źródeł ciepła u odbiorców;</w:t>
            </w:r>
          </w:p>
          <w:p w14:paraId="352B90FD"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zwiększenie efektywności energetycznej w przedsiębiorstwach;</w:t>
            </w:r>
          </w:p>
          <w:p w14:paraId="6365FFD1"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przystosowanie sieci do odbioru energii z OZE i ze źródeł wykorzystujących kogenerację lub </w:t>
            </w:r>
            <w:proofErr w:type="spellStart"/>
            <w:r w:rsidRPr="0094278B">
              <w:rPr>
                <w:rStyle w:val="Tekstpodstawowy1"/>
                <w:rFonts w:asciiTheme="minorHAnsi" w:hAnsiTheme="minorHAnsi"/>
                <w:sz w:val="22"/>
                <w:szCs w:val="22"/>
              </w:rPr>
              <w:t>trigeneracje</w:t>
            </w:r>
            <w:proofErr w:type="spellEnd"/>
            <w:r w:rsidRPr="0094278B">
              <w:rPr>
                <w:rStyle w:val="Tekstpodstawowy1"/>
                <w:rFonts w:asciiTheme="minorHAnsi" w:hAnsiTheme="minorHAnsi"/>
                <w:sz w:val="22"/>
                <w:szCs w:val="22"/>
              </w:rPr>
              <w:t xml:space="preserve"> oraz zmniejszenie strat energii związanej z </w:t>
            </w:r>
            <w:proofErr w:type="spellStart"/>
            <w:r w:rsidRPr="0094278B">
              <w:rPr>
                <w:rStyle w:val="Tekstpodstawowy1"/>
                <w:rFonts w:asciiTheme="minorHAnsi" w:hAnsiTheme="minorHAnsi"/>
                <w:sz w:val="22"/>
                <w:szCs w:val="22"/>
              </w:rPr>
              <w:t>przesyłem</w:t>
            </w:r>
            <w:proofErr w:type="spellEnd"/>
            <w:r w:rsidRPr="0094278B">
              <w:rPr>
                <w:rStyle w:val="Tekstpodstawowy1"/>
                <w:rFonts w:asciiTheme="minorHAnsi" w:hAnsiTheme="minorHAnsi"/>
                <w:sz w:val="22"/>
                <w:szCs w:val="22"/>
              </w:rPr>
              <w:t>;</w:t>
            </w:r>
          </w:p>
          <w:p w14:paraId="5B13E0D2"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ograniczenie zużycia paliw kopalnych (węgiel, ropa naftowa) i sukcesywne zastępowanie ich poprzez OZE;</w:t>
            </w:r>
          </w:p>
          <w:p w14:paraId="24A4C7B6"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podwyższenie sprawności energetycznej istniejących elektrociepłowni;</w:t>
            </w:r>
          </w:p>
          <w:p w14:paraId="608E486A"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przyłączenia źródeł kogeneracyjnych do sieci elektroenergetycznej i ciepłowniczej;</w:t>
            </w:r>
          </w:p>
          <w:p w14:paraId="4D7CE64B" w14:textId="77777777" w:rsidR="00295422" w:rsidRPr="00746679" w:rsidRDefault="00295422" w:rsidP="009874BF">
            <w:pPr>
              <w:pStyle w:val="Tekstpodstawowy5"/>
              <w:numPr>
                <w:ilvl w:val="0"/>
                <w:numId w:val="135"/>
              </w:numPr>
              <w:spacing w:line="259" w:lineRule="auto"/>
              <w:ind w:left="557" w:right="132"/>
              <w:jc w:val="both"/>
              <w:rPr>
                <w:rStyle w:val="Tekstpodstawowy1"/>
                <w:rFonts w:asciiTheme="minorHAnsi" w:hAnsiTheme="minorHAnsi"/>
                <w:b/>
                <w:sz w:val="22"/>
                <w:szCs w:val="22"/>
              </w:rPr>
            </w:pPr>
            <w:r w:rsidRPr="0094278B">
              <w:rPr>
                <w:rStyle w:val="Tekstpodstawowy1"/>
                <w:rFonts w:asciiTheme="minorHAnsi" w:hAnsiTheme="minorHAnsi"/>
                <w:sz w:val="22"/>
                <w:szCs w:val="22"/>
              </w:rPr>
              <w:t>promocja wśród społeczeństwa korzyści wynikających z efek</w:t>
            </w:r>
            <w:r w:rsidR="00746679">
              <w:rPr>
                <w:rStyle w:val="Tekstpodstawowy1"/>
                <w:rFonts w:asciiTheme="minorHAnsi" w:hAnsiTheme="minorHAnsi"/>
                <w:sz w:val="22"/>
                <w:szCs w:val="22"/>
              </w:rPr>
              <w:t>tywnego wykorzystania energii w </w:t>
            </w:r>
            <w:r w:rsidRPr="0094278B">
              <w:rPr>
                <w:rStyle w:val="Tekstpodstawowy1"/>
                <w:rFonts w:asciiTheme="minorHAnsi" w:hAnsiTheme="minorHAnsi"/>
                <w:sz w:val="22"/>
                <w:szCs w:val="22"/>
              </w:rPr>
              <w:t>życiu codziennym.</w:t>
            </w:r>
          </w:p>
          <w:p w14:paraId="4B9BB8A4" w14:textId="77777777" w:rsidR="00746679" w:rsidRPr="00746679" w:rsidRDefault="00746679" w:rsidP="00746679">
            <w:pPr>
              <w:pStyle w:val="Tekstpodstawowy5"/>
              <w:numPr>
                <w:ilvl w:val="2"/>
                <w:numId w:val="46"/>
              </w:numPr>
              <w:shd w:val="clear" w:color="auto" w:fill="auto"/>
              <w:spacing w:before="60" w:line="259" w:lineRule="auto"/>
              <w:ind w:left="555" w:hanging="425"/>
              <w:jc w:val="both"/>
              <w:rPr>
                <w:rFonts w:asciiTheme="minorHAnsi" w:hAnsiTheme="minorHAnsi" w:cs="Times New Roman"/>
                <w:b/>
                <w:bCs/>
                <w:sz w:val="22"/>
                <w:szCs w:val="22"/>
              </w:rPr>
            </w:pPr>
            <w:r w:rsidRPr="00746679">
              <w:rPr>
                <w:rFonts w:asciiTheme="minorHAnsi" w:hAnsiTheme="minorHAnsi" w:cs="Times New Roman"/>
                <w:b/>
                <w:bCs/>
                <w:sz w:val="22"/>
                <w:szCs w:val="22"/>
              </w:rPr>
              <w:t>Wsparcie energetyki opartej na OZE</w:t>
            </w:r>
          </w:p>
          <w:p w14:paraId="30074CE9" w14:textId="77777777" w:rsidR="00FB02D1" w:rsidRPr="0094278B" w:rsidRDefault="00FB02D1" w:rsidP="00FB02D1">
            <w:pPr>
              <w:pStyle w:val="Akapitzlist"/>
              <w:autoSpaceDE w:val="0"/>
              <w:autoSpaceDN w:val="0"/>
              <w:adjustRightInd w:val="0"/>
              <w:spacing w:after="0" w:line="259" w:lineRule="auto"/>
              <w:ind w:left="274" w:right="137"/>
              <w:rPr>
                <w:rStyle w:val="Tekstpodstawowy1"/>
                <w:rFonts w:asciiTheme="minorHAnsi" w:hAnsiTheme="minorHAnsi"/>
                <w:sz w:val="22"/>
                <w:szCs w:val="22"/>
              </w:rPr>
            </w:pPr>
            <w:r w:rsidRPr="0094278B">
              <w:rPr>
                <w:rStyle w:val="Tekstpodstawowy1"/>
                <w:rFonts w:asciiTheme="minorHAnsi" w:hAnsiTheme="minorHAnsi"/>
                <w:sz w:val="22"/>
                <w:szCs w:val="22"/>
              </w:rPr>
              <w:t>Zakładane działania:</w:t>
            </w:r>
          </w:p>
          <w:p w14:paraId="231E5E9D" w14:textId="77777777" w:rsidR="00FB02D1" w:rsidRPr="0094278B" w:rsidRDefault="00FB02D1"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rozwój OZE w skali makro (energetyka zawodowa);</w:t>
            </w:r>
          </w:p>
          <w:p w14:paraId="5F2069F3" w14:textId="77777777" w:rsidR="00FB02D1" w:rsidRPr="0094278B" w:rsidRDefault="00FB02D1"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rozwój OZE w skali mikro (energetyka </w:t>
            </w:r>
            <w:proofErr w:type="spellStart"/>
            <w:r w:rsidRPr="0094278B">
              <w:rPr>
                <w:rStyle w:val="Tekstpodstawowy1"/>
                <w:rFonts w:asciiTheme="minorHAnsi" w:hAnsiTheme="minorHAnsi"/>
                <w:sz w:val="22"/>
                <w:szCs w:val="22"/>
              </w:rPr>
              <w:t>prosumencka</w:t>
            </w:r>
            <w:proofErr w:type="spellEnd"/>
            <w:r w:rsidRPr="0094278B">
              <w:rPr>
                <w:rStyle w:val="Tekstpodstawowy1"/>
                <w:rFonts w:asciiTheme="minorHAnsi" w:hAnsiTheme="minorHAnsi"/>
                <w:sz w:val="22"/>
                <w:szCs w:val="22"/>
              </w:rPr>
              <w:t>);</w:t>
            </w:r>
          </w:p>
          <w:p w14:paraId="798D82F7" w14:textId="77777777" w:rsidR="00FB02D1" w:rsidRPr="0094278B" w:rsidRDefault="00FB02D1"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rozwój OZE na obszarach ograniczonych formami ochrony przyrody, kluczowych dla rozwoju działalności gospodarczej opartej o rozwój turystyki;</w:t>
            </w:r>
          </w:p>
          <w:p w14:paraId="44E628F4" w14:textId="77777777" w:rsidR="00FB02D1" w:rsidRPr="0094278B" w:rsidRDefault="00FB02D1"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budowa nowych jednostek wytwórczych i modernizacja istniejącyc</w:t>
            </w:r>
            <w:r w:rsidR="00606839">
              <w:rPr>
                <w:rStyle w:val="Tekstpodstawowy1"/>
                <w:rFonts w:asciiTheme="minorHAnsi" w:hAnsiTheme="minorHAnsi"/>
                <w:sz w:val="22"/>
                <w:szCs w:val="22"/>
              </w:rPr>
              <w:t>h źródeł energii elektrycznej i </w:t>
            </w:r>
            <w:r w:rsidRPr="0094278B">
              <w:rPr>
                <w:rStyle w:val="Tekstpodstawowy1"/>
                <w:rFonts w:asciiTheme="minorHAnsi" w:hAnsiTheme="minorHAnsi"/>
                <w:sz w:val="22"/>
                <w:szCs w:val="22"/>
              </w:rPr>
              <w:t>ciepła z OZE;</w:t>
            </w:r>
          </w:p>
          <w:p w14:paraId="4CBDEFC8" w14:textId="77777777" w:rsidR="00FB02D1" w:rsidRPr="0094278B" w:rsidRDefault="00FB02D1"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określenie barier środowiskowych dla inwestycji dotyczących OZE;</w:t>
            </w:r>
          </w:p>
          <w:p w14:paraId="2DA4AF03" w14:textId="77777777" w:rsidR="00746679" w:rsidRPr="00F55E03" w:rsidRDefault="00746679" w:rsidP="00746679">
            <w:pPr>
              <w:pStyle w:val="Tekstpodstawowy5"/>
              <w:spacing w:line="259" w:lineRule="auto"/>
              <w:ind w:left="197" w:right="132" w:firstLine="0"/>
              <w:jc w:val="both"/>
              <w:rPr>
                <w:rStyle w:val="Tekstpodstawowy1"/>
                <w:rFonts w:asciiTheme="minorHAnsi" w:hAnsiTheme="minorHAnsi"/>
                <w:b/>
                <w:sz w:val="22"/>
                <w:szCs w:val="22"/>
              </w:rPr>
            </w:pPr>
          </w:p>
        </w:tc>
        <w:tc>
          <w:tcPr>
            <w:tcW w:w="3827" w:type="dxa"/>
            <w:tcBorders>
              <w:top w:val="single" w:sz="4" w:space="0" w:color="auto"/>
              <w:left w:val="single" w:sz="4" w:space="0" w:color="auto"/>
              <w:bottom w:val="single" w:sz="4" w:space="0" w:color="auto"/>
            </w:tcBorders>
            <w:shd w:val="clear" w:color="auto" w:fill="FFFFFF"/>
          </w:tcPr>
          <w:p w14:paraId="21DADA63" w14:textId="77777777" w:rsidR="00A2370A" w:rsidRPr="00392E6B" w:rsidRDefault="00A2370A"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63F8C8B3" w14:textId="77777777" w:rsidR="00A2370A" w:rsidRPr="00392E6B" w:rsidRDefault="00A2370A"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A77680" w:rsidRPr="00392E6B" w14:paraId="761A45AB" w14:textId="77777777" w:rsidTr="00606839">
        <w:trPr>
          <w:trHeight w:hRule="exact" w:val="8087"/>
        </w:trPr>
        <w:tc>
          <w:tcPr>
            <w:tcW w:w="9782" w:type="dxa"/>
            <w:tcBorders>
              <w:top w:val="single" w:sz="4" w:space="0" w:color="auto"/>
              <w:left w:val="single" w:sz="4" w:space="0" w:color="auto"/>
              <w:bottom w:val="single" w:sz="4" w:space="0" w:color="auto"/>
            </w:tcBorders>
            <w:shd w:val="clear" w:color="auto" w:fill="FFFFFF"/>
          </w:tcPr>
          <w:p w14:paraId="43805C3E" w14:textId="77777777" w:rsidR="00295422" w:rsidRPr="0094278B" w:rsidRDefault="00295422" w:rsidP="00FB02D1">
            <w:pPr>
              <w:pStyle w:val="Tekstpodstawowy5"/>
              <w:spacing w:line="259" w:lineRule="auto"/>
              <w:ind w:right="132" w:firstLine="0"/>
              <w:jc w:val="both"/>
              <w:rPr>
                <w:rStyle w:val="Tekstpodstawowy1"/>
                <w:rFonts w:asciiTheme="minorHAnsi" w:hAnsiTheme="minorHAnsi"/>
                <w:sz w:val="22"/>
                <w:szCs w:val="22"/>
              </w:rPr>
            </w:pPr>
          </w:p>
          <w:p w14:paraId="2E5FA0B3"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zwiększanie świadomości społeczeństwa w zakresie OZE, w tym działania ograniczające złagodzenie ubóstwa energetycznego;</w:t>
            </w:r>
          </w:p>
          <w:p w14:paraId="25A4B544"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rozwój systemu finansowego i instytucjonalnego na rzecz badania i monitoringu lokalnych zasobów OZE;</w:t>
            </w:r>
          </w:p>
          <w:p w14:paraId="3ACABB0F"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opracowanie planów zaopatrzenia w ciepło, energi</w:t>
            </w:r>
            <w:r w:rsidR="00FB02D1">
              <w:rPr>
                <w:rStyle w:val="Tekstpodstawowy1"/>
                <w:rFonts w:asciiTheme="minorHAnsi" w:hAnsiTheme="minorHAnsi"/>
                <w:sz w:val="22"/>
                <w:szCs w:val="22"/>
              </w:rPr>
              <w:t>ę elektryczną i paliwa gazowe z </w:t>
            </w:r>
            <w:r w:rsidRPr="0094278B">
              <w:rPr>
                <w:rStyle w:val="Tekstpodstawowy1"/>
                <w:rFonts w:asciiTheme="minorHAnsi" w:hAnsiTheme="minorHAnsi"/>
                <w:sz w:val="22"/>
                <w:szCs w:val="22"/>
              </w:rPr>
              <w:t>uwzględnieniem OZE w każdej gminie województwa podkarpackiego (planów energetycznych);</w:t>
            </w:r>
          </w:p>
          <w:p w14:paraId="0E77019F"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realizacja systemu wsparcia dla </w:t>
            </w:r>
            <w:proofErr w:type="spellStart"/>
            <w:r w:rsidRPr="0094278B">
              <w:rPr>
                <w:rStyle w:val="Tekstpodstawowy1"/>
                <w:rFonts w:asciiTheme="minorHAnsi" w:hAnsiTheme="minorHAnsi"/>
                <w:sz w:val="22"/>
                <w:szCs w:val="22"/>
              </w:rPr>
              <w:t>mikroinstalacji</w:t>
            </w:r>
            <w:proofErr w:type="spellEnd"/>
            <w:r w:rsidRPr="0094278B">
              <w:rPr>
                <w:rStyle w:val="Tekstpodstawowy1"/>
                <w:rFonts w:asciiTheme="minorHAnsi" w:hAnsiTheme="minorHAnsi"/>
                <w:sz w:val="22"/>
                <w:szCs w:val="22"/>
              </w:rPr>
              <w:t xml:space="preserve"> OZE dla osób fizycznych;</w:t>
            </w:r>
          </w:p>
          <w:p w14:paraId="0685FC12"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realizacja systemu wsparcia instalacji OZE, w tym dla jedno</w:t>
            </w:r>
            <w:r w:rsidR="00FB02D1">
              <w:rPr>
                <w:rStyle w:val="Tekstpodstawowy1"/>
                <w:rFonts w:asciiTheme="minorHAnsi" w:hAnsiTheme="minorHAnsi"/>
                <w:sz w:val="22"/>
                <w:szCs w:val="22"/>
              </w:rPr>
              <w:t>stek samorządu terytorialnego i </w:t>
            </w:r>
            <w:r w:rsidRPr="0094278B">
              <w:rPr>
                <w:rStyle w:val="Tekstpodstawowy1"/>
                <w:rFonts w:asciiTheme="minorHAnsi" w:hAnsiTheme="minorHAnsi"/>
                <w:sz w:val="22"/>
                <w:szCs w:val="22"/>
              </w:rPr>
              <w:t>przedsiębiorstw komunalnych;</w:t>
            </w:r>
          </w:p>
          <w:p w14:paraId="5D23E0B4"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zwiększenie stopnia wykorzystywania paliwa alternatywnego R</w:t>
            </w:r>
            <w:r w:rsidR="00FB02D1">
              <w:rPr>
                <w:rStyle w:val="Tekstpodstawowy1"/>
                <w:rFonts w:asciiTheme="minorHAnsi" w:hAnsiTheme="minorHAnsi"/>
                <w:sz w:val="22"/>
                <w:szCs w:val="22"/>
              </w:rPr>
              <w:t>DF (wysokokalorycznej frakcji z </w:t>
            </w:r>
            <w:r w:rsidRPr="0094278B">
              <w:rPr>
                <w:rStyle w:val="Tekstpodstawowy1"/>
                <w:rFonts w:asciiTheme="minorHAnsi" w:hAnsiTheme="minorHAnsi"/>
                <w:sz w:val="22"/>
                <w:szCs w:val="22"/>
              </w:rPr>
              <w:t>odpadów) do celów energetycznych zgodnie z Planem Gospodarki Odpadami dla Województwa Podkarpackiego;</w:t>
            </w:r>
          </w:p>
          <w:p w14:paraId="44705300" w14:textId="77777777" w:rsidR="00295422" w:rsidRPr="0094278B" w:rsidRDefault="00295422" w:rsidP="009874BF">
            <w:pPr>
              <w:pStyle w:val="Tekstpodstawowy5"/>
              <w:numPr>
                <w:ilvl w:val="0"/>
                <w:numId w:val="135"/>
              </w:numPr>
              <w:spacing w:line="259" w:lineRule="auto"/>
              <w:ind w:left="557" w:right="132"/>
              <w:jc w:val="both"/>
              <w:rPr>
                <w:rStyle w:val="Tekstpodstawowy1"/>
                <w:rFonts w:asciiTheme="minorHAnsi" w:hAnsiTheme="minorHAnsi"/>
                <w:sz w:val="22"/>
                <w:szCs w:val="22"/>
              </w:rPr>
            </w:pPr>
            <w:r w:rsidRPr="0094278B">
              <w:rPr>
                <w:rStyle w:val="Tekstpodstawowy1"/>
                <w:rFonts w:asciiTheme="minorHAnsi" w:hAnsiTheme="minorHAnsi"/>
                <w:sz w:val="22"/>
                <w:szCs w:val="22"/>
              </w:rPr>
              <w:t xml:space="preserve"> budowa i modernizacja infrastruktury elektroenergetycznej, umoż</w:t>
            </w:r>
            <w:r w:rsidR="00606839">
              <w:rPr>
                <w:rStyle w:val="Tekstpodstawowy1"/>
                <w:rFonts w:asciiTheme="minorHAnsi" w:hAnsiTheme="minorHAnsi"/>
                <w:sz w:val="22"/>
                <w:szCs w:val="22"/>
              </w:rPr>
              <w:t>liwiającej wyprowadzenie mocy z </w:t>
            </w:r>
            <w:r w:rsidRPr="0094278B">
              <w:rPr>
                <w:rStyle w:val="Tekstpodstawowy1"/>
                <w:rFonts w:asciiTheme="minorHAnsi" w:hAnsiTheme="minorHAnsi"/>
                <w:sz w:val="22"/>
                <w:szCs w:val="22"/>
              </w:rPr>
              <w:t>przyłączanych jednostek wytwórczych z OZE;</w:t>
            </w:r>
          </w:p>
          <w:p w14:paraId="242CF946" w14:textId="77777777" w:rsidR="00295422" w:rsidRPr="00FB02D1" w:rsidRDefault="00295422" w:rsidP="009874BF">
            <w:pPr>
              <w:pStyle w:val="Akapitzlist"/>
              <w:numPr>
                <w:ilvl w:val="0"/>
                <w:numId w:val="136"/>
              </w:numPr>
              <w:autoSpaceDE w:val="0"/>
              <w:autoSpaceDN w:val="0"/>
              <w:adjustRightInd w:val="0"/>
              <w:spacing w:after="0" w:line="259" w:lineRule="auto"/>
              <w:ind w:left="555" w:right="136" w:hanging="357"/>
              <w:rPr>
                <w:rStyle w:val="Tekstpodstawowy1"/>
                <w:rFonts w:asciiTheme="minorHAnsi" w:hAnsiTheme="minorHAnsi"/>
                <w:b/>
                <w:sz w:val="22"/>
                <w:szCs w:val="22"/>
              </w:rPr>
            </w:pPr>
            <w:r w:rsidRPr="00FB02D1">
              <w:rPr>
                <w:rStyle w:val="Tekstpodstawowy1"/>
                <w:rFonts w:asciiTheme="minorHAnsi" w:hAnsiTheme="minorHAnsi"/>
                <w:b/>
                <w:sz w:val="22"/>
                <w:szCs w:val="22"/>
              </w:rPr>
              <w:t xml:space="preserve">modernizacja istniejącej infrastruktury do produkcji i </w:t>
            </w:r>
            <w:proofErr w:type="spellStart"/>
            <w:r w:rsidRPr="00FB02D1">
              <w:rPr>
                <w:rStyle w:val="Tekstpodstawowy1"/>
                <w:rFonts w:asciiTheme="minorHAnsi" w:hAnsiTheme="minorHAnsi"/>
                <w:b/>
                <w:sz w:val="22"/>
                <w:szCs w:val="22"/>
              </w:rPr>
              <w:t>przesyłu</w:t>
            </w:r>
            <w:proofErr w:type="spellEnd"/>
            <w:r w:rsidRPr="00FB02D1">
              <w:rPr>
                <w:rStyle w:val="Tekstpodstawowy1"/>
                <w:rFonts w:asciiTheme="minorHAnsi" w:hAnsiTheme="minorHAnsi"/>
                <w:b/>
                <w:sz w:val="22"/>
                <w:szCs w:val="22"/>
              </w:rPr>
              <w:t xml:space="preserve"> ciepła;</w:t>
            </w:r>
          </w:p>
          <w:p w14:paraId="6C63B6D6" w14:textId="77777777" w:rsidR="00295422" w:rsidRPr="00FB02D1" w:rsidRDefault="00295422" w:rsidP="009874BF">
            <w:pPr>
              <w:pStyle w:val="Akapitzlist"/>
              <w:numPr>
                <w:ilvl w:val="0"/>
                <w:numId w:val="136"/>
              </w:numPr>
              <w:autoSpaceDE w:val="0"/>
              <w:autoSpaceDN w:val="0"/>
              <w:adjustRightInd w:val="0"/>
              <w:spacing w:after="0" w:line="259" w:lineRule="auto"/>
              <w:ind w:left="555" w:right="136" w:hanging="357"/>
              <w:rPr>
                <w:rStyle w:val="Tekstpodstawowy1"/>
                <w:rFonts w:asciiTheme="minorHAnsi" w:hAnsiTheme="minorHAnsi"/>
                <w:b/>
                <w:sz w:val="22"/>
                <w:szCs w:val="22"/>
              </w:rPr>
            </w:pPr>
            <w:r w:rsidRPr="00FB02D1">
              <w:rPr>
                <w:rStyle w:val="Tekstpodstawowy1"/>
                <w:rFonts w:asciiTheme="minorHAnsi" w:hAnsiTheme="minorHAnsi"/>
                <w:b/>
                <w:sz w:val="22"/>
                <w:szCs w:val="22"/>
              </w:rPr>
              <w:t>budowa nowych źródeł energii, głównie OZE, w lokalizacjach umożliwiających skupienie większej liczby odbiorców;</w:t>
            </w:r>
          </w:p>
          <w:p w14:paraId="486A29BA" w14:textId="77777777" w:rsidR="00295422" w:rsidRPr="00FB02D1" w:rsidRDefault="00295422" w:rsidP="009874BF">
            <w:pPr>
              <w:pStyle w:val="Akapitzlist"/>
              <w:numPr>
                <w:ilvl w:val="0"/>
                <w:numId w:val="136"/>
              </w:numPr>
              <w:autoSpaceDE w:val="0"/>
              <w:autoSpaceDN w:val="0"/>
              <w:adjustRightInd w:val="0"/>
              <w:spacing w:after="0" w:line="259" w:lineRule="auto"/>
              <w:ind w:left="555" w:right="136" w:hanging="357"/>
              <w:rPr>
                <w:rStyle w:val="Tekstpodstawowy1"/>
                <w:rFonts w:asciiTheme="minorHAnsi" w:hAnsiTheme="minorHAnsi"/>
                <w:b/>
                <w:sz w:val="22"/>
                <w:szCs w:val="22"/>
              </w:rPr>
            </w:pPr>
            <w:r w:rsidRPr="00FB02D1">
              <w:rPr>
                <w:rStyle w:val="Tekstpodstawowy1"/>
                <w:rFonts w:asciiTheme="minorHAnsi" w:hAnsiTheme="minorHAnsi"/>
                <w:b/>
                <w:sz w:val="22"/>
                <w:szCs w:val="22"/>
              </w:rPr>
              <w:t>stworzenie systemu dobrych praktyk - wzorcowych inwestycji/przykładów z zakresu OZE, efektywności energetycznej oraz systemu zarządzania energią, itp. na terenie województwa podkarpackiego;</w:t>
            </w:r>
          </w:p>
          <w:p w14:paraId="2BCF9352" w14:textId="77777777" w:rsidR="00295422" w:rsidRPr="00FB02D1" w:rsidRDefault="00295422" w:rsidP="009874BF">
            <w:pPr>
              <w:pStyle w:val="Akapitzlist"/>
              <w:numPr>
                <w:ilvl w:val="0"/>
                <w:numId w:val="136"/>
              </w:numPr>
              <w:autoSpaceDE w:val="0"/>
              <w:autoSpaceDN w:val="0"/>
              <w:adjustRightInd w:val="0"/>
              <w:spacing w:after="0" w:line="259" w:lineRule="auto"/>
              <w:ind w:left="555" w:right="136" w:hanging="357"/>
              <w:rPr>
                <w:rStyle w:val="Tekstpodstawowy1"/>
                <w:rFonts w:asciiTheme="minorHAnsi" w:hAnsiTheme="minorHAnsi"/>
                <w:b/>
                <w:sz w:val="22"/>
                <w:szCs w:val="22"/>
              </w:rPr>
            </w:pPr>
            <w:r w:rsidRPr="00FB02D1">
              <w:rPr>
                <w:rStyle w:val="Tekstpodstawowy1"/>
                <w:rFonts w:asciiTheme="minorHAnsi" w:hAnsiTheme="minorHAnsi"/>
                <w:b/>
                <w:sz w:val="22"/>
                <w:szCs w:val="22"/>
              </w:rPr>
              <w:t>wspieranie w województwie badań naukowych w zakresie racjonalnego i efektywnego wykorzystania wszystkich rodzajów energii, w tym OZE;</w:t>
            </w:r>
          </w:p>
          <w:p w14:paraId="555386F5" w14:textId="77777777" w:rsidR="00295422" w:rsidRPr="00FB02D1" w:rsidRDefault="00295422" w:rsidP="009874BF">
            <w:pPr>
              <w:pStyle w:val="Akapitzlist"/>
              <w:numPr>
                <w:ilvl w:val="0"/>
                <w:numId w:val="136"/>
              </w:numPr>
              <w:autoSpaceDE w:val="0"/>
              <w:autoSpaceDN w:val="0"/>
              <w:adjustRightInd w:val="0"/>
              <w:spacing w:after="0" w:line="259" w:lineRule="auto"/>
              <w:ind w:left="555" w:right="136" w:hanging="357"/>
              <w:rPr>
                <w:rStyle w:val="Tekstpodstawowy1"/>
                <w:rFonts w:asciiTheme="minorHAnsi" w:hAnsiTheme="minorHAnsi"/>
                <w:b/>
                <w:sz w:val="22"/>
                <w:szCs w:val="22"/>
              </w:rPr>
            </w:pPr>
            <w:r w:rsidRPr="00FB02D1">
              <w:rPr>
                <w:rStyle w:val="Tekstpodstawowy1"/>
                <w:rFonts w:asciiTheme="minorHAnsi" w:hAnsiTheme="minorHAnsi"/>
                <w:b/>
                <w:sz w:val="22"/>
                <w:szCs w:val="22"/>
              </w:rPr>
              <w:t>upowszechnianie funkcjonowania spółdzielni energetycznych i klastrów;</w:t>
            </w:r>
          </w:p>
          <w:p w14:paraId="006D3A80" w14:textId="77777777" w:rsidR="00295422" w:rsidRPr="00FB02D1" w:rsidRDefault="00295422" w:rsidP="009874BF">
            <w:pPr>
              <w:pStyle w:val="Akapitzlist"/>
              <w:numPr>
                <w:ilvl w:val="0"/>
                <w:numId w:val="136"/>
              </w:numPr>
              <w:autoSpaceDE w:val="0"/>
              <w:autoSpaceDN w:val="0"/>
              <w:adjustRightInd w:val="0"/>
              <w:spacing w:after="0" w:line="259" w:lineRule="auto"/>
              <w:ind w:left="555" w:right="136" w:hanging="357"/>
              <w:rPr>
                <w:rStyle w:val="Tekstpodstawowy1"/>
                <w:rFonts w:asciiTheme="minorHAnsi" w:hAnsiTheme="minorHAnsi"/>
                <w:b/>
                <w:sz w:val="22"/>
                <w:szCs w:val="22"/>
              </w:rPr>
            </w:pPr>
            <w:r w:rsidRPr="00FB02D1">
              <w:rPr>
                <w:rStyle w:val="Tekstpodstawowy1"/>
                <w:rFonts w:asciiTheme="minorHAnsi" w:hAnsiTheme="minorHAnsi"/>
                <w:b/>
                <w:sz w:val="22"/>
                <w:szCs w:val="22"/>
              </w:rPr>
              <w:t>promowanie innowacyjności i wdrożeń w sektorze energetyki i ochrony środowiska;</w:t>
            </w:r>
          </w:p>
          <w:p w14:paraId="7969FDA3" w14:textId="77777777" w:rsidR="00295422" w:rsidRPr="00FB02D1" w:rsidRDefault="00295422" w:rsidP="009874BF">
            <w:pPr>
              <w:pStyle w:val="Akapitzlist"/>
              <w:numPr>
                <w:ilvl w:val="0"/>
                <w:numId w:val="136"/>
              </w:numPr>
              <w:autoSpaceDE w:val="0"/>
              <w:autoSpaceDN w:val="0"/>
              <w:adjustRightInd w:val="0"/>
              <w:spacing w:after="0" w:line="259" w:lineRule="auto"/>
              <w:ind w:left="555" w:right="136" w:hanging="357"/>
              <w:rPr>
                <w:rStyle w:val="Tekstpodstawowy1"/>
                <w:rFonts w:asciiTheme="minorHAnsi" w:hAnsiTheme="minorHAnsi"/>
                <w:b/>
                <w:sz w:val="22"/>
                <w:szCs w:val="22"/>
              </w:rPr>
            </w:pPr>
            <w:r w:rsidRPr="00FB02D1">
              <w:rPr>
                <w:rStyle w:val="Tekstpodstawowy1"/>
                <w:rFonts w:asciiTheme="minorHAnsi" w:hAnsiTheme="minorHAnsi"/>
                <w:b/>
                <w:sz w:val="22"/>
                <w:szCs w:val="22"/>
              </w:rPr>
              <w:t>wykonanie grupy odwiertów służących poszukiwaniom zasobnych i wydajnych energetycznie źródeł wód geotermalnych oraz połączenie ich z systemem przekazywania ciepła odbiorcom.</w:t>
            </w:r>
          </w:p>
        </w:tc>
        <w:tc>
          <w:tcPr>
            <w:tcW w:w="3827" w:type="dxa"/>
            <w:tcBorders>
              <w:top w:val="single" w:sz="4" w:space="0" w:color="auto"/>
              <w:left w:val="single" w:sz="4" w:space="0" w:color="auto"/>
              <w:bottom w:val="single" w:sz="4" w:space="0" w:color="auto"/>
            </w:tcBorders>
            <w:shd w:val="clear" w:color="auto" w:fill="FFFFFF"/>
          </w:tcPr>
          <w:p w14:paraId="72345ECF" w14:textId="77777777" w:rsidR="00A77680" w:rsidRPr="00392E6B" w:rsidRDefault="00A77680"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E2615AC" w14:textId="77777777" w:rsidR="00A77680" w:rsidRPr="00392E6B" w:rsidRDefault="00A77680"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A77680" w:rsidRPr="00392E6B" w14:paraId="147F25EF" w14:textId="77777777" w:rsidTr="00606839">
        <w:trPr>
          <w:trHeight w:val="9526"/>
        </w:trPr>
        <w:tc>
          <w:tcPr>
            <w:tcW w:w="9782" w:type="dxa"/>
            <w:tcBorders>
              <w:top w:val="single" w:sz="4" w:space="0" w:color="auto"/>
              <w:left w:val="single" w:sz="4" w:space="0" w:color="auto"/>
              <w:bottom w:val="single" w:sz="4" w:space="0" w:color="auto"/>
            </w:tcBorders>
            <w:shd w:val="clear" w:color="auto" w:fill="FFFFFF"/>
          </w:tcPr>
          <w:p w14:paraId="68EF9752" w14:textId="77777777" w:rsidR="00A77680" w:rsidRPr="00FB02D1" w:rsidRDefault="00FB02D1" w:rsidP="00301E27">
            <w:pPr>
              <w:autoSpaceDE w:val="0"/>
              <w:autoSpaceDN w:val="0"/>
              <w:adjustRightInd w:val="0"/>
              <w:spacing w:before="60" w:line="259" w:lineRule="auto"/>
              <w:ind w:right="136"/>
              <w:rPr>
                <w:rStyle w:val="Tekstpodstawowy1"/>
                <w:rFonts w:asciiTheme="minorHAnsi" w:hAnsiTheme="minorHAnsi"/>
                <w:b/>
                <w:sz w:val="22"/>
                <w:szCs w:val="22"/>
              </w:rPr>
            </w:pPr>
            <w:r>
              <w:rPr>
                <w:rStyle w:val="Tekstpodstawowy1"/>
                <w:rFonts w:asciiTheme="minorHAnsi" w:hAnsiTheme="minorHAnsi"/>
                <w:b/>
                <w:sz w:val="22"/>
                <w:szCs w:val="22"/>
              </w:rPr>
              <w:lastRenderedPageBreak/>
              <w:t xml:space="preserve"> </w:t>
            </w:r>
            <w:r w:rsidR="00295422" w:rsidRPr="00FB02D1">
              <w:rPr>
                <w:rStyle w:val="Tekstpodstawowy1"/>
                <w:rFonts w:asciiTheme="minorHAnsi" w:hAnsiTheme="minorHAnsi"/>
                <w:b/>
                <w:sz w:val="22"/>
                <w:szCs w:val="22"/>
              </w:rPr>
              <w:t>3.2.1. Rozwój infrastruktury transportowej w celu zwiększenia dostępności zewnętrznej regionu</w:t>
            </w:r>
          </w:p>
          <w:p w14:paraId="4A8D1BB3" w14:textId="77777777" w:rsidR="00295422" w:rsidRPr="00FB02D1" w:rsidRDefault="00FB02D1" w:rsidP="00301E27">
            <w:pPr>
              <w:autoSpaceDE w:val="0"/>
              <w:autoSpaceDN w:val="0"/>
              <w:adjustRightInd w:val="0"/>
              <w:spacing w:before="60" w:line="259" w:lineRule="auto"/>
              <w:ind w:right="136"/>
              <w:rPr>
                <w:rStyle w:val="Tekstpodstawowy1"/>
                <w:rFonts w:asciiTheme="minorHAnsi" w:hAnsiTheme="minorHAnsi"/>
                <w:sz w:val="22"/>
                <w:szCs w:val="22"/>
              </w:rPr>
            </w:pPr>
            <w:r>
              <w:rPr>
                <w:rStyle w:val="Tekstpodstawowy1"/>
                <w:rFonts w:asciiTheme="minorHAnsi" w:hAnsiTheme="minorHAnsi"/>
                <w:sz w:val="22"/>
                <w:szCs w:val="22"/>
              </w:rPr>
              <w:t xml:space="preserve">      </w:t>
            </w:r>
            <w:r w:rsidR="00295422" w:rsidRPr="00FB02D1">
              <w:rPr>
                <w:rStyle w:val="Tekstpodstawowy1"/>
                <w:rFonts w:asciiTheme="minorHAnsi" w:hAnsiTheme="minorHAnsi"/>
                <w:sz w:val="22"/>
                <w:szCs w:val="22"/>
              </w:rPr>
              <w:t>Zakładane działania:</w:t>
            </w:r>
          </w:p>
          <w:p w14:paraId="226C85FC"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rozwój drogowej sieci transportowej wzmacniającej zewnętrzną dostępność komunikacyjną w</w:t>
            </w:r>
            <w:r w:rsidR="00606839">
              <w:rPr>
                <w:rStyle w:val="Tekstpodstawowy1"/>
                <w:rFonts w:asciiTheme="minorHAnsi" w:hAnsiTheme="minorHAnsi"/>
                <w:sz w:val="22"/>
                <w:szCs w:val="22"/>
              </w:rPr>
              <w:t> </w:t>
            </w:r>
            <w:r w:rsidRPr="00606839">
              <w:rPr>
                <w:rStyle w:val="Tekstpodstawowy1"/>
                <w:rFonts w:asciiTheme="minorHAnsi" w:hAnsiTheme="minorHAnsi"/>
                <w:sz w:val="22"/>
                <w:szCs w:val="22"/>
              </w:rPr>
              <w:t>wymiarze krajowym i międzynarodowym poprzez budowę drogi ekspresowej S19 i S74 oraz budowę i rozbudowę dróg krajowych, w tym DK9, DK28, DK73 i DK84;</w:t>
            </w:r>
          </w:p>
          <w:p w14:paraId="385CD3DD"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przebudowa DK 28 na odcinku Miejsce Piastowe – Sanok wraz ze zjazdem S-19;</w:t>
            </w:r>
          </w:p>
          <w:p w14:paraId="5C388B6B"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modernizacja istniejących oraz budowa nowych mostów;</w:t>
            </w:r>
          </w:p>
          <w:p w14:paraId="00496250"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rozwój komunikacyjnych powiązań ekspresowych łączących Rzeszów najkrótszym przebiegiem ze stolicą (propozycja drogi ekspresowej S9) oraz innymi krajowymi ośrodkami wzrostu;</w:t>
            </w:r>
          </w:p>
          <w:p w14:paraId="1A4D53C2"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usprawnienie systemu drogowego województwa poprzez budowę dodatkowych łączników autostradowych i łączników na drogach ekspresowych oraz rozbudo</w:t>
            </w:r>
            <w:r w:rsidR="00606839">
              <w:rPr>
                <w:rStyle w:val="Tekstpodstawowy1"/>
                <w:rFonts w:asciiTheme="minorHAnsi" w:hAnsiTheme="minorHAnsi"/>
                <w:sz w:val="22"/>
                <w:szCs w:val="22"/>
              </w:rPr>
              <w:t>wę dróg kierujących ruch „do” i </w:t>
            </w:r>
            <w:r w:rsidRPr="00606839">
              <w:rPr>
                <w:rStyle w:val="Tekstpodstawowy1"/>
                <w:rFonts w:asciiTheme="minorHAnsi" w:hAnsiTheme="minorHAnsi"/>
                <w:sz w:val="22"/>
                <w:szCs w:val="22"/>
              </w:rPr>
              <w:t>„z” węzłów autostradowych i węzłów na drodze ekspresowej;</w:t>
            </w:r>
          </w:p>
          <w:p w14:paraId="2392F1E7"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 xml:space="preserve">usprawnienie systemu drogowego województwa poprzez rozbudowę istniejących i budowę nowych odcinków dróg łączących ośrodki </w:t>
            </w:r>
            <w:proofErr w:type="spellStart"/>
            <w:r w:rsidRPr="00606839">
              <w:rPr>
                <w:rStyle w:val="Tekstpodstawowy1"/>
                <w:rFonts w:asciiTheme="minorHAnsi" w:hAnsiTheme="minorHAnsi"/>
                <w:sz w:val="22"/>
                <w:szCs w:val="22"/>
              </w:rPr>
              <w:t>subregionalne</w:t>
            </w:r>
            <w:proofErr w:type="spellEnd"/>
            <w:r w:rsidRPr="00606839">
              <w:rPr>
                <w:rStyle w:val="Tekstpodstawowy1"/>
                <w:rFonts w:asciiTheme="minorHAnsi" w:hAnsiTheme="minorHAnsi"/>
                <w:sz w:val="22"/>
                <w:szCs w:val="22"/>
              </w:rPr>
              <w:t xml:space="preserve"> oraz poprzez budowę ich obwodnic, jak również przez podniesienie klasy dróg i zmiany kategorii tych dróg, na których występuje szczególna koncentracja ruchu;</w:t>
            </w:r>
          </w:p>
          <w:p w14:paraId="5756E425"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modernizacja systemu głównych drogowych, powiązań komunikacyjnych województwa podkarpackiego z sąsiadującymi województwami;</w:t>
            </w:r>
          </w:p>
          <w:p w14:paraId="3B7B3875"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dostosowanie infrastruktury i sieci kolejowej do pełnego wdrożenia systemu ETCS (poziom 2);</w:t>
            </w:r>
          </w:p>
          <w:p w14:paraId="0131B241" w14:textId="77777777" w:rsidR="00FB02D1" w:rsidRPr="00606839" w:rsidRDefault="00295422" w:rsidP="009874BF">
            <w:pPr>
              <w:pStyle w:val="Akapitzlist"/>
              <w:numPr>
                <w:ilvl w:val="0"/>
                <w:numId w:val="137"/>
              </w:numPr>
              <w:spacing w:after="0" w:line="259" w:lineRule="auto"/>
              <w:ind w:left="714" w:right="136" w:hanging="357"/>
              <w:rPr>
                <w:rFonts w:asciiTheme="minorHAnsi" w:hAnsiTheme="minorHAnsi"/>
                <w:color w:val="000000"/>
              </w:rPr>
            </w:pPr>
            <w:r w:rsidRPr="00606839">
              <w:rPr>
                <w:rStyle w:val="Tekstpodstawowy1"/>
                <w:rFonts w:asciiTheme="minorHAnsi" w:hAnsiTheme="minorHAnsi"/>
                <w:sz w:val="22"/>
                <w:szCs w:val="22"/>
              </w:rPr>
              <w:t>budowa nowych linii kolejowych, łącznic i obiektów dworcowych (np. relacji Jasło – Dębica linia 166, Przemyśl – Zagórz);</w:t>
            </w:r>
            <w:r w:rsidR="00FB02D1" w:rsidRPr="00606839">
              <w:rPr>
                <w:rFonts w:asciiTheme="minorHAnsi" w:hAnsiTheme="minorHAnsi"/>
                <w:color w:val="000000"/>
              </w:rPr>
              <w:t xml:space="preserve"> </w:t>
            </w:r>
          </w:p>
          <w:p w14:paraId="6A90219B" w14:textId="77777777" w:rsidR="00FB02D1" w:rsidRPr="00606839" w:rsidRDefault="00FB02D1" w:rsidP="009874BF">
            <w:pPr>
              <w:pStyle w:val="Akapitzlist"/>
              <w:numPr>
                <w:ilvl w:val="0"/>
                <w:numId w:val="137"/>
              </w:numPr>
              <w:spacing w:after="0" w:line="259" w:lineRule="auto"/>
              <w:ind w:left="714" w:right="136" w:hanging="357"/>
              <w:rPr>
                <w:rFonts w:asciiTheme="minorHAnsi" w:hAnsiTheme="minorHAnsi"/>
                <w:color w:val="000000"/>
              </w:rPr>
            </w:pPr>
            <w:r w:rsidRPr="00606839">
              <w:rPr>
                <w:rFonts w:asciiTheme="minorHAnsi" w:hAnsiTheme="minorHAnsi"/>
                <w:color w:val="000000"/>
              </w:rPr>
              <w:t>modernizacja linii kolejowych umożliwiających połączenia transg</w:t>
            </w:r>
            <w:r w:rsidR="00606839">
              <w:rPr>
                <w:rFonts w:asciiTheme="minorHAnsi" w:hAnsiTheme="minorHAnsi"/>
                <w:color w:val="000000"/>
              </w:rPr>
              <w:t>raniczne z Ukrainą i Słowacją w </w:t>
            </w:r>
            <w:r w:rsidRPr="00606839">
              <w:rPr>
                <w:rFonts w:asciiTheme="minorHAnsi" w:hAnsiTheme="minorHAnsi"/>
                <w:color w:val="000000"/>
              </w:rPr>
              <w:t xml:space="preserve">tym w ramach Karpackiej Kolei </w:t>
            </w:r>
            <w:proofErr w:type="spellStart"/>
            <w:r w:rsidRPr="00606839">
              <w:rPr>
                <w:rFonts w:asciiTheme="minorHAnsi" w:hAnsiTheme="minorHAnsi"/>
                <w:color w:val="000000"/>
              </w:rPr>
              <w:t>Euroregionalnej</w:t>
            </w:r>
            <w:proofErr w:type="spellEnd"/>
            <w:r w:rsidRPr="00606839">
              <w:rPr>
                <w:rFonts w:asciiTheme="minorHAnsi" w:hAnsiTheme="minorHAnsi"/>
                <w:color w:val="000000"/>
              </w:rPr>
              <w:t xml:space="preserve">; </w:t>
            </w:r>
          </w:p>
          <w:p w14:paraId="366627C7" w14:textId="77777777" w:rsidR="00FB02D1" w:rsidRPr="00606839" w:rsidRDefault="00FB02D1" w:rsidP="009874BF">
            <w:pPr>
              <w:pStyle w:val="Akapitzlist"/>
              <w:numPr>
                <w:ilvl w:val="0"/>
                <w:numId w:val="137"/>
              </w:numPr>
              <w:spacing w:after="0" w:line="259" w:lineRule="auto"/>
              <w:ind w:left="714" w:right="136" w:hanging="357"/>
              <w:rPr>
                <w:rFonts w:asciiTheme="minorHAnsi" w:hAnsiTheme="minorHAnsi"/>
                <w:color w:val="000000"/>
              </w:rPr>
            </w:pPr>
            <w:r w:rsidRPr="00606839">
              <w:rPr>
                <w:rFonts w:asciiTheme="minorHAnsi" w:hAnsiTheme="minorHAnsi"/>
                <w:color w:val="000000"/>
              </w:rPr>
              <w:t xml:space="preserve">dążenie do uruchomienia nowych międzynarodowych połączeń kolejowych oraz przywrócenia stałego ruchu pasażerskiego ze Słowacją (nr 107) i Ukrainą (nr 108); </w:t>
            </w:r>
          </w:p>
          <w:p w14:paraId="0810D4E3" w14:textId="77777777" w:rsidR="00FB02D1" w:rsidRPr="00606839" w:rsidRDefault="00FB02D1" w:rsidP="009874BF">
            <w:pPr>
              <w:pStyle w:val="Akapitzlist"/>
              <w:numPr>
                <w:ilvl w:val="0"/>
                <w:numId w:val="137"/>
              </w:numPr>
              <w:spacing w:after="0" w:line="259" w:lineRule="auto"/>
              <w:ind w:left="714" w:right="136" w:hanging="357"/>
              <w:rPr>
                <w:rFonts w:asciiTheme="minorHAnsi" w:hAnsiTheme="minorHAnsi"/>
                <w:color w:val="000000"/>
              </w:rPr>
            </w:pPr>
            <w:r w:rsidRPr="00606839">
              <w:rPr>
                <w:rFonts w:asciiTheme="minorHAnsi" w:hAnsiTheme="minorHAnsi"/>
                <w:color w:val="000000"/>
              </w:rPr>
              <w:t xml:space="preserve">budowa nowych linii kolejowych wysokich prędkości poprawiających dostępność komunikacyjną województwa do Warszawy; </w:t>
            </w:r>
          </w:p>
          <w:p w14:paraId="08C3C8E8" w14:textId="77777777" w:rsidR="00FB02D1" w:rsidRPr="00606839" w:rsidRDefault="00FB02D1" w:rsidP="009874BF">
            <w:pPr>
              <w:pStyle w:val="Akapitzlist"/>
              <w:numPr>
                <w:ilvl w:val="0"/>
                <w:numId w:val="137"/>
              </w:numPr>
              <w:spacing w:after="0" w:line="259" w:lineRule="auto"/>
              <w:ind w:left="714" w:right="136" w:hanging="357"/>
              <w:rPr>
                <w:rFonts w:asciiTheme="minorHAnsi" w:hAnsiTheme="minorHAnsi"/>
                <w:color w:val="000000"/>
              </w:rPr>
            </w:pPr>
            <w:r w:rsidRPr="00606839">
              <w:rPr>
                <w:rFonts w:asciiTheme="minorHAnsi" w:hAnsiTheme="minorHAnsi"/>
                <w:color w:val="000000"/>
              </w:rPr>
              <w:t xml:space="preserve">budowa sieci kolejowej związanej z budową Centralnego Portu Komunikacyjnego (planowana na terenie województwa podkarpackiego tzw. szprycha nr 6); </w:t>
            </w:r>
          </w:p>
          <w:p w14:paraId="59FF27D9" w14:textId="77777777" w:rsidR="00FB02D1" w:rsidRPr="00606839" w:rsidRDefault="00FB02D1" w:rsidP="009874BF">
            <w:pPr>
              <w:pStyle w:val="Akapitzlist"/>
              <w:numPr>
                <w:ilvl w:val="0"/>
                <w:numId w:val="137"/>
              </w:numPr>
              <w:spacing w:after="0" w:line="259" w:lineRule="auto"/>
              <w:ind w:left="714" w:right="136" w:hanging="357"/>
              <w:rPr>
                <w:rFonts w:asciiTheme="minorHAnsi" w:hAnsiTheme="minorHAnsi"/>
                <w:color w:val="000000"/>
              </w:rPr>
            </w:pPr>
            <w:r w:rsidRPr="00606839">
              <w:rPr>
                <w:rFonts w:asciiTheme="minorHAnsi" w:hAnsiTheme="minorHAnsi"/>
                <w:color w:val="000000"/>
              </w:rPr>
              <w:t xml:space="preserve">zwiększenie funkcjonalności kolei poprzez utworzenie spójnego systemu transportu łączącego transport kolejowy z innymi rodzajami transportu (połączenia i platformy multimodalne oraz intermodalne); </w:t>
            </w:r>
          </w:p>
          <w:p w14:paraId="2CA8992F" w14:textId="77777777" w:rsidR="00295422" w:rsidRPr="00295422" w:rsidRDefault="00295422" w:rsidP="007A6AA6">
            <w:pPr>
              <w:pStyle w:val="Akapitzlist"/>
              <w:autoSpaceDE w:val="0"/>
              <w:autoSpaceDN w:val="0"/>
              <w:adjustRightInd w:val="0"/>
              <w:spacing w:after="0" w:line="259" w:lineRule="auto"/>
              <w:ind w:right="137"/>
              <w:rPr>
                <w:rStyle w:val="Tekstpodstawowy1"/>
                <w:rFonts w:asciiTheme="minorHAnsi" w:hAnsiTheme="minorHAnsi"/>
                <w:b/>
                <w:sz w:val="22"/>
                <w:szCs w:val="22"/>
              </w:rPr>
            </w:pPr>
          </w:p>
        </w:tc>
        <w:tc>
          <w:tcPr>
            <w:tcW w:w="3827" w:type="dxa"/>
            <w:tcBorders>
              <w:top w:val="single" w:sz="4" w:space="0" w:color="auto"/>
              <w:left w:val="single" w:sz="4" w:space="0" w:color="auto"/>
              <w:bottom w:val="single" w:sz="4" w:space="0" w:color="auto"/>
            </w:tcBorders>
            <w:shd w:val="clear" w:color="auto" w:fill="FFFFFF"/>
          </w:tcPr>
          <w:p w14:paraId="5B096262" w14:textId="77777777" w:rsidR="00A77680" w:rsidRPr="00392E6B" w:rsidRDefault="00A77680"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210404B" w14:textId="77777777" w:rsidR="00A77680" w:rsidRPr="00392E6B" w:rsidRDefault="00A77680"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A77680" w:rsidRPr="00392E6B" w14:paraId="6B137DC0" w14:textId="77777777" w:rsidTr="00606839">
        <w:trPr>
          <w:trHeight w:val="3815"/>
        </w:trPr>
        <w:tc>
          <w:tcPr>
            <w:tcW w:w="9782" w:type="dxa"/>
            <w:tcBorders>
              <w:top w:val="single" w:sz="4" w:space="0" w:color="auto"/>
              <w:left w:val="single" w:sz="4" w:space="0" w:color="auto"/>
              <w:bottom w:val="single" w:sz="4" w:space="0" w:color="auto"/>
            </w:tcBorders>
            <w:shd w:val="clear" w:color="auto" w:fill="FFFFFF"/>
          </w:tcPr>
          <w:p w14:paraId="6CDF0D80"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FB02D1">
              <w:rPr>
                <w:rFonts w:asciiTheme="minorHAnsi" w:hAnsiTheme="minorHAnsi"/>
                <w:color w:val="000000"/>
              </w:rPr>
              <w:lastRenderedPageBreak/>
              <w:t xml:space="preserve">poprawa stanu </w:t>
            </w:r>
            <w:r w:rsidRPr="00606839">
              <w:rPr>
                <w:rStyle w:val="Tekstpodstawowy1"/>
                <w:rFonts w:asciiTheme="minorHAnsi" w:hAnsiTheme="minorHAnsi"/>
                <w:sz w:val="22"/>
                <w:szCs w:val="22"/>
              </w:rPr>
              <w:t xml:space="preserve">technicznego istniejącej infrastruktury kolejowej (modernizacja torowisk, obiektów dworcowych) oraz jej rozbudowa (łączniki, podwójne torowiska, elektryfikacja linii, nowoczesny tabor kolejowy), w tym linii kolejowych nr 25, 68, 71, 75, 78, 79, 101, 102, 106, 107, 108, E30); </w:t>
            </w:r>
          </w:p>
          <w:p w14:paraId="4415D2DF"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 xml:space="preserve"> wzmocnienie systemu powiązań komunikacyjnych regionu ze </w:t>
            </w:r>
            <w:r w:rsidR="003B31A0">
              <w:rPr>
                <w:rStyle w:val="Tekstpodstawowy1"/>
                <w:rFonts w:asciiTheme="minorHAnsi" w:hAnsiTheme="minorHAnsi"/>
                <w:sz w:val="22"/>
                <w:szCs w:val="22"/>
              </w:rPr>
              <w:t>stolicą oraz innymi krajowymi i </w:t>
            </w:r>
            <w:r w:rsidRPr="00606839">
              <w:rPr>
                <w:rStyle w:val="Tekstpodstawowy1"/>
                <w:rFonts w:asciiTheme="minorHAnsi" w:hAnsiTheme="minorHAnsi"/>
                <w:sz w:val="22"/>
                <w:szCs w:val="22"/>
              </w:rPr>
              <w:t xml:space="preserve">zagranicznymi ośrodkami wzrostu; </w:t>
            </w:r>
          </w:p>
          <w:p w14:paraId="14479A18"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 xml:space="preserve"> rozwój infrastruktury komunikacyjnej, tj. drogowej i kolejowej, celem wzmocnienia spójności terytorialnej regionu z uwzględnieniem specyfiki obszarów górskich; </w:t>
            </w:r>
          </w:p>
          <w:p w14:paraId="19EF3F79"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 xml:space="preserve"> rozwój intermodalnego transportu, w tym lokalnych terminali przeładunkowych tj. Centrum Logistyczne Medyka-Żurawica, terminal LHS Wola Baranowska; </w:t>
            </w:r>
          </w:p>
          <w:p w14:paraId="0A62B3A4"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 xml:space="preserve"> rozbudowa istniejących oraz budowa nowych dróg poprawiających dostępność do przejść granicznych oraz centrów logistycznych; </w:t>
            </w:r>
          </w:p>
          <w:p w14:paraId="07925447" w14:textId="77777777" w:rsidR="00295422" w:rsidRPr="00606839" w:rsidRDefault="00295422" w:rsidP="009874BF">
            <w:pPr>
              <w:pStyle w:val="Akapitzlist"/>
              <w:numPr>
                <w:ilvl w:val="0"/>
                <w:numId w:val="137"/>
              </w:numPr>
              <w:autoSpaceDE w:val="0"/>
              <w:autoSpaceDN w:val="0"/>
              <w:adjustRightInd w:val="0"/>
              <w:spacing w:after="0" w:line="259" w:lineRule="auto"/>
              <w:ind w:left="714" w:right="136" w:hanging="357"/>
              <w:rPr>
                <w:rStyle w:val="Tekstpodstawowy1"/>
                <w:rFonts w:asciiTheme="minorHAnsi" w:hAnsiTheme="minorHAnsi"/>
                <w:sz w:val="22"/>
                <w:szCs w:val="22"/>
              </w:rPr>
            </w:pPr>
            <w:r w:rsidRPr="00606839">
              <w:rPr>
                <w:rStyle w:val="Tekstpodstawowy1"/>
                <w:rFonts w:asciiTheme="minorHAnsi" w:hAnsiTheme="minorHAnsi"/>
                <w:sz w:val="22"/>
                <w:szCs w:val="22"/>
              </w:rPr>
              <w:t xml:space="preserve"> rozbudowa oraz budowa przejść granicznych, a także budowa nowych punktów kontroli fitosanitarnych. </w:t>
            </w:r>
          </w:p>
          <w:p w14:paraId="13B7D607" w14:textId="77777777" w:rsidR="00A77680" w:rsidRPr="008F5A3C" w:rsidRDefault="00A77680" w:rsidP="007A6AA6">
            <w:pPr>
              <w:pStyle w:val="Akapitzlist"/>
              <w:autoSpaceDE w:val="0"/>
              <w:autoSpaceDN w:val="0"/>
              <w:adjustRightInd w:val="0"/>
              <w:spacing w:after="0" w:line="259" w:lineRule="auto"/>
              <w:ind w:left="271" w:right="137"/>
              <w:rPr>
                <w:rStyle w:val="Tekstpodstawowy1"/>
                <w:rFonts w:asciiTheme="minorHAnsi" w:hAnsiTheme="minorHAnsi"/>
                <w:sz w:val="22"/>
                <w:szCs w:val="22"/>
              </w:rPr>
            </w:pPr>
          </w:p>
        </w:tc>
        <w:tc>
          <w:tcPr>
            <w:tcW w:w="3827" w:type="dxa"/>
            <w:tcBorders>
              <w:top w:val="single" w:sz="4" w:space="0" w:color="auto"/>
              <w:left w:val="single" w:sz="4" w:space="0" w:color="auto"/>
              <w:bottom w:val="single" w:sz="4" w:space="0" w:color="auto"/>
            </w:tcBorders>
            <w:shd w:val="clear" w:color="auto" w:fill="FFFFFF"/>
          </w:tcPr>
          <w:p w14:paraId="0E9A80CB" w14:textId="77777777" w:rsidR="00A77680" w:rsidRPr="00392E6B" w:rsidRDefault="00A77680"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84BB2B4" w14:textId="77777777" w:rsidR="00A77680" w:rsidRPr="00392E6B" w:rsidRDefault="00A77680"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606839" w:rsidRPr="00392E6B" w14:paraId="015CD925" w14:textId="77777777" w:rsidTr="00606839">
        <w:trPr>
          <w:trHeight w:val="5134"/>
        </w:trPr>
        <w:tc>
          <w:tcPr>
            <w:tcW w:w="9782" w:type="dxa"/>
            <w:tcBorders>
              <w:top w:val="single" w:sz="4" w:space="0" w:color="auto"/>
              <w:left w:val="single" w:sz="4" w:space="0" w:color="auto"/>
              <w:bottom w:val="single" w:sz="4" w:space="0" w:color="auto"/>
            </w:tcBorders>
            <w:shd w:val="clear" w:color="auto" w:fill="FFFFFF"/>
          </w:tcPr>
          <w:p w14:paraId="65CC3133" w14:textId="77777777" w:rsidR="00606839" w:rsidRDefault="00606839" w:rsidP="00301E27">
            <w:pPr>
              <w:pStyle w:val="Akapitzlist"/>
              <w:spacing w:before="120" w:after="0" w:line="259" w:lineRule="auto"/>
              <w:ind w:left="272" w:right="136"/>
              <w:rPr>
                <w:b/>
                <w:bCs/>
              </w:rPr>
            </w:pPr>
            <w:r>
              <w:rPr>
                <w:b/>
                <w:bCs/>
              </w:rPr>
              <w:t>3.3.1. Rozwój systemu transportowego województwa w celu zwiększenia dostępności wewnętrznej regionu</w:t>
            </w:r>
          </w:p>
          <w:p w14:paraId="65885481" w14:textId="77777777" w:rsidR="00606839" w:rsidRPr="00295422" w:rsidRDefault="00606839" w:rsidP="00606839">
            <w:pPr>
              <w:pStyle w:val="Akapitzlist"/>
              <w:spacing w:line="259" w:lineRule="auto"/>
              <w:ind w:left="271" w:right="137"/>
              <w:rPr>
                <w:rFonts w:asciiTheme="minorHAnsi" w:hAnsiTheme="minorHAnsi"/>
                <w:color w:val="000000"/>
              </w:rPr>
            </w:pPr>
            <w:r w:rsidRPr="00295422">
              <w:rPr>
                <w:rFonts w:asciiTheme="minorHAnsi" w:hAnsiTheme="minorHAnsi"/>
                <w:color w:val="000000"/>
              </w:rPr>
              <w:t>Zakładane działania:</w:t>
            </w:r>
          </w:p>
          <w:p w14:paraId="3A1ED70B" w14:textId="77777777" w:rsidR="00606839" w:rsidRPr="00606839" w:rsidRDefault="00606839"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rozwój Podmiejskiej Kolei Aglomeracyjnej; • modernizacja linii kolej</w:t>
            </w:r>
            <w:r w:rsidR="003B31A0">
              <w:rPr>
                <w:rFonts w:asciiTheme="minorHAnsi" w:hAnsiTheme="minorHAnsi"/>
                <w:color w:val="000000"/>
              </w:rPr>
              <w:t>owych, w tym linii kolejowej nr </w:t>
            </w:r>
            <w:r w:rsidRPr="00606839">
              <w:rPr>
                <w:rFonts w:asciiTheme="minorHAnsi" w:hAnsiTheme="minorHAnsi"/>
                <w:color w:val="000000"/>
              </w:rPr>
              <w:t>101 (Munina – Hrebenne), nr 71 (Rzeszów – Ocice) i nr 25 (na odcinku Padew Narodowa – Mielec);</w:t>
            </w:r>
          </w:p>
          <w:p w14:paraId="4C2C9657" w14:textId="77777777" w:rsidR="00606839" w:rsidRPr="00606839" w:rsidRDefault="00606839"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bezpieczeństwo rozwiązań komunikacyjnych we wsz</w:t>
            </w:r>
            <w:r>
              <w:rPr>
                <w:rFonts w:asciiTheme="minorHAnsi" w:hAnsiTheme="minorHAnsi"/>
                <w:color w:val="000000"/>
              </w:rPr>
              <w:t>ystkich sektorach transportu, z </w:t>
            </w:r>
            <w:r w:rsidRPr="00606839">
              <w:rPr>
                <w:rFonts w:asciiTheme="minorHAnsi" w:hAnsiTheme="minorHAnsi"/>
                <w:color w:val="000000"/>
              </w:rPr>
              <w:t>uwzględnieniem zagrożeń wynikających z transportu materiałów niebezpiecznych;</w:t>
            </w:r>
          </w:p>
          <w:p w14:paraId="65905D2C" w14:textId="77777777" w:rsidR="00606839" w:rsidRPr="00606839" w:rsidRDefault="00606839"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likwidacja barier rozwojowych poprzez budowę i modernizację mostów;</w:t>
            </w:r>
          </w:p>
          <w:p w14:paraId="6E534B74" w14:textId="77777777" w:rsidR="00606839" w:rsidRPr="00606839" w:rsidRDefault="00606839"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skrócenie czasu dojazdu do Rzeszowa z miast powiatowych dzięki inwestycjom w infrastrukturę komunikacyjną;</w:t>
            </w:r>
          </w:p>
          <w:p w14:paraId="0C82A59E" w14:textId="77777777" w:rsidR="00606839" w:rsidRPr="00606839" w:rsidRDefault="00606839"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usprawnienie systemu drogowego województwa dzięki budowie i przebudowie (modernizacji) dróg wszystkich kategorii (krajowych, wojewódzkich, powiatowych oraz gminnych), w tym budowa obwodnic miast;</w:t>
            </w:r>
          </w:p>
          <w:p w14:paraId="0B185746" w14:textId="77777777" w:rsidR="00606839" w:rsidRPr="00606839" w:rsidRDefault="00606839"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poprawa dostępności komunikacyjnej do miejsc koncentrac</w:t>
            </w:r>
            <w:r>
              <w:rPr>
                <w:rFonts w:asciiTheme="minorHAnsi" w:hAnsiTheme="minorHAnsi"/>
                <w:color w:val="000000"/>
              </w:rPr>
              <w:t>ji działalności gospodarczej, w </w:t>
            </w:r>
            <w:r w:rsidRPr="00606839">
              <w:rPr>
                <w:rFonts w:asciiTheme="minorHAnsi" w:hAnsiTheme="minorHAnsi"/>
                <w:color w:val="000000"/>
              </w:rPr>
              <w:t>szczególności stref ekonomicznych;</w:t>
            </w:r>
          </w:p>
          <w:p w14:paraId="3FD8C6BC" w14:textId="77777777" w:rsidR="00606839" w:rsidRDefault="00606839" w:rsidP="007A6AA6">
            <w:pPr>
              <w:pStyle w:val="Akapitzlist"/>
              <w:spacing w:line="259" w:lineRule="auto"/>
              <w:ind w:left="271" w:right="137"/>
              <w:rPr>
                <w:b/>
                <w:bCs/>
              </w:rPr>
            </w:pPr>
          </w:p>
        </w:tc>
        <w:tc>
          <w:tcPr>
            <w:tcW w:w="3827" w:type="dxa"/>
            <w:tcBorders>
              <w:top w:val="single" w:sz="4" w:space="0" w:color="auto"/>
              <w:left w:val="single" w:sz="4" w:space="0" w:color="auto"/>
              <w:bottom w:val="single" w:sz="4" w:space="0" w:color="auto"/>
            </w:tcBorders>
            <w:shd w:val="clear" w:color="auto" w:fill="FFFFFF"/>
          </w:tcPr>
          <w:p w14:paraId="7A4CFDE0" w14:textId="77777777" w:rsidR="00606839" w:rsidRPr="00392E6B" w:rsidRDefault="00606839"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6B46392" w14:textId="77777777" w:rsidR="00606839" w:rsidRPr="00392E6B" w:rsidRDefault="00606839"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295422" w:rsidRPr="00392E6B" w14:paraId="6788BD36" w14:textId="77777777" w:rsidTr="00915610">
        <w:trPr>
          <w:trHeight w:val="9485"/>
        </w:trPr>
        <w:tc>
          <w:tcPr>
            <w:tcW w:w="9782" w:type="dxa"/>
            <w:tcBorders>
              <w:top w:val="single" w:sz="4" w:space="0" w:color="auto"/>
              <w:left w:val="single" w:sz="4" w:space="0" w:color="auto"/>
              <w:bottom w:val="single" w:sz="4" w:space="0" w:color="auto"/>
            </w:tcBorders>
            <w:shd w:val="clear" w:color="auto" w:fill="FFFFFF"/>
          </w:tcPr>
          <w:p w14:paraId="620312B7" w14:textId="77777777" w:rsidR="00295422" w:rsidRPr="00606839" w:rsidRDefault="00295422"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lastRenderedPageBreak/>
              <w:t>poprawa infrastruktury transportowej pozwalająca na większą integrację miejskich obszarów funkcjonalnych;</w:t>
            </w:r>
          </w:p>
          <w:p w14:paraId="2AF1F21D" w14:textId="77777777" w:rsidR="00295422" w:rsidRPr="00606839" w:rsidRDefault="00295422"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poprawa infrastruktury komunikacyjnej ze szczególnym uwzględnieniem obszarów o utrudnionej dostępności transportowej;</w:t>
            </w:r>
          </w:p>
          <w:p w14:paraId="1EE21C9A" w14:textId="77777777" w:rsidR="00295422" w:rsidRPr="00606839" w:rsidRDefault="00295422"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wykorzystanie w większym stopniu sieci kolejowej w komunikacji wewnątrzregionalnej poprzez usprawnienie połączeń z Rzeszowem oraz pomiędzy miastami województwa;</w:t>
            </w:r>
          </w:p>
          <w:p w14:paraId="63700028" w14:textId="77777777" w:rsidR="00295422" w:rsidRPr="00606839" w:rsidRDefault="00295422" w:rsidP="009874BF">
            <w:pPr>
              <w:pStyle w:val="Akapitzlist"/>
              <w:numPr>
                <w:ilvl w:val="0"/>
                <w:numId w:val="138"/>
              </w:numPr>
              <w:spacing w:after="0" w:line="259" w:lineRule="auto"/>
              <w:ind w:left="714" w:right="136" w:hanging="357"/>
              <w:rPr>
                <w:rFonts w:asciiTheme="minorHAnsi" w:hAnsiTheme="minorHAnsi"/>
                <w:color w:val="000000"/>
              </w:rPr>
            </w:pPr>
            <w:r w:rsidRPr="00606839">
              <w:rPr>
                <w:rFonts w:asciiTheme="minorHAnsi" w:hAnsiTheme="minorHAnsi"/>
                <w:color w:val="000000"/>
              </w:rPr>
              <w:t>rozwój połączeń autobusowych i kolejowych zapewniających transport obszarom dotkniętym wykluczeniem transportowym;</w:t>
            </w:r>
          </w:p>
          <w:p w14:paraId="5AC2F1EB" w14:textId="77777777" w:rsidR="00295422" w:rsidRPr="00295422" w:rsidRDefault="00295422" w:rsidP="009874BF">
            <w:pPr>
              <w:pStyle w:val="Akapitzlist"/>
              <w:numPr>
                <w:ilvl w:val="0"/>
                <w:numId w:val="138"/>
              </w:numPr>
              <w:spacing w:after="0" w:line="259" w:lineRule="auto"/>
              <w:ind w:left="714" w:right="136" w:hanging="357"/>
              <w:rPr>
                <w:rFonts w:asciiTheme="minorHAnsi" w:hAnsiTheme="minorHAnsi"/>
                <w:color w:val="000000"/>
              </w:rPr>
            </w:pPr>
            <w:r w:rsidRPr="00295422">
              <w:rPr>
                <w:rFonts w:asciiTheme="minorHAnsi" w:hAnsiTheme="minorHAnsi"/>
                <w:color w:val="000000"/>
              </w:rPr>
              <w:t>zwiększenie dostępności do obszarów atrakcyjnych turystycznie poprzez dostosowanie infrastruktury i powiazań komunikacyjnych;</w:t>
            </w:r>
          </w:p>
          <w:p w14:paraId="03C7BA16" w14:textId="77777777" w:rsidR="00295422" w:rsidRPr="00295422" w:rsidRDefault="00295422" w:rsidP="009874BF">
            <w:pPr>
              <w:pStyle w:val="Akapitzlist"/>
              <w:numPr>
                <w:ilvl w:val="0"/>
                <w:numId w:val="138"/>
              </w:numPr>
              <w:spacing w:after="0" w:line="259" w:lineRule="auto"/>
              <w:ind w:left="714" w:right="136" w:hanging="357"/>
              <w:rPr>
                <w:rFonts w:asciiTheme="minorHAnsi" w:hAnsiTheme="minorHAnsi"/>
                <w:color w:val="000000"/>
              </w:rPr>
            </w:pPr>
            <w:r w:rsidRPr="00295422">
              <w:rPr>
                <w:rFonts w:asciiTheme="minorHAnsi" w:hAnsiTheme="minorHAnsi"/>
                <w:color w:val="000000"/>
              </w:rPr>
              <w:t xml:space="preserve">rozwój infrastruktury dla </w:t>
            </w:r>
            <w:proofErr w:type="spellStart"/>
            <w:r w:rsidRPr="00295422">
              <w:rPr>
                <w:rFonts w:asciiTheme="minorHAnsi" w:hAnsiTheme="minorHAnsi"/>
                <w:color w:val="000000"/>
              </w:rPr>
              <w:t>mikromobilności</w:t>
            </w:r>
            <w:proofErr w:type="spellEnd"/>
            <w:r w:rsidRPr="00295422">
              <w:rPr>
                <w:rFonts w:asciiTheme="minorHAnsi" w:hAnsiTheme="minorHAnsi"/>
                <w:color w:val="000000"/>
              </w:rPr>
              <w:t xml:space="preserve"> z zapewnieniem funkcjonalności tej infrastruktury;</w:t>
            </w:r>
          </w:p>
          <w:p w14:paraId="203A9F2F" w14:textId="77777777" w:rsidR="00295422" w:rsidRDefault="00295422" w:rsidP="009874BF">
            <w:pPr>
              <w:pStyle w:val="Akapitzlist"/>
              <w:numPr>
                <w:ilvl w:val="0"/>
                <w:numId w:val="138"/>
              </w:numPr>
              <w:spacing w:after="0" w:line="259" w:lineRule="auto"/>
              <w:ind w:left="714" w:right="136" w:hanging="357"/>
              <w:rPr>
                <w:rFonts w:asciiTheme="minorHAnsi" w:hAnsiTheme="minorHAnsi"/>
                <w:color w:val="000000"/>
              </w:rPr>
            </w:pPr>
            <w:r w:rsidRPr="00295422">
              <w:rPr>
                <w:rFonts w:asciiTheme="minorHAnsi" w:hAnsiTheme="minorHAnsi"/>
                <w:color w:val="000000"/>
              </w:rPr>
              <w:t>rozwój infrastruktury komunikacyjnej poprawiającej potencjał obronny kraju i regionu.</w:t>
            </w:r>
          </w:p>
          <w:p w14:paraId="03F9829A" w14:textId="77777777" w:rsidR="00606839" w:rsidRDefault="00606839" w:rsidP="00606839">
            <w:pPr>
              <w:pStyle w:val="Akapitzlist"/>
              <w:spacing w:after="0" w:line="259" w:lineRule="auto"/>
              <w:ind w:left="272" w:right="136"/>
              <w:rPr>
                <w:rFonts w:asciiTheme="minorHAnsi" w:hAnsiTheme="minorHAnsi"/>
                <w:color w:val="000000"/>
              </w:rPr>
            </w:pPr>
          </w:p>
          <w:p w14:paraId="16140E16" w14:textId="77777777" w:rsidR="00295422" w:rsidRDefault="00295422" w:rsidP="007A6AA6">
            <w:pPr>
              <w:pStyle w:val="Akapitzlist"/>
              <w:spacing w:line="259" w:lineRule="auto"/>
              <w:ind w:left="271" w:right="137"/>
              <w:rPr>
                <w:b/>
                <w:bCs/>
              </w:rPr>
            </w:pPr>
            <w:r>
              <w:rPr>
                <w:b/>
                <w:bCs/>
              </w:rPr>
              <w:t>3.3.2. Rozwój transportu publicznego</w:t>
            </w:r>
          </w:p>
          <w:p w14:paraId="1A6D280E" w14:textId="77777777" w:rsidR="00295422" w:rsidRPr="00295422" w:rsidRDefault="00295422" w:rsidP="007A6AA6">
            <w:pPr>
              <w:pStyle w:val="Akapitzlist"/>
              <w:spacing w:line="259" w:lineRule="auto"/>
              <w:ind w:left="271" w:right="137"/>
              <w:rPr>
                <w:rFonts w:asciiTheme="minorHAnsi" w:hAnsiTheme="minorHAnsi"/>
                <w:color w:val="000000"/>
              </w:rPr>
            </w:pPr>
            <w:r w:rsidRPr="00295422">
              <w:rPr>
                <w:rFonts w:asciiTheme="minorHAnsi" w:hAnsiTheme="minorHAnsi"/>
                <w:color w:val="000000"/>
              </w:rPr>
              <w:t>Zakładane działania:</w:t>
            </w:r>
          </w:p>
          <w:p w14:paraId="68A64E31"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uzupełnienie sieci obiektów dworcowych i przystanków;</w:t>
            </w:r>
          </w:p>
          <w:p w14:paraId="4F1294FA"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podwyższenie konkurencyjności publicznego transportu zbiorowego wobec indywidualnego transportu samochodowego poprzez udogodnienia dla osób korzystających z komunikacji miejskiej;</w:t>
            </w:r>
          </w:p>
          <w:p w14:paraId="16EA193C"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rozwój transportu miejskiego w kierunku neutralnym klimatycznie min. poprzez wymianę taboru na niskoemisyjny bądź zeroemisyjny;</w:t>
            </w:r>
          </w:p>
          <w:p w14:paraId="2DD6C12E"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 xml:space="preserve">rozwój warunków do </w:t>
            </w:r>
            <w:proofErr w:type="spellStart"/>
            <w:r w:rsidRPr="00606839">
              <w:rPr>
                <w:rFonts w:asciiTheme="minorHAnsi" w:hAnsiTheme="minorHAnsi"/>
                <w:color w:val="000000"/>
              </w:rPr>
              <w:t>elektromobilności</w:t>
            </w:r>
            <w:proofErr w:type="spellEnd"/>
            <w:r w:rsidRPr="00606839">
              <w:rPr>
                <w:rFonts w:asciiTheme="minorHAnsi" w:hAnsiTheme="minorHAnsi"/>
                <w:color w:val="000000"/>
              </w:rPr>
              <w:t>;</w:t>
            </w:r>
          </w:p>
          <w:p w14:paraId="22BDC5E6"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wprowadzenie systemów sterowania ruchem w celu jego upłynnienia i zmniejszenia emisji;</w:t>
            </w:r>
          </w:p>
          <w:p w14:paraId="655DC745"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wprowadzenie zintegrowanego systemu transportu publicznego uwzględniającego działania wielu przewoźników polegające na opracowaniu wspólnego biletu;</w:t>
            </w:r>
          </w:p>
          <w:p w14:paraId="59B27D2E"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budowa i rozbudowa infrastruktury typu P&amp;R, B&amp;R oraz K&amp;R;</w:t>
            </w:r>
          </w:p>
          <w:p w14:paraId="2F7922C2"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 xml:space="preserve">rozwój infrastruktury dedykowanej </w:t>
            </w:r>
            <w:proofErr w:type="spellStart"/>
            <w:r w:rsidRPr="00606839">
              <w:rPr>
                <w:rFonts w:asciiTheme="minorHAnsi" w:hAnsiTheme="minorHAnsi"/>
                <w:color w:val="000000"/>
              </w:rPr>
              <w:t>mikromobilności</w:t>
            </w:r>
            <w:proofErr w:type="spellEnd"/>
            <w:r w:rsidRPr="00606839">
              <w:rPr>
                <w:rFonts w:asciiTheme="minorHAnsi" w:hAnsiTheme="minorHAnsi"/>
                <w:color w:val="000000"/>
              </w:rPr>
              <w:t>;</w:t>
            </w:r>
          </w:p>
          <w:p w14:paraId="5537262C"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wprowadzenie udogodnień drogowych tj. buspasów w celu usprawnienia przejazdu dla pojazdów komunikacji miejskiej i minimalizowania ryzyka powstawania korków drogowych;</w:t>
            </w:r>
          </w:p>
          <w:p w14:paraId="3FC03A94" w14:textId="77777777" w:rsidR="00295422" w:rsidRPr="00606839"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rozwój systemów zarządzania ruchem;</w:t>
            </w:r>
          </w:p>
          <w:p w14:paraId="4C941C60" w14:textId="77777777" w:rsidR="00295422" w:rsidRDefault="00295422" w:rsidP="009874BF">
            <w:pPr>
              <w:pStyle w:val="Akapitzlist"/>
              <w:numPr>
                <w:ilvl w:val="0"/>
                <w:numId w:val="139"/>
              </w:numPr>
              <w:spacing w:after="0" w:line="259" w:lineRule="auto"/>
              <w:ind w:left="557" w:right="136" w:hanging="357"/>
              <w:rPr>
                <w:rFonts w:asciiTheme="minorHAnsi" w:hAnsiTheme="minorHAnsi"/>
                <w:color w:val="000000"/>
              </w:rPr>
            </w:pPr>
            <w:r w:rsidRPr="00606839">
              <w:rPr>
                <w:rFonts w:asciiTheme="minorHAnsi" w:hAnsiTheme="minorHAnsi"/>
                <w:color w:val="000000"/>
              </w:rPr>
              <w:t>wprowadzenie stref niskiej emisyjności.</w:t>
            </w:r>
          </w:p>
          <w:p w14:paraId="69117C31" w14:textId="77777777" w:rsidR="00606839" w:rsidRPr="00606839" w:rsidRDefault="00606839" w:rsidP="00606839">
            <w:pPr>
              <w:pStyle w:val="Akapitzlist"/>
              <w:spacing w:after="0" w:line="259" w:lineRule="auto"/>
              <w:ind w:left="557" w:right="136"/>
              <w:rPr>
                <w:rFonts w:asciiTheme="minorHAnsi" w:hAnsiTheme="minorHAnsi"/>
                <w:color w:val="000000"/>
              </w:rPr>
            </w:pPr>
          </w:p>
          <w:p w14:paraId="5ED66487" w14:textId="77777777" w:rsidR="00295422" w:rsidRDefault="00295422" w:rsidP="00301E27">
            <w:pPr>
              <w:pStyle w:val="Akapitzlist"/>
              <w:spacing w:before="60" w:after="120" w:line="259" w:lineRule="auto"/>
              <w:ind w:left="272" w:right="136"/>
              <w:rPr>
                <w:rFonts w:asciiTheme="minorHAnsi" w:hAnsiTheme="minorHAnsi"/>
                <w:b/>
                <w:color w:val="000000"/>
              </w:rPr>
            </w:pPr>
            <w:r w:rsidRPr="00295422">
              <w:rPr>
                <w:rFonts w:asciiTheme="minorHAnsi" w:hAnsiTheme="minorHAnsi"/>
                <w:b/>
                <w:color w:val="000000"/>
              </w:rPr>
              <w:lastRenderedPageBreak/>
              <w:t xml:space="preserve">3.6.1. Przeciwdziałanie, minimalizowanie i usuwanie skutków </w:t>
            </w:r>
            <w:proofErr w:type="gramStart"/>
            <w:r w:rsidRPr="00295422">
              <w:rPr>
                <w:rFonts w:asciiTheme="minorHAnsi" w:hAnsiTheme="minorHAnsi"/>
                <w:b/>
                <w:color w:val="000000"/>
              </w:rPr>
              <w:t>powodzi</w:t>
            </w:r>
            <w:proofErr w:type="gramEnd"/>
          </w:p>
          <w:p w14:paraId="61DB6B21" w14:textId="77777777" w:rsidR="00295422" w:rsidRPr="0094278B" w:rsidRDefault="00295422" w:rsidP="00606839">
            <w:pPr>
              <w:pStyle w:val="Akapitzlist"/>
              <w:spacing w:after="0" w:line="259" w:lineRule="auto"/>
              <w:ind w:left="272" w:right="136"/>
              <w:rPr>
                <w:rFonts w:asciiTheme="minorHAnsi" w:hAnsiTheme="minorHAnsi"/>
                <w:color w:val="000000"/>
              </w:rPr>
            </w:pPr>
            <w:r w:rsidRPr="0094278B">
              <w:rPr>
                <w:rFonts w:asciiTheme="minorHAnsi" w:hAnsiTheme="minorHAnsi"/>
                <w:color w:val="000000"/>
              </w:rPr>
              <w:t>Zakładane działania:</w:t>
            </w:r>
          </w:p>
          <w:p w14:paraId="39A9B3E5"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 xml:space="preserve">działania techniczne (w tym opracowanie dokumentacji) mające na celu m.in. zwiększenie zdolności alimentacyjnych cieków wodnych w okresie występowania przepływów </w:t>
            </w:r>
            <w:proofErr w:type="spellStart"/>
            <w:r w:rsidRPr="00606839">
              <w:rPr>
                <w:rFonts w:asciiTheme="minorHAnsi" w:hAnsiTheme="minorHAnsi"/>
                <w:color w:val="000000"/>
              </w:rPr>
              <w:t>niżówkowych</w:t>
            </w:r>
            <w:proofErr w:type="spellEnd"/>
            <w:r w:rsidRPr="00606839">
              <w:rPr>
                <w:rFonts w:asciiTheme="minorHAnsi" w:hAnsiTheme="minorHAnsi"/>
                <w:color w:val="000000"/>
              </w:rPr>
              <w:t xml:space="preserve"> poprzez budowę nowej i modernizację istniejącej infrastruktury retencyjnej;</w:t>
            </w:r>
          </w:p>
          <w:p w14:paraId="3E67290A"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działania techniczne (w tym opracowanie dokumentacji) mające na celu zahamowanie odpływu wód powierzchniowych i zwiększenie dopływu wód opadowych do warstw wodonośnych;</w:t>
            </w:r>
          </w:p>
          <w:p w14:paraId="169E3E1A"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działania techniczne (w tym opracowanie dokumentacji</w:t>
            </w:r>
            <w:r w:rsidR="00606839">
              <w:rPr>
                <w:rFonts w:asciiTheme="minorHAnsi" w:hAnsiTheme="minorHAnsi"/>
                <w:color w:val="000000"/>
              </w:rPr>
              <w:t>) mające na celu zapobieganie i </w:t>
            </w:r>
            <w:r w:rsidRPr="00606839">
              <w:rPr>
                <w:rFonts w:asciiTheme="minorHAnsi" w:hAnsiTheme="minorHAnsi"/>
                <w:color w:val="000000"/>
              </w:rPr>
              <w:t>przeciwdziałanie powodziom oraz ograniczenie ich zasięgu i skutków;</w:t>
            </w:r>
          </w:p>
          <w:p w14:paraId="4FC11A46"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 xml:space="preserve">wsparcie działań inwestycyjnych w zakresie budowy zbiornika retencyjnego Kąty – </w:t>
            </w:r>
            <w:proofErr w:type="spellStart"/>
            <w:r w:rsidRPr="00606839">
              <w:rPr>
                <w:rFonts w:asciiTheme="minorHAnsi" w:hAnsiTheme="minorHAnsi"/>
                <w:color w:val="000000"/>
              </w:rPr>
              <w:t>Myscowa</w:t>
            </w:r>
            <w:proofErr w:type="spellEnd"/>
            <w:r w:rsidRPr="00606839">
              <w:rPr>
                <w:rFonts w:asciiTheme="minorHAnsi" w:hAnsiTheme="minorHAnsi"/>
                <w:color w:val="000000"/>
              </w:rPr>
              <w:t>;</w:t>
            </w:r>
          </w:p>
          <w:p w14:paraId="3E19DD6D"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budowa, rozbudowa i modernizacja zbiorników retencyjnych wraz z niezbędną infrastrukturą;</w:t>
            </w:r>
          </w:p>
          <w:p w14:paraId="01506AF4"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rozwijanie współpracy ze stroną ukraińską w zakresie gospodarowania wodami na rzekach transgranicznych;</w:t>
            </w:r>
          </w:p>
          <w:p w14:paraId="0523C9A4"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budowa i doposażenie centrów operacyjnych ochrony przeciwpowodziowej;</w:t>
            </w:r>
          </w:p>
          <w:p w14:paraId="48FB587E"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odtworzenie powierzchni naturalnych terenów zalewowych i podmokłych;</w:t>
            </w:r>
          </w:p>
          <w:p w14:paraId="6D7EBCC9"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color w:val="000000"/>
              </w:rPr>
            </w:pPr>
            <w:r w:rsidRPr="00606839">
              <w:rPr>
                <w:rFonts w:asciiTheme="minorHAnsi" w:hAnsiTheme="minorHAnsi"/>
                <w:color w:val="000000"/>
              </w:rPr>
              <w:t>wyeliminowanie lokalizacji zabudowy na obszarach zagrożonych powodzią;</w:t>
            </w:r>
          </w:p>
          <w:p w14:paraId="321D51E6" w14:textId="77777777" w:rsidR="00295422" w:rsidRPr="00606839" w:rsidRDefault="00295422" w:rsidP="009874BF">
            <w:pPr>
              <w:pStyle w:val="Akapitzlist"/>
              <w:numPr>
                <w:ilvl w:val="0"/>
                <w:numId w:val="140"/>
              </w:numPr>
              <w:spacing w:after="0" w:line="259" w:lineRule="auto"/>
              <w:ind w:left="557" w:right="136" w:hanging="357"/>
              <w:rPr>
                <w:rFonts w:asciiTheme="minorHAnsi" w:hAnsiTheme="minorHAnsi"/>
                <w:b/>
                <w:color w:val="000000"/>
              </w:rPr>
            </w:pPr>
            <w:r w:rsidRPr="00606839">
              <w:rPr>
                <w:rFonts w:asciiTheme="minorHAnsi" w:hAnsiTheme="minorHAnsi"/>
                <w:color w:val="000000"/>
              </w:rPr>
              <w:t>wzrost świadomości społeczeństwa w sprawie zagrożeń wynikających z wystąpienia powodzi i ich konsekwencji.</w:t>
            </w:r>
          </w:p>
          <w:p w14:paraId="29DBA72B" w14:textId="77777777" w:rsidR="00606839" w:rsidRPr="00606839" w:rsidRDefault="00606839" w:rsidP="00606839">
            <w:pPr>
              <w:pStyle w:val="Akapitzlist"/>
              <w:spacing w:after="0" w:line="259" w:lineRule="auto"/>
              <w:ind w:left="557" w:right="136"/>
              <w:rPr>
                <w:rFonts w:asciiTheme="minorHAnsi" w:hAnsiTheme="minorHAnsi"/>
                <w:b/>
                <w:color w:val="000000"/>
              </w:rPr>
            </w:pPr>
          </w:p>
          <w:p w14:paraId="6AA8E274" w14:textId="77777777" w:rsidR="00606839" w:rsidRDefault="00606839" w:rsidP="00606839">
            <w:pPr>
              <w:pStyle w:val="Akapitzlist"/>
              <w:spacing w:line="259" w:lineRule="auto"/>
              <w:ind w:left="271" w:right="137"/>
              <w:rPr>
                <w:b/>
                <w:bCs/>
              </w:rPr>
            </w:pPr>
            <w:r>
              <w:rPr>
                <w:b/>
                <w:bCs/>
              </w:rPr>
              <w:t>3.6.2. Przeciwdziałanie, minimalizowanie i usuwanie skutków osuwisk</w:t>
            </w:r>
          </w:p>
          <w:p w14:paraId="6C046111" w14:textId="77777777" w:rsidR="00606839" w:rsidRPr="00295422" w:rsidRDefault="00606839" w:rsidP="00606839">
            <w:pPr>
              <w:pStyle w:val="Akapitzlist"/>
              <w:spacing w:after="0" w:line="259" w:lineRule="auto"/>
              <w:ind w:left="272" w:right="136"/>
              <w:rPr>
                <w:rFonts w:asciiTheme="minorHAnsi" w:hAnsiTheme="minorHAnsi"/>
                <w:color w:val="000000"/>
              </w:rPr>
            </w:pPr>
            <w:r w:rsidRPr="00295422">
              <w:rPr>
                <w:rFonts w:asciiTheme="minorHAnsi" w:hAnsiTheme="minorHAnsi"/>
                <w:color w:val="000000"/>
              </w:rPr>
              <w:t>Zakładane działania:</w:t>
            </w:r>
          </w:p>
          <w:p w14:paraId="7F0CBCB6" w14:textId="77777777" w:rsidR="00606839" w:rsidRPr="00606839" w:rsidRDefault="00606839" w:rsidP="009874BF">
            <w:pPr>
              <w:pStyle w:val="Akapitzlist"/>
              <w:numPr>
                <w:ilvl w:val="0"/>
                <w:numId w:val="141"/>
              </w:numPr>
              <w:spacing w:after="0" w:line="259" w:lineRule="auto"/>
              <w:ind w:left="714" w:right="136" w:hanging="357"/>
              <w:rPr>
                <w:rFonts w:asciiTheme="minorHAnsi" w:hAnsiTheme="minorHAnsi"/>
                <w:color w:val="000000"/>
              </w:rPr>
            </w:pPr>
            <w:r w:rsidRPr="00606839">
              <w:rPr>
                <w:rFonts w:asciiTheme="minorHAnsi" w:hAnsiTheme="minorHAnsi"/>
                <w:color w:val="000000"/>
              </w:rPr>
              <w:t>ograniczenie lokalizacji zabudowy na obszarach zagrożonych osuwaniem mas ziemnych;</w:t>
            </w:r>
          </w:p>
          <w:p w14:paraId="26B095EB" w14:textId="77777777" w:rsidR="00606839" w:rsidRPr="00606839" w:rsidRDefault="00606839" w:rsidP="009874BF">
            <w:pPr>
              <w:pStyle w:val="Akapitzlist"/>
              <w:numPr>
                <w:ilvl w:val="0"/>
                <w:numId w:val="141"/>
              </w:numPr>
              <w:spacing w:after="0" w:line="259" w:lineRule="auto"/>
              <w:ind w:left="714" w:right="136" w:hanging="357"/>
              <w:rPr>
                <w:rFonts w:asciiTheme="minorHAnsi" w:hAnsiTheme="minorHAnsi"/>
                <w:color w:val="000000"/>
              </w:rPr>
            </w:pPr>
            <w:r w:rsidRPr="00606839">
              <w:rPr>
                <w:rFonts w:asciiTheme="minorHAnsi" w:hAnsiTheme="minorHAnsi"/>
                <w:color w:val="000000"/>
              </w:rPr>
              <w:t>zabezpieczenie przed zniszczeniami infrastruktury technicznej znajdującej się na terenach zagrożonych procesami osuwiskowymi;</w:t>
            </w:r>
          </w:p>
          <w:p w14:paraId="5F741F54" w14:textId="77777777" w:rsidR="00606839" w:rsidRPr="00606839" w:rsidRDefault="00606839" w:rsidP="009874BF">
            <w:pPr>
              <w:pStyle w:val="Akapitzlist"/>
              <w:numPr>
                <w:ilvl w:val="0"/>
                <w:numId w:val="141"/>
              </w:numPr>
              <w:spacing w:after="0" w:line="259" w:lineRule="auto"/>
              <w:ind w:left="714" w:right="136" w:hanging="357"/>
              <w:rPr>
                <w:rFonts w:asciiTheme="minorHAnsi" w:hAnsiTheme="minorHAnsi"/>
                <w:color w:val="000000"/>
              </w:rPr>
            </w:pPr>
            <w:r w:rsidRPr="00606839">
              <w:rPr>
                <w:rFonts w:asciiTheme="minorHAnsi" w:hAnsiTheme="minorHAnsi"/>
                <w:color w:val="000000"/>
              </w:rPr>
              <w:t>rozwój systemu ostrzegania i reagowania w sytuacji wystąpienia zagrożenia;</w:t>
            </w:r>
          </w:p>
          <w:p w14:paraId="04E2B3E2" w14:textId="77777777" w:rsidR="00606839" w:rsidRPr="00606839" w:rsidRDefault="00606839" w:rsidP="009874BF">
            <w:pPr>
              <w:pStyle w:val="Akapitzlist"/>
              <w:numPr>
                <w:ilvl w:val="0"/>
                <w:numId w:val="141"/>
              </w:numPr>
              <w:spacing w:after="0" w:line="259" w:lineRule="auto"/>
              <w:ind w:left="714" w:right="136" w:hanging="357"/>
              <w:rPr>
                <w:rFonts w:asciiTheme="minorHAnsi" w:hAnsiTheme="minorHAnsi"/>
                <w:color w:val="000000"/>
              </w:rPr>
            </w:pPr>
            <w:r w:rsidRPr="00606839">
              <w:rPr>
                <w:rFonts w:asciiTheme="minorHAnsi" w:hAnsiTheme="minorHAnsi"/>
                <w:color w:val="000000"/>
              </w:rPr>
              <w:t>systemowe rozwiązania w zakresie sprawnej likwidacji negatywnych skutków osuwisk;</w:t>
            </w:r>
          </w:p>
          <w:p w14:paraId="081B9AD4" w14:textId="77777777" w:rsidR="00606839" w:rsidRPr="00606839" w:rsidRDefault="00606839" w:rsidP="009874BF">
            <w:pPr>
              <w:pStyle w:val="Akapitzlist"/>
              <w:numPr>
                <w:ilvl w:val="0"/>
                <w:numId w:val="141"/>
              </w:numPr>
              <w:spacing w:after="0" w:line="259" w:lineRule="auto"/>
              <w:ind w:left="714" w:right="136" w:hanging="357"/>
              <w:rPr>
                <w:rFonts w:asciiTheme="minorHAnsi" w:hAnsiTheme="minorHAnsi"/>
                <w:color w:val="000000"/>
              </w:rPr>
            </w:pPr>
            <w:r w:rsidRPr="00606839">
              <w:rPr>
                <w:rFonts w:asciiTheme="minorHAnsi" w:hAnsiTheme="minorHAnsi"/>
                <w:color w:val="000000"/>
              </w:rPr>
              <w:t>aktualizacja map osuwisk i terenów zagrożonych ruchami masowymi oraz system monitoringu powierzchniowego i wgłębnego na wszystkich osuwiskach zlokalizowanych na terenie województwa;</w:t>
            </w:r>
          </w:p>
          <w:p w14:paraId="260F738F" w14:textId="77777777" w:rsidR="00606839" w:rsidRPr="00606839" w:rsidRDefault="00606839" w:rsidP="009874BF">
            <w:pPr>
              <w:pStyle w:val="Akapitzlist"/>
              <w:numPr>
                <w:ilvl w:val="0"/>
                <w:numId w:val="141"/>
              </w:numPr>
              <w:spacing w:after="0" w:line="259" w:lineRule="auto"/>
              <w:ind w:left="714" w:right="136" w:hanging="357"/>
              <w:rPr>
                <w:rFonts w:asciiTheme="minorHAnsi" w:hAnsiTheme="minorHAnsi"/>
                <w:color w:val="000000"/>
              </w:rPr>
            </w:pPr>
            <w:r w:rsidRPr="00606839">
              <w:rPr>
                <w:rFonts w:asciiTheme="minorHAnsi" w:hAnsiTheme="minorHAnsi"/>
                <w:color w:val="000000"/>
              </w:rPr>
              <w:t>wzrost świadomości społeczeństwa w sprawie zagrożeń w zakresie osuwania się mas ziemi i ich konsekwencji.</w:t>
            </w:r>
          </w:p>
          <w:p w14:paraId="39D105CC" w14:textId="77777777" w:rsidR="00606839" w:rsidRPr="00606839" w:rsidRDefault="00606839" w:rsidP="00606839">
            <w:pPr>
              <w:spacing w:line="259" w:lineRule="auto"/>
              <w:ind w:right="136"/>
              <w:rPr>
                <w:rFonts w:asciiTheme="minorHAnsi" w:hAnsiTheme="minorHAnsi"/>
                <w:b/>
                <w:color w:val="000000"/>
              </w:rPr>
            </w:pPr>
          </w:p>
        </w:tc>
        <w:tc>
          <w:tcPr>
            <w:tcW w:w="3827" w:type="dxa"/>
            <w:tcBorders>
              <w:top w:val="single" w:sz="4" w:space="0" w:color="auto"/>
              <w:left w:val="single" w:sz="4" w:space="0" w:color="auto"/>
              <w:bottom w:val="single" w:sz="4" w:space="0" w:color="auto"/>
            </w:tcBorders>
            <w:shd w:val="clear" w:color="auto" w:fill="FFFFFF"/>
          </w:tcPr>
          <w:p w14:paraId="22D83C93" w14:textId="77777777" w:rsidR="00295422" w:rsidRPr="00392E6B" w:rsidRDefault="00295422"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C98A898" w14:textId="77777777" w:rsidR="00295422" w:rsidRPr="00392E6B" w:rsidRDefault="00295422"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606839" w:rsidRPr="00392E6B" w14:paraId="01332A3B" w14:textId="77777777" w:rsidTr="0068505E">
        <w:trPr>
          <w:trHeight w:val="4807"/>
        </w:trPr>
        <w:tc>
          <w:tcPr>
            <w:tcW w:w="9782" w:type="dxa"/>
            <w:tcBorders>
              <w:top w:val="single" w:sz="4" w:space="0" w:color="auto"/>
              <w:left w:val="single" w:sz="4" w:space="0" w:color="auto"/>
              <w:bottom w:val="single" w:sz="4" w:space="0" w:color="auto"/>
            </w:tcBorders>
            <w:shd w:val="clear" w:color="auto" w:fill="FFFFFF"/>
          </w:tcPr>
          <w:p w14:paraId="03CFB356" w14:textId="77777777" w:rsidR="00915610" w:rsidRDefault="00915610" w:rsidP="00606839">
            <w:pPr>
              <w:pStyle w:val="Akapitzlist"/>
              <w:spacing w:after="0" w:line="259" w:lineRule="auto"/>
              <w:ind w:left="271" w:right="137"/>
              <w:rPr>
                <w:b/>
                <w:bCs/>
              </w:rPr>
            </w:pPr>
          </w:p>
          <w:p w14:paraId="521FA13D" w14:textId="77777777" w:rsidR="00606839" w:rsidRDefault="00606839" w:rsidP="00606839">
            <w:pPr>
              <w:pStyle w:val="Akapitzlist"/>
              <w:spacing w:after="0" w:line="259" w:lineRule="auto"/>
              <w:ind w:left="271" w:right="137"/>
              <w:rPr>
                <w:b/>
                <w:bCs/>
              </w:rPr>
            </w:pPr>
            <w:r>
              <w:rPr>
                <w:b/>
                <w:bCs/>
              </w:rPr>
              <w:t>3.6.3. Przeciwdziałanie, minimalizowanie i usuwanie skutków ekstremalnych zjawisk atmosferycznych – huragany, susze, grad, ulewne deszcze oraz pożary</w:t>
            </w:r>
          </w:p>
          <w:p w14:paraId="22798770" w14:textId="77777777" w:rsidR="00606839" w:rsidRDefault="00606839" w:rsidP="00606839">
            <w:pPr>
              <w:pStyle w:val="Akapitzlist"/>
              <w:spacing w:after="0" w:line="259" w:lineRule="auto"/>
              <w:ind w:left="271" w:right="137"/>
              <w:rPr>
                <w:rFonts w:asciiTheme="minorHAnsi" w:hAnsiTheme="minorHAnsi"/>
                <w:color w:val="000000"/>
              </w:rPr>
            </w:pPr>
          </w:p>
          <w:p w14:paraId="2B4DAB35" w14:textId="77777777" w:rsidR="00606839" w:rsidRPr="0094278B" w:rsidRDefault="00606839" w:rsidP="00606839">
            <w:pPr>
              <w:pStyle w:val="Akapitzlist"/>
              <w:spacing w:after="0" w:line="259" w:lineRule="auto"/>
              <w:ind w:left="271" w:right="137"/>
              <w:rPr>
                <w:rFonts w:asciiTheme="minorHAnsi" w:hAnsiTheme="minorHAnsi"/>
                <w:color w:val="000000"/>
              </w:rPr>
            </w:pPr>
            <w:r w:rsidRPr="0094278B">
              <w:rPr>
                <w:rFonts w:asciiTheme="minorHAnsi" w:hAnsiTheme="minorHAnsi"/>
                <w:color w:val="000000"/>
              </w:rPr>
              <w:t>Zakładane działania:</w:t>
            </w:r>
          </w:p>
          <w:p w14:paraId="5DADC9B9" w14:textId="77777777" w:rsidR="00606839" w:rsidRPr="0094278B" w:rsidRDefault="00606839" w:rsidP="009874BF">
            <w:pPr>
              <w:pStyle w:val="Akapitzlist"/>
              <w:numPr>
                <w:ilvl w:val="1"/>
                <w:numId w:val="142"/>
              </w:numPr>
              <w:spacing w:after="0" w:line="259" w:lineRule="auto"/>
              <w:ind w:left="699" w:right="137"/>
              <w:rPr>
                <w:rFonts w:asciiTheme="minorHAnsi" w:hAnsiTheme="minorHAnsi"/>
                <w:color w:val="000000"/>
              </w:rPr>
            </w:pPr>
            <w:r w:rsidRPr="0094278B">
              <w:rPr>
                <w:rFonts w:asciiTheme="minorHAnsi" w:hAnsiTheme="minorHAnsi"/>
                <w:color w:val="000000"/>
              </w:rPr>
              <w:t xml:space="preserve">przeciwdziałanie i minimalizowanie skutków </w:t>
            </w:r>
            <w:proofErr w:type="gramStart"/>
            <w:r w:rsidRPr="0094278B">
              <w:rPr>
                <w:rFonts w:asciiTheme="minorHAnsi" w:hAnsiTheme="minorHAnsi"/>
                <w:color w:val="000000"/>
              </w:rPr>
              <w:t>suszy</w:t>
            </w:r>
            <w:proofErr w:type="gramEnd"/>
            <w:r w:rsidRPr="0094278B">
              <w:rPr>
                <w:rFonts w:asciiTheme="minorHAnsi" w:hAnsiTheme="minorHAnsi"/>
                <w:color w:val="000000"/>
              </w:rPr>
              <w:t xml:space="preserve"> i braku dostępu do wody;</w:t>
            </w:r>
          </w:p>
          <w:p w14:paraId="6F20A442" w14:textId="77777777" w:rsidR="00606839" w:rsidRPr="0094278B" w:rsidRDefault="00606839" w:rsidP="009874BF">
            <w:pPr>
              <w:pStyle w:val="Akapitzlist"/>
              <w:numPr>
                <w:ilvl w:val="1"/>
                <w:numId w:val="142"/>
              </w:numPr>
              <w:spacing w:after="0" w:line="259" w:lineRule="auto"/>
              <w:ind w:left="699" w:right="137"/>
              <w:rPr>
                <w:rFonts w:asciiTheme="minorHAnsi" w:hAnsiTheme="minorHAnsi"/>
                <w:color w:val="000000"/>
              </w:rPr>
            </w:pPr>
            <w:r w:rsidRPr="0094278B">
              <w:rPr>
                <w:rFonts w:asciiTheme="minorHAnsi" w:hAnsiTheme="minorHAnsi"/>
                <w:color w:val="000000"/>
              </w:rPr>
              <w:t>rozbudowa systemu zaopatrzenia mieszkańców w wodę odpowiedniej jakości;</w:t>
            </w:r>
          </w:p>
          <w:p w14:paraId="524A60F3" w14:textId="77777777" w:rsidR="00606839" w:rsidRPr="0094278B" w:rsidRDefault="00606839" w:rsidP="009874BF">
            <w:pPr>
              <w:pStyle w:val="Akapitzlist"/>
              <w:numPr>
                <w:ilvl w:val="1"/>
                <w:numId w:val="142"/>
              </w:numPr>
              <w:spacing w:after="0" w:line="259" w:lineRule="auto"/>
              <w:ind w:left="699" w:right="137"/>
              <w:rPr>
                <w:rFonts w:asciiTheme="minorHAnsi" w:hAnsiTheme="minorHAnsi"/>
                <w:color w:val="000000"/>
              </w:rPr>
            </w:pPr>
            <w:r w:rsidRPr="0094278B">
              <w:rPr>
                <w:rFonts w:asciiTheme="minorHAnsi" w:hAnsiTheme="minorHAnsi"/>
                <w:color w:val="000000"/>
              </w:rPr>
              <w:t>ochrona zasobów wodnych w regionie, w tym zbiorników podziemnych;</w:t>
            </w:r>
          </w:p>
          <w:p w14:paraId="0A76368D" w14:textId="77777777" w:rsidR="00606839" w:rsidRPr="0094278B" w:rsidRDefault="00606839" w:rsidP="009874BF">
            <w:pPr>
              <w:pStyle w:val="Akapitzlist"/>
              <w:numPr>
                <w:ilvl w:val="1"/>
                <w:numId w:val="142"/>
              </w:numPr>
              <w:spacing w:after="0" w:line="259" w:lineRule="auto"/>
              <w:ind w:left="699" w:right="137"/>
              <w:rPr>
                <w:rFonts w:asciiTheme="minorHAnsi" w:hAnsiTheme="minorHAnsi"/>
                <w:color w:val="000000"/>
              </w:rPr>
            </w:pPr>
            <w:r w:rsidRPr="0094278B">
              <w:rPr>
                <w:rFonts w:asciiTheme="minorHAnsi" w:hAnsiTheme="minorHAnsi"/>
                <w:color w:val="000000"/>
              </w:rPr>
              <w:t>budowa, rozbudowa i modernizacja zbiorników magazynujących wodę wraz z niezbędną infrastrukturą;</w:t>
            </w:r>
          </w:p>
          <w:p w14:paraId="741784C1" w14:textId="77777777" w:rsidR="00606839" w:rsidRPr="0094278B" w:rsidRDefault="00606839" w:rsidP="009874BF">
            <w:pPr>
              <w:pStyle w:val="Akapitzlist"/>
              <w:numPr>
                <w:ilvl w:val="1"/>
                <w:numId w:val="142"/>
              </w:numPr>
              <w:spacing w:after="0" w:line="259" w:lineRule="auto"/>
              <w:ind w:left="699" w:right="137"/>
              <w:rPr>
                <w:rFonts w:asciiTheme="minorHAnsi" w:hAnsiTheme="minorHAnsi"/>
                <w:color w:val="000000"/>
              </w:rPr>
            </w:pPr>
            <w:r w:rsidRPr="0094278B">
              <w:rPr>
                <w:rFonts w:asciiTheme="minorHAnsi" w:hAnsiTheme="minorHAnsi"/>
                <w:color w:val="000000"/>
              </w:rPr>
              <w:t>budowa sprawnego systemu zabezpieczeń i ostrzegania oraz wd</w:t>
            </w:r>
            <w:r>
              <w:rPr>
                <w:rFonts w:asciiTheme="minorHAnsi" w:hAnsiTheme="minorHAnsi"/>
                <w:color w:val="000000"/>
              </w:rPr>
              <w:t>rażanie rozwiązań systemowych w </w:t>
            </w:r>
            <w:r w:rsidRPr="0094278B">
              <w:rPr>
                <w:rFonts w:asciiTheme="minorHAnsi" w:hAnsiTheme="minorHAnsi"/>
                <w:color w:val="000000"/>
              </w:rPr>
              <w:t>zakresie likwidacji skutków ekstremalnych zjawisk atmosferycznych i pożarów;</w:t>
            </w:r>
          </w:p>
          <w:p w14:paraId="454CCF88" w14:textId="77777777" w:rsidR="00606839" w:rsidRPr="0094278B" w:rsidRDefault="00606839" w:rsidP="009874BF">
            <w:pPr>
              <w:pStyle w:val="Akapitzlist"/>
              <w:numPr>
                <w:ilvl w:val="1"/>
                <w:numId w:val="142"/>
              </w:numPr>
              <w:spacing w:after="0" w:line="259" w:lineRule="auto"/>
              <w:ind w:left="699" w:right="137"/>
              <w:rPr>
                <w:rFonts w:asciiTheme="minorHAnsi" w:hAnsiTheme="minorHAnsi"/>
                <w:color w:val="000000"/>
              </w:rPr>
            </w:pPr>
            <w:r w:rsidRPr="0094278B">
              <w:rPr>
                <w:rFonts w:asciiTheme="minorHAnsi" w:hAnsiTheme="minorHAnsi"/>
                <w:color w:val="000000"/>
              </w:rPr>
              <w:t>wsparcie systemu gospodarowania wodą deszczową;</w:t>
            </w:r>
          </w:p>
          <w:p w14:paraId="2EC27225" w14:textId="77777777" w:rsidR="00606839" w:rsidRPr="00606839" w:rsidRDefault="00606839" w:rsidP="009874BF">
            <w:pPr>
              <w:pStyle w:val="Akapitzlist"/>
              <w:numPr>
                <w:ilvl w:val="1"/>
                <w:numId w:val="142"/>
              </w:numPr>
              <w:spacing w:after="0" w:line="259" w:lineRule="auto"/>
              <w:ind w:left="699" w:right="137"/>
            </w:pPr>
            <w:r w:rsidRPr="0094278B">
              <w:rPr>
                <w:rFonts w:asciiTheme="minorHAnsi" w:hAnsiTheme="minorHAnsi"/>
                <w:color w:val="000000"/>
              </w:rPr>
              <w:t>adekwatnie wyposażenie jednostek systemu ratowniczego i interwencyjnego w wysokiej jakości sprzęt i materiały służące do zabezpieczenia mienia i bezpieczeństwa mieszkańców;</w:t>
            </w:r>
          </w:p>
          <w:p w14:paraId="74A1B1D5" w14:textId="77777777" w:rsidR="00606839" w:rsidRPr="00915610" w:rsidRDefault="00606839" w:rsidP="009874BF">
            <w:pPr>
              <w:pStyle w:val="Akapitzlist"/>
              <w:numPr>
                <w:ilvl w:val="1"/>
                <w:numId w:val="142"/>
              </w:numPr>
              <w:spacing w:after="0" w:line="259" w:lineRule="auto"/>
              <w:ind w:left="699" w:right="137"/>
            </w:pPr>
            <w:r w:rsidRPr="0094278B">
              <w:rPr>
                <w:rFonts w:asciiTheme="minorHAnsi" w:hAnsiTheme="minorHAnsi"/>
                <w:color w:val="000000"/>
              </w:rPr>
              <w:t>zmiana świadomości społeczeństwa w zakresie przeciwdziałania zmianom klimatu oraz reagowaniu</w:t>
            </w:r>
            <w:r w:rsidR="0068505E" w:rsidRPr="0094278B">
              <w:rPr>
                <w:rFonts w:asciiTheme="minorHAnsi" w:hAnsiTheme="minorHAnsi"/>
                <w:color w:val="000000"/>
              </w:rPr>
              <w:t xml:space="preserve"> na jego skutki.</w:t>
            </w:r>
          </w:p>
          <w:p w14:paraId="7A3021A6" w14:textId="77777777" w:rsidR="00915610" w:rsidRDefault="00915610" w:rsidP="009874BF">
            <w:pPr>
              <w:pStyle w:val="Akapitzlist"/>
              <w:numPr>
                <w:ilvl w:val="1"/>
                <w:numId w:val="142"/>
              </w:numPr>
              <w:spacing w:after="0" w:line="259" w:lineRule="auto"/>
              <w:ind w:left="699" w:right="137"/>
            </w:pPr>
          </w:p>
        </w:tc>
        <w:tc>
          <w:tcPr>
            <w:tcW w:w="3827" w:type="dxa"/>
            <w:tcBorders>
              <w:top w:val="single" w:sz="4" w:space="0" w:color="auto"/>
              <w:left w:val="single" w:sz="4" w:space="0" w:color="auto"/>
              <w:bottom w:val="single" w:sz="4" w:space="0" w:color="auto"/>
            </w:tcBorders>
            <w:shd w:val="clear" w:color="auto" w:fill="FFFFFF"/>
          </w:tcPr>
          <w:p w14:paraId="2387E574" w14:textId="77777777" w:rsidR="00606839" w:rsidRPr="00392E6B" w:rsidRDefault="00606839"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F7A4844" w14:textId="77777777" w:rsidR="00606839" w:rsidRPr="00392E6B" w:rsidRDefault="00606839"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68505E" w:rsidRPr="00392E6B" w14:paraId="1ECD9534" w14:textId="77777777" w:rsidTr="00915610">
        <w:trPr>
          <w:trHeight w:val="3529"/>
        </w:trPr>
        <w:tc>
          <w:tcPr>
            <w:tcW w:w="9782" w:type="dxa"/>
            <w:tcBorders>
              <w:top w:val="single" w:sz="4" w:space="0" w:color="auto"/>
              <w:left w:val="single" w:sz="4" w:space="0" w:color="auto"/>
              <w:bottom w:val="single" w:sz="4" w:space="0" w:color="auto"/>
            </w:tcBorders>
            <w:shd w:val="clear" w:color="auto" w:fill="FFFFFF"/>
          </w:tcPr>
          <w:p w14:paraId="22E7BE86" w14:textId="77777777" w:rsidR="00915610" w:rsidRDefault="00915610" w:rsidP="0068505E">
            <w:pPr>
              <w:pStyle w:val="Akapitzlist"/>
              <w:spacing w:after="0" w:line="259" w:lineRule="auto"/>
              <w:ind w:left="271" w:right="137"/>
              <w:rPr>
                <w:b/>
                <w:bCs/>
              </w:rPr>
            </w:pPr>
          </w:p>
          <w:p w14:paraId="2F84F126" w14:textId="77777777" w:rsidR="0068505E" w:rsidRDefault="0068505E" w:rsidP="0068505E">
            <w:pPr>
              <w:pStyle w:val="Akapitzlist"/>
              <w:spacing w:after="0" w:line="259" w:lineRule="auto"/>
              <w:ind w:left="271" w:right="137"/>
              <w:rPr>
                <w:b/>
                <w:bCs/>
              </w:rPr>
            </w:pPr>
            <w:r>
              <w:rPr>
                <w:b/>
                <w:bCs/>
              </w:rPr>
              <w:t>3.7.1. Zapewnienie dobrego stanu środowiska w zakresie czystości powietrza i hałasu</w:t>
            </w:r>
          </w:p>
          <w:p w14:paraId="1A241550" w14:textId="77777777" w:rsidR="0068505E" w:rsidRDefault="0068505E" w:rsidP="0068505E">
            <w:pPr>
              <w:pStyle w:val="Akapitzlist"/>
              <w:spacing w:after="0" w:line="259" w:lineRule="auto"/>
              <w:ind w:left="271" w:right="137"/>
              <w:rPr>
                <w:rFonts w:asciiTheme="minorHAnsi" w:hAnsiTheme="minorHAnsi"/>
                <w:color w:val="000000"/>
              </w:rPr>
            </w:pPr>
          </w:p>
          <w:p w14:paraId="7552595E" w14:textId="77777777" w:rsidR="0068505E" w:rsidRPr="0094278B" w:rsidRDefault="0068505E" w:rsidP="0068505E">
            <w:pPr>
              <w:pStyle w:val="Akapitzlist"/>
              <w:spacing w:after="0" w:line="259" w:lineRule="auto"/>
              <w:ind w:left="271" w:right="137"/>
              <w:rPr>
                <w:rFonts w:asciiTheme="minorHAnsi" w:hAnsiTheme="minorHAnsi"/>
                <w:color w:val="000000"/>
              </w:rPr>
            </w:pPr>
            <w:r w:rsidRPr="0094278B">
              <w:rPr>
                <w:rFonts w:asciiTheme="minorHAnsi" w:hAnsiTheme="minorHAnsi"/>
                <w:color w:val="000000"/>
              </w:rPr>
              <w:t>Zakładane działania:</w:t>
            </w:r>
          </w:p>
          <w:p w14:paraId="733B4F4A" w14:textId="77777777" w:rsidR="0068505E" w:rsidRPr="0094278B" w:rsidRDefault="0068505E" w:rsidP="009874BF">
            <w:pPr>
              <w:pStyle w:val="Akapitzlist"/>
              <w:numPr>
                <w:ilvl w:val="1"/>
                <w:numId w:val="143"/>
              </w:numPr>
              <w:spacing w:after="0" w:line="259" w:lineRule="auto"/>
              <w:ind w:left="699" w:right="137"/>
              <w:rPr>
                <w:rFonts w:asciiTheme="minorHAnsi" w:hAnsiTheme="minorHAnsi"/>
                <w:color w:val="000000"/>
              </w:rPr>
            </w:pPr>
            <w:r w:rsidRPr="0094278B">
              <w:rPr>
                <w:rFonts w:asciiTheme="minorHAnsi" w:hAnsiTheme="minorHAnsi"/>
                <w:color w:val="000000"/>
              </w:rPr>
              <w:t>ochrona jakości powietrza poprzez realizowanie programów mający</w:t>
            </w:r>
            <w:r>
              <w:rPr>
                <w:rFonts w:asciiTheme="minorHAnsi" w:hAnsiTheme="minorHAnsi"/>
                <w:color w:val="000000"/>
              </w:rPr>
              <w:t>ch na celu ograniczanie smogu i </w:t>
            </w:r>
            <w:r w:rsidRPr="0094278B">
              <w:rPr>
                <w:rFonts w:asciiTheme="minorHAnsi" w:hAnsiTheme="minorHAnsi"/>
                <w:color w:val="000000"/>
              </w:rPr>
              <w:t>niskiej emisji;</w:t>
            </w:r>
          </w:p>
          <w:p w14:paraId="455DADE9" w14:textId="77777777" w:rsidR="0068505E" w:rsidRPr="0094278B" w:rsidRDefault="0068505E" w:rsidP="009874BF">
            <w:pPr>
              <w:pStyle w:val="Akapitzlist"/>
              <w:numPr>
                <w:ilvl w:val="1"/>
                <w:numId w:val="143"/>
              </w:numPr>
              <w:spacing w:after="0" w:line="259" w:lineRule="auto"/>
              <w:ind w:left="699" w:right="137"/>
              <w:rPr>
                <w:rFonts w:asciiTheme="minorHAnsi" w:hAnsiTheme="minorHAnsi"/>
                <w:color w:val="000000"/>
              </w:rPr>
            </w:pPr>
            <w:r w:rsidRPr="0094278B">
              <w:rPr>
                <w:rFonts w:asciiTheme="minorHAnsi" w:hAnsiTheme="minorHAnsi"/>
                <w:color w:val="000000"/>
              </w:rPr>
              <w:t>utrzymanie właściwego monitoringu czystości powietrza w województwie;</w:t>
            </w:r>
          </w:p>
          <w:p w14:paraId="35E5B05E" w14:textId="77777777" w:rsidR="0068505E" w:rsidRPr="0094278B" w:rsidRDefault="0068505E" w:rsidP="009874BF">
            <w:pPr>
              <w:pStyle w:val="Akapitzlist"/>
              <w:numPr>
                <w:ilvl w:val="1"/>
                <w:numId w:val="143"/>
              </w:numPr>
              <w:spacing w:after="0" w:line="259" w:lineRule="auto"/>
              <w:ind w:left="699" w:right="137"/>
              <w:rPr>
                <w:rFonts w:asciiTheme="minorHAnsi" w:hAnsiTheme="minorHAnsi"/>
                <w:color w:val="000000"/>
              </w:rPr>
            </w:pPr>
            <w:r w:rsidRPr="0094278B">
              <w:rPr>
                <w:rFonts w:asciiTheme="minorHAnsi" w:hAnsiTheme="minorHAnsi"/>
                <w:color w:val="000000"/>
              </w:rPr>
              <w:t>wymiana dużej części transportu publicznego na pojazdy niskoemisyjne i neutralne w zakresie hałasu;</w:t>
            </w:r>
          </w:p>
          <w:p w14:paraId="47ABCF21" w14:textId="77777777" w:rsidR="0068505E" w:rsidRPr="0094278B" w:rsidRDefault="0068505E" w:rsidP="009874BF">
            <w:pPr>
              <w:pStyle w:val="Akapitzlist"/>
              <w:numPr>
                <w:ilvl w:val="1"/>
                <w:numId w:val="143"/>
              </w:numPr>
              <w:spacing w:after="0" w:line="259" w:lineRule="auto"/>
              <w:ind w:left="699" w:right="137"/>
              <w:rPr>
                <w:rFonts w:asciiTheme="minorHAnsi" w:hAnsiTheme="minorHAnsi"/>
                <w:color w:val="000000"/>
              </w:rPr>
            </w:pPr>
            <w:r w:rsidRPr="0094278B">
              <w:rPr>
                <w:rFonts w:asciiTheme="minorHAnsi" w:hAnsiTheme="minorHAnsi"/>
                <w:color w:val="000000"/>
              </w:rPr>
              <w:t>przejście znacznej części gospodarki na technologie niskoemisyjne;</w:t>
            </w:r>
          </w:p>
          <w:p w14:paraId="2535FBAF" w14:textId="77777777" w:rsidR="0068505E" w:rsidRPr="0094278B" w:rsidRDefault="0068505E" w:rsidP="009874BF">
            <w:pPr>
              <w:pStyle w:val="Akapitzlist"/>
              <w:numPr>
                <w:ilvl w:val="1"/>
                <w:numId w:val="143"/>
              </w:numPr>
              <w:spacing w:after="0" w:line="259" w:lineRule="auto"/>
              <w:ind w:left="699" w:right="137"/>
              <w:rPr>
                <w:rFonts w:asciiTheme="minorHAnsi" w:hAnsiTheme="minorHAnsi"/>
                <w:color w:val="000000"/>
              </w:rPr>
            </w:pPr>
            <w:r w:rsidRPr="0094278B">
              <w:rPr>
                <w:rFonts w:asciiTheme="minorHAnsi" w:hAnsiTheme="minorHAnsi"/>
                <w:color w:val="000000"/>
              </w:rPr>
              <w:t>monitoring poziomu hałasu oraz realizowanie programów mających na celu ograniczanie poziomu hałasu;</w:t>
            </w:r>
          </w:p>
          <w:p w14:paraId="2305221F" w14:textId="77777777" w:rsidR="0068505E" w:rsidRDefault="0068505E" w:rsidP="009874BF">
            <w:pPr>
              <w:pStyle w:val="Akapitzlist"/>
              <w:numPr>
                <w:ilvl w:val="1"/>
                <w:numId w:val="143"/>
              </w:numPr>
              <w:spacing w:after="0" w:line="259" w:lineRule="auto"/>
              <w:ind w:left="699" w:right="137"/>
              <w:rPr>
                <w:rFonts w:asciiTheme="minorHAnsi" w:hAnsiTheme="minorHAnsi"/>
                <w:color w:val="000000"/>
              </w:rPr>
            </w:pPr>
            <w:r w:rsidRPr="0094278B">
              <w:rPr>
                <w:rFonts w:asciiTheme="minorHAnsi" w:hAnsiTheme="minorHAnsi"/>
                <w:color w:val="000000"/>
              </w:rPr>
              <w:t>zwiększenie świadomości społeczeństwa w zakresie zapobiegania zanieczyszczaniu powietrza.</w:t>
            </w:r>
          </w:p>
          <w:p w14:paraId="16FAC5EC" w14:textId="77777777" w:rsidR="0068505E" w:rsidRDefault="0068505E" w:rsidP="00606839">
            <w:pPr>
              <w:spacing w:line="259" w:lineRule="auto"/>
              <w:ind w:right="137"/>
            </w:pPr>
          </w:p>
        </w:tc>
        <w:tc>
          <w:tcPr>
            <w:tcW w:w="3827" w:type="dxa"/>
            <w:tcBorders>
              <w:top w:val="single" w:sz="4" w:space="0" w:color="auto"/>
              <w:left w:val="single" w:sz="4" w:space="0" w:color="auto"/>
              <w:bottom w:val="single" w:sz="4" w:space="0" w:color="auto"/>
            </w:tcBorders>
            <w:shd w:val="clear" w:color="auto" w:fill="FFFFFF"/>
          </w:tcPr>
          <w:p w14:paraId="2D87AD3A" w14:textId="77777777" w:rsidR="0068505E" w:rsidRPr="00392E6B" w:rsidRDefault="0068505E"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90D5047" w14:textId="77777777" w:rsidR="0068505E" w:rsidRPr="00392E6B" w:rsidRDefault="0068505E"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68505E" w:rsidRPr="00392E6B" w14:paraId="4BC51245" w14:textId="77777777" w:rsidTr="0068505E">
        <w:trPr>
          <w:trHeight w:val="2681"/>
        </w:trPr>
        <w:tc>
          <w:tcPr>
            <w:tcW w:w="9782" w:type="dxa"/>
            <w:tcBorders>
              <w:top w:val="single" w:sz="4" w:space="0" w:color="auto"/>
              <w:left w:val="single" w:sz="4" w:space="0" w:color="auto"/>
              <w:bottom w:val="single" w:sz="4" w:space="0" w:color="auto"/>
            </w:tcBorders>
            <w:shd w:val="clear" w:color="auto" w:fill="FFFFFF"/>
          </w:tcPr>
          <w:p w14:paraId="4FE1A476" w14:textId="77777777" w:rsidR="0068505E" w:rsidRDefault="0068505E" w:rsidP="0068505E">
            <w:pPr>
              <w:pStyle w:val="Akapitzlist"/>
              <w:spacing w:after="0" w:line="259" w:lineRule="auto"/>
              <w:ind w:left="271" w:right="137"/>
              <w:rPr>
                <w:b/>
                <w:bCs/>
              </w:rPr>
            </w:pPr>
          </w:p>
          <w:p w14:paraId="1E6F2207" w14:textId="77777777" w:rsidR="0068505E" w:rsidRDefault="0068505E" w:rsidP="0068505E">
            <w:pPr>
              <w:pStyle w:val="Akapitzlist"/>
              <w:spacing w:after="0" w:line="259" w:lineRule="auto"/>
              <w:ind w:left="271" w:right="137"/>
              <w:rPr>
                <w:b/>
                <w:bCs/>
              </w:rPr>
            </w:pPr>
            <w:r>
              <w:rPr>
                <w:b/>
                <w:bCs/>
              </w:rPr>
              <w:t>3.7.2. Zapewnienie właściwej gospodarki wodno-ściekowej</w:t>
            </w:r>
          </w:p>
          <w:p w14:paraId="2879343F" w14:textId="77777777" w:rsidR="0068505E" w:rsidRDefault="0068505E" w:rsidP="0068505E">
            <w:pPr>
              <w:pStyle w:val="Akapitzlist"/>
              <w:spacing w:after="0" w:line="259" w:lineRule="auto"/>
              <w:ind w:left="271" w:right="137"/>
              <w:rPr>
                <w:rFonts w:asciiTheme="minorHAnsi" w:hAnsiTheme="minorHAnsi"/>
                <w:color w:val="000000"/>
              </w:rPr>
            </w:pPr>
          </w:p>
          <w:p w14:paraId="4CD61639" w14:textId="77777777" w:rsidR="0068505E" w:rsidRPr="0094278B" w:rsidRDefault="0068505E" w:rsidP="0068505E">
            <w:pPr>
              <w:pStyle w:val="Akapitzlist"/>
              <w:spacing w:after="0" w:line="259" w:lineRule="auto"/>
              <w:ind w:left="271" w:right="137"/>
              <w:rPr>
                <w:rFonts w:asciiTheme="minorHAnsi" w:hAnsiTheme="minorHAnsi"/>
                <w:color w:val="000000"/>
              </w:rPr>
            </w:pPr>
            <w:r w:rsidRPr="0094278B">
              <w:rPr>
                <w:rFonts w:asciiTheme="minorHAnsi" w:hAnsiTheme="minorHAnsi"/>
                <w:color w:val="000000"/>
              </w:rPr>
              <w:t>Zakładane działania:</w:t>
            </w:r>
          </w:p>
          <w:p w14:paraId="4C1F7188" w14:textId="77777777" w:rsidR="0068505E" w:rsidRPr="0068505E" w:rsidRDefault="0068505E" w:rsidP="009874BF">
            <w:pPr>
              <w:pStyle w:val="Akapitzlist"/>
              <w:numPr>
                <w:ilvl w:val="0"/>
                <w:numId w:val="144"/>
              </w:numPr>
              <w:spacing w:after="0" w:line="259" w:lineRule="auto"/>
              <w:ind w:left="697" w:right="136" w:hanging="357"/>
              <w:rPr>
                <w:rFonts w:asciiTheme="minorHAnsi" w:hAnsiTheme="minorHAnsi"/>
                <w:color w:val="000000"/>
              </w:rPr>
            </w:pPr>
            <w:r w:rsidRPr="0068505E">
              <w:rPr>
                <w:rFonts w:asciiTheme="minorHAnsi" w:hAnsiTheme="minorHAnsi"/>
                <w:color w:val="000000"/>
              </w:rPr>
              <w:t>zapewnienie ilościowego i jakościowego zapotrzebowania na wodę;</w:t>
            </w:r>
          </w:p>
          <w:p w14:paraId="6D534CAA" w14:textId="77777777" w:rsidR="0068505E" w:rsidRPr="0068505E" w:rsidRDefault="0068505E" w:rsidP="009874BF">
            <w:pPr>
              <w:pStyle w:val="Akapitzlist"/>
              <w:numPr>
                <w:ilvl w:val="0"/>
                <w:numId w:val="144"/>
              </w:numPr>
              <w:spacing w:after="0" w:line="259" w:lineRule="auto"/>
              <w:ind w:left="697" w:right="136" w:hanging="357"/>
              <w:rPr>
                <w:rFonts w:asciiTheme="minorHAnsi" w:hAnsiTheme="minorHAnsi"/>
                <w:color w:val="000000"/>
              </w:rPr>
            </w:pPr>
            <w:r w:rsidRPr="0068505E">
              <w:rPr>
                <w:rFonts w:asciiTheme="minorHAnsi" w:hAnsiTheme="minorHAnsi"/>
                <w:color w:val="000000"/>
              </w:rPr>
              <w:t>wparcie instytucji odpowiedzialnych za monitorowanie stanu wód;</w:t>
            </w:r>
          </w:p>
          <w:p w14:paraId="2FB102EE" w14:textId="77777777" w:rsidR="0068505E" w:rsidRPr="0068505E" w:rsidRDefault="0068505E" w:rsidP="009874BF">
            <w:pPr>
              <w:pStyle w:val="Akapitzlist"/>
              <w:numPr>
                <w:ilvl w:val="0"/>
                <w:numId w:val="144"/>
              </w:numPr>
              <w:spacing w:after="0" w:line="259" w:lineRule="auto"/>
              <w:ind w:left="697" w:right="136" w:hanging="357"/>
              <w:rPr>
                <w:rFonts w:asciiTheme="minorHAnsi" w:hAnsiTheme="minorHAnsi"/>
                <w:color w:val="000000"/>
              </w:rPr>
            </w:pPr>
            <w:r w:rsidRPr="0068505E">
              <w:rPr>
                <w:rFonts w:asciiTheme="minorHAnsi" w:hAnsiTheme="minorHAnsi"/>
                <w:color w:val="000000"/>
              </w:rPr>
              <w:t>przeciwdziałanie zanieczyszczeniom wody i ograniczanie ich</w:t>
            </w:r>
            <w:r w:rsidR="00246E8E">
              <w:rPr>
                <w:rFonts w:asciiTheme="minorHAnsi" w:hAnsiTheme="minorHAnsi"/>
                <w:color w:val="000000"/>
              </w:rPr>
              <w:t xml:space="preserve"> emisji ze źródeł osadniczych i </w:t>
            </w:r>
            <w:r w:rsidRPr="0068505E">
              <w:rPr>
                <w:rFonts w:asciiTheme="minorHAnsi" w:hAnsiTheme="minorHAnsi"/>
                <w:color w:val="000000"/>
              </w:rPr>
              <w:t>przemysłowych;</w:t>
            </w:r>
          </w:p>
          <w:p w14:paraId="34CA30F7" w14:textId="77777777" w:rsidR="0068505E" w:rsidRPr="0068505E" w:rsidRDefault="0068505E" w:rsidP="009874BF">
            <w:pPr>
              <w:pStyle w:val="Akapitzlist"/>
              <w:numPr>
                <w:ilvl w:val="0"/>
                <w:numId w:val="144"/>
              </w:numPr>
              <w:spacing w:after="0" w:line="259" w:lineRule="auto"/>
              <w:ind w:left="697" w:right="136" w:hanging="357"/>
              <w:rPr>
                <w:rFonts w:asciiTheme="minorHAnsi" w:hAnsiTheme="minorHAnsi"/>
                <w:color w:val="000000"/>
              </w:rPr>
            </w:pPr>
            <w:r w:rsidRPr="0068505E">
              <w:rPr>
                <w:rFonts w:asciiTheme="minorHAnsi" w:hAnsiTheme="minorHAnsi"/>
                <w:color w:val="000000"/>
              </w:rPr>
              <w:t>rozwój infrastruktury i systemów oczyszczania ścieków;</w:t>
            </w:r>
          </w:p>
          <w:p w14:paraId="4BC538AA" w14:textId="77777777" w:rsidR="0068505E" w:rsidRPr="0068505E" w:rsidRDefault="0068505E" w:rsidP="009874BF">
            <w:pPr>
              <w:pStyle w:val="Akapitzlist"/>
              <w:numPr>
                <w:ilvl w:val="0"/>
                <w:numId w:val="144"/>
              </w:numPr>
              <w:spacing w:after="0" w:line="259" w:lineRule="auto"/>
              <w:ind w:left="697" w:right="136" w:hanging="357"/>
              <w:rPr>
                <w:rFonts w:asciiTheme="minorHAnsi" w:hAnsiTheme="minorHAnsi"/>
                <w:color w:val="000000"/>
              </w:rPr>
            </w:pPr>
            <w:r w:rsidRPr="0068505E">
              <w:rPr>
                <w:rFonts w:asciiTheme="minorHAnsi" w:hAnsiTheme="minorHAnsi"/>
                <w:color w:val="000000"/>
              </w:rPr>
              <w:t>stosowanie nowych rozwiązań technologicznych w zakresie gospodarki wodno-ściekowej;</w:t>
            </w:r>
          </w:p>
          <w:p w14:paraId="681BAFCA" w14:textId="77777777" w:rsidR="0068505E" w:rsidRPr="0068505E" w:rsidRDefault="0068505E" w:rsidP="009874BF">
            <w:pPr>
              <w:pStyle w:val="Akapitzlist"/>
              <w:numPr>
                <w:ilvl w:val="0"/>
                <w:numId w:val="144"/>
              </w:numPr>
              <w:spacing w:after="0" w:line="259" w:lineRule="auto"/>
              <w:ind w:left="697" w:right="136" w:hanging="357"/>
              <w:rPr>
                <w:rFonts w:asciiTheme="minorHAnsi" w:hAnsiTheme="minorHAnsi"/>
                <w:color w:val="000000"/>
              </w:rPr>
            </w:pPr>
            <w:r w:rsidRPr="0068505E">
              <w:rPr>
                <w:rFonts w:asciiTheme="minorHAnsi" w:hAnsiTheme="minorHAnsi"/>
                <w:color w:val="000000"/>
              </w:rPr>
              <w:t>poprawa świadomości ekologicznej społeczeństwa.</w:t>
            </w:r>
          </w:p>
          <w:p w14:paraId="0933D704" w14:textId="77777777" w:rsidR="0068505E" w:rsidRDefault="0068505E" w:rsidP="00606839">
            <w:pPr>
              <w:spacing w:line="259" w:lineRule="auto"/>
              <w:ind w:right="137"/>
            </w:pPr>
          </w:p>
        </w:tc>
        <w:tc>
          <w:tcPr>
            <w:tcW w:w="3827" w:type="dxa"/>
            <w:tcBorders>
              <w:top w:val="single" w:sz="4" w:space="0" w:color="auto"/>
              <w:left w:val="single" w:sz="4" w:space="0" w:color="auto"/>
              <w:bottom w:val="single" w:sz="4" w:space="0" w:color="auto"/>
            </w:tcBorders>
            <w:shd w:val="clear" w:color="auto" w:fill="FFFFFF"/>
          </w:tcPr>
          <w:p w14:paraId="24CC66E2" w14:textId="77777777" w:rsidR="0068505E" w:rsidRPr="00392E6B" w:rsidRDefault="0068505E"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093A8F1" w14:textId="77777777" w:rsidR="0068505E" w:rsidRPr="00392E6B" w:rsidRDefault="0068505E"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68505E" w:rsidRPr="00392E6B" w14:paraId="162E092E" w14:textId="77777777" w:rsidTr="00606839">
        <w:trPr>
          <w:trHeight w:val="3673"/>
        </w:trPr>
        <w:tc>
          <w:tcPr>
            <w:tcW w:w="9782" w:type="dxa"/>
            <w:tcBorders>
              <w:top w:val="single" w:sz="4" w:space="0" w:color="auto"/>
              <w:left w:val="single" w:sz="4" w:space="0" w:color="auto"/>
              <w:bottom w:val="single" w:sz="4" w:space="0" w:color="auto"/>
            </w:tcBorders>
            <w:shd w:val="clear" w:color="auto" w:fill="FFFFFF"/>
          </w:tcPr>
          <w:p w14:paraId="625AD068" w14:textId="77777777" w:rsidR="0068505E" w:rsidRDefault="0068505E" w:rsidP="0068505E">
            <w:pPr>
              <w:pStyle w:val="Akapitzlist"/>
              <w:spacing w:after="0" w:line="259" w:lineRule="auto"/>
              <w:ind w:left="271" w:right="137"/>
              <w:rPr>
                <w:b/>
                <w:bCs/>
              </w:rPr>
            </w:pPr>
          </w:p>
          <w:p w14:paraId="50FA22D6" w14:textId="77777777" w:rsidR="0068505E" w:rsidRDefault="0068505E" w:rsidP="0068505E">
            <w:pPr>
              <w:pStyle w:val="Akapitzlist"/>
              <w:spacing w:after="0" w:line="259" w:lineRule="auto"/>
              <w:ind w:left="271" w:right="137"/>
              <w:rPr>
                <w:b/>
                <w:bCs/>
              </w:rPr>
            </w:pPr>
            <w:r>
              <w:rPr>
                <w:b/>
                <w:bCs/>
              </w:rPr>
              <w:t>3.7.3. Zapewnienie właściwej gospodarki odpadami</w:t>
            </w:r>
          </w:p>
          <w:p w14:paraId="27174BA7" w14:textId="77777777" w:rsidR="0068505E" w:rsidRDefault="0068505E" w:rsidP="0068505E">
            <w:pPr>
              <w:pStyle w:val="Akapitzlist"/>
              <w:spacing w:after="0" w:line="259" w:lineRule="auto"/>
              <w:ind w:left="271" w:right="137"/>
              <w:rPr>
                <w:rFonts w:asciiTheme="minorHAnsi" w:hAnsiTheme="minorHAnsi"/>
                <w:color w:val="000000"/>
              </w:rPr>
            </w:pPr>
          </w:p>
          <w:p w14:paraId="43BE0C53" w14:textId="77777777" w:rsidR="0068505E" w:rsidRPr="0094278B" w:rsidRDefault="0068505E" w:rsidP="0068505E">
            <w:pPr>
              <w:pStyle w:val="Akapitzlist"/>
              <w:spacing w:after="0" w:line="259" w:lineRule="auto"/>
              <w:ind w:left="271" w:right="137"/>
              <w:rPr>
                <w:rFonts w:asciiTheme="minorHAnsi" w:hAnsiTheme="minorHAnsi"/>
                <w:color w:val="000000"/>
              </w:rPr>
            </w:pPr>
            <w:r w:rsidRPr="0094278B">
              <w:rPr>
                <w:rFonts w:asciiTheme="minorHAnsi" w:hAnsiTheme="minorHAnsi"/>
                <w:color w:val="000000"/>
              </w:rPr>
              <w:t>Zakładane działania:</w:t>
            </w:r>
          </w:p>
          <w:p w14:paraId="6CEBB101"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zapewnienie zrównoważonej gospodarki odpadami;</w:t>
            </w:r>
          </w:p>
          <w:p w14:paraId="28F25FF0"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ograniczenie wytwarzania wszystkich rodzajów odpadów;</w:t>
            </w:r>
          </w:p>
          <w:p w14:paraId="7557354E"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zapewnienie maksymalnego odzysku wytworzonych odpadów, zgod</w:t>
            </w:r>
            <w:r w:rsidR="00246E8E">
              <w:rPr>
                <w:rFonts w:asciiTheme="minorHAnsi" w:hAnsiTheme="minorHAnsi"/>
                <w:color w:val="000000"/>
              </w:rPr>
              <w:t>nie z hierarchią postępowania z </w:t>
            </w:r>
            <w:r w:rsidRPr="0068505E">
              <w:rPr>
                <w:rFonts w:asciiTheme="minorHAnsi" w:hAnsiTheme="minorHAnsi"/>
                <w:color w:val="000000"/>
              </w:rPr>
              <w:t>odpadami;</w:t>
            </w:r>
          </w:p>
          <w:p w14:paraId="2DA4D73D"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unieszkodliwianie odpadów, których nie udało się poddać odzyskowi, zgodnie z hierarchią postępowania z odpadami;</w:t>
            </w:r>
          </w:p>
          <w:p w14:paraId="27E21A33"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wdrażanie rozwiązań technologicznych, w tym w zakresie budowy i modernizacji instalacji przetwarzania odpadów ze szczególnym uwzględnieniem instalacji do recyklingu odpadów;</w:t>
            </w:r>
          </w:p>
          <w:p w14:paraId="2813E49B"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wsparcie modernizacji lub budowy punktów selektywnej zbiórki odpadów połączone z działaniami promującymi utrwalenie w społeczeństwie nawyków odpowiedniej segregacji odpadów;</w:t>
            </w:r>
          </w:p>
          <w:p w14:paraId="1E35CC20"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dążenie do poprawy jakości efektywności segregacji surowców wtórnych;</w:t>
            </w:r>
          </w:p>
          <w:p w14:paraId="10E4BBD9" w14:textId="77777777" w:rsidR="0068505E" w:rsidRPr="0068505E" w:rsidRDefault="0068505E" w:rsidP="009874BF">
            <w:pPr>
              <w:pStyle w:val="Akapitzlist"/>
              <w:numPr>
                <w:ilvl w:val="0"/>
                <w:numId w:val="145"/>
              </w:numPr>
              <w:spacing w:after="0" w:line="259" w:lineRule="auto"/>
              <w:ind w:left="697" w:right="136" w:hanging="357"/>
              <w:rPr>
                <w:rFonts w:asciiTheme="minorHAnsi" w:hAnsiTheme="minorHAnsi"/>
                <w:color w:val="000000"/>
              </w:rPr>
            </w:pPr>
            <w:r w:rsidRPr="0068505E">
              <w:rPr>
                <w:rFonts w:asciiTheme="minorHAnsi" w:hAnsiTheme="minorHAnsi"/>
                <w:color w:val="000000"/>
              </w:rPr>
              <w:t>edukacja dotycząca selektywnego zbierania i recyklingu odpadów wraz z promocją ponownego użycia oraz przygotowania do ponownego użycia.</w:t>
            </w:r>
          </w:p>
          <w:p w14:paraId="32072D9A" w14:textId="77777777" w:rsidR="0068505E" w:rsidRDefault="0068505E" w:rsidP="00606839">
            <w:pPr>
              <w:spacing w:line="259" w:lineRule="auto"/>
              <w:ind w:right="137"/>
            </w:pPr>
          </w:p>
        </w:tc>
        <w:tc>
          <w:tcPr>
            <w:tcW w:w="3827" w:type="dxa"/>
            <w:tcBorders>
              <w:top w:val="single" w:sz="4" w:space="0" w:color="auto"/>
              <w:left w:val="single" w:sz="4" w:space="0" w:color="auto"/>
              <w:bottom w:val="single" w:sz="4" w:space="0" w:color="auto"/>
            </w:tcBorders>
            <w:shd w:val="clear" w:color="auto" w:fill="FFFFFF"/>
          </w:tcPr>
          <w:p w14:paraId="586D4882" w14:textId="77777777" w:rsidR="0068505E" w:rsidRPr="00392E6B" w:rsidRDefault="0068505E"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3837BB7" w14:textId="77777777" w:rsidR="0068505E" w:rsidRPr="00392E6B" w:rsidRDefault="0068505E"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295422" w:rsidRPr="00392E6B" w14:paraId="225B3353" w14:textId="77777777" w:rsidTr="00915610">
        <w:trPr>
          <w:trHeight w:val="7359"/>
        </w:trPr>
        <w:tc>
          <w:tcPr>
            <w:tcW w:w="9782" w:type="dxa"/>
            <w:tcBorders>
              <w:top w:val="single" w:sz="4" w:space="0" w:color="auto"/>
              <w:left w:val="single" w:sz="4" w:space="0" w:color="auto"/>
              <w:bottom w:val="single" w:sz="4" w:space="0" w:color="auto"/>
            </w:tcBorders>
            <w:shd w:val="clear" w:color="auto" w:fill="FFFFFF"/>
          </w:tcPr>
          <w:p w14:paraId="7F22DA30" w14:textId="77777777" w:rsidR="00915610" w:rsidRDefault="00606839" w:rsidP="00915610">
            <w:pPr>
              <w:spacing w:line="259" w:lineRule="auto"/>
              <w:ind w:left="132" w:right="137"/>
            </w:pPr>
            <w:r>
              <w:lastRenderedPageBreak/>
              <w:br w:type="page"/>
            </w:r>
          </w:p>
          <w:p w14:paraId="77195148" w14:textId="77777777" w:rsidR="0094278B" w:rsidRPr="00915610" w:rsidRDefault="0094278B" w:rsidP="00915610">
            <w:pPr>
              <w:spacing w:line="259" w:lineRule="auto"/>
              <w:ind w:left="132" w:right="137"/>
              <w:rPr>
                <w:rFonts w:asciiTheme="minorHAnsi" w:hAnsiTheme="minorHAnsi" w:cstheme="minorHAnsi"/>
                <w:color w:val="000000"/>
              </w:rPr>
            </w:pPr>
            <w:r w:rsidRPr="00915610">
              <w:rPr>
                <w:rFonts w:asciiTheme="minorHAnsi" w:hAnsiTheme="minorHAnsi" w:cstheme="minorHAnsi"/>
                <w:b/>
                <w:bCs/>
                <w:sz w:val="22"/>
                <w:szCs w:val="22"/>
              </w:rPr>
              <w:t>3.8.1. Zarządzanie zasobami dziedzictwa przyrodniczego województwa</w:t>
            </w:r>
          </w:p>
          <w:p w14:paraId="21501C16" w14:textId="77777777" w:rsidR="00915610" w:rsidRDefault="00915610" w:rsidP="00606839">
            <w:pPr>
              <w:pStyle w:val="Akapitzlist"/>
              <w:spacing w:after="0" w:line="259" w:lineRule="auto"/>
              <w:ind w:left="271" w:right="137"/>
              <w:rPr>
                <w:rFonts w:asciiTheme="minorHAnsi" w:hAnsiTheme="minorHAnsi"/>
                <w:color w:val="000000"/>
              </w:rPr>
            </w:pPr>
          </w:p>
          <w:p w14:paraId="1952453F" w14:textId="77777777" w:rsidR="0094278B" w:rsidRPr="0094278B" w:rsidRDefault="0094278B" w:rsidP="00606839">
            <w:pPr>
              <w:pStyle w:val="Akapitzlist"/>
              <w:spacing w:after="0" w:line="259" w:lineRule="auto"/>
              <w:ind w:left="271" w:right="137"/>
              <w:rPr>
                <w:rFonts w:asciiTheme="minorHAnsi" w:hAnsiTheme="minorHAnsi"/>
                <w:color w:val="000000"/>
              </w:rPr>
            </w:pPr>
            <w:r w:rsidRPr="0094278B">
              <w:rPr>
                <w:rFonts w:asciiTheme="minorHAnsi" w:hAnsiTheme="minorHAnsi"/>
                <w:color w:val="000000"/>
              </w:rPr>
              <w:t>Zakładane działania:</w:t>
            </w:r>
          </w:p>
          <w:p w14:paraId="04373FC8"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inwentaryzacja przyrodnicza oraz wprowadzenie zmian w zarządzaniu obszarami poddanymi ochronie w celu zmniejszenia naturalnej konfliktogenności ochrony wartości wysoko cenionych;</w:t>
            </w:r>
          </w:p>
          <w:p w14:paraId="5696907B"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wsparcie projektów dotyczących ochrony in-situ lub ex-situ zagrożonych gatunków i siedlisk przyrodniczych;</w:t>
            </w:r>
          </w:p>
          <w:p w14:paraId="69319AB1"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zmniejszenie antropopresji na cennych przyrodniczo obszarach turystycznych;</w:t>
            </w:r>
          </w:p>
          <w:p w14:paraId="2F087A9A"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utrzymanie i poprawa różnorodności biologicznej cennych przyrodniczo terenów łąkowo-pastwiskowych w ramach prowadzonej na nich ekstensywnej gospodarki pasterskiej oraz prowadzonej na nich produkcji rolniczej;</w:t>
            </w:r>
          </w:p>
          <w:p w14:paraId="73543AE9"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wsparcie działań związanych z prowadzeniem gospodarki pasiecznej (np. szkolenia, konferencje, promocja produktów pochodzenia pszczelego);</w:t>
            </w:r>
          </w:p>
          <w:p w14:paraId="0164FC1A"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zwalczanie roślin inwazyjnych;</w:t>
            </w:r>
          </w:p>
          <w:p w14:paraId="1A2823E0"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 xml:space="preserve">utrzymanie we właściwym stanie zachowania siedlisk przyrodniczych zależnych od wód (łąki </w:t>
            </w:r>
            <w:proofErr w:type="spellStart"/>
            <w:r w:rsidRPr="0094278B">
              <w:rPr>
                <w:rFonts w:asciiTheme="minorHAnsi" w:hAnsiTheme="minorHAnsi"/>
                <w:color w:val="000000"/>
              </w:rPr>
              <w:t>zmiennowilgotne</w:t>
            </w:r>
            <w:proofErr w:type="spellEnd"/>
            <w:r w:rsidRPr="0094278B">
              <w:rPr>
                <w:rFonts w:asciiTheme="minorHAnsi" w:hAnsiTheme="minorHAnsi"/>
                <w:color w:val="000000"/>
              </w:rPr>
              <w:t>, torfowiska, młaki itp.);</w:t>
            </w:r>
          </w:p>
          <w:p w14:paraId="10F50539"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wsparcie działań w zakresie ochrony czynnej w rezerwatach przyrody i obszarach Natura 2000;</w:t>
            </w:r>
          </w:p>
          <w:p w14:paraId="22D60734"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utrzymanie i ochrona przed zabudową istniejących korytarzy ekologicznych;</w:t>
            </w:r>
          </w:p>
          <w:p w14:paraId="07DF2D86"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sporządzenie planów ochrony dla parków krajobrazowych oraz dokumentów waloryzujących dla obszarów chronionego krajobrazu;</w:t>
            </w:r>
          </w:p>
          <w:p w14:paraId="17E21E6C" w14:textId="77777777" w:rsidR="0094278B" w:rsidRPr="0094278B"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ochrona różnorodności krajobrazowej oraz funkcji ekosystemów;</w:t>
            </w:r>
          </w:p>
          <w:p w14:paraId="58B5E1EC" w14:textId="77777777" w:rsidR="0094278B" w:rsidRPr="00295422" w:rsidRDefault="0094278B" w:rsidP="009874BF">
            <w:pPr>
              <w:pStyle w:val="Akapitzlist"/>
              <w:numPr>
                <w:ilvl w:val="0"/>
                <w:numId w:val="145"/>
              </w:numPr>
              <w:spacing w:after="0" w:line="259" w:lineRule="auto"/>
              <w:ind w:left="697" w:right="136" w:hanging="357"/>
              <w:rPr>
                <w:rFonts w:asciiTheme="minorHAnsi" w:hAnsiTheme="minorHAnsi"/>
                <w:color w:val="000000"/>
              </w:rPr>
            </w:pPr>
            <w:r w:rsidRPr="0094278B">
              <w:rPr>
                <w:rFonts w:asciiTheme="minorHAnsi" w:hAnsiTheme="minorHAnsi"/>
                <w:color w:val="000000"/>
              </w:rPr>
              <w:t>ochrona obszarów produkcji rolniczej i atrakcyjnych krajobrazowo przed niekorzystnymi warunkami hydrologicznymi i meteorologicznymi.</w:t>
            </w:r>
          </w:p>
        </w:tc>
        <w:tc>
          <w:tcPr>
            <w:tcW w:w="3827" w:type="dxa"/>
            <w:tcBorders>
              <w:top w:val="single" w:sz="4" w:space="0" w:color="auto"/>
              <w:left w:val="single" w:sz="4" w:space="0" w:color="auto"/>
              <w:bottom w:val="single" w:sz="4" w:space="0" w:color="auto"/>
            </w:tcBorders>
            <w:shd w:val="clear" w:color="auto" w:fill="FFFFFF"/>
          </w:tcPr>
          <w:p w14:paraId="54A90445" w14:textId="77777777" w:rsidR="00295422" w:rsidRPr="00392E6B" w:rsidRDefault="00295422"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315B204" w14:textId="77777777" w:rsidR="00295422" w:rsidRPr="00392E6B" w:rsidRDefault="00295422" w:rsidP="007A6AA6">
            <w:pPr>
              <w:pStyle w:val="Tekstpodstawowy5"/>
              <w:shd w:val="clear" w:color="auto" w:fill="auto"/>
              <w:spacing w:line="259" w:lineRule="auto"/>
              <w:ind w:left="120" w:firstLine="0"/>
              <w:rPr>
                <w:rStyle w:val="Tekstpodstawowy1"/>
                <w:rFonts w:asciiTheme="minorHAnsi" w:hAnsiTheme="minorHAnsi"/>
                <w:sz w:val="22"/>
                <w:szCs w:val="22"/>
              </w:rPr>
            </w:pPr>
          </w:p>
        </w:tc>
      </w:tr>
    </w:tbl>
    <w:p w14:paraId="1FCCB1F9" w14:textId="77777777" w:rsidR="00915610" w:rsidRDefault="00915610"/>
    <w:p w14:paraId="0AD4677D" w14:textId="77777777" w:rsidR="00915610" w:rsidRDefault="00915610"/>
    <w:tbl>
      <w:tblPr>
        <w:tblW w:w="15310" w:type="dxa"/>
        <w:tblInd w:w="-6653" w:type="dxa"/>
        <w:tblLayout w:type="fixed"/>
        <w:tblCellMar>
          <w:left w:w="10" w:type="dxa"/>
          <w:right w:w="10" w:type="dxa"/>
        </w:tblCellMar>
        <w:tblLook w:val="04A0" w:firstRow="1" w:lastRow="0" w:firstColumn="1" w:lastColumn="0" w:noHBand="0" w:noVBand="1"/>
      </w:tblPr>
      <w:tblGrid>
        <w:gridCol w:w="9782"/>
        <w:gridCol w:w="3827"/>
        <w:gridCol w:w="1701"/>
      </w:tblGrid>
      <w:tr w:rsidR="00295422" w:rsidRPr="00392E6B" w14:paraId="6DE6FD9E" w14:textId="77777777" w:rsidTr="00915610">
        <w:trPr>
          <w:trHeight w:val="6508"/>
        </w:trPr>
        <w:tc>
          <w:tcPr>
            <w:tcW w:w="9782" w:type="dxa"/>
            <w:tcBorders>
              <w:top w:val="single" w:sz="4" w:space="0" w:color="auto"/>
              <w:left w:val="single" w:sz="4" w:space="0" w:color="auto"/>
              <w:bottom w:val="single" w:sz="4" w:space="0" w:color="auto"/>
            </w:tcBorders>
            <w:shd w:val="clear" w:color="auto" w:fill="FFFFFF"/>
          </w:tcPr>
          <w:p w14:paraId="1192EB92" w14:textId="77777777" w:rsidR="00915610" w:rsidRDefault="00915610" w:rsidP="00606839">
            <w:pPr>
              <w:pStyle w:val="Akapitzlist"/>
              <w:spacing w:after="0" w:line="259" w:lineRule="auto"/>
              <w:ind w:left="271" w:right="137"/>
              <w:rPr>
                <w:rFonts w:asciiTheme="minorHAnsi" w:hAnsiTheme="minorHAnsi"/>
                <w:b/>
                <w:color w:val="000000"/>
              </w:rPr>
            </w:pPr>
          </w:p>
          <w:p w14:paraId="4C640C9E" w14:textId="77777777" w:rsidR="00295422" w:rsidRDefault="0094278B" w:rsidP="00606839">
            <w:pPr>
              <w:pStyle w:val="Akapitzlist"/>
              <w:spacing w:after="0" w:line="259" w:lineRule="auto"/>
              <w:ind w:left="271" w:right="137"/>
              <w:rPr>
                <w:rFonts w:asciiTheme="minorHAnsi" w:hAnsiTheme="minorHAnsi"/>
                <w:b/>
                <w:color w:val="000000"/>
              </w:rPr>
            </w:pPr>
            <w:r w:rsidRPr="0094278B">
              <w:rPr>
                <w:rFonts w:asciiTheme="minorHAnsi" w:hAnsiTheme="minorHAnsi"/>
                <w:b/>
                <w:color w:val="000000"/>
              </w:rPr>
              <w:t>3.8.2. Poprawa świadomości ekologicznej społeczeństwa</w:t>
            </w:r>
          </w:p>
          <w:p w14:paraId="3544D54D" w14:textId="77777777" w:rsidR="00915610" w:rsidRDefault="00915610" w:rsidP="00606839">
            <w:pPr>
              <w:pStyle w:val="Akapitzlist"/>
              <w:spacing w:after="0" w:line="259" w:lineRule="auto"/>
              <w:ind w:left="271" w:right="137"/>
              <w:rPr>
                <w:rFonts w:asciiTheme="minorHAnsi" w:hAnsiTheme="minorHAnsi"/>
                <w:color w:val="000000"/>
              </w:rPr>
            </w:pPr>
          </w:p>
          <w:p w14:paraId="2CB7C4E3" w14:textId="77777777" w:rsidR="0094278B" w:rsidRPr="0094278B" w:rsidRDefault="0094278B" w:rsidP="00606839">
            <w:pPr>
              <w:pStyle w:val="Akapitzlist"/>
              <w:spacing w:after="0" w:line="259" w:lineRule="auto"/>
              <w:ind w:left="271" w:right="137"/>
              <w:rPr>
                <w:rFonts w:asciiTheme="minorHAnsi" w:hAnsiTheme="minorHAnsi"/>
                <w:color w:val="000000"/>
              </w:rPr>
            </w:pPr>
            <w:r w:rsidRPr="0094278B">
              <w:rPr>
                <w:rFonts w:asciiTheme="minorHAnsi" w:hAnsiTheme="minorHAnsi"/>
                <w:color w:val="000000"/>
              </w:rPr>
              <w:t>Świadomość ekologiczna społeczeństwa jest jednym z czynników decydującym o jakości kapitału ludzkiego. Dlatego też stale należy wspierać inicjatywy na rzecz kształtowania aktywnej postawy społecznej w zakresie ekologii i ochrony środowiska. Wzmacnianie świadomości ekologicznej społeczeństwa należy oprzeć na udostępnianiu wiedzy o środowisku przyrodniczym i sposobach jego ochrony, w szczególności młodzieży i dzieci w bezpośrednie działan</w:t>
            </w:r>
            <w:r w:rsidR="00915610">
              <w:rPr>
                <w:rFonts w:asciiTheme="minorHAnsi" w:hAnsiTheme="minorHAnsi"/>
                <w:color w:val="000000"/>
              </w:rPr>
              <w:t>ia związane z ekologią, w tym z </w:t>
            </w:r>
            <w:r w:rsidRPr="0094278B">
              <w:rPr>
                <w:rFonts w:asciiTheme="minorHAnsi" w:hAnsiTheme="minorHAnsi"/>
                <w:color w:val="000000"/>
              </w:rPr>
              <w:t>ochroną różnorodności biologicznej i walorów krajobrazowych województwa. W edukacji należy podejmować również tematy wykorzystania potencjału przyrodniczego</w:t>
            </w:r>
            <w:r w:rsidR="00915610">
              <w:rPr>
                <w:rFonts w:asciiTheme="minorHAnsi" w:hAnsiTheme="minorHAnsi"/>
                <w:color w:val="000000"/>
              </w:rPr>
              <w:t xml:space="preserve"> w rozwoju lokalnym w oparciu o </w:t>
            </w:r>
            <w:r w:rsidRPr="0094278B">
              <w:rPr>
                <w:rFonts w:asciiTheme="minorHAnsi" w:hAnsiTheme="minorHAnsi"/>
                <w:color w:val="000000"/>
              </w:rPr>
              <w:t>racjonalne korzystanie z zasobów.</w:t>
            </w:r>
          </w:p>
          <w:p w14:paraId="2109111B" w14:textId="77777777" w:rsidR="00915610" w:rsidRDefault="00915610" w:rsidP="00606839">
            <w:pPr>
              <w:pStyle w:val="Akapitzlist"/>
              <w:spacing w:after="0" w:line="259" w:lineRule="auto"/>
              <w:ind w:left="271" w:right="137"/>
              <w:rPr>
                <w:rFonts w:asciiTheme="minorHAnsi" w:hAnsiTheme="minorHAnsi"/>
                <w:color w:val="000000"/>
              </w:rPr>
            </w:pPr>
          </w:p>
          <w:p w14:paraId="73E20E13" w14:textId="77777777" w:rsidR="0094278B" w:rsidRPr="0094278B" w:rsidRDefault="0094278B" w:rsidP="00606839">
            <w:pPr>
              <w:pStyle w:val="Akapitzlist"/>
              <w:spacing w:after="0" w:line="259" w:lineRule="auto"/>
              <w:ind w:left="271" w:right="137"/>
              <w:rPr>
                <w:rFonts w:asciiTheme="minorHAnsi" w:hAnsiTheme="minorHAnsi"/>
                <w:color w:val="000000"/>
              </w:rPr>
            </w:pPr>
            <w:r w:rsidRPr="0094278B">
              <w:rPr>
                <w:rFonts w:asciiTheme="minorHAnsi" w:hAnsiTheme="minorHAnsi"/>
                <w:color w:val="000000"/>
              </w:rPr>
              <w:t>Zakładane działania:</w:t>
            </w:r>
          </w:p>
          <w:p w14:paraId="4242E3DE" w14:textId="77777777" w:rsidR="0094278B" w:rsidRPr="00915610" w:rsidRDefault="0094278B" w:rsidP="009874BF">
            <w:pPr>
              <w:pStyle w:val="Akapitzlist"/>
              <w:numPr>
                <w:ilvl w:val="0"/>
                <w:numId w:val="146"/>
              </w:numPr>
              <w:spacing w:after="0" w:line="259" w:lineRule="auto"/>
              <w:ind w:left="699" w:right="136" w:hanging="357"/>
              <w:rPr>
                <w:rFonts w:asciiTheme="minorHAnsi" w:hAnsiTheme="minorHAnsi"/>
                <w:color w:val="000000"/>
              </w:rPr>
            </w:pPr>
            <w:r w:rsidRPr="00915610">
              <w:rPr>
                <w:rFonts w:asciiTheme="minorHAnsi" w:hAnsiTheme="minorHAnsi"/>
                <w:color w:val="000000"/>
              </w:rPr>
              <w:t>pogłębianie i udostępnianie wiedzy o zasobach przyrodniczych i walorach krajobrazowych województwa;</w:t>
            </w:r>
          </w:p>
          <w:p w14:paraId="1B2C83F5" w14:textId="77777777" w:rsidR="0094278B" w:rsidRPr="00915610" w:rsidRDefault="0094278B" w:rsidP="009874BF">
            <w:pPr>
              <w:pStyle w:val="Akapitzlist"/>
              <w:numPr>
                <w:ilvl w:val="0"/>
                <w:numId w:val="146"/>
              </w:numPr>
              <w:spacing w:after="0" w:line="259" w:lineRule="auto"/>
              <w:ind w:left="699" w:right="136" w:hanging="357"/>
              <w:rPr>
                <w:rFonts w:asciiTheme="minorHAnsi" w:hAnsiTheme="minorHAnsi"/>
                <w:color w:val="000000"/>
              </w:rPr>
            </w:pPr>
            <w:r w:rsidRPr="00915610">
              <w:rPr>
                <w:rFonts w:asciiTheme="minorHAnsi" w:hAnsiTheme="minorHAnsi"/>
                <w:color w:val="000000"/>
              </w:rPr>
              <w:t>podnoszenie świadomości na temat ochrony bioróżnorodności poprzez edukację dzieci i młodzieży np. poprzez centra edukacji ekologicznej;</w:t>
            </w:r>
          </w:p>
          <w:p w14:paraId="15CF0C59" w14:textId="77777777" w:rsidR="0094278B" w:rsidRPr="00915610" w:rsidRDefault="0094278B" w:rsidP="009874BF">
            <w:pPr>
              <w:pStyle w:val="Akapitzlist"/>
              <w:numPr>
                <w:ilvl w:val="0"/>
                <w:numId w:val="146"/>
              </w:numPr>
              <w:spacing w:after="0" w:line="259" w:lineRule="auto"/>
              <w:ind w:left="699" w:right="136" w:hanging="357"/>
              <w:rPr>
                <w:rFonts w:asciiTheme="minorHAnsi" w:hAnsiTheme="minorHAnsi"/>
                <w:color w:val="000000"/>
              </w:rPr>
            </w:pPr>
            <w:r w:rsidRPr="00915610">
              <w:rPr>
                <w:rFonts w:asciiTheme="minorHAnsi" w:hAnsiTheme="minorHAnsi"/>
                <w:color w:val="000000"/>
              </w:rPr>
              <w:t>publiczne kampanie edukacyjne mające na celu podnoszenie stanu świadomości ekologicznej społeczeństwa;</w:t>
            </w:r>
          </w:p>
          <w:p w14:paraId="43196A9A" w14:textId="77777777" w:rsidR="0094278B" w:rsidRPr="00915610" w:rsidRDefault="0094278B" w:rsidP="009874BF">
            <w:pPr>
              <w:pStyle w:val="Akapitzlist"/>
              <w:numPr>
                <w:ilvl w:val="0"/>
                <w:numId w:val="146"/>
              </w:numPr>
              <w:spacing w:after="0" w:line="259" w:lineRule="auto"/>
              <w:ind w:left="699" w:right="136" w:hanging="357"/>
              <w:rPr>
                <w:rFonts w:asciiTheme="minorHAnsi" w:hAnsiTheme="minorHAnsi"/>
                <w:b/>
                <w:color w:val="000000"/>
              </w:rPr>
            </w:pPr>
            <w:r w:rsidRPr="00915610">
              <w:rPr>
                <w:rFonts w:asciiTheme="minorHAnsi" w:hAnsiTheme="minorHAnsi"/>
                <w:color w:val="000000"/>
              </w:rPr>
              <w:t>prowadzenie bezpośrednich działań edukacyjnych związanych z ochroną różnorodności biologicznej.</w:t>
            </w:r>
          </w:p>
        </w:tc>
        <w:tc>
          <w:tcPr>
            <w:tcW w:w="3827" w:type="dxa"/>
            <w:tcBorders>
              <w:top w:val="single" w:sz="4" w:space="0" w:color="auto"/>
              <w:left w:val="single" w:sz="4" w:space="0" w:color="auto"/>
              <w:bottom w:val="single" w:sz="4" w:space="0" w:color="auto"/>
            </w:tcBorders>
            <w:shd w:val="clear" w:color="auto" w:fill="FFFFFF"/>
          </w:tcPr>
          <w:p w14:paraId="411B7F98" w14:textId="77777777" w:rsidR="00295422" w:rsidRPr="00392E6B" w:rsidRDefault="00295422"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6FAC867" w14:textId="77777777" w:rsidR="00295422" w:rsidRPr="00392E6B" w:rsidRDefault="00295422" w:rsidP="007A6AA6">
            <w:pPr>
              <w:pStyle w:val="Tekstpodstawowy5"/>
              <w:shd w:val="clear" w:color="auto" w:fill="auto"/>
              <w:spacing w:line="259" w:lineRule="auto"/>
              <w:ind w:left="120" w:firstLine="0"/>
              <w:rPr>
                <w:rStyle w:val="Tekstpodstawowy1"/>
                <w:rFonts w:asciiTheme="minorHAnsi" w:hAnsiTheme="minorHAnsi"/>
                <w:sz w:val="22"/>
                <w:szCs w:val="22"/>
              </w:rPr>
            </w:pPr>
          </w:p>
        </w:tc>
      </w:tr>
    </w:tbl>
    <w:p w14:paraId="519C8D4F" w14:textId="77777777" w:rsidR="00141852" w:rsidRDefault="00141852">
      <w:r>
        <w:br w:type="page"/>
      </w:r>
    </w:p>
    <w:tbl>
      <w:tblPr>
        <w:tblW w:w="15310" w:type="dxa"/>
        <w:tblInd w:w="-6653" w:type="dxa"/>
        <w:tblLayout w:type="fixed"/>
        <w:tblCellMar>
          <w:left w:w="10" w:type="dxa"/>
          <w:right w:w="10" w:type="dxa"/>
        </w:tblCellMar>
        <w:tblLook w:val="04A0" w:firstRow="1" w:lastRow="0" w:firstColumn="1" w:lastColumn="0" w:noHBand="0" w:noVBand="1"/>
      </w:tblPr>
      <w:tblGrid>
        <w:gridCol w:w="9782"/>
        <w:gridCol w:w="3827"/>
        <w:gridCol w:w="1701"/>
      </w:tblGrid>
      <w:tr w:rsidR="00A54ED6" w:rsidRPr="00392E6B" w14:paraId="6E0266EC" w14:textId="77777777" w:rsidTr="00A54ED6">
        <w:trPr>
          <w:trHeight w:val="557"/>
        </w:trPr>
        <w:tc>
          <w:tcPr>
            <w:tcW w:w="9782" w:type="dxa"/>
            <w:tcBorders>
              <w:top w:val="single" w:sz="4" w:space="0" w:color="auto"/>
              <w:left w:val="single" w:sz="4" w:space="0" w:color="auto"/>
              <w:bottom w:val="single" w:sz="4" w:space="0" w:color="auto"/>
            </w:tcBorders>
            <w:shd w:val="clear" w:color="auto" w:fill="FFFFFF"/>
          </w:tcPr>
          <w:p w14:paraId="7DE5F3BA" w14:textId="77777777" w:rsidR="00A3709E" w:rsidRPr="00141852" w:rsidRDefault="00A3709E" w:rsidP="00A54ED6">
            <w:pPr>
              <w:pStyle w:val="Akapitzlist"/>
              <w:spacing w:after="0" w:line="259" w:lineRule="auto"/>
              <w:ind w:left="271" w:right="137"/>
              <w:rPr>
                <w:rFonts w:asciiTheme="minorHAnsi" w:hAnsiTheme="minorHAnsi"/>
                <w:b/>
                <w:color w:val="000000"/>
                <w:sz w:val="20"/>
                <w:szCs w:val="20"/>
              </w:rPr>
            </w:pPr>
          </w:p>
          <w:p w14:paraId="79C41337" w14:textId="77777777" w:rsidR="00A54ED6" w:rsidRPr="00A54ED6" w:rsidRDefault="00A54ED6" w:rsidP="00A54ED6">
            <w:pPr>
              <w:pStyle w:val="Akapitzlist"/>
              <w:spacing w:after="0" w:line="259" w:lineRule="auto"/>
              <w:ind w:left="271" w:right="137"/>
              <w:rPr>
                <w:rFonts w:asciiTheme="minorHAnsi" w:hAnsiTheme="minorHAnsi"/>
                <w:b/>
                <w:color w:val="000000"/>
              </w:rPr>
            </w:pPr>
            <w:r w:rsidRPr="00A54ED6">
              <w:rPr>
                <w:rFonts w:asciiTheme="minorHAnsi" w:hAnsiTheme="minorHAnsi"/>
                <w:b/>
                <w:color w:val="000000"/>
              </w:rPr>
              <w:t>Program usuwania azbestu i wyrobów zawierających azbest z terenu gminy Kuryłówka na lata 2014-2032</w:t>
            </w:r>
          </w:p>
          <w:p w14:paraId="72220D81" w14:textId="77777777" w:rsidR="00A3709E" w:rsidRPr="00141852" w:rsidRDefault="00A3709E" w:rsidP="00A54ED6">
            <w:pPr>
              <w:pStyle w:val="Akapitzlist"/>
              <w:spacing w:after="0" w:line="259" w:lineRule="auto"/>
              <w:ind w:left="271" w:right="137"/>
              <w:rPr>
                <w:rFonts w:asciiTheme="minorHAnsi" w:hAnsiTheme="minorHAnsi"/>
                <w:color w:val="000000"/>
                <w:sz w:val="20"/>
                <w:szCs w:val="20"/>
              </w:rPr>
            </w:pPr>
          </w:p>
          <w:p w14:paraId="1F6CF6B1" w14:textId="77777777" w:rsidR="00A54ED6" w:rsidRPr="00A54ED6" w:rsidRDefault="00A54ED6" w:rsidP="00A54ED6">
            <w:pPr>
              <w:pStyle w:val="Akapitzlist"/>
              <w:spacing w:after="0" w:line="259" w:lineRule="auto"/>
              <w:ind w:left="271" w:right="137"/>
              <w:rPr>
                <w:rFonts w:asciiTheme="minorHAnsi" w:hAnsiTheme="minorHAnsi"/>
                <w:color w:val="000000"/>
              </w:rPr>
            </w:pPr>
            <w:r w:rsidRPr="00A54ED6">
              <w:rPr>
                <w:rFonts w:asciiTheme="minorHAnsi" w:hAnsiTheme="minorHAnsi"/>
                <w:color w:val="000000"/>
              </w:rPr>
              <w:t>Program ma głównie na celu bezpieczne usunięcie azbestu i wyrobów zawierających azbest z obszaru gminy Kuryłówka. Dla osiągnięcia celu określono w Programie zakres zadań koniecznych do zrealizowania:</w:t>
            </w:r>
          </w:p>
          <w:p w14:paraId="32409C46" w14:textId="77777777" w:rsidR="00A54ED6" w:rsidRPr="00A54ED6" w:rsidRDefault="00A54ED6" w:rsidP="009874BF">
            <w:pPr>
              <w:pStyle w:val="Akapitzlist"/>
              <w:numPr>
                <w:ilvl w:val="0"/>
                <w:numId w:val="156"/>
              </w:numPr>
              <w:spacing w:after="0"/>
              <w:ind w:left="699" w:right="137"/>
              <w:jc w:val="left"/>
              <w:rPr>
                <w:rFonts w:asciiTheme="minorHAnsi" w:hAnsiTheme="minorHAnsi"/>
                <w:color w:val="000000"/>
              </w:rPr>
            </w:pPr>
            <w:r w:rsidRPr="00A54ED6">
              <w:rPr>
                <w:rFonts w:asciiTheme="minorHAnsi" w:hAnsiTheme="minorHAnsi"/>
                <w:color w:val="000000"/>
              </w:rPr>
              <w:t>zwiększenie zakresu wiedzy mieszkańców na temat azbestu, jego bezpiecznego użytkowania i usuwania;</w:t>
            </w:r>
          </w:p>
          <w:p w14:paraId="73B7F734" w14:textId="77777777" w:rsidR="00A54ED6" w:rsidRPr="00A54ED6" w:rsidRDefault="00A54ED6" w:rsidP="009874BF">
            <w:pPr>
              <w:pStyle w:val="Akapitzlist"/>
              <w:numPr>
                <w:ilvl w:val="0"/>
                <w:numId w:val="156"/>
              </w:numPr>
              <w:spacing w:after="0"/>
              <w:ind w:left="699" w:right="137"/>
              <w:jc w:val="left"/>
              <w:rPr>
                <w:rFonts w:asciiTheme="minorHAnsi" w:hAnsiTheme="minorHAnsi"/>
                <w:color w:val="000000"/>
              </w:rPr>
            </w:pPr>
            <w:r w:rsidRPr="00A54ED6">
              <w:rPr>
                <w:rFonts w:asciiTheme="minorHAnsi" w:hAnsiTheme="minorHAnsi"/>
                <w:color w:val="000000"/>
              </w:rPr>
              <w:t>stworzenie właściwych warunków do wdrożenia obowiązujących przepisów prawnych oraz dobrych praktyk związanych z wyrobami azbestowymi;</w:t>
            </w:r>
          </w:p>
          <w:p w14:paraId="7393748F" w14:textId="77777777" w:rsidR="00A54ED6" w:rsidRPr="00A54ED6" w:rsidRDefault="00A54ED6" w:rsidP="009874BF">
            <w:pPr>
              <w:pStyle w:val="Akapitzlist"/>
              <w:numPr>
                <w:ilvl w:val="0"/>
                <w:numId w:val="156"/>
              </w:numPr>
              <w:spacing w:after="0"/>
              <w:ind w:left="699" w:right="137"/>
              <w:jc w:val="left"/>
              <w:rPr>
                <w:rFonts w:asciiTheme="minorHAnsi" w:hAnsiTheme="minorHAnsi"/>
                <w:color w:val="000000"/>
              </w:rPr>
            </w:pPr>
            <w:r w:rsidRPr="00A54ED6">
              <w:rPr>
                <w:rFonts w:asciiTheme="minorHAnsi" w:hAnsiTheme="minorHAnsi"/>
                <w:color w:val="000000"/>
              </w:rPr>
              <w:t>zachęcenie mieszkańców do udziału w Programie poprzez wykorzystanie potencjalnej możliwości uzyskania wsparcia finansowego ze środków pomocowych UE dzięki zapisom w RPO na lata 2014-2020;</w:t>
            </w:r>
          </w:p>
          <w:p w14:paraId="7AEB76B9" w14:textId="77777777" w:rsidR="00A54ED6" w:rsidRPr="00A54ED6" w:rsidRDefault="00A54ED6" w:rsidP="009874BF">
            <w:pPr>
              <w:pStyle w:val="Nagwekwykazurde1"/>
              <w:numPr>
                <w:ilvl w:val="0"/>
                <w:numId w:val="156"/>
              </w:numPr>
              <w:spacing w:before="0"/>
              <w:ind w:left="699" w:right="40"/>
              <w:rPr>
                <w:rFonts w:asciiTheme="minorHAnsi" w:hAnsiTheme="minorHAnsi" w:cs="Calibri"/>
                <w:b w:val="0"/>
                <w:bCs w:val="0"/>
                <w:color w:val="000000"/>
              </w:rPr>
            </w:pPr>
            <w:r w:rsidRPr="00A54ED6">
              <w:rPr>
                <w:rFonts w:asciiTheme="minorHAnsi" w:hAnsiTheme="minorHAnsi" w:cs="Calibri"/>
                <w:b w:val="0"/>
                <w:bCs w:val="0"/>
                <w:color w:val="000000"/>
                <w:sz w:val="22"/>
                <w:szCs w:val="22"/>
              </w:rPr>
              <w:t>stworzenie sprzyjających warunków usuwania wyrobów azbestowych w całym okresie działania Programu;</w:t>
            </w:r>
          </w:p>
          <w:p w14:paraId="3636A340" w14:textId="77777777" w:rsidR="00A54ED6" w:rsidRPr="00A54ED6" w:rsidRDefault="00A54ED6" w:rsidP="009874BF">
            <w:pPr>
              <w:pStyle w:val="Nagwekwykazurde1"/>
              <w:numPr>
                <w:ilvl w:val="0"/>
                <w:numId w:val="156"/>
              </w:numPr>
              <w:spacing w:before="0"/>
              <w:ind w:left="699" w:right="40"/>
              <w:rPr>
                <w:rFonts w:asciiTheme="minorHAnsi" w:hAnsiTheme="minorHAnsi" w:cs="Calibri"/>
                <w:b w:val="0"/>
                <w:bCs w:val="0"/>
                <w:color w:val="000000"/>
              </w:rPr>
            </w:pPr>
            <w:r w:rsidRPr="00A54ED6">
              <w:rPr>
                <w:rFonts w:asciiTheme="minorHAnsi" w:hAnsiTheme="minorHAnsi" w:cs="Calibri"/>
                <w:b w:val="0"/>
                <w:bCs w:val="0"/>
                <w:color w:val="000000"/>
                <w:sz w:val="22"/>
                <w:szCs w:val="22"/>
              </w:rPr>
              <w:t>kompleksowe zorganizowanie usuwania azbestu i koordynacja robót budowlanych koniecznych do zakończenia procesu wymiany pokryć na bezazbestowe.</w:t>
            </w:r>
          </w:p>
          <w:p w14:paraId="69219475" w14:textId="77777777" w:rsidR="00A54ED6" w:rsidRPr="00A54ED6" w:rsidRDefault="00A54ED6" w:rsidP="00A3709E">
            <w:pPr>
              <w:pStyle w:val="Akapitzlist"/>
              <w:spacing w:after="0"/>
              <w:ind w:left="699" w:right="137" w:hanging="567"/>
              <w:jc w:val="left"/>
              <w:rPr>
                <w:rFonts w:asciiTheme="minorHAnsi" w:hAnsiTheme="minorHAnsi"/>
                <w:color w:val="000000"/>
              </w:rPr>
            </w:pPr>
            <w:r w:rsidRPr="00A54ED6">
              <w:rPr>
                <w:rFonts w:asciiTheme="minorHAnsi" w:hAnsiTheme="minorHAnsi"/>
                <w:color w:val="000000"/>
              </w:rPr>
              <w:tab/>
            </w:r>
          </w:p>
        </w:tc>
        <w:tc>
          <w:tcPr>
            <w:tcW w:w="3827" w:type="dxa"/>
            <w:tcBorders>
              <w:top w:val="single" w:sz="4" w:space="0" w:color="auto"/>
              <w:left w:val="single" w:sz="4" w:space="0" w:color="auto"/>
              <w:bottom w:val="single" w:sz="4" w:space="0" w:color="auto"/>
            </w:tcBorders>
            <w:shd w:val="clear" w:color="auto" w:fill="FFFFFF"/>
          </w:tcPr>
          <w:p w14:paraId="48492DE9" w14:textId="77777777" w:rsidR="00A54ED6" w:rsidRPr="00392E6B" w:rsidRDefault="00A54ED6"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A732294" w14:textId="77777777" w:rsidR="00A54ED6" w:rsidRPr="00392E6B" w:rsidRDefault="00A54ED6" w:rsidP="007A6AA6">
            <w:pPr>
              <w:pStyle w:val="Tekstpodstawowy5"/>
              <w:shd w:val="clear" w:color="auto" w:fill="auto"/>
              <w:spacing w:line="259" w:lineRule="auto"/>
              <w:ind w:left="120" w:firstLine="0"/>
              <w:rPr>
                <w:rStyle w:val="Tekstpodstawowy1"/>
                <w:rFonts w:asciiTheme="minorHAnsi" w:hAnsiTheme="minorHAnsi"/>
                <w:sz w:val="22"/>
                <w:szCs w:val="22"/>
              </w:rPr>
            </w:pPr>
          </w:p>
        </w:tc>
      </w:tr>
      <w:tr w:rsidR="00A54ED6" w:rsidRPr="00392E6B" w14:paraId="5906AD9C" w14:textId="77777777" w:rsidTr="00141852">
        <w:trPr>
          <w:trHeight w:val="4188"/>
        </w:trPr>
        <w:tc>
          <w:tcPr>
            <w:tcW w:w="9782" w:type="dxa"/>
            <w:tcBorders>
              <w:top w:val="single" w:sz="4" w:space="0" w:color="auto"/>
              <w:left w:val="single" w:sz="4" w:space="0" w:color="auto"/>
              <w:bottom w:val="single" w:sz="4" w:space="0" w:color="auto"/>
            </w:tcBorders>
            <w:shd w:val="clear" w:color="auto" w:fill="FFFFFF"/>
          </w:tcPr>
          <w:p w14:paraId="6D335FCC" w14:textId="77777777" w:rsidR="00A3709E" w:rsidRPr="00141852" w:rsidRDefault="00A3709E" w:rsidP="00A54ED6">
            <w:pPr>
              <w:pStyle w:val="Akapitzlist"/>
              <w:spacing w:after="0" w:line="259" w:lineRule="auto"/>
              <w:ind w:left="271" w:right="137"/>
              <w:rPr>
                <w:rFonts w:asciiTheme="minorHAnsi" w:hAnsiTheme="minorHAnsi"/>
                <w:b/>
                <w:color w:val="000000"/>
                <w:sz w:val="20"/>
                <w:szCs w:val="20"/>
              </w:rPr>
            </w:pPr>
          </w:p>
          <w:p w14:paraId="66EEFCE2" w14:textId="77777777" w:rsidR="00A54ED6" w:rsidRPr="00A54ED6" w:rsidRDefault="00A54ED6" w:rsidP="00A54ED6">
            <w:pPr>
              <w:pStyle w:val="Akapitzlist"/>
              <w:spacing w:after="0" w:line="259" w:lineRule="auto"/>
              <w:ind w:left="271" w:right="137"/>
              <w:rPr>
                <w:rFonts w:asciiTheme="minorHAnsi" w:hAnsiTheme="minorHAnsi"/>
                <w:b/>
                <w:color w:val="000000"/>
              </w:rPr>
            </w:pPr>
            <w:r w:rsidRPr="00A54ED6">
              <w:rPr>
                <w:rFonts w:asciiTheme="minorHAnsi" w:hAnsiTheme="minorHAnsi"/>
                <w:b/>
                <w:color w:val="000000"/>
              </w:rPr>
              <w:t xml:space="preserve">Plan Gospodarki </w:t>
            </w:r>
            <w:proofErr w:type="spellStart"/>
            <w:r w:rsidRPr="00A54ED6">
              <w:rPr>
                <w:rFonts w:asciiTheme="minorHAnsi" w:hAnsiTheme="minorHAnsi"/>
                <w:b/>
                <w:color w:val="000000"/>
              </w:rPr>
              <w:t>Niskoemisyjnei</w:t>
            </w:r>
            <w:proofErr w:type="spellEnd"/>
            <w:r w:rsidRPr="00A54ED6">
              <w:rPr>
                <w:rFonts w:asciiTheme="minorHAnsi" w:hAnsiTheme="minorHAnsi"/>
                <w:b/>
                <w:color w:val="000000"/>
              </w:rPr>
              <w:t xml:space="preserve"> dla gminy Kuryłówka na lata 2015-2022</w:t>
            </w:r>
          </w:p>
          <w:p w14:paraId="796859F7" w14:textId="77777777" w:rsidR="00A3709E" w:rsidRPr="00141852" w:rsidRDefault="00A3709E" w:rsidP="00A54ED6">
            <w:pPr>
              <w:pStyle w:val="Akapitzlist"/>
              <w:spacing w:after="0" w:line="259" w:lineRule="auto"/>
              <w:ind w:left="271" w:right="137"/>
              <w:rPr>
                <w:rFonts w:asciiTheme="minorHAnsi" w:hAnsiTheme="minorHAnsi"/>
                <w:color w:val="000000"/>
                <w:sz w:val="20"/>
                <w:szCs w:val="20"/>
              </w:rPr>
            </w:pPr>
          </w:p>
          <w:p w14:paraId="33506034" w14:textId="77777777" w:rsidR="00A54ED6" w:rsidRPr="00A54ED6" w:rsidRDefault="00A54ED6" w:rsidP="00141852">
            <w:pPr>
              <w:pStyle w:val="Akapitzlist"/>
              <w:spacing w:after="0" w:line="259" w:lineRule="auto"/>
              <w:ind w:left="271" w:right="274"/>
              <w:rPr>
                <w:rFonts w:asciiTheme="minorHAnsi" w:hAnsiTheme="minorHAnsi"/>
                <w:color w:val="000000"/>
              </w:rPr>
            </w:pPr>
            <w:r w:rsidRPr="00A54ED6">
              <w:rPr>
                <w:rFonts w:asciiTheme="minorHAnsi" w:hAnsiTheme="minorHAnsi"/>
                <w:color w:val="000000"/>
              </w:rPr>
              <w:t>Celem PGN, na płaszczyźnie regionalnej, jest poprawa jakości powietrza na obszarach, na których odnotowano przekroczenia jakości poziomów dopuszczalnych stężeń w powietrzu oraz na których realizowane są programy ochrony powietrza oraz plany działań krótkoterminowych. Na płaszczyźnie lokalnej, celem PGN jest uporządkowanie i organizacja działań podejmowanych przez gminę sprzyjających obniżeniu emisji zanieczyszczeń, dokonanie oceny stanu sytuacji w gminie w zakresie emisji gazów cieplarnianych wraz ze wskazaniem tendencji rozwojowych oraz dobór działań, które mogą zostać podjęte w przyszłości.</w:t>
            </w:r>
          </w:p>
          <w:p w14:paraId="2D876DF4" w14:textId="77777777" w:rsidR="00A54ED6" w:rsidRDefault="00A54ED6" w:rsidP="00141852">
            <w:pPr>
              <w:pStyle w:val="Akapitzlist"/>
              <w:spacing w:after="0" w:line="259" w:lineRule="auto"/>
              <w:ind w:left="271" w:right="274"/>
              <w:rPr>
                <w:rFonts w:asciiTheme="minorHAnsi" w:hAnsiTheme="minorHAnsi"/>
                <w:b/>
                <w:color w:val="000000"/>
              </w:rPr>
            </w:pPr>
            <w:r w:rsidRPr="00A54ED6">
              <w:rPr>
                <w:rFonts w:asciiTheme="minorHAnsi" w:hAnsiTheme="minorHAnsi"/>
                <w:color w:val="000000"/>
              </w:rPr>
              <w:t>Plan Gospodarki Niskoemisyjnej dla Gminy Kuryłówka wyznacza główny c</w:t>
            </w:r>
            <w:r w:rsidR="00141852">
              <w:rPr>
                <w:rFonts w:asciiTheme="minorHAnsi" w:hAnsiTheme="minorHAnsi"/>
                <w:color w:val="000000"/>
              </w:rPr>
              <w:t>el strategiczny: Ograniczenie w </w:t>
            </w:r>
            <w:r w:rsidRPr="00A54ED6">
              <w:rPr>
                <w:rFonts w:asciiTheme="minorHAnsi" w:hAnsiTheme="minorHAnsi"/>
                <w:color w:val="000000"/>
              </w:rPr>
              <w:t>2020 roku zużycia energii końcowej (o 9% / 4.9</w:t>
            </w:r>
            <w:r w:rsidR="00141852">
              <w:rPr>
                <w:rFonts w:asciiTheme="minorHAnsi" w:hAnsiTheme="minorHAnsi"/>
                <w:color w:val="000000"/>
              </w:rPr>
              <w:t xml:space="preserve">08 GJ) oraz zmniejszenie emisji </w:t>
            </w:r>
            <w:r w:rsidRPr="00A54ED6">
              <w:rPr>
                <w:rFonts w:asciiTheme="minorHAnsi" w:hAnsiTheme="minorHAnsi"/>
                <w:color w:val="000000"/>
              </w:rPr>
              <w:t>CO</w:t>
            </w:r>
            <w:r w:rsidRPr="00141852">
              <w:rPr>
                <w:rFonts w:asciiTheme="minorHAnsi" w:hAnsiTheme="minorHAnsi"/>
                <w:color w:val="000000"/>
                <w:vertAlign w:val="subscript"/>
              </w:rPr>
              <w:t xml:space="preserve">2 </w:t>
            </w:r>
            <w:r w:rsidR="00141852">
              <w:rPr>
                <w:rFonts w:asciiTheme="minorHAnsi" w:hAnsiTheme="minorHAnsi"/>
                <w:color w:val="000000"/>
                <w:vertAlign w:val="subscript"/>
              </w:rPr>
              <w:br/>
            </w:r>
            <w:r w:rsidR="00141852">
              <w:rPr>
                <w:rFonts w:asciiTheme="minorHAnsi" w:hAnsiTheme="minorHAnsi"/>
                <w:color w:val="000000"/>
              </w:rPr>
              <w:t xml:space="preserve">(o 61% / 5.242,38 mg </w:t>
            </w:r>
            <w:r w:rsidRPr="00A54ED6">
              <w:rPr>
                <w:rFonts w:asciiTheme="minorHAnsi" w:hAnsiTheme="minorHAnsi"/>
                <w:color w:val="000000"/>
              </w:rPr>
              <w:t>CO</w:t>
            </w:r>
            <w:r w:rsidRPr="00141852">
              <w:rPr>
                <w:rFonts w:asciiTheme="minorHAnsi" w:hAnsiTheme="minorHAnsi"/>
                <w:color w:val="000000"/>
                <w:vertAlign w:val="subscript"/>
              </w:rPr>
              <w:t>2</w:t>
            </w:r>
            <w:r w:rsidRPr="00A54ED6">
              <w:rPr>
                <w:rFonts w:asciiTheme="minorHAnsi" w:hAnsiTheme="minorHAnsi"/>
                <w:color w:val="000000"/>
              </w:rPr>
              <w:t>) w stosunku do roku bazowego 2005 w sektorze komunalno-bytowym na terenie gminy Kuryłówka</w:t>
            </w:r>
          </w:p>
        </w:tc>
        <w:tc>
          <w:tcPr>
            <w:tcW w:w="3827" w:type="dxa"/>
            <w:tcBorders>
              <w:top w:val="single" w:sz="4" w:space="0" w:color="auto"/>
              <w:left w:val="single" w:sz="4" w:space="0" w:color="auto"/>
              <w:bottom w:val="single" w:sz="4" w:space="0" w:color="auto"/>
            </w:tcBorders>
            <w:shd w:val="clear" w:color="auto" w:fill="FFFFFF"/>
          </w:tcPr>
          <w:p w14:paraId="3F91F2EC" w14:textId="77777777" w:rsidR="00A54ED6" w:rsidRPr="00392E6B" w:rsidRDefault="00A54ED6" w:rsidP="007A6AA6">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D2113EF" w14:textId="77777777" w:rsidR="00A54ED6" w:rsidRPr="00392E6B" w:rsidRDefault="00A54ED6" w:rsidP="007A6AA6">
            <w:pPr>
              <w:pStyle w:val="Tekstpodstawowy5"/>
              <w:shd w:val="clear" w:color="auto" w:fill="auto"/>
              <w:spacing w:line="259" w:lineRule="auto"/>
              <w:ind w:left="120" w:firstLine="0"/>
              <w:rPr>
                <w:rStyle w:val="Tekstpodstawowy1"/>
                <w:rFonts w:asciiTheme="minorHAnsi" w:hAnsiTheme="minorHAnsi"/>
                <w:sz w:val="22"/>
                <w:szCs w:val="22"/>
              </w:rPr>
            </w:pPr>
          </w:p>
        </w:tc>
      </w:tr>
    </w:tbl>
    <w:p w14:paraId="703F2830" w14:textId="77777777" w:rsidR="005E3386" w:rsidRDefault="005E3386" w:rsidP="007A6AA6">
      <w:pPr>
        <w:spacing w:line="259" w:lineRule="auto"/>
      </w:pPr>
      <w:r>
        <w:br w:type="page"/>
      </w:r>
    </w:p>
    <w:p w14:paraId="41F5B691" w14:textId="77777777" w:rsidR="00D514F7" w:rsidRPr="00CE0CF4" w:rsidRDefault="00D514F7" w:rsidP="007A6AA6">
      <w:pPr>
        <w:spacing w:line="259" w:lineRule="auto"/>
        <w:rPr>
          <w:rFonts w:ascii="Calibri" w:hAnsi="Calibri" w:cs="Calibri"/>
          <w:sz w:val="22"/>
          <w:szCs w:val="22"/>
        </w:rPr>
        <w:sectPr w:rsidR="00D514F7" w:rsidRPr="00CE0CF4" w:rsidSect="000903F3">
          <w:headerReference w:type="default" r:id="rId14"/>
          <w:footerReference w:type="default" r:id="rId15"/>
          <w:pgSz w:w="16839" w:h="11907" w:orient="landscape" w:code="9"/>
          <w:pgMar w:top="1135" w:right="1267" w:bottom="480" w:left="7442" w:header="0" w:footer="735" w:gutter="0"/>
          <w:cols w:space="708"/>
          <w:noEndnote/>
          <w:docGrid w:linePitch="360"/>
        </w:sectPr>
      </w:pPr>
    </w:p>
    <w:p w14:paraId="0A69BFB5" w14:textId="77777777" w:rsidR="00AF19C6" w:rsidRPr="00CE0CF4" w:rsidRDefault="00AF19C6" w:rsidP="007A6AA6">
      <w:pPr>
        <w:pStyle w:val="Akapitzlist"/>
        <w:numPr>
          <w:ilvl w:val="0"/>
          <w:numId w:val="47"/>
        </w:numPr>
        <w:suppressAutoHyphens/>
        <w:spacing w:after="0" w:line="259" w:lineRule="auto"/>
        <w:rPr>
          <w:b/>
          <w:bCs/>
          <w:vanish/>
        </w:rPr>
      </w:pPr>
      <w:bookmarkStart w:id="46" w:name="_Toc491026911"/>
    </w:p>
    <w:p w14:paraId="15EC2CDE" w14:textId="77777777" w:rsidR="00AF19C6" w:rsidRPr="00CE0CF4" w:rsidRDefault="00AF19C6" w:rsidP="007A6AA6">
      <w:pPr>
        <w:pStyle w:val="Akapitzlist"/>
        <w:numPr>
          <w:ilvl w:val="0"/>
          <w:numId w:val="47"/>
        </w:numPr>
        <w:suppressAutoHyphens/>
        <w:spacing w:after="0" w:line="259" w:lineRule="auto"/>
        <w:rPr>
          <w:b/>
          <w:bCs/>
          <w:vanish/>
        </w:rPr>
      </w:pPr>
    </w:p>
    <w:p w14:paraId="2081F746" w14:textId="77777777" w:rsidR="00AF19C6" w:rsidRPr="00CE0CF4" w:rsidRDefault="00AF19C6" w:rsidP="007A6AA6">
      <w:pPr>
        <w:pStyle w:val="Akapitzlist"/>
        <w:numPr>
          <w:ilvl w:val="0"/>
          <w:numId w:val="47"/>
        </w:numPr>
        <w:suppressAutoHyphens/>
        <w:spacing w:after="0" w:line="259" w:lineRule="auto"/>
        <w:rPr>
          <w:b/>
          <w:bCs/>
          <w:vanish/>
        </w:rPr>
      </w:pPr>
    </w:p>
    <w:p w14:paraId="34F7FBDE" w14:textId="77777777" w:rsidR="002C780F" w:rsidRPr="00CE0CF4" w:rsidRDefault="00AF19C6" w:rsidP="007A6AA6">
      <w:pPr>
        <w:pStyle w:val="Styl3"/>
        <w:numPr>
          <w:ilvl w:val="0"/>
          <w:numId w:val="47"/>
        </w:numPr>
        <w:spacing w:line="259" w:lineRule="auto"/>
        <w:ind w:left="426" w:hanging="426"/>
      </w:pPr>
      <w:bookmarkStart w:id="47" w:name="_Toc530850677"/>
      <w:bookmarkStart w:id="48" w:name="_Toc198803699"/>
      <w:r w:rsidRPr="00CE0CF4">
        <w:t xml:space="preserve">Ogólna charakterystyka </w:t>
      </w:r>
      <w:bookmarkEnd w:id="24"/>
      <w:bookmarkEnd w:id="25"/>
      <w:bookmarkEnd w:id="46"/>
      <w:bookmarkEnd w:id="47"/>
      <w:r w:rsidR="00DA75F8">
        <w:t xml:space="preserve">Gminy </w:t>
      </w:r>
      <w:r w:rsidR="00B22E39">
        <w:t>Kuryłówka</w:t>
      </w:r>
      <w:bookmarkEnd w:id="48"/>
    </w:p>
    <w:p w14:paraId="28863969" w14:textId="77777777" w:rsidR="00AF19C6" w:rsidRPr="00CE0CF4" w:rsidRDefault="00AF19C6" w:rsidP="007A6AA6">
      <w:pPr>
        <w:pStyle w:val="Akapitzlist"/>
        <w:numPr>
          <w:ilvl w:val="0"/>
          <w:numId w:val="48"/>
        </w:numPr>
        <w:suppressAutoHyphens/>
        <w:spacing w:after="0" w:line="259" w:lineRule="auto"/>
        <w:rPr>
          <w:b/>
          <w:bCs/>
          <w:vanish/>
        </w:rPr>
      </w:pPr>
      <w:bookmarkStart w:id="49" w:name="_Toc442040118"/>
      <w:bookmarkStart w:id="50" w:name="_Toc453101197"/>
      <w:bookmarkStart w:id="51" w:name="_Toc491026912"/>
    </w:p>
    <w:p w14:paraId="405528BE" w14:textId="77777777" w:rsidR="00AF19C6" w:rsidRPr="00CE0CF4" w:rsidRDefault="00AF19C6" w:rsidP="007A6AA6">
      <w:pPr>
        <w:pStyle w:val="Akapitzlist"/>
        <w:numPr>
          <w:ilvl w:val="0"/>
          <w:numId w:val="48"/>
        </w:numPr>
        <w:suppressAutoHyphens/>
        <w:spacing w:after="0" w:line="259" w:lineRule="auto"/>
        <w:rPr>
          <w:b/>
          <w:bCs/>
          <w:vanish/>
        </w:rPr>
      </w:pPr>
    </w:p>
    <w:p w14:paraId="1E08D253" w14:textId="77777777" w:rsidR="00AF19C6" w:rsidRPr="00CE0CF4" w:rsidRDefault="00AF19C6" w:rsidP="007A6AA6">
      <w:pPr>
        <w:pStyle w:val="Akapitzlist"/>
        <w:numPr>
          <w:ilvl w:val="0"/>
          <w:numId w:val="48"/>
        </w:numPr>
        <w:suppressAutoHyphens/>
        <w:spacing w:after="0" w:line="259" w:lineRule="auto"/>
        <w:rPr>
          <w:b/>
          <w:bCs/>
          <w:vanish/>
        </w:rPr>
      </w:pPr>
    </w:p>
    <w:p w14:paraId="537970B3" w14:textId="77777777" w:rsidR="00AF19C6" w:rsidRPr="00CE0CF4" w:rsidRDefault="00AF19C6" w:rsidP="007A6AA6">
      <w:pPr>
        <w:pStyle w:val="Akapitzlist"/>
        <w:numPr>
          <w:ilvl w:val="0"/>
          <w:numId w:val="48"/>
        </w:numPr>
        <w:suppressAutoHyphens/>
        <w:spacing w:after="0" w:line="259" w:lineRule="auto"/>
        <w:rPr>
          <w:b/>
          <w:bCs/>
          <w:vanish/>
        </w:rPr>
      </w:pPr>
    </w:p>
    <w:p w14:paraId="74E565DB" w14:textId="77777777" w:rsidR="00910877" w:rsidRPr="00CE0CF4" w:rsidRDefault="00910877" w:rsidP="007A6AA6">
      <w:pPr>
        <w:pStyle w:val="Styl3"/>
        <w:numPr>
          <w:ilvl w:val="1"/>
          <w:numId w:val="48"/>
        </w:numPr>
        <w:spacing w:line="259" w:lineRule="auto"/>
        <w:ind w:left="426"/>
        <w:rPr>
          <w:rFonts w:asciiTheme="minorHAnsi" w:hAnsiTheme="minorHAnsi"/>
        </w:rPr>
      </w:pPr>
      <w:bookmarkStart w:id="52" w:name="_Toc524278924"/>
      <w:bookmarkStart w:id="53" w:name="_Toc198803700"/>
      <w:bookmarkStart w:id="54" w:name="_Toc453101205"/>
      <w:bookmarkEnd w:id="49"/>
      <w:bookmarkEnd w:id="50"/>
      <w:bookmarkEnd w:id="51"/>
      <w:r w:rsidRPr="00CE0CF4">
        <w:rPr>
          <w:rFonts w:asciiTheme="minorHAnsi" w:hAnsiTheme="minorHAnsi"/>
        </w:rPr>
        <w:t>Charakterystyka geograficzno-gospodarcza</w:t>
      </w:r>
      <w:bookmarkEnd w:id="52"/>
      <w:bookmarkEnd w:id="53"/>
    </w:p>
    <w:p w14:paraId="1F8172CE" w14:textId="77777777" w:rsidR="00910877" w:rsidRPr="00CE0CF4" w:rsidRDefault="00910877" w:rsidP="007A6AA6">
      <w:pPr>
        <w:pStyle w:val="Styl3"/>
        <w:numPr>
          <w:ilvl w:val="2"/>
          <w:numId w:val="48"/>
        </w:numPr>
        <w:spacing w:line="259" w:lineRule="auto"/>
        <w:ind w:left="426" w:hanging="426"/>
        <w:rPr>
          <w:rFonts w:asciiTheme="minorHAnsi" w:hAnsiTheme="minorHAnsi"/>
        </w:rPr>
      </w:pPr>
      <w:bookmarkStart w:id="55" w:name="_Toc442040119"/>
      <w:bookmarkStart w:id="56" w:name="_Toc453101198"/>
      <w:bookmarkStart w:id="57" w:name="_Toc457977679"/>
      <w:bookmarkStart w:id="58" w:name="_Toc491026913"/>
      <w:bookmarkStart w:id="59" w:name="_Toc524278925"/>
      <w:bookmarkStart w:id="60" w:name="_Toc198803701"/>
      <w:r w:rsidRPr="00CE0CF4">
        <w:rPr>
          <w:rFonts w:asciiTheme="minorHAnsi" w:hAnsiTheme="minorHAnsi"/>
        </w:rPr>
        <w:t>Położenie administracyjne i powierzchnia</w:t>
      </w:r>
      <w:bookmarkEnd w:id="55"/>
      <w:bookmarkEnd w:id="56"/>
      <w:bookmarkEnd w:id="57"/>
      <w:bookmarkEnd w:id="58"/>
      <w:bookmarkEnd w:id="59"/>
      <w:bookmarkEnd w:id="60"/>
    </w:p>
    <w:p w14:paraId="441E0035" w14:textId="77777777" w:rsidR="00910877" w:rsidRPr="00642C5C" w:rsidRDefault="00910877" w:rsidP="007A6AA6">
      <w:pPr>
        <w:widowControl w:val="0"/>
        <w:spacing w:line="259" w:lineRule="auto"/>
        <w:jc w:val="both"/>
        <w:rPr>
          <w:rFonts w:asciiTheme="minorHAnsi" w:hAnsiTheme="minorHAnsi"/>
          <w:sz w:val="22"/>
          <w:szCs w:val="22"/>
        </w:rPr>
      </w:pPr>
    </w:p>
    <w:p w14:paraId="4DFAD402" w14:textId="77777777" w:rsidR="00910877" w:rsidRPr="001B17AB" w:rsidRDefault="00910877" w:rsidP="007A6AA6">
      <w:pPr>
        <w:autoSpaceDE w:val="0"/>
        <w:autoSpaceDN w:val="0"/>
        <w:adjustRightInd w:val="0"/>
        <w:spacing w:line="259" w:lineRule="auto"/>
        <w:jc w:val="both"/>
        <w:rPr>
          <w:rFonts w:asciiTheme="minorHAnsi" w:hAnsiTheme="minorHAnsi"/>
          <w:sz w:val="22"/>
          <w:szCs w:val="22"/>
        </w:rPr>
      </w:pPr>
      <w:bookmarkStart w:id="61" w:name="_Toc442040120"/>
      <w:bookmarkStart w:id="62" w:name="_Toc453101199"/>
      <w:r w:rsidRPr="00642C5C">
        <w:rPr>
          <w:rFonts w:asciiTheme="minorHAnsi" w:hAnsiTheme="minorHAnsi"/>
          <w:sz w:val="22"/>
          <w:szCs w:val="22"/>
        </w:rPr>
        <w:t xml:space="preserve">Po wdrożeniu reformy administracyjnej, od 1 stycznia 1999 roku </w:t>
      </w:r>
      <w:r w:rsidR="00EE7F91">
        <w:rPr>
          <w:rFonts w:asciiTheme="minorHAnsi" w:hAnsiTheme="minorHAnsi"/>
          <w:sz w:val="22"/>
          <w:szCs w:val="22"/>
        </w:rPr>
        <w:t xml:space="preserve">Gmina </w:t>
      </w:r>
      <w:r w:rsidR="00B22E39">
        <w:rPr>
          <w:rFonts w:asciiTheme="minorHAnsi" w:hAnsiTheme="minorHAnsi"/>
          <w:sz w:val="22"/>
          <w:szCs w:val="22"/>
        </w:rPr>
        <w:t>Kuryłówka</w:t>
      </w:r>
      <w:r w:rsidRPr="00642C5C">
        <w:rPr>
          <w:rFonts w:asciiTheme="minorHAnsi" w:hAnsiTheme="minorHAnsi"/>
          <w:sz w:val="22"/>
          <w:szCs w:val="22"/>
        </w:rPr>
        <w:t xml:space="preserve"> wchodzi w skład województwa podkarpackiego oraz powiatu </w:t>
      </w:r>
      <w:r w:rsidR="00833ADB">
        <w:rPr>
          <w:rFonts w:asciiTheme="minorHAnsi" w:hAnsiTheme="minorHAnsi"/>
          <w:sz w:val="22"/>
          <w:szCs w:val="22"/>
        </w:rPr>
        <w:t>rzeszowskiego</w:t>
      </w:r>
      <w:r w:rsidRPr="00642C5C">
        <w:rPr>
          <w:rFonts w:asciiTheme="minorHAnsi" w:hAnsiTheme="minorHAnsi"/>
          <w:sz w:val="22"/>
          <w:szCs w:val="22"/>
        </w:rPr>
        <w:t xml:space="preserve">. </w:t>
      </w:r>
      <w:r w:rsidR="00915610">
        <w:rPr>
          <w:rFonts w:asciiTheme="minorHAnsi" w:hAnsiTheme="minorHAnsi"/>
          <w:sz w:val="22"/>
          <w:szCs w:val="22"/>
        </w:rPr>
        <w:t xml:space="preserve">Gmina </w:t>
      </w:r>
      <w:r w:rsidR="00B22E39">
        <w:rPr>
          <w:rFonts w:asciiTheme="minorHAnsi" w:hAnsiTheme="minorHAnsi"/>
          <w:sz w:val="22"/>
          <w:szCs w:val="22"/>
        </w:rPr>
        <w:t>Kuryłówka</w:t>
      </w:r>
      <w:r w:rsidRPr="001B17AB">
        <w:rPr>
          <w:rFonts w:asciiTheme="minorHAnsi" w:hAnsiTheme="minorHAnsi"/>
          <w:sz w:val="22"/>
          <w:szCs w:val="22"/>
        </w:rPr>
        <w:t xml:space="preserve"> leży w </w:t>
      </w:r>
      <w:r w:rsidR="00915610" w:rsidRPr="001B17AB">
        <w:rPr>
          <w:rFonts w:asciiTheme="minorHAnsi" w:hAnsiTheme="minorHAnsi"/>
          <w:sz w:val="22"/>
          <w:szCs w:val="22"/>
        </w:rPr>
        <w:t>środkowej części</w:t>
      </w:r>
      <w:r w:rsidRPr="001B17AB">
        <w:rPr>
          <w:rFonts w:asciiTheme="minorHAnsi" w:hAnsiTheme="minorHAnsi"/>
          <w:sz w:val="22"/>
          <w:szCs w:val="22"/>
        </w:rPr>
        <w:t xml:space="preserve"> województwa podkarpackiego na terenie powiatu </w:t>
      </w:r>
      <w:r w:rsidR="00BD74A0">
        <w:rPr>
          <w:rFonts w:asciiTheme="minorHAnsi" w:hAnsiTheme="minorHAnsi"/>
          <w:sz w:val="22"/>
          <w:szCs w:val="22"/>
        </w:rPr>
        <w:t>leżajskiego</w:t>
      </w:r>
      <w:r w:rsidRPr="001B17AB">
        <w:rPr>
          <w:rFonts w:asciiTheme="minorHAnsi" w:hAnsiTheme="minorHAnsi"/>
          <w:sz w:val="22"/>
          <w:szCs w:val="22"/>
        </w:rPr>
        <w:t xml:space="preserve">. </w:t>
      </w:r>
    </w:p>
    <w:p w14:paraId="2AA43A01" w14:textId="77777777" w:rsidR="00D71E9E" w:rsidRPr="00D71E9E" w:rsidRDefault="00833ADB" w:rsidP="007A6AA6">
      <w:pPr>
        <w:autoSpaceDE w:val="0"/>
        <w:autoSpaceDN w:val="0"/>
        <w:adjustRightInd w:val="0"/>
        <w:spacing w:line="259" w:lineRule="auto"/>
        <w:jc w:val="both"/>
        <w:rPr>
          <w:rFonts w:asciiTheme="minorHAnsi" w:hAnsiTheme="minorHAnsi"/>
          <w:sz w:val="22"/>
          <w:szCs w:val="22"/>
        </w:rPr>
      </w:pPr>
      <w:r w:rsidRPr="001B17AB">
        <w:rPr>
          <w:rFonts w:asciiTheme="minorHAnsi" w:hAnsiTheme="minorHAnsi"/>
          <w:sz w:val="22"/>
          <w:szCs w:val="22"/>
        </w:rPr>
        <w:t xml:space="preserve">Gmina </w:t>
      </w:r>
      <w:r w:rsidR="00B22E39">
        <w:rPr>
          <w:rFonts w:asciiTheme="minorHAnsi" w:hAnsiTheme="minorHAnsi"/>
          <w:sz w:val="22"/>
          <w:szCs w:val="22"/>
        </w:rPr>
        <w:t>Kuryłówka</w:t>
      </w:r>
      <w:r w:rsidRPr="001B17AB">
        <w:rPr>
          <w:rFonts w:asciiTheme="minorHAnsi" w:hAnsiTheme="minorHAnsi"/>
          <w:sz w:val="22"/>
          <w:szCs w:val="22"/>
        </w:rPr>
        <w:t xml:space="preserve"> położona jest w województwie podkarpackim, w powiecie</w:t>
      </w:r>
      <w:r w:rsidR="00EE7F91">
        <w:rPr>
          <w:rFonts w:asciiTheme="minorHAnsi" w:hAnsiTheme="minorHAnsi"/>
          <w:sz w:val="22"/>
          <w:szCs w:val="22"/>
        </w:rPr>
        <w:t xml:space="preserve"> </w:t>
      </w:r>
      <w:r w:rsidR="00D71E9E">
        <w:rPr>
          <w:rFonts w:asciiTheme="minorHAnsi" w:hAnsiTheme="minorHAnsi"/>
          <w:sz w:val="22"/>
          <w:szCs w:val="22"/>
        </w:rPr>
        <w:t>leżajskim</w:t>
      </w:r>
      <w:r w:rsidRPr="001B17AB">
        <w:rPr>
          <w:rFonts w:asciiTheme="minorHAnsi" w:hAnsiTheme="minorHAnsi"/>
          <w:sz w:val="22"/>
          <w:szCs w:val="22"/>
        </w:rPr>
        <w:t>. Jest jedną ze 160 gmin województwa podkarpackiego, położoną w jego</w:t>
      </w:r>
      <w:r w:rsidR="001B17AB" w:rsidRPr="001B17AB">
        <w:rPr>
          <w:rFonts w:asciiTheme="minorHAnsi" w:hAnsiTheme="minorHAnsi"/>
          <w:sz w:val="22"/>
          <w:szCs w:val="22"/>
        </w:rPr>
        <w:t xml:space="preserve"> </w:t>
      </w:r>
      <w:r w:rsidRPr="001B17AB">
        <w:rPr>
          <w:rFonts w:asciiTheme="minorHAnsi" w:hAnsiTheme="minorHAnsi"/>
          <w:sz w:val="22"/>
          <w:szCs w:val="22"/>
        </w:rPr>
        <w:t xml:space="preserve">środkowej części oraz jest jedną z </w:t>
      </w:r>
      <w:r w:rsidR="00D71E9E">
        <w:rPr>
          <w:rFonts w:asciiTheme="minorHAnsi" w:hAnsiTheme="minorHAnsi"/>
          <w:sz w:val="22"/>
          <w:szCs w:val="22"/>
        </w:rPr>
        <w:t>6</w:t>
      </w:r>
      <w:r w:rsidRPr="001B17AB">
        <w:rPr>
          <w:rFonts w:asciiTheme="minorHAnsi" w:hAnsiTheme="minorHAnsi"/>
          <w:sz w:val="22"/>
          <w:szCs w:val="22"/>
        </w:rPr>
        <w:t xml:space="preserve"> gmin powiatu </w:t>
      </w:r>
      <w:r w:rsidR="00D71E9E">
        <w:rPr>
          <w:rFonts w:asciiTheme="minorHAnsi" w:hAnsiTheme="minorHAnsi"/>
          <w:sz w:val="22"/>
          <w:szCs w:val="22"/>
        </w:rPr>
        <w:t>leżajskiego</w:t>
      </w:r>
      <w:r w:rsidR="00D71E9E" w:rsidRPr="00D71E9E">
        <w:rPr>
          <w:rFonts w:asciiTheme="minorHAnsi" w:hAnsiTheme="minorHAnsi"/>
          <w:sz w:val="22"/>
          <w:szCs w:val="22"/>
        </w:rPr>
        <w:t>, w południowo - wschodniej części powiatu leżajskiego. Gmina graniczy z następującymi jednostkami administracyjnymi: od południowozachodniej strony z gminą Leżajsk, od północnowschodniej strony z gminami Potok Górny, Biszcza, Tarnogród (powiat biłgorajski, województwo lubelskie), od północy z Krzeszowem (powiat niżański), natomiast od południowowschodniej strony graniczy z gminą Adamówka (powiat przeworski). Całkowita powierzchnia Kuryłówki wynosi 142 km2, stanowi to około 24% powierzchni powiatu i około 0,8% powierzchni województwa podkarpackiego. Gminę tworzy 10 sołectw: Brzyska Wola, Dąbrowica, Jastrzębiec, Kolonia Polska, Kulno, Kuryłówka, Ożanna, Słoboda, Tarnawiec, Wólka Łamana</w:t>
      </w:r>
      <w:r w:rsidR="00D71E9E">
        <w:rPr>
          <w:rFonts w:asciiTheme="minorHAnsi" w:hAnsiTheme="minorHAnsi"/>
          <w:sz w:val="22"/>
          <w:szCs w:val="22"/>
        </w:rPr>
        <w:t>.</w:t>
      </w:r>
    </w:p>
    <w:p w14:paraId="7951F3B4" w14:textId="77777777" w:rsidR="00D71E9E" w:rsidRDefault="00D71E9E" w:rsidP="007A6AA6">
      <w:pPr>
        <w:autoSpaceDE w:val="0"/>
        <w:autoSpaceDN w:val="0"/>
        <w:adjustRightInd w:val="0"/>
        <w:spacing w:line="259" w:lineRule="auto"/>
        <w:jc w:val="both"/>
        <w:rPr>
          <w:color w:val="000000"/>
        </w:rPr>
      </w:pPr>
    </w:p>
    <w:p w14:paraId="57FF3B32" w14:textId="77777777" w:rsidR="00F929FF" w:rsidRDefault="00910877" w:rsidP="007A6AA6">
      <w:pPr>
        <w:autoSpaceDE w:val="0"/>
        <w:autoSpaceDN w:val="0"/>
        <w:adjustRightInd w:val="0"/>
        <w:spacing w:line="259" w:lineRule="auto"/>
        <w:jc w:val="both"/>
        <w:rPr>
          <w:rFonts w:asciiTheme="minorHAnsi" w:eastAsia="Arial" w:hAnsiTheme="minorHAnsi"/>
          <w:color w:val="000000"/>
          <w:sz w:val="22"/>
          <w:szCs w:val="22"/>
        </w:rPr>
      </w:pPr>
      <w:r w:rsidRPr="00642C5C">
        <w:rPr>
          <w:rFonts w:asciiTheme="minorHAnsi" w:eastAsia="Arial" w:hAnsiTheme="minorHAnsi"/>
          <w:color w:val="000000"/>
          <w:sz w:val="22"/>
          <w:szCs w:val="22"/>
        </w:rPr>
        <w:t>Poniżej na rysunk</w:t>
      </w:r>
      <w:r w:rsidR="005963E8">
        <w:rPr>
          <w:rFonts w:asciiTheme="minorHAnsi" w:eastAsia="Arial" w:hAnsiTheme="minorHAnsi"/>
          <w:color w:val="000000"/>
          <w:sz w:val="22"/>
          <w:szCs w:val="22"/>
        </w:rPr>
        <w:t>u</w:t>
      </w:r>
      <w:r w:rsidRPr="00642C5C">
        <w:rPr>
          <w:rFonts w:asciiTheme="minorHAnsi" w:eastAsia="Arial" w:hAnsiTheme="minorHAnsi"/>
          <w:color w:val="000000"/>
          <w:sz w:val="22"/>
          <w:szCs w:val="22"/>
        </w:rPr>
        <w:t xml:space="preserve"> przedstawiono położenie </w:t>
      </w:r>
      <w:r w:rsidR="00571AF6">
        <w:rPr>
          <w:rFonts w:asciiTheme="minorHAnsi" w:eastAsia="Arial" w:hAnsiTheme="minorHAnsi"/>
          <w:color w:val="000000"/>
          <w:sz w:val="22"/>
          <w:szCs w:val="22"/>
        </w:rPr>
        <w:t xml:space="preserve">Gminy </w:t>
      </w:r>
      <w:r w:rsidR="00B22E39">
        <w:rPr>
          <w:rFonts w:asciiTheme="minorHAnsi" w:eastAsia="Arial" w:hAnsiTheme="minorHAnsi"/>
          <w:color w:val="000000"/>
          <w:sz w:val="22"/>
          <w:szCs w:val="22"/>
        </w:rPr>
        <w:t>Kuryłówka</w:t>
      </w:r>
      <w:r w:rsidR="00D1109C">
        <w:rPr>
          <w:rFonts w:asciiTheme="minorHAnsi" w:eastAsia="Arial" w:hAnsiTheme="minorHAnsi"/>
          <w:color w:val="000000"/>
          <w:sz w:val="22"/>
          <w:szCs w:val="22"/>
        </w:rPr>
        <w:t xml:space="preserve"> na tle powiatu </w:t>
      </w:r>
      <w:proofErr w:type="gramStart"/>
      <w:r w:rsidR="00D71E9E">
        <w:rPr>
          <w:rFonts w:asciiTheme="minorHAnsi" w:eastAsia="Arial" w:hAnsiTheme="minorHAnsi"/>
          <w:color w:val="000000"/>
          <w:sz w:val="22"/>
          <w:szCs w:val="22"/>
        </w:rPr>
        <w:t>leżajskiego</w:t>
      </w:r>
      <w:r w:rsidRPr="00642C5C">
        <w:rPr>
          <w:rFonts w:asciiTheme="minorHAnsi" w:eastAsia="Arial" w:hAnsiTheme="minorHAnsi"/>
          <w:color w:val="000000"/>
          <w:sz w:val="22"/>
          <w:szCs w:val="22"/>
        </w:rPr>
        <w:t xml:space="preserve">  –</w:t>
      </w:r>
      <w:proofErr w:type="gramEnd"/>
      <w:r w:rsidRPr="00642C5C">
        <w:rPr>
          <w:rFonts w:asciiTheme="minorHAnsi" w:eastAsia="Arial" w:hAnsiTheme="minorHAnsi"/>
          <w:color w:val="000000"/>
          <w:sz w:val="22"/>
          <w:szCs w:val="22"/>
        </w:rPr>
        <w:t xml:space="preserve"> rys. nr 1</w:t>
      </w:r>
      <w:r w:rsidR="005963E8">
        <w:rPr>
          <w:rFonts w:asciiTheme="minorHAnsi" w:eastAsia="Arial" w:hAnsiTheme="minorHAnsi"/>
          <w:color w:val="000000"/>
          <w:sz w:val="22"/>
          <w:szCs w:val="22"/>
        </w:rPr>
        <w:t>.</w:t>
      </w:r>
      <w:r w:rsidRPr="00642C5C">
        <w:rPr>
          <w:rFonts w:asciiTheme="minorHAnsi" w:eastAsia="Arial" w:hAnsiTheme="minorHAnsi"/>
          <w:color w:val="000000"/>
          <w:sz w:val="22"/>
          <w:szCs w:val="22"/>
        </w:rPr>
        <w:t xml:space="preserve"> </w:t>
      </w:r>
      <w:bookmarkStart w:id="63" w:name="_Toc457977680"/>
      <w:bookmarkStart w:id="64" w:name="_Toc491026914"/>
      <w:bookmarkStart w:id="65" w:name="_Toc524278926"/>
    </w:p>
    <w:p w14:paraId="758EE246" w14:textId="77777777" w:rsidR="00141852" w:rsidRDefault="00141852" w:rsidP="007A6AA6">
      <w:pPr>
        <w:autoSpaceDE w:val="0"/>
        <w:autoSpaceDN w:val="0"/>
        <w:adjustRightInd w:val="0"/>
        <w:spacing w:line="259" w:lineRule="auto"/>
        <w:jc w:val="both"/>
        <w:rPr>
          <w:rFonts w:asciiTheme="minorHAnsi" w:eastAsia="Arial" w:hAnsiTheme="minorHAnsi"/>
          <w:color w:val="000000"/>
          <w:sz w:val="22"/>
          <w:szCs w:val="22"/>
        </w:rPr>
      </w:pPr>
    </w:p>
    <w:p w14:paraId="058B93F7" w14:textId="77777777" w:rsidR="00141852" w:rsidRDefault="00141852" w:rsidP="007A6AA6">
      <w:pPr>
        <w:autoSpaceDE w:val="0"/>
        <w:autoSpaceDN w:val="0"/>
        <w:adjustRightInd w:val="0"/>
        <w:spacing w:line="259" w:lineRule="auto"/>
        <w:jc w:val="both"/>
        <w:rPr>
          <w:rFonts w:asciiTheme="minorHAnsi" w:hAnsiTheme="minorHAnsi" w:cs="Arial"/>
          <w:sz w:val="22"/>
          <w:szCs w:val="22"/>
        </w:rPr>
      </w:pPr>
    </w:p>
    <w:p w14:paraId="56B81A02" w14:textId="77777777" w:rsidR="00F929FF" w:rsidRDefault="00D71E9E" w:rsidP="007A6AA6">
      <w:pPr>
        <w:autoSpaceDE w:val="0"/>
        <w:autoSpaceDN w:val="0"/>
        <w:adjustRightInd w:val="0"/>
        <w:spacing w:line="259" w:lineRule="auto"/>
        <w:jc w:val="center"/>
        <w:rPr>
          <w:rFonts w:asciiTheme="minorHAnsi" w:hAnsiTheme="minorHAnsi" w:cs="Arial"/>
          <w:sz w:val="22"/>
          <w:szCs w:val="22"/>
        </w:rPr>
      </w:pPr>
      <w:r>
        <w:rPr>
          <w:noProof/>
        </w:rPr>
        <w:drawing>
          <wp:inline distT="0" distB="0" distL="0" distR="0" wp14:anchorId="6513769F" wp14:editId="36BAB14A">
            <wp:extent cx="3572510" cy="3104515"/>
            <wp:effectExtent l="19050" t="0" r="8890" b="0"/>
            <wp:docPr id="8" name="Obraz 4" descr="C:\Users\admin\AppData\Local\Temp\FineReader11\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FineReader11\media\image8.jpeg"/>
                    <pic:cNvPicPr>
                      <a:picLocks noChangeAspect="1" noChangeArrowheads="1"/>
                    </pic:cNvPicPr>
                  </pic:nvPicPr>
                  <pic:blipFill>
                    <a:blip r:embed="rId16"/>
                    <a:srcRect/>
                    <a:stretch>
                      <a:fillRect/>
                    </a:stretch>
                  </pic:blipFill>
                  <pic:spPr bwMode="auto">
                    <a:xfrm>
                      <a:off x="0" y="0"/>
                      <a:ext cx="3572510" cy="3104515"/>
                    </a:xfrm>
                    <a:prstGeom prst="rect">
                      <a:avLst/>
                    </a:prstGeom>
                    <a:noFill/>
                    <a:ln w="9525">
                      <a:noFill/>
                      <a:miter lim="800000"/>
                      <a:headEnd/>
                      <a:tailEnd/>
                    </a:ln>
                  </pic:spPr>
                </pic:pic>
              </a:graphicData>
            </a:graphic>
          </wp:inline>
        </w:drawing>
      </w:r>
    </w:p>
    <w:p w14:paraId="6FCAB02A" w14:textId="77777777" w:rsidR="00141852" w:rsidRDefault="00141852" w:rsidP="007A6AA6">
      <w:pPr>
        <w:autoSpaceDE w:val="0"/>
        <w:autoSpaceDN w:val="0"/>
        <w:adjustRightInd w:val="0"/>
        <w:spacing w:line="259" w:lineRule="auto"/>
        <w:jc w:val="center"/>
        <w:rPr>
          <w:rFonts w:asciiTheme="minorHAnsi" w:hAnsiTheme="minorHAnsi"/>
          <w:b/>
          <w:sz w:val="22"/>
          <w:szCs w:val="22"/>
        </w:rPr>
      </w:pPr>
    </w:p>
    <w:p w14:paraId="4DD53B9C" w14:textId="30F3DAC7" w:rsidR="00781701" w:rsidRDefault="00781701" w:rsidP="007A6AA6">
      <w:pPr>
        <w:autoSpaceDE w:val="0"/>
        <w:autoSpaceDN w:val="0"/>
        <w:adjustRightInd w:val="0"/>
        <w:spacing w:line="259" w:lineRule="auto"/>
        <w:jc w:val="center"/>
        <w:rPr>
          <w:rFonts w:asciiTheme="minorHAnsi" w:hAnsiTheme="minorHAnsi" w:cs="Arial"/>
          <w:sz w:val="22"/>
          <w:szCs w:val="22"/>
        </w:rPr>
      </w:pPr>
      <w:bookmarkStart w:id="66" w:name="_Toc198752020"/>
      <w:r w:rsidRPr="00642C5C">
        <w:rPr>
          <w:rFonts w:asciiTheme="minorHAnsi" w:hAnsiTheme="minorHAnsi"/>
          <w:b/>
          <w:sz w:val="22"/>
          <w:szCs w:val="22"/>
        </w:rPr>
        <w:t xml:space="preserve">Rysunek </w:t>
      </w:r>
      <w:r w:rsidR="00C66536" w:rsidRPr="00642C5C">
        <w:rPr>
          <w:rFonts w:asciiTheme="minorHAnsi" w:hAnsiTheme="minorHAnsi"/>
          <w:b/>
          <w:sz w:val="22"/>
          <w:szCs w:val="22"/>
        </w:rPr>
        <w:fldChar w:fldCharType="begin"/>
      </w:r>
      <w:r w:rsidRPr="00642C5C">
        <w:rPr>
          <w:rFonts w:asciiTheme="minorHAnsi" w:hAnsiTheme="minorHAnsi"/>
          <w:b/>
          <w:sz w:val="22"/>
          <w:szCs w:val="22"/>
        </w:rPr>
        <w:instrText xml:space="preserve"> SEQ Rysunek \* ARABIC </w:instrText>
      </w:r>
      <w:r w:rsidR="00C66536" w:rsidRPr="00642C5C">
        <w:rPr>
          <w:rFonts w:asciiTheme="minorHAnsi" w:hAnsiTheme="minorHAnsi"/>
          <w:b/>
          <w:sz w:val="22"/>
          <w:szCs w:val="22"/>
        </w:rPr>
        <w:fldChar w:fldCharType="separate"/>
      </w:r>
      <w:r w:rsidR="00EC76EF">
        <w:rPr>
          <w:rFonts w:asciiTheme="minorHAnsi" w:hAnsiTheme="minorHAnsi"/>
          <w:b/>
          <w:noProof/>
          <w:sz w:val="22"/>
          <w:szCs w:val="22"/>
        </w:rPr>
        <w:t>1</w:t>
      </w:r>
      <w:r w:rsidR="00C66536" w:rsidRPr="00642C5C">
        <w:rPr>
          <w:rFonts w:asciiTheme="minorHAnsi" w:hAnsiTheme="minorHAnsi"/>
          <w:b/>
          <w:sz w:val="22"/>
          <w:szCs w:val="22"/>
        </w:rPr>
        <w:fldChar w:fldCharType="end"/>
      </w:r>
      <w:r w:rsidRPr="00642C5C">
        <w:rPr>
          <w:rFonts w:asciiTheme="minorHAnsi" w:hAnsiTheme="minorHAnsi"/>
          <w:b/>
          <w:sz w:val="22"/>
          <w:szCs w:val="22"/>
        </w:rPr>
        <w:t xml:space="preserve"> </w:t>
      </w:r>
      <w:r>
        <w:rPr>
          <w:rFonts w:asciiTheme="minorHAnsi" w:hAnsiTheme="minorHAnsi" w:cs="Arial"/>
          <w:sz w:val="22"/>
          <w:szCs w:val="22"/>
        </w:rPr>
        <w:t xml:space="preserve">Położenie </w:t>
      </w:r>
      <w:r w:rsidR="00EE7F91">
        <w:rPr>
          <w:rFonts w:asciiTheme="minorHAnsi" w:hAnsiTheme="minorHAnsi" w:cs="Arial"/>
          <w:sz w:val="22"/>
          <w:szCs w:val="22"/>
        </w:rPr>
        <w:t xml:space="preserve">Gminy </w:t>
      </w:r>
      <w:r w:rsidR="00B22E39">
        <w:rPr>
          <w:rFonts w:asciiTheme="minorHAnsi" w:hAnsiTheme="minorHAnsi" w:cs="Arial"/>
          <w:sz w:val="22"/>
          <w:szCs w:val="22"/>
        </w:rPr>
        <w:t>Kuryłówka</w:t>
      </w:r>
      <w:r w:rsidR="00915610">
        <w:rPr>
          <w:rFonts w:asciiTheme="minorHAnsi" w:hAnsiTheme="minorHAnsi" w:cs="Arial"/>
          <w:sz w:val="22"/>
          <w:szCs w:val="22"/>
        </w:rPr>
        <w:t xml:space="preserve"> na</w:t>
      </w:r>
      <w:r>
        <w:rPr>
          <w:rFonts w:asciiTheme="minorHAnsi" w:hAnsiTheme="minorHAnsi" w:cs="Arial"/>
          <w:sz w:val="22"/>
          <w:szCs w:val="22"/>
        </w:rPr>
        <w:t xml:space="preserve"> tle powiatu</w:t>
      </w:r>
      <w:bookmarkEnd w:id="66"/>
    </w:p>
    <w:p w14:paraId="085CAF5C" w14:textId="77777777" w:rsidR="000F14AC" w:rsidRDefault="000F14AC" w:rsidP="007A6AA6">
      <w:pPr>
        <w:autoSpaceDE w:val="0"/>
        <w:autoSpaceDN w:val="0"/>
        <w:adjustRightInd w:val="0"/>
        <w:spacing w:line="259" w:lineRule="auto"/>
        <w:jc w:val="center"/>
        <w:rPr>
          <w:rFonts w:asciiTheme="minorHAnsi" w:hAnsiTheme="minorHAnsi"/>
          <w:b/>
          <w:sz w:val="22"/>
          <w:szCs w:val="22"/>
        </w:rPr>
      </w:pPr>
    </w:p>
    <w:p w14:paraId="66C00E2C" w14:textId="77777777" w:rsidR="000F14AC" w:rsidRDefault="00D71E9E" w:rsidP="007A6AA6">
      <w:pPr>
        <w:autoSpaceDE w:val="0"/>
        <w:autoSpaceDN w:val="0"/>
        <w:adjustRightInd w:val="0"/>
        <w:spacing w:line="259" w:lineRule="auto"/>
        <w:jc w:val="center"/>
        <w:rPr>
          <w:rFonts w:asciiTheme="minorHAnsi" w:hAnsiTheme="minorHAnsi"/>
          <w:b/>
          <w:sz w:val="22"/>
          <w:szCs w:val="22"/>
        </w:rPr>
      </w:pPr>
      <w:r w:rsidRPr="00D71E9E">
        <w:rPr>
          <w:noProof/>
          <w:szCs w:val="22"/>
        </w:rPr>
        <w:lastRenderedPageBreak/>
        <w:drawing>
          <wp:inline distT="0" distB="0" distL="0" distR="0" wp14:anchorId="33304391" wp14:editId="5D9CE9CA">
            <wp:extent cx="5117954" cy="3801438"/>
            <wp:effectExtent l="0" t="0" r="0" b="0"/>
            <wp:docPr id="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116970" cy="3800707"/>
                    </a:xfrm>
                    <a:prstGeom prst="rect">
                      <a:avLst/>
                    </a:prstGeom>
                    <a:noFill/>
                    <a:ln w="9525">
                      <a:noFill/>
                      <a:miter lim="800000"/>
                      <a:headEnd/>
                      <a:tailEnd/>
                    </a:ln>
                  </pic:spPr>
                </pic:pic>
              </a:graphicData>
            </a:graphic>
          </wp:inline>
        </w:drawing>
      </w:r>
    </w:p>
    <w:p w14:paraId="70EC9F33" w14:textId="4630EE81" w:rsidR="00EE7F91" w:rsidRDefault="00EE7F91" w:rsidP="007A6AA6">
      <w:pPr>
        <w:autoSpaceDE w:val="0"/>
        <w:autoSpaceDN w:val="0"/>
        <w:adjustRightInd w:val="0"/>
        <w:spacing w:line="259" w:lineRule="auto"/>
        <w:jc w:val="center"/>
        <w:rPr>
          <w:rFonts w:asciiTheme="minorHAnsi" w:hAnsiTheme="minorHAnsi" w:cs="Arial"/>
          <w:sz w:val="22"/>
          <w:szCs w:val="22"/>
        </w:rPr>
      </w:pPr>
      <w:bookmarkStart w:id="67" w:name="_Toc198752021"/>
      <w:r w:rsidRPr="00642C5C">
        <w:rPr>
          <w:rFonts w:asciiTheme="minorHAnsi" w:hAnsiTheme="minorHAnsi"/>
          <w:b/>
          <w:sz w:val="22"/>
          <w:szCs w:val="22"/>
        </w:rPr>
        <w:t xml:space="preserve">Rysunek </w:t>
      </w:r>
      <w:r w:rsidR="00C66536" w:rsidRPr="00642C5C">
        <w:rPr>
          <w:rFonts w:asciiTheme="minorHAnsi" w:hAnsiTheme="minorHAnsi"/>
          <w:b/>
          <w:sz w:val="22"/>
          <w:szCs w:val="22"/>
        </w:rPr>
        <w:fldChar w:fldCharType="begin"/>
      </w:r>
      <w:r w:rsidRPr="00642C5C">
        <w:rPr>
          <w:rFonts w:asciiTheme="minorHAnsi" w:hAnsiTheme="minorHAnsi"/>
          <w:b/>
          <w:sz w:val="22"/>
          <w:szCs w:val="22"/>
        </w:rPr>
        <w:instrText xml:space="preserve"> SEQ Rysunek \* ARABIC </w:instrText>
      </w:r>
      <w:r w:rsidR="00C66536" w:rsidRPr="00642C5C">
        <w:rPr>
          <w:rFonts w:asciiTheme="minorHAnsi" w:hAnsiTheme="minorHAnsi"/>
          <w:b/>
          <w:sz w:val="22"/>
          <w:szCs w:val="22"/>
        </w:rPr>
        <w:fldChar w:fldCharType="separate"/>
      </w:r>
      <w:r w:rsidR="00EC76EF">
        <w:rPr>
          <w:rFonts w:asciiTheme="minorHAnsi" w:hAnsiTheme="minorHAnsi"/>
          <w:b/>
          <w:noProof/>
          <w:sz w:val="22"/>
          <w:szCs w:val="22"/>
        </w:rPr>
        <w:t>2</w:t>
      </w:r>
      <w:r w:rsidR="00C66536" w:rsidRPr="00642C5C">
        <w:rPr>
          <w:rFonts w:asciiTheme="minorHAnsi" w:hAnsiTheme="minorHAnsi"/>
          <w:b/>
          <w:sz w:val="22"/>
          <w:szCs w:val="22"/>
        </w:rPr>
        <w:fldChar w:fldCharType="end"/>
      </w:r>
      <w:r>
        <w:rPr>
          <w:rFonts w:asciiTheme="minorHAnsi" w:hAnsiTheme="minorHAnsi"/>
          <w:b/>
          <w:sz w:val="22"/>
          <w:szCs w:val="22"/>
        </w:rPr>
        <w:t xml:space="preserve"> </w:t>
      </w:r>
      <w:r w:rsidRPr="00EE7F91">
        <w:rPr>
          <w:rFonts w:asciiTheme="minorHAnsi" w:hAnsiTheme="minorHAnsi" w:cs="Arial"/>
          <w:sz w:val="22"/>
          <w:szCs w:val="22"/>
        </w:rPr>
        <w:t xml:space="preserve">Mapa Gminy </w:t>
      </w:r>
      <w:r w:rsidR="00B22E39">
        <w:rPr>
          <w:rFonts w:asciiTheme="minorHAnsi" w:hAnsiTheme="minorHAnsi" w:cs="Arial"/>
          <w:sz w:val="22"/>
          <w:szCs w:val="22"/>
        </w:rPr>
        <w:t>Kuryłówka</w:t>
      </w:r>
      <w:r w:rsidR="007E5094">
        <w:rPr>
          <w:rFonts w:asciiTheme="minorHAnsi" w:hAnsiTheme="minorHAnsi" w:cs="Arial"/>
          <w:sz w:val="22"/>
          <w:szCs w:val="22"/>
        </w:rPr>
        <w:t xml:space="preserve"> – </w:t>
      </w:r>
      <w:proofErr w:type="gramStart"/>
      <w:r w:rsidR="007E5094">
        <w:rPr>
          <w:rFonts w:asciiTheme="minorHAnsi" w:hAnsiTheme="minorHAnsi" w:cs="Arial"/>
          <w:sz w:val="22"/>
          <w:szCs w:val="22"/>
        </w:rPr>
        <w:t xml:space="preserve">źródło: </w:t>
      </w:r>
      <w:r w:rsidRPr="00EE7F91">
        <w:rPr>
          <w:rFonts w:asciiTheme="minorHAnsi" w:hAnsiTheme="minorHAnsi" w:cs="Arial"/>
          <w:sz w:val="22"/>
          <w:szCs w:val="22"/>
        </w:rPr>
        <w:t xml:space="preserve"> </w:t>
      </w:r>
      <w:proofErr w:type="spellStart"/>
      <w:r w:rsidR="000F14AC">
        <w:rPr>
          <w:rFonts w:asciiTheme="minorHAnsi" w:hAnsiTheme="minorHAnsi" w:cs="Arial"/>
          <w:sz w:val="22"/>
          <w:szCs w:val="22"/>
        </w:rPr>
        <w:t>Targeo</w:t>
      </w:r>
      <w:proofErr w:type="spellEnd"/>
      <w:proofErr w:type="gramEnd"/>
      <w:r w:rsidR="007E5094" w:rsidRPr="007E5094">
        <w:rPr>
          <w:rFonts w:asciiTheme="minorHAnsi" w:hAnsiTheme="minorHAnsi" w:cs="Arial"/>
          <w:sz w:val="22"/>
          <w:szCs w:val="22"/>
        </w:rPr>
        <w:t xml:space="preserve"> 202</w:t>
      </w:r>
      <w:r w:rsidR="000F14AC">
        <w:rPr>
          <w:rFonts w:asciiTheme="minorHAnsi" w:hAnsiTheme="minorHAnsi" w:cs="Arial"/>
          <w:sz w:val="22"/>
          <w:szCs w:val="22"/>
        </w:rPr>
        <w:t>5</w:t>
      </w:r>
      <w:r w:rsidR="007E5094" w:rsidRPr="007E5094">
        <w:rPr>
          <w:rFonts w:asciiTheme="minorHAnsi" w:hAnsiTheme="minorHAnsi" w:cs="Arial"/>
          <w:sz w:val="22"/>
          <w:szCs w:val="22"/>
        </w:rPr>
        <w:t xml:space="preserve"> ROK</w:t>
      </w:r>
      <w:bookmarkEnd w:id="67"/>
    </w:p>
    <w:p w14:paraId="40A452FA" w14:textId="77777777" w:rsidR="00EE7F91" w:rsidRDefault="00EE7F91" w:rsidP="007A6AA6">
      <w:pPr>
        <w:autoSpaceDE w:val="0"/>
        <w:autoSpaceDN w:val="0"/>
        <w:adjustRightInd w:val="0"/>
        <w:spacing w:line="259" w:lineRule="auto"/>
        <w:jc w:val="center"/>
        <w:rPr>
          <w:rFonts w:asciiTheme="minorHAnsi" w:hAnsiTheme="minorHAnsi" w:cs="Arial"/>
          <w:sz w:val="22"/>
          <w:szCs w:val="22"/>
        </w:rPr>
      </w:pPr>
    </w:p>
    <w:p w14:paraId="7B100693" w14:textId="77777777" w:rsidR="00910877" w:rsidRPr="00F929FF" w:rsidRDefault="00910877" w:rsidP="007A6AA6">
      <w:pPr>
        <w:pStyle w:val="Styl3"/>
        <w:numPr>
          <w:ilvl w:val="2"/>
          <w:numId w:val="48"/>
        </w:numPr>
        <w:spacing w:line="259" w:lineRule="auto"/>
        <w:ind w:left="426" w:hanging="426"/>
        <w:rPr>
          <w:rFonts w:asciiTheme="minorHAnsi" w:hAnsiTheme="minorHAnsi"/>
        </w:rPr>
      </w:pPr>
      <w:bookmarkStart w:id="68" w:name="_Toc198803702"/>
      <w:r w:rsidRPr="00F929FF">
        <w:rPr>
          <w:rFonts w:asciiTheme="minorHAnsi" w:hAnsiTheme="minorHAnsi"/>
        </w:rPr>
        <w:t>Dane demograficzne</w:t>
      </w:r>
      <w:bookmarkEnd w:id="61"/>
      <w:bookmarkEnd w:id="62"/>
      <w:bookmarkEnd w:id="63"/>
      <w:bookmarkEnd w:id="64"/>
      <w:bookmarkEnd w:id="65"/>
      <w:bookmarkEnd w:id="68"/>
    </w:p>
    <w:p w14:paraId="30D939BA" w14:textId="77777777" w:rsidR="00910877" w:rsidRPr="00CE0CF4" w:rsidRDefault="00910877" w:rsidP="007A6AA6">
      <w:pPr>
        <w:pStyle w:val="nagwekwb3"/>
        <w:spacing w:line="259" w:lineRule="auto"/>
        <w:rPr>
          <w:rFonts w:asciiTheme="minorHAnsi" w:hAnsiTheme="minorHAnsi"/>
          <w:sz w:val="22"/>
          <w:szCs w:val="22"/>
        </w:rPr>
      </w:pPr>
    </w:p>
    <w:p w14:paraId="18886605" w14:textId="77777777" w:rsidR="00ED6C30" w:rsidRPr="00ED6C30" w:rsidRDefault="00ED6C30" w:rsidP="00ED6C30">
      <w:pPr>
        <w:spacing w:line="259" w:lineRule="auto"/>
        <w:jc w:val="both"/>
        <w:rPr>
          <w:rFonts w:asciiTheme="minorHAnsi" w:hAnsiTheme="minorHAnsi" w:cstheme="minorHAnsi"/>
          <w:sz w:val="22"/>
          <w:szCs w:val="22"/>
        </w:rPr>
      </w:pPr>
      <w:r w:rsidRPr="00141852">
        <w:rPr>
          <w:rFonts w:asciiTheme="minorHAnsi" w:hAnsiTheme="minorHAnsi" w:cstheme="minorHAnsi"/>
          <w:sz w:val="22"/>
          <w:szCs w:val="22"/>
        </w:rPr>
        <w:t>Na podstawie danych z prowadzonego przez Gminę Kuryłówka rejestru mieszkańców na dzień</w:t>
      </w:r>
      <w:r w:rsidR="00141852" w:rsidRPr="00141852">
        <w:rPr>
          <w:rFonts w:asciiTheme="minorHAnsi" w:hAnsiTheme="minorHAnsi" w:cstheme="minorHAnsi"/>
          <w:sz w:val="22"/>
          <w:szCs w:val="22"/>
        </w:rPr>
        <w:t xml:space="preserve"> </w:t>
      </w:r>
      <w:r w:rsidR="00141852" w:rsidRPr="00141852">
        <w:rPr>
          <w:rFonts w:asciiTheme="minorHAnsi" w:hAnsiTheme="minorHAnsi"/>
          <w:sz w:val="22"/>
          <w:szCs w:val="22"/>
        </w:rPr>
        <w:t xml:space="preserve">31 grudnia 2023 </w:t>
      </w:r>
      <w:r w:rsidRPr="00141852">
        <w:rPr>
          <w:rFonts w:asciiTheme="minorHAnsi" w:hAnsiTheme="minorHAnsi" w:cstheme="minorHAnsi"/>
          <w:sz w:val="22"/>
          <w:szCs w:val="22"/>
        </w:rPr>
        <w:t>r. liczba aktualnych mieszkańców wynosiła 5598 osób, w tym: 5553 osoby były stale</w:t>
      </w:r>
      <w:r w:rsidRPr="00ED6C30">
        <w:rPr>
          <w:rFonts w:asciiTheme="minorHAnsi" w:hAnsiTheme="minorHAnsi" w:cstheme="minorHAnsi"/>
          <w:sz w:val="22"/>
          <w:szCs w:val="22"/>
        </w:rPr>
        <w:t xml:space="preserve"> zameldowane, zaś 45 osób było zameldowanych czasowo.</w:t>
      </w:r>
    </w:p>
    <w:p w14:paraId="43BE924D" w14:textId="77777777" w:rsidR="00CD6612" w:rsidRPr="00CD6612" w:rsidRDefault="00CD6612" w:rsidP="007A6AA6">
      <w:pPr>
        <w:widowControl w:val="0"/>
        <w:autoSpaceDE w:val="0"/>
        <w:autoSpaceDN w:val="0"/>
        <w:adjustRightInd w:val="0"/>
        <w:spacing w:line="259" w:lineRule="auto"/>
        <w:jc w:val="both"/>
        <w:rPr>
          <w:rFonts w:asciiTheme="minorHAnsi" w:hAnsiTheme="minorHAnsi"/>
          <w:sz w:val="22"/>
          <w:szCs w:val="22"/>
        </w:rPr>
      </w:pPr>
    </w:p>
    <w:p w14:paraId="00FF6E91" w14:textId="77777777" w:rsidR="00F929FF" w:rsidRPr="00141852" w:rsidRDefault="000F14AC" w:rsidP="00141852">
      <w:pPr>
        <w:pStyle w:val="Tekstpodstawowy18"/>
        <w:shd w:val="clear" w:color="auto" w:fill="auto"/>
        <w:spacing w:line="259" w:lineRule="auto"/>
        <w:ind w:firstLine="0"/>
        <w:rPr>
          <w:rFonts w:asciiTheme="minorHAnsi" w:eastAsia="Times New Roman" w:hAnsiTheme="minorHAnsi" w:cstheme="minorHAnsi"/>
          <w:color w:val="auto"/>
          <w:sz w:val="22"/>
          <w:szCs w:val="22"/>
        </w:rPr>
      </w:pPr>
      <w:r w:rsidRPr="00141852">
        <w:rPr>
          <w:rFonts w:asciiTheme="minorHAnsi" w:eastAsia="Times New Roman" w:hAnsiTheme="minorHAnsi" w:cstheme="minorHAnsi"/>
          <w:color w:val="auto"/>
          <w:sz w:val="22"/>
          <w:szCs w:val="22"/>
        </w:rPr>
        <w:t xml:space="preserve">Liczba mieszkańców Gminy </w:t>
      </w:r>
      <w:r w:rsidR="00B22E39" w:rsidRPr="00141852">
        <w:rPr>
          <w:rFonts w:asciiTheme="minorHAnsi" w:eastAsia="Times New Roman" w:hAnsiTheme="minorHAnsi" w:cstheme="minorHAnsi"/>
          <w:color w:val="auto"/>
          <w:sz w:val="22"/>
          <w:szCs w:val="22"/>
        </w:rPr>
        <w:t>Kuryłówka</w:t>
      </w:r>
      <w:r w:rsidRPr="00141852">
        <w:rPr>
          <w:rFonts w:asciiTheme="minorHAnsi" w:eastAsia="Times New Roman" w:hAnsiTheme="minorHAnsi" w:cstheme="minorHAnsi"/>
          <w:color w:val="auto"/>
          <w:sz w:val="22"/>
          <w:szCs w:val="22"/>
        </w:rPr>
        <w:t>, według stanu na dzień 31 grudnia 2023 r., na podstawie prowadzonego przez gminę rejestru mieszkańców, kształtowała się następująco</w:t>
      </w:r>
      <w:r w:rsidR="00ED6C30" w:rsidRPr="00141852">
        <w:rPr>
          <w:rFonts w:asciiTheme="minorHAnsi" w:eastAsia="Times New Roman" w:hAnsiTheme="minorHAnsi" w:cstheme="minorHAnsi"/>
          <w:color w:val="auto"/>
          <w:sz w:val="22"/>
          <w:szCs w:val="22"/>
        </w:rPr>
        <w:t xml:space="preserve"> (Kobiety stanowiły - 49,33% populacji, za</w:t>
      </w:r>
      <w:r w:rsidR="00141852">
        <w:rPr>
          <w:rFonts w:asciiTheme="minorHAnsi" w:eastAsia="Times New Roman" w:hAnsiTheme="minorHAnsi" w:cstheme="minorHAnsi"/>
          <w:color w:val="auto"/>
          <w:sz w:val="22"/>
          <w:szCs w:val="22"/>
        </w:rPr>
        <w:t>ś mężczyźni - 50,69% populacji)</w:t>
      </w:r>
      <w:r w:rsidRPr="00141852">
        <w:rPr>
          <w:rFonts w:asciiTheme="minorHAnsi" w:eastAsia="Times New Roman" w:hAnsiTheme="minorHAnsi" w:cstheme="minorHAnsi"/>
          <w:color w:val="auto"/>
          <w:sz w:val="22"/>
          <w:szCs w:val="22"/>
        </w:rPr>
        <w:t>:</w:t>
      </w:r>
    </w:p>
    <w:p w14:paraId="624154F0" w14:textId="77777777" w:rsidR="00ED6C30" w:rsidRPr="00141852" w:rsidRDefault="00ED6C30" w:rsidP="00ED6C30">
      <w:pPr>
        <w:pStyle w:val="Nagwek1"/>
        <w:spacing w:line="259" w:lineRule="auto"/>
        <w:rPr>
          <w:rFonts w:asciiTheme="minorHAnsi" w:hAnsiTheme="minorHAnsi" w:cstheme="minorHAnsi"/>
          <w:sz w:val="22"/>
          <w:szCs w:val="22"/>
        </w:rPr>
      </w:pPr>
      <w:bookmarkStart w:id="69" w:name="_Hlk109909733"/>
      <w:bookmarkStart w:id="70" w:name="_Toc490004563"/>
      <w:bookmarkStart w:id="71" w:name="_Toc491100135"/>
      <w:bookmarkStart w:id="72" w:name="_Toc491100475"/>
      <w:bookmarkStart w:id="73" w:name="_Toc491111516"/>
      <w:bookmarkStart w:id="74" w:name="_Toc503610384"/>
      <w:bookmarkStart w:id="75" w:name="_Toc505769487"/>
      <w:bookmarkStart w:id="76" w:name="_Toc508491990"/>
      <w:bookmarkStart w:id="77" w:name="_Toc508656538"/>
      <w:bookmarkStart w:id="78" w:name="_Toc511577511"/>
      <w:bookmarkStart w:id="79" w:name="_Toc511660590"/>
      <w:bookmarkStart w:id="80" w:name="_Toc513806977"/>
      <w:bookmarkStart w:id="81" w:name="_Toc516831990"/>
      <w:bookmarkStart w:id="82" w:name="_Toc523922239"/>
      <w:bookmarkStart w:id="83" w:name="_Toc524278927"/>
      <w:bookmarkStart w:id="84" w:name="_Toc109906006"/>
      <w:bookmarkStart w:id="85" w:name="_Toc109938270"/>
      <w:bookmarkStart w:id="86" w:name="_Toc111474708"/>
      <w:bookmarkStart w:id="87" w:name="_Toc138541104"/>
      <w:bookmarkStart w:id="88" w:name="_Toc144398957"/>
      <w:bookmarkStart w:id="89" w:name="_Toc148281233"/>
      <w:bookmarkStart w:id="90" w:name="_Toc148284911"/>
      <w:bookmarkStart w:id="91" w:name="_Toc165802689"/>
    </w:p>
    <w:p w14:paraId="7F647817" w14:textId="342842F3" w:rsidR="00ED6C30" w:rsidRDefault="00ED6C30" w:rsidP="00ED6C30">
      <w:pPr>
        <w:pStyle w:val="Nagwek1"/>
        <w:spacing w:line="259" w:lineRule="auto"/>
        <w:rPr>
          <w:rStyle w:val="Tytuksiki"/>
          <w:rFonts w:asciiTheme="minorHAnsi" w:hAnsiTheme="minorHAnsi"/>
          <w:sz w:val="22"/>
          <w:szCs w:val="22"/>
        </w:rPr>
      </w:pPr>
      <w:bookmarkStart w:id="92" w:name="_Toc198751931"/>
      <w:bookmarkStart w:id="93" w:name="_Toc198803703"/>
      <w:r w:rsidRPr="00915610">
        <w:rPr>
          <w:rFonts w:ascii="Calibri" w:hAnsi="Calibri" w:cs="Calibri"/>
        </w:rPr>
        <w:t xml:space="preserve">Tabela </w:t>
      </w:r>
      <w:r w:rsidR="00C66536" w:rsidRPr="00915610">
        <w:rPr>
          <w:rFonts w:ascii="Calibri" w:hAnsi="Calibri" w:cs="Calibri"/>
          <w:noProof/>
        </w:rPr>
        <w:fldChar w:fldCharType="begin"/>
      </w:r>
      <w:r w:rsidRPr="00915610">
        <w:rPr>
          <w:rFonts w:ascii="Calibri" w:hAnsi="Calibri" w:cs="Calibri"/>
          <w:noProof/>
        </w:rPr>
        <w:instrText xml:space="preserve"> SEQ Tabela \* ARABIC </w:instrText>
      </w:r>
      <w:r w:rsidR="00C66536" w:rsidRPr="00915610">
        <w:rPr>
          <w:rFonts w:ascii="Calibri" w:hAnsi="Calibri" w:cs="Calibri"/>
          <w:noProof/>
        </w:rPr>
        <w:fldChar w:fldCharType="separate"/>
      </w:r>
      <w:r w:rsidR="00EC76EF">
        <w:rPr>
          <w:rFonts w:ascii="Calibri" w:hAnsi="Calibri" w:cs="Calibri"/>
          <w:noProof/>
        </w:rPr>
        <w:t>2</w:t>
      </w:r>
      <w:r w:rsidR="00C66536" w:rsidRPr="00915610">
        <w:rPr>
          <w:rFonts w:ascii="Calibri" w:hAnsi="Calibri" w:cs="Calibri"/>
          <w:noProof/>
        </w:rPr>
        <w:fldChar w:fldCharType="end"/>
      </w:r>
      <w:bookmarkEnd w:id="69"/>
      <w:r>
        <w:rPr>
          <w:noProof/>
        </w:rPr>
        <w:t xml:space="preserve"> </w:t>
      </w:r>
      <w:r w:rsidRPr="00FB5886">
        <w:rPr>
          <w:rStyle w:val="Tytuksiki"/>
          <w:rFonts w:asciiTheme="minorHAnsi" w:hAnsiTheme="minorHAnsi"/>
          <w:b w:val="0"/>
          <w:i w:val="0"/>
          <w:sz w:val="22"/>
          <w:szCs w:val="22"/>
        </w:rPr>
        <w:t xml:space="preserve">Liczba </w:t>
      </w:r>
      <w:bookmarkEnd w:id="70"/>
      <w:bookmarkEnd w:id="71"/>
      <w:bookmarkEnd w:id="72"/>
      <w:bookmarkEnd w:id="73"/>
      <w:bookmarkEnd w:id="74"/>
      <w:bookmarkEnd w:id="75"/>
      <w:bookmarkEnd w:id="76"/>
      <w:bookmarkEnd w:id="77"/>
      <w:bookmarkEnd w:id="78"/>
      <w:r w:rsidRPr="00FB5886">
        <w:rPr>
          <w:rStyle w:val="Tytuksiki"/>
          <w:rFonts w:asciiTheme="minorHAnsi" w:hAnsiTheme="minorHAnsi"/>
          <w:b w:val="0"/>
          <w:i w:val="0"/>
          <w:sz w:val="22"/>
          <w:szCs w:val="22"/>
        </w:rPr>
        <w:t>ludności</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p w14:paraId="4C600E27" w14:textId="77777777" w:rsidR="00ED6C30" w:rsidRPr="00141852" w:rsidRDefault="00ED6C30" w:rsidP="00ED6C30">
      <w:pPr>
        <w:pStyle w:val="Tekstpodstawowy18"/>
        <w:shd w:val="clear" w:color="auto" w:fill="auto"/>
        <w:spacing w:line="210" w:lineRule="exact"/>
        <w:ind w:firstLine="0"/>
        <w:rPr>
          <w:rFonts w:asciiTheme="minorHAnsi" w:hAnsiTheme="minorHAnsi"/>
          <w:sz w:val="20"/>
          <w:szCs w:val="20"/>
        </w:rPr>
      </w:pPr>
    </w:p>
    <w:tbl>
      <w:tblPr>
        <w:tblOverlap w:val="never"/>
        <w:tblW w:w="9376" w:type="dxa"/>
        <w:jc w:val="center"/>
        <w:tblLayout w:type="fixed"/>
        <w:tblCellMar>
          <w:left w:w="10" w:type="dxa"/>
          <w:right w:w="10" w:type="dxa"/>
        </w:tblCellMar>
        <w:tblLook w:val="04A0" w:firstRow="1" w:lastRow="0" w:firstColumn="1" w:lastColumn="0" w:noHBand="0" w:noVBand="1"/>
      </w:tblPr>
      <w:tblGrid>
        <w:gridCol w:w="4219"/>
        <w:gridCol w:w="1683"/>
        <w:gridCol w:w="1773"/>
        <w:gridCol w:w="1701"/>
      </w:tblGrid>
      <w:tr w:rsidR="00ED6C30" w:rsidRPr="00141852" w14:paraId="30062245" w14:textId="77777777" w:rsidTr="00141852">
        <w:trPr>
          <w:trHeight w:hRule="exact" w:val="302"/>
          <w:jc w:val="center"/>
        </w:trPr>
        <w:tc>
          <w:tcPr>
            <w:tcW w:w="4219" w:type="dxa"/>
            <w:tcBorders>
              <w:top w:val="single" w:sz="4" w:space="0" w:color="auto"/>
              <w:left w:val="single" w:sz="4" w:space="0" w:color="auto"/>
            </w:tcBorders>
            <w:shd w:val="clear" w:color="auto" w:fill="FFFFFF"/>
            <w:vAlign w:val="center"/>
          </w:tcPr>
          <w:p w14:paraId="1C0BDB7E" w14:textId="77777777" w:rsidR="00ED6C30" w:rsidRPr="00141852" w:rsidRDefault="00ED6C30" w:rsidP="00141852">
            <w:pPr>
              <w:pStyle w:val="Tekstpodstawowy18"/>
              <w:shd w:val="clear" w:color="auto" w:fill="auto"/>
              <w:spacing w:line="240" w:lineRule="auto"/>
              <w:ind w:left="134" w:right="130" w:firstLine="0"/>
              <w:jc w:val="center"/>
              <w:rPr>
                <w:sz w:val="22"/>
                <w:szCs w:val="22"/>
              </w:rPr>
            </w:pPr>
            <w:r w:rsidRPr="00141852">
              <w:rPr>
                <w:sz w:val="22"/>
                <w:szCs w:val="22"/>
              </w:rPr>
              <w:t>Wiek</w:t>
            </w:r>
          </w:p>
        </w:tc>
        <w:tc>
          <w:tcPr>
            <w:tcW w:w="1683" w:type="dxa"/>
            <w:tcBorders>
              <w:top w:val="single" w:sz="4" w:space="0" w:color="auto"/>
              <w:left w:val="single" w:sz="4" w:space="0" w:color="auto"/>
            </w:tcBorders>
            <w:shd w:val="clear" w:color="auto" w:fill="FFFFFF"/>
            <w:vAlign w:val="center"/>
          </w:tcPr>
          <w:p w14:paraId="0DF024C7" w14:textId="77777777" w:rsidR="00ED6C30" w:rsidRPr="00141852" w:rsidRDefault="00ED6C30" w:rsidP="00141852">
            <w:pPr>
              <w:pStyle w:val="Tekstpodstawowy18"/>
              <w:shd w:val="clear" w:color="auto" w:fill="auto"/>
              <w:spacing w:line="240" w:lineRule="auto"/>
              <w:ind w:left="120" w:firstLine="0"/>
              <w:jc w:val="center"/>
              <w:rPr>
                <w:sz w:val="22"/>
                <w:szCs w:val="22"/>
              </w:rPr>
            </w:pPr>
            <w:r w:rsidRPr="00141852">
              <w:rPr>
                <w:sz w:val="22"/>
                <w:szCs w:val="22"/>
              </w:rPr>
              <w:t>Mężczyźni</w:t>
            </w:r>
          </w:p>
        </w:tc>
        <w:tc>
          <w:tcPr>
            <w:tcW w:w="1773" w:type="dxa"/>
            <w:tcBorders>
              <w:top w:val="single" w:sz="4" w:space="0" w:color="auto"/>
              <w:left w:val="single" w:sz="4" w:space="0" w:color="auto"/>
            </w:tcBorders>
            <w:shd w:val="clear" w:color="auto" w:fill="FFFFFF"/>
            <w:vAlign w:val="center"/>
          </w:tcPr>
          <w:p w14:paraId="50BF9C04" w14:textId="77777777" w:rsidR="00ED6C30" w:rsidRPr="00141852" w:rsidRDefault="00ED6C30" w:rsidP="00141852">
            <w:pPr>
              <w:pStyle w:val="Tekstpodstawowy18"/>
              <w:shd w:val="clear" w:color="auto" w:fill="auto"/>
              <w:spacing w:line="240" w:lineRule="auto"/>
              <w:ind w:left="120" w:firstLine="0"/>
              <w:jc w:val="center"/>
              <w:rPr>
                <w:sz w:val="22"/>
                <w:szCs w:val="22"/>
              </w:rPr>
            </w:pPr>
            <w:r w:rsidRPr="00141852">
              <w:rPr>
                <w:sz w:val="22"/>
                <w:szCs w:val="22"/>
              </w:rPr>
              <w:t>Kobiety</w:t>
            </w:r>
          </w:p>
        </w:tc>
        <w:tc>
          <w:tcPr>
            <w:tcW w:w="1701" w:type="dxa"/>
            <w:tcBorders>
              <w:top w:val="single" w:sz="4" w:space="0" w:color="auto"/>
              <w:left w:val="single" w:sz="4" w:space="0" w:color="auto"/>
              <w:right w:val="single" w:sz="4" w:space="0" w:color="auto"/>
            </w:tcBorders>
            <w:shd w:val="clear" w:color="auto" w:fill="FFFFFF"/>
            <w:vAlign w:val="center"/>
          </w:tcPr>
          <w:p w14:paraId="61D1285B" w14:textId="77777777" w:rsidR="00ED6C30" w:rsidRPr="00141852" w:rsidRDefault="00ED6C30" w:rsidP="00141852">
            <w:pPr>
              <w:pStyle w:val="Tekstpodstawowy18"/>
              <w:shd w:val="clear" w:color="auto" w:fill="auto"/>
              <w:spacing w:line="240" w:lineRule="auto"/>
              <w:ind w:left="120" w:firstLine="0"/>
              <w:jc w:val="center"/>
              <w:rPr>
                <w:sz w:val="22"/>
                <w:szCs w:val="22"/>
              </w:rPr>
            </w:pPr>
            <w:r w:rsidRPr="00141852">
              <w:rPr>
                <w:sz w:val="22"/>
                <w:szCs w:val="22"/>
              </w:rPr>
              <w:t>Wszyscy</w:t>
            </w:r>
          </w:p>
        </w:tc>
      </w:tr>
      <w:tr w:rsidR="00ED6C30" w:rsidRPr="00141852" w14:paraId="43BB2305" w14:textId="77777777" w:rsidTr="00141852">
        <w:trPr>
          <w:trHeight w:hRule="exact" w:val="633"/>
          <w:jc w:val="center"/>
        </w:trPr>
        <w:tc>
          <w:tcPr>
            <w:tcW w:w="4219" w:type="dxa"/>
            <w:tcBorders>
              <w:top w:val="single" w:sz="4" w:space="0" w:color="auto"/>
              <w:left w:val="single" w:sz="4" w:space="0" w:color="auto"/>
            </w:tcBorders>
            <w:shd w:val="clear" w:color="auto" w:fill="FFFFFF"/>
            <w:vAlign w:val="center"/>
          </w:tcPr>
          <w:p w14:paraId="765D8A87" w14:textId="77777777" w:rsidR="00ED6C30" w:rsidRPr="00141852" w:rsidRDefault="00ED6C30" w:rsidP="00141852">
            <w:pPr>
              <w:pStyle w:val="Tekstpodstawowy18"/>
              <w:shd w:val="clear" w:color="auto" w:fill="auto"/>
              <w:spacing w:line="240" w:lineRule="auto"/>
              <w:ind w:left="134" w:right="130" w:firstLine="0"/>
              <w:jc w:val="both"/>
              <w:rPr>
                <w:sz w:val="22"/>
                <w:szCs w:val="22"/>
              </w:rPr>
            </w:pPr>
            <w:r w:rsidRPr="00141852">
              <w:rPr>
                <w:sz w:val="22"/>
                <w:szCs w:val="22"/>
              </w:rPr>
              <w:t>Mieszkańcy w wieku przedprodukcyjnym (14 lat i mniej)</w:t>
            </w:r>
          </w:p>
        </w:tc>
        <w:tc>
          <w:tcPr>
            <w:tcW w:w="1683" w:type="dxa"/>
            <w:tcBorders>
              <w:top w:val="single" w:sz="4" w:space="0" w:color="auto"/>
              <w:left w:val="single" w:sz="4" w:space="0" w:color="auto"/>
            </w:tcBorders>
            <w:shd w:val="clear" w:color="auto" w:fill="FFFFFF"/>
            <w:vAlign w:val="center"/>
          </w:tcPr>
          <w:p w14:paraId="7D985899"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461</w:t>
            </w:r>
          </w:p>
        </w:tc>
        <w:tc>
          <w:tcPr>
            <w:tcW w:w="1773" w:type="dxa"/>
            <w:tcBorders>
              <w:top w:val="single" w:sz="4" w:space="0" w:color="auto"/>
              <w:left w:val="single" w:sz="4" w:space="0" w:color="auto"/>
            </w:tcBorders>
            <w:shd w:val="clear" w:color="auto" w:fill="FFFFFF"/>
            <w:vAlign w:val="center"/>
          </w:tcPr>
          <w:p w14:paraId="588BD3A7"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440</w:t>
            </w:r>
          </w:p>
        </w:tc>
        <w:tc>
          <w:tcPr>
            <w:tcW w:w="1701" w:type="dxa"/>
            <w:tcBorders>
              <w:top w:val="single" w:sz="4" w:space="0" w:color="auto"/>
              <w:left w:val="single" w:sz="4" w:space="0" w:color="auto"/>
              <w:right w:val="single" w:sz="4" w:space="0" w:color="auto"/>
            </w:tcBorders>
            <w:shd w:val="clear" w:color="auto" w:fill="FFFFFF"/>
            <w:vAlign w:val="center"/>
          </w:tcPr>
          <w:p w14:paraId="07438111"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901</w:t>
            </w:r>
          </w:p>
        </w:tc>
      </w:tr>
      <w:tr w:rsidR="00ED6C30" w:rsidRPr="00141852" w14:paraId="41A32A70" w14:textId="77777777" w:rsidTr="00141852">
        <w:trPr>
          <w:trHeight w:hRule="exact" w:val="699"/>
          <w:jc w:val="center"/>
        </w:trPr>
        <w:tc>
          <w:tcPr>
            <w:tcW w:w="4219" w:type="dxa"/>
            <w:tcBorders>
              <w:top w:val="single" w:sz="4" w:space="0" w:color="auto"/>
              <w:left w:val="single" w:sz="4" w:space="0" w:color="auto"/>
            </w:tcBorders>
            <w:shd w:val="clear" w:color="auto" w:fill="FFFFFF"/>
            <w:vAlign w:val="center"/>
          </w:tcPr>
          <w:p w14:paraId="7D3B5958" w14:textId="77777777" w:rsidR="00ED6C30" w:rsidRPr="00141852" w:rsidRDefault="00ED6C30" w:rsidP="00141852">
            <w:pPr>
              <w:pStyle w:val="Tekstpodstawowy18"/>
              <w:shd w:val="clear" w:color="auto" w:fill="auto"/>
              <w:spacing w:line="240" w:lineRule="auto"/>
              <w:ind w:left="134" w:right="130" w:firstLine="0"/>
              <w:rPr>
                <w:sz w:val="22"/>
                <w:szCs w:val="22"/>
              </w:rPr>
            </w:pPr>
            <w:r w:rsidRPr="00141852">
              <w:rPr>
                <w:sz w:val="22"/>
                <w:szCs w:val="22"/>
              </w:rPr>
              <w:t>Mieszkańcy w wieku produkcyjnym (mężczyźni 15-65, kobiety 15-60)</w:t>
            </w:r>
          </w:p>
        </w:tc>
        <w:tc>
          <w:tcPr>
            <w:tcW w:w="1683" w:type="dxa"/>
            <w:tcBorders>
              <w:top w:val="single" w:sz="4" w:space="0" w:color="auto"/>
              <w:left w:val="single" w:sz="4" w:space="0" w:color="auto"/>
            </w:tcBorders>
            <w:shd w:val="clear" w:color="auto" w:fill="FFFFFF"/>
            <w:vAlign w:val="center"/>
          </w:tcPr>
          <w:p w14:paraId="68DF7FB3"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1996</w:t>
            </w:r>
          </w:p>
        </w:tc>
        <w:tc>
          <w:tcPr>
            <w:tcW w:w="1773" w:type="dxa"/>
            <w:tcBorders>
              <w:top w:val="single" w:sz="4" w:space="0" w:color="auto"/>
              <w:left w:val="single" w:sz="4" w:space="0" w:color="auto"/>
            </w:tcBorders>
            <w:shd w:val="clear" w:color="auto" w:fill="FFFFFF"/>
            <w:vAlign w:val="center"/>
          </w:tcPr>
          <w:p w14:paraId="6132E43F"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1633</w:t>
            </w:r>
          </w:p>
        </w:tc>
        <w:tc>
          <w:tcPr>
            <w:tcW w:w="1701" w:type="dxa"/>
            <w:tcBorders>
              <w:top w:val="single" w:sz="4" w:space="0" w:color="auto"/>
              <w:left w:val="single" w:sz="4" w:space="0" w:color="auto"/>
              <w:right w:val="single" w:sz="4" w:space="0" w:color="auto"/>
            </w:tcBorders>
            <w:shd w:val="clear" w:color="auto" w:fill="FFFFFF"/>
            <w:vAlign w:val="center"/>
          </w:tcPr>
          <w:p w14:paraId="786B2624"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3629</w:t>
            </w:r>
          </w:p>
        </w:tc>
      </w:tr>
      <w:tr w:rsidR="00ED6C30" w:rsidRPr="00141852" w14:paraId="45894F12" w14:textId="77777777" w:rsidTr="00141852">
        <w:trPr>
          <w:trHeight w:hRule="exact" w:val="397"/>
          <w:jc w:val="center"/>
        </w:trPr>
        <w:tc>
          <w:tcPr>
            <w:tcW w:w="4219" w:type="dxa"/>
            <w:tcBorders>
              <w:top w:val="single" w:sz="4" w:space="0" w:color="auto"/>
              <w:left w:val="single" w:sz="4" w:space="0" w:color="auto"/>
            </w:tcBorders>
            <w:shd w:val="clear" w:color="auto" w:fill="FFFFFF"/>
            <w:vAlign w:val="center"/>
          </w:tcPr>
          <w:p w14:paraId="2B9FF22A" w14:textId="77777777" w:rsidR="00ED6C30" w:rsidRPr="00141852" w:rsidRDefault="00ED6C30" w:rsidP="00141852">
            <w:pPr>
              <w:pStyle w:val="Tekstpodstawowy18"/>
              <w:shd w:val="clear" w:color="auto" w:fill="auto"/>
              <w:spacing w:line="240" w:lineRule="auto"/>
              <w:ind w:left="134" w:right="130" w:firstLine="0"/>
              <w:jc w:val="both"/>
              <w:rPr>
                <w:sz w:val="22"/>
                <w:szCs w:val="22"/>
              </w:rPr>
            </w:pPr>
            <w:r w:rsidRPr="00141852">
              <w:rPr>
                <w:sz w:val="22"/>
                <w:szCs w:val="22"/>
              </w:rPr>
              <w:t>Mieszkańcy w wieku poprodukcyjnym</w:t>
            </w:r>
          </w:p>
        </w:tc>
        <w:tc>
          <w:tcPr>
            <w:tcW w:w="1683" w:type="dxa"/>
            <w:tcBorders>
              <w:top w:val="single" w:sz="4" w:space="0" w:color="auto"/>
              <w:left w:val="single" w:sz="4" w:space="0" w:color="auto"/>
            </w:tcBorders>
            <w:shd w:val="clear" w:color="auto" w:fill="FFFFFF"/>
            <w:vAlign w:val="center"/>
          </w:tcPr>
          <w:p w14:paraId="321A092E"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358</w:t>
            </w:r>
          </w:p>
        </w:tc>
        <w:tc>
          <w:tcPr>
            <w:tcW w:w="1773" w:type="dxa"/>
            <w:tcBorders>
              <w:top w:val="single" w:sz="4" w:space="0" w:color="auto"/>
              <w:left w:val="single" w:sz="4" w:space="0" w:color="auto"/>
            </w:tcBorders>
            <w:shd w:val="clear" w:color="auto" w:fill="FFFFFF"/>
            <w:vAlign w:val="center"/>
          </w:tcPr>
          <w:p w14:paraId="2BDEEDF9"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665</w:t>
            </w:r>
          </w:p>
        </w:tc>
        <w:tc>
          <w:tcPr>
            <w:tcW w:w="1701" w:type="dxa"/>
            <w:tcBorders>
              <w:top w:val="single" w:sz="4" w:space="0" w:color="auto"/>
              <w:left w:val="single" w:sz="4" w:space="0" w:color="auto"/>
              <w:right w:val="single" w:sz="4" w:space="0" w:color="auto"/>
            </w:tcBorders>
            <w:shd w:val="clear" w:color="auto" w:fill="FFFFFF"/>
            <w:vAlign w:val="center"/>
          </w:tcPr>
          <w:p w14:paraId="225C2F24"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1023</w:t>
            </w:r>
          </w:p>
        </w:tc>
      </w:tr>
      <w:tr w:rsidR="00ED6C30" w:rsidRPr="00141852" w14:paraId="2F31711F" w14:textId="77777777" w:rsidTr="00141852">
        <w:trPr>
          <w:trHeight w:hRule="exact" w:val="397"/>
          <w:jc w:val="center"/>
        </w:trPr>
        <w:tc>
          <w:tcPr>
            <w:tcW w:w="4219" w:type="dxa"/>
            <w:tcBorders>
              <w:top w:val="single" w:sz="4" w:space="0" w:color="auto"/>
              <w:left w:val="single" w:sz="4" w:space="0" w:color="auto"/>
            </w:tcBorders>
            <w:shd w:val="clear" w:color="auto" w:fill="FFFFFF"/>
            <w:vAlign w:val="center"/>
          </w:tcPr>
          <w:p w14:paraId="3FAB3AF5" w14:textId="77777777" w:rsidR="00ED6C30" w:rsidRPr="00141852" w:rsidRDefault="00ED6C30" w:rsidP="00141852">
            <w:pPr>
              <w:pStyle w:val="Tekstpodstawowy18"/>
              <w:shd w:val="clear" w:color="auto" w:fill="auto"/>
              <w:spacing w:line="240" w:lineRule="auto"/>
              <w:ind w:left="134" w:right="130" w:firstLine="0"/>
              <w:jc w:val="both"/>
              <w:rPr>
                <w:sz w:val="22"/>
                <w:szCs w:val="22"/>
              </w:rPr>
            </w:pPr>
            <w:r w:rsidRPr="00141852">
              <w:rPr>
                <w:sz w:val="22"/>
                <w:szCs w:val="22"/>
              </w:rPr>
              <w:t>Razem</w:t>
            </w:r>
          </w:p>
        </w:tc>
        <w:tc>
          <w:tcPr>
            <w:tcW w:w="1683" w:type="dxa"/>
            <w:tcBorders>
              <w:top w:val="single" w:sz="4" w:space="0" w:color="auto"/>
              <w:left w:val="single" w:sz="4" w:space="0" w:color="auto"/>
            </w:tcBorders>
            <w:shd w:val="clear" w:color="auto" w:fill="FFFFFF"/>
            <w:vAlign w:val="center"/>
          </w:tcPr>
          <w:p w14:paraId="2701A58B"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2815</w:t>
            </w:r>
          </w:p>
        </w:tc>
        <w:tc>
          <w:tcPr>
            <w:tcW w:w="1773" w:type="dxa"/>
            <w:tcBorders>
              <w:top w:val="single" w:sz="4" w:space="0" w:color="auto"/>
              <w:left w:val="single" w:sz="4" w:space="0" w:color="auto"/>
            </w:tcBorders>
            <w:shd w:val="clear" w:color="auto" w:fill="FFFFFF"/>
            <w:vAlign w:val="center"/>
          </w:tcPr>
          <w:p w14:paraId="0538857D"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2738</w:t>
            </w:r>
          </w:p>
        </w:tc>
        <w:tc>
          <w:tcPr>
            <w:tcW w:w="1701" w:type="dxa"/>
            <w:tcBorders>
              <w:top w:val="single" w:sz="4" w:space="0" w:color="auto"/>
              <w:left w:val="single" w:sz="4" w:space="0" w:color="auto"/>
              <w:right w:val="single" w:sz="4" w:space="0" w:color="auto"/>
            </w:tcBorders>
            <w:shd w:val="clear" w:color="auto" w:fill="FFFFFF"/>
            <w:vAlign w:val="center"/>
          </w:tcPr>
          <w:p w14:paraId="6465C488"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5553</w:t>
            </w:r>
          </w:p>
        </w:tc>
      </w:tr>
      <w:tr w:rsidR="00ED6C30" w:rsidRPr="00141852" w14:paraId="09A0BEFE" w14:textId="77777777" w:rsidTr="00141852">
        <w:trPr>
          <w:trHeight w:hRule="exact" w:val="397"/>
          <w:jc w:val="center"/>
        </w:trPr>
        <w:tc>
          <w:tcPr>
            <w:tcW w:w="4219" w:type="dxa"/>
            <w:tcBorders>
              <w:top w:val="single" w:sz="4" w:space="0" w:color="auto"/>
              <w:left w:val="single" w:sz="4" w:space="0" w:color="auto"/>
              <w:bottom w:val="single" w:sz="4" w:space="0" w:color="auto"/>
            </w:tcBorders>
            <w:shd w:val="clear" w:color="auto" w:fill="FFFFFF"/>
            <w:vAlign w:val="center"/>
          </w:tcPr>
          <w:p w14:paraId="16CD7254" w14:textId="77777777" w:rsidR="00ED6C30" w:rsidRPr="00141852" w:rsidRDefault="00ED6C30" w:rsidP="00141852">
            <w:pPr>
              <w:pStyle w:val="Tekstpodstawowy18"/>
              <w:shd w:val="clear" w:color="auto" w:fill="auto"/>
              <w:spacing w:line="240" w:lineRule="auto"/>
              <w:ind w:left="134" w:right="130" w:firstLine="0"/>
              <w:jc w:val="both"/>
              <w:rPr>
                <w:sz w:val="22"/>
                <w:szCs w:val="22"/>
              </w:rPr>
            </w:pPr>
            <w:r w:rsidRPr="00141852">
              <w:rPr>
                <w:sz w:val="22"/>
                <w:szCs w:val="22"/>
              </w:rPr>
              <w:t>% populacji</w:t>
            </w:r>
          </w:p>
        </w:tc>
        <w:tc>
          <w:tcPr>
            <w:tcW w:w="1683" w:type="dxa"/>
            <w:tcBorders>
              <w:top w:val="single" w:sz="4" w:space="0" w:color="auto"/>
              <w:left w:val="single" w:sz="4" w:space="0" w:color="auto"/>
              <w:bottom w:val="single" w:sz="4" w:space="0" w:color="auto"/>
            </w:tcBorders>
            <w:shd w:val="clear" w:color="auto" w:fill="FFFFFF"/>
            <w:vAlign w:val="center"/>
          </w:tcPr>
          <w:p w14:paraId="62A7BF9A"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50,69</w:t>
            </w:r>
          </w:p>
        </w:tc>
        <w:tc>
          <w:tcPr>
            <w:tcW w:w="1773" w:type="dxa"/>
            <w:tcBorders>
              <w:top w:val="single" w:sz="4" w:space="0" w:color="auto"/>
              <w:left w:val="single" w:sz="4" w:space="0" w:color="auto"/>
              <w:bottom w:val="single" w:sz="4" w:space="0" w:color="auto"/>
            </w:tcBorders>
            <w:shd w:val="clear" w:color="auto" w:fill="FFFFFF"/>
            <w:vAlign w:val="center"/>
          </w:tcPr>
          <w:p w14:paraId="586E74E6"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49,31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087825C" w14:textId="77777777" w:rsidR="00ED6C30" w:rsidRPr="00141852" w:rsidRDefault="00ED6C30" w:rsidP="00141852">
            <w:pPr>
              <w:pStyle w:val="Tekstpodstawowy18"/>
              <w:shd w:val="clear" w:color="auto" w:fill="auto"/>
              <w:spacing w:line="240" w:lineRule="auto"/>
              <w:ind w:firstLine="0"/>
              <w:jc w:val="center"/>
              <w:rPr>
                <w:sz w:val="22"/>
                <w:szCs w:val="22"/>
              </w:rPr>
            </w:pPr>
            <w:r w:rsidRPr="00141852">
              <w:rPr>
                <w:sz w:val="22"/>
                <w:szCs w:val="22"/>
              </w:rPr>
              <w:t>100</w:t>
            </w:r>
          </w:p>
        </w:tc>
      </w:tr>
    </w:tbl>
    <w:p w14:paraId="76CBD942" w14:textId="77777777" w:rsidR="00910877" w:rsidRDefault="00CD6612" w:rsidP="007A6AA6">
      <w:pPr>
        <w:spacing w:line="259" w:lineRule="auto"/>
        <w:jc w:val="both"/>
        <w:rPr>
          <w:rFonts w:asciiTheme="minorHAnsi" w:hAnsiTheme="minorHAnsi"/>
          <w:sz w:val="22"/>
          <w:szCs w:val="22"/>
        </w:rPr>
      </w:pPr>
      <w:r>
        <w:rPr>
          <w:rFonts w:asciiTheme="minorHAnsi" w:hAnsiTheme="minorHAnsi"/>
          <w:sz w:val="22"/>
          <w:szCs w:val="22"/>
        </w:rPr>
        <w:t>Ź</w:t>
      </w:r>
      <w:r w:rsidRPr="00642C5C">
        <w:rPr>
          <w:rFonts w:asciiTheme="minorHAnsi" w:hAnsiTheme="minorHAnsi"/>
          <w:sz w:val="22"/>
          <w:szCs w:val="22"/>
        </w:rPr>
        <w:t>ródło</w:t>
      </w:r>
      <w:r w:rsidR="00910877" w:rsidRPr="00642C5C">
        <w:rPr>
          <w:rFonts w:asciiTheme="minorHAnsi" w:hAnsiTheme="minorHAnsi"/>
          <w:sz w:val="22"/>
          <w:szCs w:val="22"/>
        </w:rPr>
        <w:t xml:space="preserve">: </w:t>
      </w:r>
      <w:r w:rsidR="00C3594F" w:rsidRPr="00C3594F">
        <w:rPr>
          <w:rFonts w:asciiTheme="minorHAnsi" w:hAnsiTheme="minorHAnsi"/>
          <w:sz w:val="22"/>
          <w:szCs w:val="22"/>
        </w:rPr>
        <w:t>Dane</w:t>
      </w:r>
      <w:r w:rsidR="00E2203B">
        <w:rPr>
          <w:rFonts w:asciiTheme="minorHAnsi" w:hAnsiTheme="minorHAnsi"/>
          <w:sz w:val="22"/>
          <w:szCs w:val="22"/>
        </w:rPr>
        <w:t xml:space="preserve"> Urząd </w:t>
      </w:r>
      <w:r w:rsidR="00915610">
        <w:rPr>
          <w:rFonts w:asciiTheme="minorHAnsi" w:hAnsiTheme="minorHAnsi"/>
          <w:sz w:val="22"/>
          <w:szCs w:val="22"/>
        </w:rPr>
        <w:t xml:space="preserve">Gminy </w:t>
      </w:r>
      <w:r w:rsidR="00B22E39">
        <w:rPr>
          <w:rFonts w:asciiTheme="minorHAnsi" w:hAnsiTheme="minorHAnsi"/>
          <w:sz w:val="22"/>
          <w:szCs w:val="22"/>
        </w:rPr>
        <w:t>Kuryłówka</w:t>
      </w:r>
    </w:p>
    <w:p w14:paraId="055AA1A8" w14:textId="77777777" w:rsidR="00915610" w:rsidRDefault="00915610" w:rsidP="007A6AA6">
      <w:pPr>
        <w:spacing w:line="259" w:lineRule="auto"/>
        <w:jc w:val="both"/>
        <w:rPr>
          <w:rFonts w:asciiTheme="minorHAnsi" w:hAnsiTheme="minorHAnsi" w:cstheme="minorHAnsi"/>
          <w:sz w:val="22"/>
          <w:szCs w:val="22"/>
        </w:rPr>
      </w:pPr>
    </w:p>
    <w:p w14:paraId="00F85412" w14:textId="77777777" w:rsidR="00915610" w:rsidRDefault="00EB03CE" w:rsidP="007A6AA6">
      <w:pPr>
        <w:spacing w:line="259" w:lineRule="auto"/>
        <w:jc w:val="both"/>
        <w:rPr>
          <w:rFonts w:asciiTheme="minorHAnsi" w:hAnsiTheme="minorHAnsi" w:cstheme="minorHAnsi"/>
          <w:sz w:val="22"/>
          <w:szCs w:val="22"/>
        </w:rPr>
      </w:pPr>
      <w:r w:rsidRPr="00EB03CE">
        <w:rPr>
          <w:rFonts w:asciiTheme="minorHAnsi" w:hAnsiTheme="minorHAnsi" w:cstheme="minorHAnsi"/>
          <w:sz w:val="22"/>
          <w:szCs w:val="22"/>
        </w:rPr>
        <w:lastRenderedPageBreak/>
        <w:t xml:space="preserve">W 2023 r. urodziło się w Gminie 132 dzieci, w tym 63 dziewczynki i 69 chłopców. W porównaniu do roku 2022 liczba urodzeń wzrosła o 17 dzieci. W 2023 roku zmarło </w:t>
      </w:r>
      <w:r w:rsidR="005D3D4D">
        <w:rPr>
          <w:rFonts w:asciiTheme="minorHAnsi" w:hAnsiTheme="minorHAnsi" w:cstheme="minorHAnsi"/>
          <w:sz w:val="22"/>
          <w:szCs w:val="22"/>
        </w:rPr>
        <w:t>143 osoby, w tym 63 kobiet i </w:t>
      </w:r>
      <w:r w:rsidR="00915610">
        <w:rPr>
          <w:rFonts w:asciiTheme="minorHAnsi" w:hAnsiTheme="minorHAnsi" w:cstheme="minorHAnsi"/>
          <w:sz w:val="22"/>
          <w:szCs w:val="22"/>
        </w:rPr>
        <w:t>80 </w:t>
      </w:r>
      <w:r w:rsidRPr="00EB03CE">
        <w:rPr>
          <w:rFonts w:asciiTheme="minorHAnsi" w:hAnsiTheme="minorHAnsi" w:cstheme="minorHAnsi"/>
          <w:sz w:val="22"/>
          <w:szCs w:val="22"/>
        </w:rPr>
        <w:t xml:space="preserve">mężczyzn, </w:t>
      </w:r>
      <w:r w:rsidR="00915610">
        <w:rPr>
          <w:rFonts w:asciiTheme="minorHAnsi" w:hAnsiTheme="minorHAnsi" w:cstheme="minorHAnsi"/>
          <w:sz w:val="22"/>
          <w:szCs w:val="22"/>
        </w:rPr>
        <w:t>odno</w:t>
      </w:r>
      <w:r w:rsidR="00915610" w:rsidRPr="00EB03CE">
        <w:rPr>
          <w:rFonts w:asciiTheme="minorHAnsi" w:hAnsiTheme="minorHAnsi" w:cstheme="minorHAnsi"/>
          <w:sz w:val="22"/>
          <w:szCs w:val="22"/>
        </w:rPr>
        <w:t>towano, więc</w:t>
      </w:r>
      <w:r w:rsidRPr="00EB03CE">
        <w:rPr>
          <w:rFonts w:asciiTheme="minorHAnsi" w:hAnsiTheme="minorHAnsi" w:cstheme="minorHAnsi"/>
          <w:sz w:val="22"/>
          <w:szCs w:val="22"/>
        </w:rPr>
        <w:t xml:space="preserve"> 9 zgonów mniej w stosunku do roku poprzedniego. </w:t>
      </w:r>
    </w:p>
    <w:p w14:paraId="51BDE631" w14:textId="77777777" w:rsidR="00C3594F" w:rsidRDefault="00EB03CE" w:rsidP="007A6AA6">
      <w:pPr>
        <w:spacing w:line="259" w:lineRule="auto"/>
        <w:jc w:val="both"/>
        <w:rPr>
          <w:rFonts w:asciiTheme="minorHAnsi" w:hAnsiTheme="minorHAnsi" w:cstheme="minorHAnsi"/>
          <w:sz w:val="22"/>
          <w:szCs w:val="22"/>
        </w:rPr>
      </w:pPr>
      <w:r w:rsidRPr="00EB03CE">
        <w:rPr>
          <w:rFonts w:asciiTheme="minorHAnsi" w:hAnsiTheme="minorHAnsi" w:cstheme="minorHAnsi"/>
          <w:sz w:val="22"/>
          <w:szCs w:val="22"/>
        </w:rPr>
        <w:t xml:space="preserve">Zanotowano ubytek naturalny o 11 osób. Ponadto w Gminie </w:t>
      </w:r>
      <w:r w:rsidR="00B22E39">
        <w:rPr>
          <w:rFonts w:asciiTheme="minorHAnsi" w:hAnsiTheme="minorHAnsi" w:cstheme="minorHAnsi"/>
          <w:sz w:val="22"/>
          <w:szCs w:val="22"/>
        </w:rPr>
        <w:t>Kuryłówka</w:t>
      </w:r>
      <w:r w:rsidRPr="00EB03CE">
        <w:rPr>
          <w:rFonts w:asciiTheme="minorHAnsi" w:hAnsiTheme="minorHAnsi" w:cstheme="minorHAnsi"/>
          <w:sz w:val="22"/>
          <w:szCs w:val="22"/>
        </w:rPr>
        <w:t xml:space="preserve"> w stosunku do roku poprzedniego liczba ludności zwiększyła się o 79 mieszkańców.</w:t>
      </w:r>
      <w:r>
        <w:rPr>
          <w:rStyle w:val="Odwoanieprzypisudolnego"/>
          <w:rFonts w:asciiTheme="minorHAnsi" w:hAnsiTheme="minorHAnsi" w:cstheme="minorHAnsi"/>
          <w:sz w:val="22"/>
          <w:szCs w:val="22"/>
        </w:rPr>
        <w:footnoteReference w:id="1"/>
      </w:r>
    </w:p>
    <w:p w14:paraId="7D34D3B8" w14:textId="77777777" w:rsidR="005D3D4D" w:rsidRPr="00EB03CE" w:rsidRDefault="005D3D4D" w:rsidP="007A6AA6">
      <w:pPr>
        <w:spacing w:line="259" w:lineRule="auto"/>
        <w:jc w:val="both"/>
        <w:rPr>
          <w:rFonts w:asciiTheme="minorHAnsi" w:hAnsiTheme="minorHAnsi" w:cstheme="minorHAnsi"/>
          <w:sz w:val="22"/>
          <w:szCs w:val="22"/>
        </w:rPr>
      </w:pPr>
    </w:p>
    <w:p w14:paraId="6EAB310D" w14:textId="64304919" w:rsidR="00ED6C30" w:rsidRDefault="00ED6C30" w:rsidP="00141852">
      <w:pPr>
        <w:pStyle w:val="Nagwek1"/>
        <w:spacing w:line="259" w:lineRule="auto"/>
        <w:rPr>
          <w:rStyle w:val="Tytuksiki"/>
          <w:rFonts w:asciiTheme="minorHAnsi" w:hAnsiTheme="minorHAnsi" w:cstheme="minorHAnsi"/>
          <w:b w:val="0"/>
          <w:i w:val="0"/>
          <w:sz w:val="22"/>
          <w:szCs w:val="22"/>
        </w:rPr>
      </w:pPr>
      <w:bookmarkStart w:id="94" w:name="_Toc198751932"/>
      <w:bookmarkStart w:id="95" w:name="_Toc198803704"/>
      <w:r w:rsidRPr="00FB5886">
        <w:rPr>
          <w:rStyle w:val="Tytuksiki"/>
          <w:rFonts w:asciiTheme="minorHAnsi" w:hAnsiTheme="minorHAnsi" w:cstheme="minorHAnsi"/>
          <w:b w:val="0"/>
          <w:i w:val="0"/>
          <w:sz w:val="22"/>
          <w:szCs w:val="22"/>
        </w:rPr>
        <w:t xml:space="preserve">Tabela </w:t>
      </w:r>
      <w:r w:rsidR="00C66536" w:rsidRPr="00FB5886">
        <w:rPr>
          <w:rStyle w:val="Tytuksiki"/>
          <w:rFonts w:asciiTheme="minorHAnsi" w:hAnsiTheme="minorHAnsi" w:cstheme="minorHAnsi"/>
          <w:b w:val="0"/>
          <w:i w:val="0"/>
          <w:sz w:val="22"/>
          <w:szCs w:val="22"/>
        </w:rPr>
        <w:fldChar w:fldCharType="begin"/>
      </w:r>
      <w:r w:rsidRPr="00FB5886">
        <w:rPr>
          <w:rStyle w:val="Tytuksiki"/>
          <w:rFonts w:asciiTheme="minorHAnsi" w:hAnsiTheme="minorHAnsi" w:cstheme="minorHAnsi"/>
          <w:b w:val="0"/>
          <w:i w:val="0"/>
          <w:sz w:val="22"/>
          <w:szCs w:val="22"/>
        </w:rPr>
        <w:instrText xml:space="preserve"> SEQ Tabela \* ARABIC </w:instrText>
      </w:r>
      <w:r w:rsidR="00C66536" w:rsidRPr="00FB5886">
        <w:rPr>
          <w:rStyle w:val="Tytuksiki"/>
          <w:rFonts w:asciiTheme="minorHAnsi" w:hAnsiTheme="minorHAnsi" w:cstheme="minorHAnsi"/>
          <w:b w:val="0"/>
          <w:i w:val="0"/>
          <w:sz w:val="22"/>
          <w:szCs w:val="22"/>
        </w:rPr>
        <w:fldChar w:fldCharType="separate"/>
      </w:r>
      <w:r w:rsidR="00EC76EF">
        <w:rPr>
          <w:rStyle w:val="Tytuksiki"/>
          <w:rFonts w:asciiTheme="minorHAnsi" w:hAnsiTheme="minorHAnsi" w:cstheme="minorHAnsi"/>
          <w:b w:val="0"/>
          <w:i w:val="0"/>
          <w:noProof/>
          <w:sz w:val="22"/>
          <w:szCs w:val="22"/>
        </w:rPr>
        <w:t>3</w:t>
      </w:r>
      <w:r w:rsidR="00C66536" w:rsidRPr="00FB5886">
        <w:rPr>
          <w:rStyle w:val="Tytuksiki"/>
          <w:rFonts w:asciiTheme="minorHAnsi" w:hAnsiTheme="minorHAnsi" w:cstheme="minorHAnsi"/>
          <w:b w:val="0"/>
          <w:i w:val="0"/>
          <w:sz w:val="22"/>
          <w:szCs w:val="22"/>
        </w:rPr>
        <w:fldChar w:fldCharType="end"/>
      </w:r>
      <w:r w:rsidRPr="00FB5886">
        <w:rPr>
          <w:rStyle w:val="Tytuksiki"/>
          <w:rFonts w:asciiTheme="minorHAnsi" w:hAnsiTheme="minorHAnsi" w:cstheme="minorHAnsi"/>
          <w:b w:val="0"/>
          <w:i w:val="0"/>
          <w:sz w:val="22"/>
          <w:szCs w:val="22"/>
        </w:rPr>
        <w:t xml:space="preserve"> Liczba ludności. Liczba stałych mieszkańców w poszczególnych miejscowościach przedstawia się następująco:</w:t>
      </w:r>
      <w:bookmarkEnd w:id="94"/>
      <w:bookmarkEnd w:id="95"/>
    </w:p>
    <w:p w14:paraId="3885BFA0" w14:textId="77777777" w:rsidR="00141852" w:rsidRPr="00141852" w:rsidRDefault="00141852" w:rsidP="00141852"/>
    <w:tbl>
      <w:tblPr>
        <w:tblOverlap w:val="never"/>
        <w:tblW w:w="0" w:type="auto"/>
        <w:jc w:val="center"/>
        <w:tblLayout w:type="fixed"/>
        <w:tblCellMar>
          <w:left w:w="10" w:type="dxa"/>
          <w:right w:w="10" w:type="dxa"/>
        </w:tblCellMar>
        <w:tblLook w:val="04A0" w:firstRow="1" w:lastRow="0" w:firstColumn="1" w:lastColumn="0" w:noHBand="0" w:noVBand="1"/>
      </w:tblPr>
      <w:tblGrid>
        <w:gridCol w:w="688"/>
        <w:gridCol w:w="2915"/>
        <w:gridCol w:w="2350"/>
      </w:tblGrid>
      <w:tr w:rsidR="00ED6C30" w:rsidRPr="00141852" w14:paraId="2AAD0CA8" w14:textId="77777777" w:rsidTr="00141852">
        <w:trPr>
          <w:trHeight w:hRule="exact" w:val="595"/>
          <w:jc w:val="center"/>
        </w:trPr>
        <w:tc>
          <w:tcPr>
            <w:tcW w:w="688" w:type="dxa"/>
            <w:tcBorders>
              <w:top w:val="single" w:sz="4" w:space="0" w:color="auto"/>
              <w:left w:val="single" w:sz="4" w:space="0" w:color="auto"/>
            </w:tcBorders>
            <w:shd w:val="clear" w:color="auto" w:fill="FFFFFF"/>
            <w:vAlign w:val="center"/>
          </w:tcPr>
          <w:p w14:paraId="7E15395C"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Lp.</w:t>
            </w:r>
          </w:p>
        </w:tc>
        <w:tc>
          <w:tcPr>
            <w:tcW w:w="2915" w:type="dxa"/>
            <w:tcBorders>
              <w:top w:val="single" w:sz="4" w:space="0" w:color="auto"/>
              <w:left w:val="single" w:sz="4" w:space="0" w:color="auto"/>
            </w:tcBorders>
            <w:shd w:val="clear" w:color="auto" w:fill="FFFFFF"/>
            <w:vAlign w:val="center"/>
          </w:tcPr>
          <w:p w14:paraId="0F466F44" w14:textId="77777777" w:rsidR="00FB5886" w:rsidRPr="00141852" w:rsidRDefault="00ED6C30" w:rsidP="00141852">
            <w:pPr>
              <w:pStyle w:val="Tekstpodstawowy18"/>
              <w:shd w:val="clear" w:color="auto" w:fill="auto"/>
              <w:spacing w:line="210" w:lineRule="exact"/>
              <w:ind w:left="80" w:firstLine="0"/>
              <w:rPr>
                <w:sz w:val="22"/>
                <w:szCs w:val="22"/>
              </w:rPr>
            </w:pPr>
            <w:r w:rsidRPr="00141852">
              <w:rPr>
                <w:sz w:val="22"/>
                <w:szCs w:val="22"/>
              </w:rPr>
              <w:t>Miejscowość</w:t>
            </w:r>
          </w:p>
        </w:tc>
        <w:tc>
          <w:tcPr>
            <w:tcW w:w="2350" w:type="dxa"/>
            <w:tcBorders>
              <w:top w:val="single" w:sz="4" w:space="0" w:color="auto"/>
              <w:left w:val="single" w:sz="4" w:space="0" w:color="auto"/>
              <w:right w:val="single" w:sz="4" w:space="0" w:color="auto"/>
            </w:tcBorders>
            <w:shd w:val="clear" w:color="auto" w:fill="FFFFFF"/>
            <w:vAlign w:val="center"/>
          </w:tcPr>
          <w:p w14:paraId="1C274C76"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Liczba mieszkańców</w:t>
            </w:r>
          </w:p>
        </w:tc>
      </w:tr>
      <w:tr w:rsidR="00ED6C30" w:rsidRPr="00141852" w14:paraId="3AE60C05" w14:textId="77777777" w:rsidTr="00141852">
        <w:trPr>
          <w:trHeight w:hRule="exact" w:val="302"/>
          <w:jc w:val="center"/>
        </w:trPr>
        <w:tc>
          <w:tcPr>
            <w:tcW w:w="688" w:type="dxa"/>
            <w:tcBorders>
              <w:top w:val="single" w:sz="4" w:space="0" w:color="auto"/>
              <w:left w:val="single" w:sz="4" w:space="0" w:color="auto"/>
            </w:tcBorders>
            <w:shd w:val="clear" w:color="auto" w:fill="FFFFFF"/>
            <w:vAlign w:val="center"/>
          </w:tcPr>
          <w:p w14:paraId="4BCB4EF0"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1.</w:t>
            </w:r>
          </w:p>
        </w:tc>
        <w:tc>
          <w:tcPr>
            <w:tcW w:w="2915" w:type="dxa"/>
            <w:tcBorders>
              <w:top w:val="single" w:sz="4" w:space="0" w:color="auto"/>
              <w:left w:val="single" w:sz="4" w:space="0" w:color="auto"/>
            </w:tcBorders>
            <w:shd w:val="clear" w:color="auto" w:fill="FFFFFF"/>
            <w:vAlign w:val="center"/>
          </w:tcPr>
          <w:p w14:paraId="51A03915"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Brzyska Wola</w:t>
            </w:r>
          </w:p>
        </w:tc>
        <w:tc>
          <w:tcPr>
            <w:tcW w:w="2350" w:type="dxa"/>
            <w:tcBorders>
              <w:top w:val="single" w:sz="4" w:space="0" w:color="auto"/>
              <w:left w:val="single" w:sz="4" w:space="0" w:color="auto"/>
              <w:right w:val="single" w:sz="4" w:space="0" w:color="auto"/>
            </w:tcBorders>
            <w:shd w:val="clear" w:color="auto" w:fill="FFFFFF"/>
            <w:vAlign w:val="center"/>
          </w:tcPr>
          <w:p w14:paraId="0ABACA0D"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1335</w:t>
            </w:r>
          </w:p>
        </w:tc>
      </w:tr>
      <w:tr w:rsidR="00ED6C30" w:rsidRPr="00141852" w14:paraId="7D586D3A" w14:textId="77777777" w:rsidTr="00141852">
        <w:trPr>
          <w:trHeight w:hRule="exact" w:val="302"/>
          <w:jc w:val="center"/>
        </w:trPr>
        <w:tc>
          <w:tcPr>
            <w:tcW w:w="688" w:type="dxa"/>
            <w:tcBorders>
              <w:top w:val="single" w:sz="4" w:space="0" w:color="auto"/>
              <w:left w:val="single" w:sz="4" w:space="0" w:color="auto"/>
            </w:tcBorders>
            <w:shd w:val="clear" w:color="auto" w:fill="FFFFFF"/>
            <w:vAlign w:val="center"/>
          </w:tcPr>
          <w:p w14:paraId="2667F79B"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2.</w:t>
            </w:r>
          </w:p>
        </w:tc>
        <w:tc>
          <w:tcPr>
            <w:tcW w:w="2915" w:type="dxa"/>
            <w:tcBorders>
              <w:top w:val="single" w:sz="4" w:space="0" w:color="auto"/>
              <w:left w:val="single" w:sz="4" w:space="0" w:color="auto"/>
            </w:tcBorders>
            <w:shd w:val="clear" w:color="auto" w:fill="FFFFFF"/>
            <w:vAlign w:val="center"/>
          </w:tcPr>
          <w:p w14:paraId="7D92BC56"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Dąbrowica</w:t>
            </w:r>
          </w:p>
        </w:tc>
        <w:tc>
          <w:tcPr>
            <w:tcW w:w="2350" w:type="dxa"/>
            <w:tcBorders>
              <w:top w:val="single" w:sz="4" w:space="0" w:color="auto"/>
              <w:left w:val="single" w:sz="4" w:space="0" w:color="auto"/>
              <w:right w:val="single" w:sz="4" w:space="0" w:color="auto"/>
            </w:tcBorders>
            <w:shd w:val="clear" w:color="auto" w:fill="FFFFFF"/>
            <w:vAlign w:val="center"/>
          </w:tcPr>
          <w:p w14:paraId="015036F1"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614</w:t>
            </w:r>
          </w:p>
        </w:tc>
      </w:tr>
      <w:tr w:rsidR="00ED6C30" w:rsidRPr="00141852" w14:paraId="4DDA46B8" w14:textId="77777777" w:rsidTr="00141852">
        <w:trPr>
          <w:trHeight w:hRule="exact" w:val="298"/>
          <w:jc w:val="center"/>
        </w:trPr>
        <w:tc>
          <w:tcPr>
            <w:tcW w:w="688" w:type="dxa"/>
            <w:tcBorders>
              <w:top w:val="single" w:sz="4" w:space="0" w:color="auto"/>
              <w:left w:val="single" w:sz="4" w:space="0" w:color="auto"/>
            </w:tcBorders>
            <w:shd w:val="clear" w:color="auto" w:fill="FFFFFF"/>
            <w:vAlign w:val="center"/>
          </w:tcPr>
          <w:p w14:paraId="44633452"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3.</w:t>
            </w:r>
          </w:p>
        </w:tc>
        <w:tc>
          <w:tcPr>
            <w:tcW w:w="2915" w:type="dxa"/>
            <w:tcBorders>
              <w:top w:val="single" w:sz="4" w:space="0" w:color="auto"/>
              <w:left w:val="single" w:sz="4" w:space="0" w:color="auto"/>
            </w:tcBorders>
            <w:shd w:val="clear" w:color="auto" w:fill="FFFFFF"/>
            <w:vAlign w:val="center"/>
          </w:tcPr>
          <w:p w14:paraId="2CDB0289"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Jastrzębiec</w:t>
            </w:r>
          </w:p>
        </w:tc>
        <w:tc>
          <w:tcPr>
            <w:tcW w:w="2350" w:type="dxa"/>
            <w:tcBorders>
              <w:top w:val="single" w:sz="4" w:space="0" w:color="auto"/>
              <w:left w:val="single" w:sz="4" w:space="0" w:color="auto"/>
              <w:right w:val="single" w:sz="4" w:space="0" w:color="auto"/>
            </w:tcBorders>
            <w:shd w:val="clear" w:color="auto" w:fill="FFFFFF"/>
            <w:vAlign w:val="center"/>
          </w:tcPr>
          <w:p w14:paraId="68FD05F4"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238</w:t>
            </w:r>
          </w:p>
        </w:tc>
      </w:tr>
      <w:tr w:rsidR="00ED6C30" w:rsidRPr="00141852" w14:paraId="148B8C9E" w14:textId="77777777" w:rsidTr="00141852">
        <w:trPr>
          <w:trHeight w:hRule="exact" w:val="302"/>
          <w:jc w:val="center"/>
        </w:trPr>
        <w:tc>
          <w:tcPr>
            <w:tcW w:w="688" w:type="dxa"/>
            <w:tcBorders>
              <w:top w:val="single" w:sz="4" w:space="0" w:color="auto"/>
              <w:left w:val="single" w:sz="4" w:space="0" w:color="auto"/>
            </w:tcBorders>
            <w:shd w:val="clear" w:color="auto" w:fill="FFFFFF"/>
            <w:vAlign w:val="center"/>
          </w:tcPr>
          <w:p w14:paraId="49D7DBF5"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4.</w:t>
            </w:r>
          </w:p>
        </w:tc>
        <w:tc>
          <w:tcPr>
            <w:tcW w:w="2915" w:type="dxa"/>
            <w:tcBorders>
              <w:top w:val="single" w:sz="4" w:space="0" w:color="auto"/>
              <w:left w:val="single" w:sz="4" w:space="0" w:color="auto"/>
            </w:tcBorders>
            <w:shd w:val="clear" w:color="auto" w:fill="FFFFFF"/>
            <w:vAlign w:val="center"/>
          </w:tcPr>
          <w:p w14:paraId="791E1B0B"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Kolonia Polska</w:t>
            </w:r>
          </w:p>
        </w:tc>
        <w:tc>
          <w:tcPr>
            <w:tcW w:w="2350" w:type="dxa"/>
            <w:tcBorders>
              <w:top w:val="single" w:sz="4" w:space="0" w:color="auto"/>
              <w:left w:val="single" w:sz="4" w:space="0" w:color="auto"/>
              <w:right w:val="single" w:sz="4" w:space="0" w:color="auto"/>
            </w:tcBorders>
            <w:shd w:val="clear" w:color="auto" w:fill="FFFFFF"/>
            <w:vAlign w:val="center"/>
          </w:tcPr>
          <w:p w14:paraId="13007B6C"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238</w:t>
            </w:r>
          </w:p>
        </w:tc>
      </w:tr>
      <w:tr w:rsidR="00ED6C30" w:rsidRPr="00141852" w14:paraId="6CED4931" w14:textId="77777777" w:rsidTr="00141852">
        <w:trPr>
          <w:trHeight w:hRule="exact" w:val="302"/>
          <w:jc w:val="center"/>
        </w:trPr>
        <w:tc>
          <w:tcPr>
            <w:tcW w:w="688" w:type="dxa"/>
            <w:tcBorders>
              <w:top w:val="single" w:sz="4" w:space="0" w:color="auto"/>
              <w:left w:val="single" w:sz="4" w:space="0" w:color="auto"/>
            </w:tcBorders>
            <w:shd w:val="clear" w:color="auto" w:fill="FFFFFF"/>
            <w:vAlign w:val="center"/>
          </w:tcPr>
          <w:p w14:paraId="489E4D95"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5.</w:t>
            </w:r>
          </w:p>
        </w:tc>
        <w:tc>
          <w:tcPr>
            <w:tcW w:w="2915" w:type="dxa"/>
            <w:tcBorders>
              <w:top w:val="single" w:sz="4" w:space="0" w:color="auto"/>
              <w:left w:val="single" w:sz="4" w:space="0" w:color="auto"/>
            </w:tcBorders>
            <w:shd w:val="clear" w:color="auto" w:fill="FFFFFF"/>
            <w:vAlign w:val="center"/>
          </w:tcPr>
          <w:p w14:paraId="7C133234"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Kulno</w:t>
            </w:r>
          </w:p>
        </w:tc>
        <w:tc>
          <w:tcPr>
            <w:tcW w:w="2350" w:type="dxa"/>
            <w:tcBorders>
              <w:top w:val="single" w:sz="4" w:space="0" w:color="auto"/>
              <w:left w:val="single" w:sz="4" w:space="0" w:color="auto"/>
              <w:right w:val="single" w:sz="4" w:space="0" w:color="auto"/>
            </w:tcBorders>
            <w:shd w:val="clear" w:color="auto" w:fill="FFFFFF"/>
            <w:vAlign w:val="center"/>
          </w:tcPr>
          <w:p w14:paraId="0779F65F"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540</w:t>
            </w:r>
          </w:p>
        </w:tc>
      </w:tr>
      <w:tr w:rsidR="00ED6C30" w:rsidRPr="00141852" w14:paraId="32E8C16A" w14:textId="77777777" w:rsidTr="00141852">
        <w:trPr>
          <w:trHeight w:hRule="exact" w:val="298"/>
          <w:jc w:val="center"/>
        </w:trPr>
        <w:tc>
          <w:tcPr>
            <w:tcW w:w="688" w:type="dxa"/>
            <w:tcBorders>
              <w:top w:val="single" w:sz="4" w:space="0" w:color="auto"/>
              <w:left w:val="single" w:sz="4" w:space="0" w:color="auto"/>
            </w:tcBorders>
            <w:shd w:val="clear" w:color="auto" w:fill="FFFFFF"/>
            <w:vAlign w:val="center"/>
          </w:tcPr>
          <w:p w14:paraId="661DBCDB"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6.</w:t>
            </w:r>
          </w:p>
        </w:tc>
        <w:tc>
          <w:tcPr>
            <w:tcW w:w="2915" w:type="dxa"/>
            <w:tcBorders>
              <w:top w:val="single" w:sz="4" w:space="0" w:color="auto"/>
              <w:left w:val="single" w:sz="4" w:space="0" w:color="auto"/>
            </w:tcBorders>
            <w:shd w:val="clear" w:color="auto" w:fill="FFFFFF"/>
            <w:vAlign w:val="center"/>
          </w:tcPr>
          <w:p w14:paraId="1DE318AB"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Kuryłówka</w:t>
            </w:r>
          </w:p>
        </w:tc>
        <w:tc>
          <w:tcPr>
            <w:tcW w:w="2350" w:type="dxa"/>
            <w:tcBorders>
              <w:top w:val="single" w:sz="4" w:space="0" w:color="auto"/>
              <w:left w:val="single" w:sz="4" w:space="0" w:color="auto"/>
              <w:right w:val="single" w:sz="4" w:space="0" w:color="auto"/>
            </w:tcBorders>
            <w:shd w:val="clear" w:color="auto" w:fill="FFFFFF"/>
            <w:vAlign w:val="center"/>
          </w:tcPr>
          <w:p w14:paraId="2C361C4F"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1693</w:t>
            </w:r>
          </w:p>
        </w:tc>
      </w:tr>
      <w:tr w:rsidR="00ED6C30" w:rsidRPr="00141852" w14:paraId="47FB55C9" w14:textId="77777777" w:rsidTr="00141852">
        <w:trPr>
          <w:trHeight w:hRule="exact" w:val="302"/>
          <w:jc w:val="center"/>
        </w:trPr>
        <w:tc>
          <w:tcPr>
            <w:tcW w:w="688" w:type="dxa"/>
            <w:tcBorders>
              <w:top w:val="single" w:sz="4" w:space="0" w:color="auto"/>
              <w:left w:val="single" w:sz="4" w:space="0" w:color="auto"/>
            </w:tcBorders>
            <w:shd w:val="clear" w:color="auto" w:fill="FFFFFF"/>
            <w:vAlign w:val="center"/>
          </w:tcPr>
          <w:p w14:paraId="2650DA9F"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7.</w:t>
            </w:r>
          </w:p>
        </w:tc>
        <w:tc>
          <w:tcPr>
            <w:tcW w:w="2915" w:type="dxa"/>
            <w:tcBorders>
              <w:top w:val="single" w:sz="4" w:space="0" w:color="auto"/>
              <w:left w:val="single" w:sz="4" w:space="0" w:color="auto"/>
            </w:tcBorders>
            <w:shd w:val="clear" w:color="auto" w:fill="FFFFFF"/>
            <w:vAlign w:val="center"/>
          </w:tcPr>
          <w:p w14:paraId="06DFDACF"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Ożanna</w:t>
            </w:r>
          </w:p>
        </w:tc>
        <w:tc>
          <w:tcPr>
            <w:tcW w:w="2350" w:type="dxa"/>
            <w:tcBorders>
              <w:top w:val="single" w:sz="4" w:space="0" w:color="auto"/>
              <w:left w:val="single" w:sz="4" w:space="0" w:color="auto"/>
              <w:right w:val="single" w:sz="4" w:space="0" w:color="auto"/>
            </w:tcBorders>
            <w:shd w:val="clear" w:color="auto" w:fill="FFFFFF"/>
            <w:vAlign w:val="center"/>
          </w:tcPr>
          <w:p w14:paraId="54D9F0E5"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285</w:t>
            </w:r>
          </w:p>
        </w:tc>
      </w:tr>
      <w:tr w:rsidR="00ED6C30" w:rsidRPr="00141852" w14:paraId="5B2EF466" w14:textId="77777777" w:rsidTr="00141852">
        <w:trPr>
          <w:trHeight w:hRule="exact" w:val="302"/>
          <w:jc w:val="center"/>
        </w:trPr>
        <w:tc>
          <w:tcPr>
            <w:tcW w:w="688" w:type="dxa"/>
            <w:tcBorders>
              <w:top w:val="single" w:sz="4" w:space="0" w:color="auto"/>
              <w:left w:val="single" w:sz="4" w:space="0" w:color="auto"/>
            </w:tcBorders>
            <w:shd w:val="clear" w:color="auto" w:fill="FFFFFF"/>
            <w:vAlign w:val="center"/>
          </w:tcPr>
          <w:p w14:paraId="1016DCA2"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8.</w:t>
            </w:r>
          </w:p>
        </w:tc>
        <w:tc>
          <w:tcPr>
            <w:tcW w:w="2915" w:type="dxa"/>
            <w:tcBorders>
              <w:top w:val="single" w:sz="4" w:space="0" w:color="auto"/>
              <w:left w:val="single" w:sz="4" w:space="0" w:color="auto"/>
            </w:tcBorders>
            <w:shd w:val="clear" w:color="auto" w:fill="FFFFFF"/>
            <w:vAlign w:val="center"/>
          </w:tcPr>
          <w:p w14:paraId="581AF9CF"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Słoboda</w:t>
            </w:r>
          </w:p>
        </w:tc>
        <w:tc>
          <w:tcPr>
            <w:tcW w:w="2350" w:type="dxa"/>
            <w:tcBorders>
              <w:top w:val="single" w:sz="4" w:space="0" w:color="auto"/>
              <w:left w:val="single" w:sz="4" w:space="0" w:color="auto"/>
              <w:right w:val="single" w:sz="4" w:space="0" w:color="auto"/>
            </w:tcBorders>
            <w:shd w:val="clear" w:color="auto" w:fill="FFFFFF"/>
            <w:vAlign w:val="center"/>
          </w:tcPr>
          <w:p w14:paraId="1DEE5491"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153</w:t>
            </w:r>
          </w:p>
        </w:tc>
      </w:tr>
      <w:tr w:rsidR="00ED6C30" w:rsidRPr="00141852" w14:paraId="3C4EEEC2" w14:textId="77777777" w:rsidTr="00141852">
        <w:trPr>
          <w:trHeight w:hRule="exact" w:val="298"/>
          <w:jc w:val="center"/>
        </w:trPr>
        <w:tc>
          <w:tcPr>
            <w:tcW w:w="688" w:type="dxa"/>
            <w:tcBorders>
              <w:top w:val="single" w:sz="4" w:space="0" w:color="auto"/>
              <w:left w:val="single" w:sz="4" w:space="0" w:color="auto"/>
            </w:tcBorders>
            <w:shd w:val="clear" w:color="auto" w:fill="FFFFFF"/>
            <w:vAlign w:val="center"/>
          </w:tcPr>
          <w:p w14:paraId="3362CFF6"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9.</w:t>
            </w:r>
          </w:p>
        </w:tc>
        <w:tc>
          <w:tcPr>
            <w:tcW w:w="2915" w:type="dxa"/>
            <w:tcBorders>
              <w:top w:val="single" w:sz="4" w:space="0" w:color="auto"/>
              <w:left w:val="single" w:sz="4" w:space="0" w:color="auto"/>
            </w:tcBorders>
            <w:shd w:val="clear" w:color="auto" w:fill="FFFFFF"/>
            <w:vAlign w:val="center"/>
          </w:tcPr>
          <w:p w14:paraId="70D0E136"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Tarnawiec</w:t>
            </w:r>
          </w:p>
        </w:tc>
        <w:tc>
          <w:tcPr>
            <w:tcW w:w="2350" w:type="dxa"/>
            <w:tcBorders>
              <w:top w:val="single" w:sz="4" w:space="0" w:color="auto"/>
              <w:left w:val="single" w:sz="4" w:space="0" w:color="auto"/>
              <w:right w:val="single" w:sz="4" w:space="0" w:color="auto"/>
            </w:tcBorders>
            <w:shd w:val="clear" w:color="auto" w:fill="FFFFFF"/>
            <w:vAlign w:val="center"/>
          </w:tcPr>
          <w:p w14:paraId="185CD473"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232</w:t>
            </w:r>
          </w:p>
        </w:tc>
      </w:tr>
      <w:tr w:rsidR="00ED6C30" w:rsidRPr="00141852" w14:paraId="339593A0" w14:textId="77777777" w:rsidTr="00141852">
        <w:trPr>
          <w:trHeight w:hRule="exact" w:val="302"/>
          <w:jc w:val="center"/>
        </w:trPr>
        <w:tc>
          <w:tcPr>
            <w:tcW w:w="688" w:type="dxa"/>
            <w:tcBorders>
              <w:top w:val="single" w:sz="4" w:space="0" w:color="auto"/>
              <w:left w:val="single" w:sz="4" w:space="0" w:color="auto"/>
            </w:tcBorders>
            <w:shd w:val="clear" w:color="auto" w:fill="FFFFFF"/>
            <w:vAlign w:val="center"/>
          </w:tcPr>
          <w:p w14:paraId="3B2A5E0C"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10.</w:t>
            </w:r>
          </w:p>
        </w:tc>
        <w:tc>
          <w:tcPr>
            <w:tcW w:w="2915" w:type="dxa"/>
            <w:tcBorders>
              <w:top w:val="single" w:sz="4" w:space="0" w:color="auto"/>
              <w:left w:val="single" w:sz="4" w:space="0" w:color="auto"/>
            </w:tcBorders>
            <w:shd w:val="clear" w:color="auto" w:fill="FFFFFF"/>
            <w:vAlign w:val="center"/>
          </w:tcPr>
          <w:p w14:paraId="6366B678"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Wólka Łamana</w:t>
            </w:r>
          </w:p>
        </w:tc>
        <w:tc>
          <w:tcPr>
            <w:tcW w:w="2350" w:type="dxa"/>
            <w:tcBorders>
              <w:top w:val="single" w:sz="4" w:space="0" w:color="auto"/>
              <w:left w:val="single" w:sz="4" w:space="0" w:color="auto"/>
              <w:right w:val="single" w:sz="4" w:space="0" w:color="auto"/>
            </w:tcBorders>
            <w:shd w:val="clear" w:color="auto" w:fill="FFFFFF"/>
            <w:vAlign w:val="center"/>
          </w:tcPr>
          <w:p w14:paraId="7672F7B3"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225</w:t>
            </w:r>
          </w:p>
        </w:tc>
      </w:tr>
      <w:tr w:rsidR="00ED6C30" w:rsidRPr="00141852" w14:paraId="37100CA3" w14:textId="77777777" w:rsidTr="00141852">
        <w:trPr>
          <w:trHeight w:hRule="exact" w:val="312"/>
          <w:jc w:val="center"/>
        </w:trPr>
        <w:tc>
          <w:tcPr>
            <w:tcW w:w="688" w:type="dxa"/>
            <w:tcBorders>
              <w:top w:val="single" w:sz="4" w:space="0" w:color="auto"/>
              <w:left w:val="single" w:sz="4" w:space="0" w:color="auto"/>
              <w:bottom w:val="single" w:sz="4" w:space="0" w:color="auto"/>
            </w:tcBorders>
            <w:shd w:val="clear" w:color="auto" w:fill="FFFFFF"/>
            <w:vAlign w:val="center"/>
          </w:tcPr>
          <w:p w14:paraId="0C4D35DF" w14:textId="77777777" w:rsidR="00ED6C30" w:rsidRPr="00141852" w:rsidRDefault="00ED6C30" w:rsidP="00141852">
            <w:pPr>
              <w:jc w:val="center"/>
            </w:pPr>
          </w:p>
        </w:tc>
        <w:tc>
          <w:tcPr>
            <w:tcW w:w="2915" w:type="dxa"/>
            <w:tcBorders>
              <w:top w:val="single" w:sz="4" w:space="0" w:color="auto"/>
              <w:left w:val="single" w:sz="4" w:space="0" w:color="auto"/>
              <w:bottom w:val="single" w:sz="4" w:space="0" w:color="auto"/>
            </w:tcBorders>
            <w:shd w:val="clear" w:color="auto" w:fill="FFFFFF"/>
            <w:vAlign w:val="center"/>
          </w:tcPr>
          <w:p w14:paraId="09187033" w14:textId="77777777" w:rsidR="00ED6C30" w:rsidRPr="00141852" w:rsidRDefault="00ED6C30" w:rsidP="00ED6C30">
            <w:pPr>
              <w:pStyle w:val="Tekstpodstawowy18"/>
              <w:shd w:val="clear" w:color="auto" w:fill="auto"/>
              <w:spacing w:line="210" w:lineRule="exact"/>
              <w:ind w:left="80" w:firstLine="0"/>
              <w:rPr>
                <w:sz w:val="22"/>
                <w:szCs w:val="22"/>
              </w:rPr>
            </w:pPr>
            <w:r w:rsidRPr="00141852">
              <w:rPr>
                <w:sz w:val="22"/>
                <w:szCs w:val="22"/>
              </w:rPr>
              <w:t>Razem</w:t>
            </w:r>
          </w:p>
        </w:tc>
        <w:tc>
          <w:tcPr>
            <w:tcW w:w="2350" w:type="dxa"/>
            <w:tcBorders>
              <w:top w:val="single" w:sz="4" w:space="0" w:color="auto"/>
              <w:left w:val="single" w:sz="4" w:space="0" w:color="auto"/>
              <w:bottom w:val="single" w:sz="4" w:space="0" w:color="auto"/>
              <w:right w:val="single" w:sz="4" w:space="0" w:color="auto"/>
            </w:tcBorders>
            <w:shd w:val="clear" w:color="auto" w:fill="FFFFFF"/>
            <w:vAlign w:val="center"/>
          </w:tcPr>
          <w:p w14:paraId="0995133F" w14:textId="77777777" w:rsidR="00ED6C30" w:rsidRPr="00141852" w:rsidRDefault="00ED6C30" w:rsidP="00141852">
            <w:pPr>
              <w:pStyle w:val="Tekstpodstawowy18"/>
              <w:shd w:val="clear" w:color="auto" w:fill="auto"/>
              <w:spacing w:line="210" w:lineRule="exact"/>
              <w:ind w:left="80" w:firstLine="0"/>
              <w:jc w:val="center"/>
              <w:rPr>
                <w:sz w:val="22"/>
                <w:szCs w:val="22"/>
              </w:rPr>
            </w:pPr>
            <w:r w:rsidRPr="00141852">
              <w:rPr>
                <w:sz w:val="22"/>
                <w:szCs w:val="22"/>
              </w:rPr>
              <w:t>5553</w:t>
            </w:r>
          </w:p>
        </w:tc>
      </w:tr>
    </w:tbl>
    <w:p w14:paraId="7DC19E41" w14:textId="77777777" w:rsidR="005D3D4D" w:rsidRPr="00EB03CE" w:rsidRDefault="005D3D4D" w:rsidP="007A6AA6">
      <w:pPr>
        <w:pStyle w:val="Tekstprzypisudolnego"/>
        <w:spacing w:line="259" w:lineRule="auto"/>
        <w:rPr>
          <w:rFonts w:asciiTheme="minorHAnsi" w:hAnsiTheme="minorHAnsi" w:cstheme="minorHAnsi"/>
          <w:sz w:val="22"/>
          <w:szCs w:val="22"/>
        </w:rPr>
      </w:pPr>
    </w:p>
    <w:p w14:paraId="07E12A0A" w14:textId="77777777" w:rsidR="00910877" w:rsidRPr="00CE0CF4" w:rsidRDefault="00910877" w:rsidP="007A6AA6">
      <w:pPr>
        <w:pStyle w:val="Styl3"/>
        <w:numPr>
          <w:ilvl w:val="0"/>
          <w:numId w:val="47"/>
        </w:numPr>
        <w:spacing w:line="259" w:lineRule="auto"/>
        <w:ind w:left="426" w:hanging="426"/>
        <w:rPr>
          <w:rFonts w:asciiTheme="minorHAnsi" w:hAnsiTheme="minorHAnsi"/>
        </w:rPr>
      </w:pPr>
      <w:bookmarkStart w:id="96" w:name="_Toc524278930"/>
      <w:bookmarkStart w:id="97" w:name="_Toc198803705"/>
      <w:r w:rsidRPr="00CE0CF4">
        <w:rPr>
          <w:rFonts w:asciiTheme="minorHAnsi" w:hAnsiTheme="minorHAnsi"/>
        </w:rPr>
        <w:t>Analiza stanu środowiska</w:t>
      </w:r>
      <w:bookmarkEnd w:id="96"/>
      <w:bookmarkEnd w:id="97"/>
    </w:p>
    <w:p w14:paraId="64167003" w14:textId="77777777" w:rsidR="00910877" w:rsidRPr="00CE0CF4" w:rsidRDefault="00910877" w:rsidP="007A6AA6">
      <w:pPr>
        <w:pStyle w:val="Akapitzlist"/>
        <w:numPr>
          <w:ilvl w:val="0"/>
          <w:numId w:val="49"/>
        </w:numPr>
        <w:suppressAutoHyphens/>
        <w:spacing w:after="0" w:line="259" w:lineRule="auto"/>
        <w:rPr>
          <w:rFonts w:asciiTheme="minorHAnsi" w:hAnsiTheme="minorHAnsi"/>
          <w:b/>
          <w:bCs/>
          <w:vanish/>
        </w:rPr>
      </w:pPr>
    </w:p>
    <w:p w14:paraId="4BD40DA3" w14:textId="77777777" w:rsidR="00910877" w:rsidRPr="00CE0CF4" w:rsidRDefault="00910877" w:rsidP="007A6AA6">
      <w:pPr>
        <w:pStyle w:val="Akapitzlist"/>
        <w:numPr>
          <w:ilvl w:val="0"/>
          <w:numId w:val="49"/>
        </w:numPr>
        <w:suppressAutoHyphens/>
        <w:spacing w:after="0" w:line="259" w:lineRule="auto"/>
        <w:rPr>
          <w:rFonts w:asciiTheme="minorHAnsi" w:hAnsiTheme="minorHAnsi"/>
          <w:b/>
          <w:bCs/>
          <w:vanish/>
        </w:rPr>
      </w:pPr>
    </w:p>
    <w:p w14:paraId="211C0B4C" w14:textId="77777777" w:rsidR="00910877" w:rsidRPr="00CE0CF4" w:rsidRDefault="00910877" w:rsidP="007A6AA6">
      <w:pPr>
        <w:pStyle w:val="Akapitzlist"/>
        <w:numPr>
          <w:ilvl w:val="0"/>
          <w:numId w:val="49"/>
        </w:numPr>
        <w:suppressAutoHyphens/>
        <w:spacing w:after="0" w:line="259" w:lineRule="auto"/>
        <w:rPr>
          <w:rFonts w:asciiTheme="minorHAnsi" w:hAnsiTheme="minorHAnsi"/>
          <w:b/>
          <w:bCs/>
          <w:vanish/>
        </w:rPr>
      </w:pPr>
    </w:p>
    <w:p w14:paraId="4BEA175C" w14:textId="77777777" w:rsidR="00910877" w:rsidRPr="00CE0CF4" w:rsidRDefault="00910877" w:rsidP="007A6AA6">
      <w:pPr>
        <w:pStyle w:val="Akapitzlist"/>
        <w:numPr>
          <w:ilvl w:val="0"/>
          <w:numId w:val="49"/>
        </w:numPr>
        <w:suppressAutoHyphens/>
        <w:spacing w:after="0" w:line="259" w:lineRule="auto"/>
        <w:rPr>
          <w:rFonts w:asciiTheme="minorHAnsi" w:hAnsiTheme="minorHAnsi"/>
          <w:b/>
          <w:bCs/>
          <w:vanish/>
        </w:rPr>
      </w:pPr>
    </w:p>
    <w:p w14:paraId="6E8EF977" w14:textId="77777777" w:rsidR="00910877" w:rsidRPr="00CE0CF4" w:rsidRDefault="00910877" w:rsidP="007A6AA6">
      <w:pPr>
        <w:pStyle w:val="Akapitzlist"/>
        <w:numPr>
          <w:ilvl w:val="0"/>
          <w:numId w:val="49"/>
        </w:numPr>
        <w:suppressAutoHyphens/>
        <w:spacing w:after="0" w:line="259" w:lineRule="auto"/>
        <w:rPr>
          <w:rFonts w:asciiTheme="minorHAnsi" w:hAnsiTheme="minorHAnsi"/>
          <w:b/>
          <w:bCs/>
          <w:vanish/>
        </w:rPr>
      </w:pPr>
    </w:p>
    <w:p w14:paraId="7E052A49" w14:textId="77777777" w:rsidR="00910877" w:rsidRPr="00CE0CF4" w:rsidRDefault="00910877" w:rsidP="007A6AA6">
      <w:pPr>
        <w:pStyle w:val="Styl3"/>
        <w:numPr>
          <w:ilvl w:val="1"/>
          <w:numId w:val="49"/>
        </w:numPr>
        <w:spacing w:line="259" w:lineRule="auto"/>
        <w:ind w:left="426"/>
        <w:rPr>
          <w:rFonts w:asciiTheme="minorHAnsi" w:hAnsiTheme="minorHAnsi"/>
        </w:rPr>
      </w:pPr>
      <w:bookmarkStart w:id="98" w:name="_Toc524278931"/>
      <w:bookmarkStart w:id="99" w:name="_Toc198803706"/>
      <w:r w:rsidRPr="00CE0CF4">
        <w:rPr>
          <w:rFonts w:asciiTheme="minorHAnsi" w:hAnsiTheme="minorHAnsi"/>
        </w:rPr>
        <w:t>Klimat</w:t>
      </w:r>
      <w:bookmarkEnd w:id="98"/>
      <w:bookmarkEnd w:id="99"/>
    </w:p>
    <w:p w14:paraId="27342DA1" w14:textId="77777777" w:rsidR="00E23DFE" w:rsidRDefault="00E23DFE" w:rsidP="007A6AA6">
      <w:pPr>
        <w:autoSpaceDE w:val="0"/>
        <w:autoSpaceDN w:val="0"/>
        <w:adjustRightInd w:val="0"/>
        <w:spacing w:line="259" w:lineRule="auto"/>
        <w:ind w:firstLine="426"/>
        <w:jc w:val="both"/>
        <w:rPr>
          <w:rFonts w:asciiTheme="minorHAnsi" w:hAnsiTheme="minorHAnsi"/>
          <w:color w:val="000000"/>
          <w:sz w:val="22"/>
          <w:szCs w:val="22"/>
        </w:rPr>
      </w:pPr>
    </w:p>
    <w:p w14:paraId="17C73DC0" w14:textId="77777777" w:rsidR="00090068" w:rsidRPr="00090068" w:rsidRDefault="00090068" w:rsidP="005D3D4D">
      <w:pPr>
        <w:pStyle w:val="NormalnyWeb1"/>
        <w:spacing w:line="259" w:lineRule="auto"/>
        <w:jc w:val="both"/>
        <w:rPr>
          <w:rFonts w:asciiTheme="minorHAnsi" w:hAnsiTheme="minorHAnsi"/>
          <w:color w:val="000000"/>
          <w:sz w:val="22"/>
          <w:szCs w:val="22"/>
        </w:rPr>
      </w:pPr>
      <w:bookmarkStart w:id="100" w:name="_Toc491111447"/>
      <w:bookmarkStart w:id="101" w:name="_Toc489995825"/>
      <w:bookmarkStart w:id="102" w:name="_Toc408861616"/>
      <w:bookmarkStart w:id="103" w:name="_Toc453101206"/>
      <w:bookmarkEnd w:id="54"/>
      <w:r w:rsidRPr="00090068">
        <w:rPr>
          <w:rFonts w:asciiTheme="minorHAnsi" w:hAnsiTheme="minorHAnsi"/>
          <w:color w:val="000000"/>
          <w:sz w:val="22"/>
          <w:szCs w:val="22"/>
        </w:rPr>
        <w:t xml:space="preserve">Gmina </w:t>
      </w:r>
      <w:r w:rsidR="00B22E39">
        <w:rPr>
          <w:rFonts w:asciiTheme="minorHAnsi" w:hAnsiTheme="minorHAnsi"/>
          <w:color w:val="000000"/>
          <w:sz w:val="22"/>
          <w:szCs w:val="22"/>
        </w:rPr>
        <w:t>Kuryłówka</w:t>
      </w:r>
      <w:r w:rsidR="005D3D4D" w:rsidRPr="00090068">
        <w:rPr>
          <w:rFonts w:asciiTheme="minorHAnsi" w:hAnsiTheme="minorHAnsi"/>
          <w:color w:val="000000"/>
          <w:sz w:val="22"/>
          <w:szCs w:val="22"/>
        </w:rPr>
        <w:t xml:space="preserve"> (wg</w:t>
      </w:r>
      <w:r w:rsidRPr="00090068">
        <w:rPr>
          <w:rFonts w:asciiTheme="minorHAnsi" w:hAnsiTheme="minorHAnsi"/>
          <w:color w:val="000000"/>
          <w:sz w:val="22"/>
          <w:szCs w:val="22"/>
        </w:rPr>
        <w:t xml:space="preserve">. </w:t>
      </w:r>
      <w:proofErr w:type="spellStart"/>
      <w:r w:rsidRPr="00090068">
        <w:rPr>
          <w:rFonts w:asciiTheme="minorHAnsi" w:hAnsiTheme="minorHAnsi"/>
          <w:color w:val="000000"/>
          <w:sz w:val="22"/>
          <w:szCs w:val="22"/>
        </w:rPr>
        <w:t>Okołowicza</w:t>
      </w:r>
      <w:proofErr w:type="spellEnd"/>
      <w:r w:rsidRPr="00090068">
        <w:rPr>
          <w:rFonts w:asciiTheme="minorHAnsi" w:hAnsiTheme="minorHAnsi"/>
          <w:color w:val="000000"/>
          <w:sz w:val="22"/>
          <w:szCs w:val="22"/>
        </w:rPr>
        <w:t xml:space="preserve"> i Gumińskiego) leży, w ramach przejściowego klimatu strefy umiarkowanej ciepłej, w obrębie dzielnicy klimatycznej: </w:t>
      </w:r>
    </w:p>
    <w:p w14:paraId="5198B46F" w14:textId="77777777" w:rsidR="00090068" w:rsidRPr="00090068" w:rsidRDefault="00090068" w:rsidP="007A6AA6">
      <w:pPr>
        <w:pStyle w:val="NormalnyWeb1"/>
        <w:spacing w:line="259" w:lineRule="auto"/>
        <w:rPr>
          <w:rFonts w:asciiTheme="minorHAnsi" w:hAnsiTheme="minorHAnsi"/>
          <w:color w:val="000000"/>
          <w:sz w:val="22"/>
          <w:szCs w:val="22"/>
        </w:rPr>
      </w:pPr>
      <w:r w:rsidRPr="00090068">
        <w:rPr>
          <w:rFonts w:asciiTheme="minorHAnsi" w:hAnsiTheme="minorHAnsi"/>
          <w:color w:val="000000"/>
          <w:sz w:val="22"/>
          <w:szCs w:val="22"/>
        </w:rPr>
        <w:t>-</w:t>
      </w:r>
      <w:r w:rsidRPr="00090068">
        <w:rPr>
          <w:rFonts w:asciiTheme="minorHAnsi" w:hAnsiTheme="minorHAnsi"/>
          <w:color w:val="000000"/>
          <w:sz w:val="22"/>
          <w:szCs w:val="22"/>
        </w:rPr>
        <w:tab/>
        <w:t xml:space="preserve">Dzielnicy Podkarpackiej. </w:t>
      </w:r>
    </w:p>
    <w:p w14:paraId="6A4EDD50" w14:textId="77777777" w:rsidR="00FB5886" w:rsidRPr="00FB5886" w:rsidRDefault="00FB5886" w:rsidP="00FB5886">
      <w:pPr>
        <w:pStyle w:val="NormalnyWeb1"/>
        <w:spacing w:line="259" w:lineRule="auto"/>
        <w:jc w:val="both"/>
        <w:rPr>
          <w:rFonts w:asciiTheme="minorHAnsi" w:hAnsiTheme="minorHAnsi"/>
          <w:color w:val="000000"/>
          <w:sz w:val="22"/>
          <w:szCs w:val="22"/>
        </w:rPr>
      </w:pPr>
      <w:r w:rsidRPr="00FB5886">
        <w:rPr>
          <w:rFonts w:asciiTheme="minorHAnsi" w:hAnsiTheme="minorHAnsi"/>
          <w:color w:val="000000"/>
          <w:sz w:val="22"/>
          <w:szCs w:val="22"/>
        </w:rPr>
        <w:t>Gmina Kuryłówka zlokalizowana jest w regionie Klimatów Podgórskich Nizin i Kotlin. Klimat głównie związany jest z ukształtowaniem powierzchni i podziałem fizjograficznym. Warunki klimatyczne dla potrzeb rolnictwa są w miarę korzystne, charakteryzują się ciepłym latem oraz stosunkowo surową zimą. Średnia roczna temperatura wynosi 8°C, najniższe temperatury występują tu w styczniu i lutym: -4,5°C, z kolei najwyższe w lipcu średnio 18,5°C. Średni roc</w:t>
      </w:r>
      <w:r w:rsidR="00141852">
        <w:rPr>
          <w:rFonts w:asciiTheme="minorHAnsi" w:hAnsiTheme="minorHAnsi"/>
          <w:color w:val="000000"/>
          <w:sz w:val="22"/>
          <w:szCs w:val="22"/>
        </w:rPr>
        <w:t>zny opad atmosferyczny wynosi w </w:t>
      </w:r>
      <w:r w:rsidRPr="00FB5886">
        <w:rPr>
          <w:rFonts w:asciiTheme="minorHAnsi" w:hAnsiTheme="minorHAnsi"/>
          <w:color w:val="000000"/>
          <w:sz w:val="22"/>
          <w:szCs w:val="22"/>
        </w:rPr>
        <w:t>granicach 700 mm, przeważają wiatry głównie z kierunku zachodniego.</w:t>
      </w:r>
    </w:p>
    <w:p w14:paraId="6E8D41D7" w14:textId="77777777" w:rsidR="00FB5886" w:rsidRPr="00FB5886" w:rsidRDefault="00FB5886" w:rsidP="00FB5886">
      <w:pPr>
        <w:pStyle w:val="NormalnyWeb1"/>
        <w:spacing w:line="259" w:lineRule="auto"/>
        <w:jc w:val="both"/>
        <w:rPr>
          <w:rFonts w:asciiTheme="minorHAnsi" w:hAnsiTheme="minorHAnsi"/>
          <w:color w:val="000000"/>
          <w:sz w:val="22"/>
          <w:szCs w:val="22"/>
        </w:rPr>
      </w:pPr>
      <w:r w:rsidRPr="00FB5886">
        <w:rPr>
          <w:rFonts w:asciiTheme="minorHAnsi" w:hAnsiTheme="minorHAnsi"/>
          <w:color w:val="000000"/>
          <w:sz w:val="22"/>
          <w:szCs w:val="22"/>
        </w:rPr>
        <w:t>Okres wegetacyjny roślin rozpoczyna się końcem marca, a kończy w</w:t>
      </w:r>
      <w:r w:rsidR="00141852">
        <w:rPr>
          <w:rFonts w:asciiTheme="minorHAnsi" w:hAnsiTheme="minorHAnsi"/>
          <w:color w:val="000000"/>
          <w:sz w:val="22"/>
          <w:szCs w:val="22"/>
        </w:rPr>
        <w:t xml:space="preserve"> pierwszej dekadzie listopada i </w:t>
      </w:r>
      <w:r w:rsidRPr="00FB5886">
        <w:rPr>
          <w:rFonts w:asciiTheme="minorHAnsi" w:hAnsiTheme="minorHAnsi"/>
          <w:color w:val="000000"/>
          <w:sz w:val="22"/>
          <w:szCs w:val="22"/>
        </w:rPr>
        <w:t>trwa około 224 dni, natomiast pokrywa śnieżna zalega zazwyczaj około 60 dni.</w:t>
      </w:r>
    </w:p>
    <w:p w14:paraId="3C23D801" w14:textId="77777777" w:rsidR="00090068" w:rsidRDefault="00FB5886" w:rsidP="00FB5886">
      <w:pPr>
        <w:pStyle w:val="NormalnyWeb1"/>
        <w:spacing w:before="0" w:after="0" w:line="259" w:lineRule="auto"/>
        <w:jc w:val="both"/>
        <w:rPr>
          <w:rFonts w:asciiTheme="minorHAnsi" w:hAnsiTheme="minorHAnsi"/>
          <w:color w:val="000000"/>
          <w:sz w:val="22"/>
          <w:szCs w:val="22"/>
        </w:rPr>
      </w:pPr>
      <w:r w:rsidRPr="00FB5886">
        <w:rPr>
          <w:rFonts w:asciiTheme="minorHAnsi" w:hAnsiTheme="minorHAnsi"/>
          <w:color w:val="000000"/>
          <w:sz w:val="22"/>
          <w:szCs w:val="22"/>
        </w:rPr>
        <w:t>Klimat lokalny uzależniony jest od panujących warunków topograficz</w:t>
      </w:r>
      <w:r w:rsidR="00141852">
        <w:rPr>
          <w:rFonts w:asciiTheme="minorHAnsi" w:hAnsiTheme="minorHAnsi"/>
          <w:color w:val="000000"/>
          <w:sz w:val="22"/>
          <w:szCs w:val="22"/>
        </w:rPr>
        <w:t>nych, ilości znajdujących się w </w:t>
      </w:r>
      <w:r w:rsidRPr="00FB5886">
        <w:rPr>
          <w:rFonts w:asciiTheme="minorHAnsi" w:hAnsiTheme="minorHAnsi"/>
          <w:color w:val="000000"/>
          <w:sz w:val="22"/>
          <w:szCs w:val="22"/>
        </w:rPr>
        <w:t xml:space="preserve">pobliżu kompleksów leśnych oraz obecności wód powierzchniowych. W rejonie doliny dolnego Sanu </w:t>
      </w:r>
      <w:r w:rsidRPr="00FB5886">
        <w:rPr>
          <w:rFonts w:asciiTheme="minorHAnsi" w:hAnsiTheme="minorHAnsi"/>
          <w:color w:val="000000"/>
          <w:sz w:val="22"/>
          <w:szCs w:val="22"/>
        </w:rPr>
        <w:lastRenderedPageBreak/>
        <w:t>okresowo zalegają chłodne masy powietrza o zwiększonej wilgotności, częściej też mogą występować tu przygruntowe przymrozki. W przypadku terenów leśnych panuje zwiększona wilgotność i niższe amplitudy temperatury powietrza. Z kolei na obszarach nieosłoniętych zwiększa się prędkość wiatru. Klimat podlega również lokalnym modyfikacjom, spowodowanym infrastrukturą gminy.</w:t>
      </w:r>
      <w:r w:rsidR="00090068" w:rsidRPr="00090068">
        <w:rPr>
          <w:rFonts w:asciiTheme="minorHAnsi" w:hAnsiTheme="minorHAnsi"/>
          <w:color w:val="000000"/>
          <w:sz w:val="22"/>
          <w:szCs w:val="22"/>
        </w:rPr>
        <w:t xml:space="preserve"> Poniżej na rysunku przedstawiono podział kraju na regiony klimatyczne wg A. </w:t>
      </w:r>
      <w:proofErr w:type="spellStart"/>
      <w:r w:rsidR="00090068" w:rsidRPr="00090068">
        <w:rPr>
          <w:rFonts w:asciiTheme="minorHAnsi" w:hAnsiTheme="minorHAnsi"/>
          <w:color w:val="000000"/>
          <w:sz w:val="22"/>
          <w:szCs w:val="22"/>
        </w:rPr>
        <w:t>Wosia</w:t>
      </w:r>
      <w:proofErr w:type="spellEnd"/>
      <w:r w:rsidR="00090068" w:rsidRPr="00090068">
        <w:rPr>
          <w:rFonts w:asciiTheme="minorHAnsi" w:hAnsiTheme="minorHAnsi"/>
          <w:color w:val="000000"/>
          <w:sz w:val="22"/>
          <w:szCs w:val="22"/>
        </w:rPr>
        <w:t>.</w:t>
      </w:r>
    </w:p>
    <w:bookmarkEnd w:id="100"/>
    <w:p w14:paraId="462284CA" w14:textId="77777777" w:rsidR="00AF19C6" w:rsidRPr="003130D3" w:rsidRDefault="00AF19C6" w:rsidP="007A6AA6">
      <w:pPr>
        <w:spacing w:line="259" w:lineRule="auto"/>
        <w:rPr>
          <w:lang w:eastAsia="en-US"/>
        </w:rPr>
      </w:pPr>
    </w:p>
    <w:bookmarkEnd w:id="101"/>
    <w:p w14:paraId="354D1ED6" w14:textId="77777777" w:rsidR="00AF19C6" w:rsidRPr="00CE0CF4" w:rsidRDefault="009E7A52" w:rsidP="007A6AA6">
      <w:pPr>
        <w:spacing w:line="259" w:lineRule="auto"/>
        <w:jc w:val="center"/>
        <w:rPr>
          <w:rFonts w:ascii="Calibri" w:hAnsi="Calibri" w:cs="Calibri"/>
          <w:sz w:val="22"/>
          <w:szCs w:val="22"/>
        </w:rPr>
      </w:pPr>
      <w:r>
        <w:rPr>
          <w:rFonts w:ascii="Calibri" w:hAnsi="Calibri" w:cs="Calibri"/>
          <w:noProof/>
          <w:sz w:val="22"/>
          <w:szCs w:val="22"/>
        </w:rPr>
        <w:drawing>
          <wp:inline distT="0" distB="0" distL="0" distR="0" wp14:anchorId="67C1DB99" wp14:editId="13126808">
            <wp:extent cx="3224893" cy="4121304"/>
            <wp:effectExtent l="19050" t="0" r="0" b="0"/>
            <wp:docPr id="4" name="Obraz 24" descr="http://www.igipz.pan.pl/tl_files/igipz/ZGWiRL/APW/Rozdzial1/1.1.10.Regiony_klimatycz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http://www.igipz.pan.pl/tl_files/igipz/ZGWiRL/APW/Rozdzial1/1.1.10.Regiony_klimatyczn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6763" cy="4149253"/>
                    </a:xfrm>
                    <a:prstGeom prst="rect">
                      <a:avLst/>
                    </a:prstGeom>
                    <a:noFill/>
                    <a:ln>
                      <a:noFill/>
                    </a:ln>
                  </pic:spPr>
                </pic:pic>
              </a:graphicData>
            </a:graphic>
          </wp:inline>
        </w:drawing>
      </w:r>
    </w:p>
    <w:p w14:paraId="6AA4CF55" w14:textId="77777777" w:rsidR="00A140E7" w:rsidRDefault="00A140E7" w:rsidP="007A6AA6">
      <w:pPr>
        <w:pStyle w:val="Legenda"/>
        <w:spacing w:before="0" w:after="0" w:line="259" w:lineRule="auto"/>
        <w:ind w:left="993"/>
        <w:rPr>
          <w:rFonts w:ascii="Calibri" w:hAnsi="Calibri" w:cs="Calibri"/>
          <w:b w:val="0"/>
          <w:bCs w:val="0"/>
          <w:sz w:val="16"/>
          <w:szCs w:val="16"/>
        </w:rPr>
      </w:pPr>
      <w:bookmarkStart w:id="104" w:name="_Toc491111448"/>
      <w:bookmarkStart w:id="105" w:name="_Toc489995826"/>
    </w:p>
    <w:p w14:paraId="4FB2D6AE" w14:textId="3D5DD89D" w:rsidR="00301E27" w:rsidRDefault="00301E27" w:rsidP="00301E27">
      <w:pPr>
        <w:pStyle w:val="NormalnyWeb1"/>
        <w:spacing w:before="0" w:after="0" w:line="259" w:lineRule="auto"/>
        <w:jc w:val="center"/>
      </w:pPr>
      <w:bookmarkStart w:id="106" w:name="_Toc198752022"/>
      <w:r w:rsidRPr="00C80EF9">
        <w:rPr>
          <w:rFonts w:ascii="Calibri" w:hAnsi="Calibri" w:cs="Calibri"/>
          <w:b/>
          <w:bCs/>
          <w:sz w:val="22"/>
          <w:szCs w:val="22"/>
        </w:rPr>
        <w:t xml:space="preserve">Rysunek </w:t>
      </w:r>
      <w:r w:rsidR="00C66536" w:rsidRPr="00C80EF9">
        <w:rPr>
          <w:rFonts w:ascii="Calibri" w:hAnsi="Calibri" w:cs="Calibri"/>
          <w:b/>
          <w:bCs/>
          <w:sz w:val="22"/>
          <w:szCs w:val="22"/>
        </w:rPr>
        <w:fldChar w:fldCharType="begin"/>
      </w:r>
      <w:r w:rsidRPr="00C80EF9">
        <w:rPr>
          <w:rFonts w:ascii="Calibri" w:hAnsi="Calibri" w:cs="Calibri"/>
          <w:b/>
          <w:bCs/>
          <w:sz w:val="22"/>
          <w:szCs w:val="22"/>
        </w:rPr>
        <w:instrText xml:space="preserve"> SEQ Rysunek \* ARABIC </w:instrText>
      </w:r>
      <w:r w:rsidR="00C66536" w:rsidRPr="00C80EF9">
        <w:rPr>
          <w:rFonts w:ascii="Calibri" w:hAnsi="Calibri" w:cs="Calibri"/>
          <w:b/>
          <w:bCs/>
          <w:sz w:val="22"/>
          <w:szCs w:val="22"/>
        </w:rPr>
        <w:fldChar w:fldCharType="separate"/>
      </w:r>
      <w:r w:rsidR="00EC76EF">
        <w:rPr>
          <w:rFonts w:ascii="Calibri" w:hAnsi="Calibri" w:cs="Calibri"/>
          <w:b/>
          <w:bCs/>
          <w:noProof/>
          <w:sz w:val="22"/>
          <w:szCs w:val="22"/>
        </w:rPr>
        <w:t>3</w:t>
      </w:r>
      <w:r w:rsidR="00C66536" w:rsidRPr="00C80EF9">
        <w:rPr>
          <w:rFonts w:ascii="Calibri" w:hAnsi="Calibri" w:cs="Calibri"/>
          <w:b/>
          <w:bCs/>
          <w:sz w:val="22"/>
          <w:szCs w:val="22"/>
        </w:rPr>
        <w:fldChar w:fldCharType="end"/>
      </w:r>
      <w:r w:rsidRPr="00C80EF9">
        <w:rPr>
          <w:rFonts w:ascii="Calibri" w:hAnsi="Calibri" w:cs="Calibri"/>
          <w:b/>
          <w:bCs/>
          <w:sz w:val="22"/>
          <w:szCs w:val="22"/>
        </w:rPr>
        <w:t xml:space="preserve"> Podział kraju na regiony klimatyczne wg. A. </w:t>
      </w:r>
      <w:proofErr w:type="spellStart"/>
      <w:r w:rsidRPr="00C80EF9">
        <w:rPr>
          <w:rFonts w:ascii="Calibri" w:hAnsi="Calibri" w:cs="Calibri"/>
          <w:b/>
          <w:bCs/>
          <w:sz w:val="22"/>
          <w:szCs w:val="22"/>
        </w:rPr>
        <w:t>Wosia</w:t>
      </w:r>
      <w:proofErr w:type="spellEnd"/>
      <w:r w:rsidRPr="00C80EF9">
        <w:rPr>
          <w:rFonts w:ascii="Calibri" w:hAnsi="Calibri" w:cs="Calibri"/>
          <w:b/>
          <w:bCs/>
          <w:sz w:val="22"/>
          <w:szCs w:val="22"/>
        </w:rPr>
        <w:t>.</w:t>
      </w:r>
      <w:r>
        <w:rPr>
          <w:rFonts w:ascii="Calibri" w:hAnsi="Calibri" w:cs="Calibri"/>
          <w:b/>
          <w:bCs/>
          <w:sz w:val="22"/>
          <w:szCs w:val="22"/>
        </w:rPr>
        <w:t xml:space="preserve"> </w:t>
      </w:r>
      <w:r w:rsidRPr="005705DC">
        <w:rPr>
          <w:rFonts w:ascii="Calibri" w:hAnsi="Calibri" w:cs="Calibri"/>
          <w:color w:val="000000"/>
          <w:sz w:val="22"/>
          <w:szCs w:val="22"/>
        </w:rPr>
        <w:t xml:space="preserve">Źródło: </w:t>
      </w:r>
      <w:hyperlink r:id="rId19" w:history="1">
        <w:r w:rsidRPr="005705DC">
          <w:rPr>
            <w:rStyle w:val="Wyrnieniedelikatne"/>
            <w:rFonts w:ascii="Calibri" w:hAnsi="Calibri" w:cs="Calibri"/>
            <w:color w:val="000000"/>
            <w:sz w:val="22"/>
            <w:szCs w:val="22"/>
          </w:rPr>
          <w:t>http://www.igipz.pan.pl</w:t>
        </w:r>
        <w:bookmarkEnd w:id="106"/>
      </w:hyperlink>
    </w:p>
    <w:p w14:paraId="1AE2B325" w14:textId="77777777" w:rsidR="00301E27" w:rsidRDefault="00301E27" w:rsidP="005D3D4D">
      <w:pPr>
        <w:pStyle w:val="Legenda"/>
        <w:spacing w:before="0" w:after="0" w:line="259" w:lineRule="auto"/>
        <w:jc w:val="center"/>
        <w:rPr>
          <w:rFonts w:ascii="Calibri" w:hAnsi="Calibri" w:cs="Calibri"/>
          <w:sz w:val="22"/>
          <w:szCs w:val="22"/>
        </w:rPr>
      </w:pPr>
    </w:p>
    <w:bookmarkEnd w:id="104"/>
    <w:p w14:paraId="05FF556E" w14:textId="77777777" w:rsidR="00A140E7" w:rsidRPr="00CE0CF4" w:rsidRDefault="00A140E7" w:rsidP="007A6AA6">
      <w:pPr>
        <w:spacing w:line="259" w:lineRule="auto"/>
        <w:ind w:left="993"/>
        <w:rPr>
          <w:rFonts w:ascii="Calibri" w:hAnsi="Calibri" w:cs="Calibri"/>
          <w:sz w:val="22"/>
          <w:szCs w:val="22"/>
          <w:lang w:eastAsia="en-US"/>
        </w:rPr>
      </w:pPr>
    </w:p>
    <w:bookmarkEnd w:id="105"/>
    <w:p w14:paraId="2F7D1F46" w14:textId="77777777" w:rsidR="00AF19C6" w:rsidRPr="00CE0CF4" w:rsidRDefault="009E7A52" w:rsidP="007A6AA6">
      <w:pPr>
        <w:pStyle w:val="Legenda"/>
        <w:spacing w:before="0" w:after="0" w:line="259" w:lineRule="auto"/>
        <w:jc w:val="center"/>
        <w:rPr>
          <w:rFonts w:ascii="Calibri" w:hAnsi="Calibri" w:cs="Calibri"/>
          <w:sz w:val="22"/>
          <w:szCs w:val="22"/>
        </w:rPr>
      </w:pPr>
      <w:r>
        <w:rPr>
          <w:rFonts w:ascii="Calibri" w:hAnsi="Calibri" w:cs="Calibri"/>
          <w:noProof/>
          <w:sz w:val="22"/>
          <w:szCs w:val="22"/>
          <w:lang w:eastAsia="pl-PL"/>
        </w:rPr>
        <w:lastRenderedPageBreak/>
        <w:drawing>
          <wp:inline distT="0" distB="0" distL="0" distR="0" wp14:anchorId="442DC084" wp14:editId="2A3F57FA">
            <wp:extent cx="3222171" cy="3265190"/>
            <wp:effectExtent l="19050" t="0" r="0" b="0"/>
            <wp:docPr id="5" name="Obraz 27" descr="http://www.igipz.pan.pl/tl_files/igipz/ZGWiRL/APW/Rozdzial1/1.1.5.Srednia_roczna_temp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http://www.igipz.pan.pl/tl_files/igipz/ZGWiRL/APW/Rozdzial1/1.1.5.Srednia_roczna_temperatur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39584" cy="3282835"/>
                    </a:xfrm>
                    <a:prstGeom prst="rect">
                      <a:avLst/>
                    </a:prstGeom>
                    <a:noFill/>
                    <a:ln>
                      <a:noFill/>
                    </a:ln>
                  </pic:spPr>
                </pic:pic>
              </a:graphicData>
            </a:graphic>
          </wp:inline>
        </w:drawing>
      </w:r>
    </w:p>
    <w:p w14:paraId="6E2590C0" w14:textId="2D7ABC08" w:rsidR="00301E27" w:rsidRPr="005D3D4D" w:rsidRDefault="00301E27" w:rsidP="00301E27">
      <w:pPr>
        <w:pStyle w:val="Legenda"/>
        <w:spacing w:before="0" w:after="0" w:line="259" w:lineRule="auto"/>
        <w:jc w:val="center"/>
        <w:rPr>
          <w:rStyle w:val="Wyrnieniedelikatne"/>
          <w:rFonts w:ascii="Calibri" w:hAnsi="Calibri" w:cs="Calibri"/>
          <w:b w:val="0"/>
          <w:i w:val="0"/>
          <w:iCs w:val="0"/>
          <w:color w:val="000000"/>
          <w:sz w:val="22"/>
          <w:szCs w:val="22"/>
        </w:rPr>
      </w:pPr>
      <w:bookmarkStart w:id="107" w:name="_Toc198752023"/>
      <w:bookmarkStart w:id="108" w:name="bookmark34"/>
      <w:r w:rsidRPr="003C4199">
        <w:rPr>
          <w:rFonts w:ascii="Calibri" w:hAnsi="Calibri" w:cs="Calibri"/>
          <w:sz w:val="22"/>
          <w:szCs w:val="22"/>
        </w:rPr>
        <w:t xml:space="preserve">Rysunek </w:t>
      </w:r>
      <w:r w:rsidR="00C66536" w:rsidRPr="003C4199">
        <w:rPr>
          <w:rFonts w:ascii="Calibri" w:hAnsi="Calibri" w:cs="Calibri"/>
          <w:sz w:val="22"/>
          <w:szCs w:val="22"/>
        </w:rPr>
        <w:fldChar w:fldCharType="begin"/>
      </w:r>
      <w:r w:rsidRPr="003C4199">
        <w:rPr>
          <w:rFonts w:ascii="Calibri" w:hAnsi="Calibri" w:cs="Calibri"/>
          <w:sz w:val="22"/>
          <w:szCs w:val="22"/>
        </w:rPr>
        <w:instrText xml:space="preserve"> SEQ Rysunek \* ARABIC </w:instrText>
      </w:r>
      <w:r w:rsidR="00C66536" w:rsidRPr="003C4199">
        <w:rPr>
          <w:rFonts w:ascii="Calibri" w:hAnsi="Calibri" w:cs="Calibri"/>
          <w:sz w:val="22"/>
          <w:szCs w:val="22"/>
        </w:rPr>
        <w:fldChar w:fldCharType="separate"/>
      </w:r>
      <w:r w:rsidR="00EC76EF">
        <w:rPr>
          <w:rFonts w:ascii="Calibri" w:hAnsi="Calibri" w:cs="Calibri"/>
          <w:noProof/>
          <w:sz w:val="22"/>
          <w:szCs w:val="22"/>
        </w:rPr>
        <w:t>4</w:t>
      </w:r>
      <w:r w:rsidR="00C66536" w:rsidRPr="003C4199">
        <w:rPr>
          <w:rFonts w:ascii="Calibri" w:hAnsi="Calibri" w:cs="Calibri"/>
          <w:sz w:val="22"/>
          <w:szCs w:val="22"/>
        </w:rPr>
        <w:fldChar w:fldCharType="end"/>
      </w:r>
      <w:r w:rsidRPr="003C4199">
        <w:rPr>
          <w:rFonts w:ascii="Calibri" w:hAnsi="Calibri" w:cs="Calibri"/>
          <w:sz w:val="22"/>
          <w:szCs w:val="22"/>
        </w:rPr>
        <w:t xml:space="preserve"> Podział kraju na regiony klimatyczne wg. A. </w:t>
      </w:r>
      <w:proofErr w:type="spellStart"/>
      <w:r w:rsidRPr="003C4199">
        <w:rPr>
          <w:rFonts w:ascii="Calibri" w:hAnsi="Calibri" w:cs="Calibri"/>
          <w:sz w:val="22"/>
          <w:szCs w:val="22"/>
        </w:rPr>
        <w:t>Wosia</w:t>
      </w:r>
      <w:proofErr w:type="spellEnd"/>
      <w:r>
        <w:rPr>
          <w:rFonts w:ascii="Calibri" w:hAnsi="Calibri" w:cs="Calibri"/>
          <w:sz w:val="22"/>
          <w:szCs w:val="22"/>
        </w:rPr>
        <w:t xml:space="preserve"> </w:t>
      </w:r>
      <w:r w:rsidRPr="005D3D4D">
        <w:rPr>
          <w:rFonts w:ascii="Calibri" w:hAnsi="Calibri" w:cs="Calibri"/>
          <w:b w:val="0"/>
          <w:sz w:val="22"/>
          <w:szCs w:val="22"/>
        </w:rPr>
        <w:t xml:space="preserve">Źródło: </w:t>
      </w:r>
      <w:r w:rsidRPr="005D3D4D">
        <w:rPr>
          <w:rStyle w:val="Wyrnieniedelikatne"/>
          <w:rFonts w:ascii="Calibri" w:hAnsi="Calibri" w:cs="Calibri"/>
          <w:b w:val="0"/>
          <w:i w:val="0"/>
          <w:iCs w:val="0"/>
          <w:color w:val="000000"/>
          <w:sz w:val="22"/>
          <w:szCs w:val="22"/>
        </w:rPr>
        <w:t>http://www.igipz.pan.pl</w:t>
      </w:r>
      <w:bookmarkEnd w:id="107"/>
    </w:p>
    <w:p w14:paraId="322F0B2A" w14:textId="77777777" w:rsidR="00A259F6" w:rsidRDefault="00A259F6" w:rsidP="007A6AA6">
      <w:pPr>
        <w:pStyle w:val="nagwekwb3"/>
        <w:spacing w:line="259" w:lineRule="auto"/>
        <w:rPr>
          <w:rFonts w:ascii="Calibri" w:hAnsi="Calibri" w:cs="Calibri"/>
          <w:sz w:val="22"/>
          <w:szCs w:val="22"/>
        </w:rPr>
      </w:pPr>
    </w:p>
    <w:p w14:paraId="51CC1602" w14:textId="77777777" w:rsidR="00141852" w:rsidRDefault="00141852" w:rsidP="007A6AA6">
      <w:pPr>
        <w:pStyle w:val="nagwekwb3"/>
        <w:spacing w:line="259" w:lineRule="auto"/>
        <w:rPr>
          <w:rFonts w:ascii="Calibri" w:hAnsi="Calibri" w:cs="Calibri"/>
          <w:sz w:val="22"/>
          <w:szCs w:val="22"/>
        </w:rPr>
      </w:pPr>
    </w:p>
    <w:p w14:paraId="1D753D12" w14:textId="77777777" w:rsidR="00141852" w:rsidRDefault="00141852" w:rsidP="007A6AA6">
      <w:pPr>
        <w:pStyle w:val="nagwekwb3"/>
        <w:spacing w:line="259" w:lineRule="auto"/>
        <w:rPr>
          <w:rFonts w:ascii="Calibri" w:hAnsi="Calibri" w:cs="Calibri"/>
          <w:sz w:val="22"/>
          <w:szCs w:val="22"/>
        </w:rPr>
      </w:pPr>
    </w:p>
    <w:p w14:paraId="35B4960F" w14:textId="77777777" w:rsidR="00141852" w:rsidRDefault="00141852" w:rsidP="007A6AA6">
      <w:pPr>
        <w:pStyle w:val="nagwekwb3"/>
        <w:spacing w:line="259" w:lineRule="auto"/>
        <w:rPr>
          <w:rFonts w:ascii="Calibri" w:hAnsi="Calibri" w:cs="Calibri"/>
          <w:sz w:val="22"/>
          <w:szCs w:val="22"/>
        </w:rPr>
      </w:pPr>
    </w:p>
    <w:p w14:paraId="6BED91F7" w14:textId="77777777" w:rsidR="00A259F6" w:rsidRDefault="00696CBA" w:rsidP="007A6AA6">
      <w:pPr>
        <w:pStyle w:val="nagwekwb3"/>
        <w:spacing w:line="259" w:lineRule="auto"/>
        <w:jc w:val="center"/>
        <w:rPr>
          <w:rFonts w:ascii="Calibri" w:hAnsi="Calibri" w:cs="Calibri"/>
          <w:sz w:val="22"/>
          <w:szCs w:val="22"/>
        </w:rPr>
      </w:pPr>
      <w:r w:rsidRPr="00696CBA">
        <w:rPr>
          <w:noProof/>
        </w:rPr>
        <w:drawing>
          <wp:inline distT="0" distB="0" distL="0" distR="0" wp14:anchorId="5B1EEB5C" wp14:editId="4C380495">
            <wp:extent cx="3293880" cy="3082248"/>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307320" cy="3094824"/>
                    </a:xfrm>
                    <a:prstGeom prst="rect">
                      <a:avLst/>
                    </a:prstGeom>
                  </pic:spPr>
                </pic:pic>
              </a:graphicData>
            </a:graphic>
          </wp:inline>
        </w:drawing>
      </w:r>
    </w:p>
    <w:p w14:paraId="1405ACBD" w14:textId="77777777" w:rsidR="00A140E7" w:rsidRDefault="00A140E7" w:rsidP="007A6AA6">
      <w:pPr>
        <w:pStyle w:val="nagwekwb3"/>
        <w:spacing w:line="259" w:lineRule="auto"/>
        <w:rPr>
          <w:rFonts w:ascii="Calibri" w:hAnsi="Calibri" w:cs="Calibri"/>
          <w:b w:val="0"/>
          <w:bCs w:val="0"/>
          <w:sz w:val="22"/>
          <w:szCs w:val="22"/>
        </w:rPr>
      </w:pPr>
    </w:p>
    <w:p w14:paraId="38C099D0" w14:textId="3896FDE9" w:rsidR="00A259F6" w:rsidRPr="003C4199" w:rsidRDefault="00A259F6" w:rsidP="007A6AA6">
      <w:pPr>
        <w:pStyle w:val="nagwekwb3"/>
        <w:spacing w:line="259" w:lineRule="auto"/>
        <w:jc w:val="center"/>
        <w:rPr>
          <w:rFonts w:ascii="Calibri" w:hAnsi="Calibri" w:cs="Calibri"/>
          <w:sz w:val="22"/>
          <w:szCs w:val="22"/>
        </w:rPr>
      </w:pPr>
      <w:bookmarkStart w:id="109" w:name="_Toc198752024"/>
      <w:r w:rsidRPr="003C4199">
        <w:rPr>
          <w:rFonts w:ascii="Calibri" w:hAnsi="Calibri" w:cs="Calibri"/>
          <w:sz w:val="22"/>
          <w:szCs w:val="22"/>
        </w:rPr>
        <w:t xml:space="preserve">Rysunek </w:t>
      </w:r>
      <w:r w:rsidR="00C66536" w:rsidRPr="003C4199">
        <w:rPr>
          <w:rFonts w:ascii="Calibri" w:hAnsi="Calibri" w:cs="Calibri"/>
          <w:sz w:val="22"/>
          <w:szCs w:val="22"/>
        </w:rPr>
        <w:fldChar w:fldCharType="begin"/>
      </w:r>
      <w:r w:rsidRPr="003C4199">
        <w:rPr>
          <w:rFonts w:ascii="Calibri" w:hAnsi="Calibri" w:cs="Calibri"/>
          <w:sz w:val="22"/>
          <w:szCs w:val="22"/>
        </w:rPr>
        <w:instrText xml:space="preserve"> SEQ Rysunek \* ARABIC </w:instrText>
      </w:r>
      <w:r w:rsidR="00C66536" w:rsidRPr="003C4199">
        <w:rPr>
          <w:rFonts w:ascii="Calibri" w:hAnsi="Calibri" w:cs="Calibri"/>
          <w:sz w:val="22"/>
          <w:szCs w:val="22"/>
        </w:rPr>
        <w:fldChar w:fldCharType="separate"/>
      </w:r>
      <w:r w:rsidR="00EC76EF">
        <w:rPr>
          <w:rFonts w:ascii="Calibri" w:hAnsi="Calibri" w:cs="Calibri"/>
          <w:noProof/>
          <w:sz w:val="22"/>
          <w:szCs w:val="22"/>
        </w:rPr>
        <w:t>5</w:t>
      </w:r>
      <w:r w:rsidR="00C66536" w:rsidRPr="003C4199">
        <w:rPr>
          <w:rFonts w:ascii="Calibri" w:hAnsi="Calibri" w:cs="Calibri"/>
          <w:sz w:val="22"/>
          <w:szCs w:val="22"/>
        </w:rPr>
        <w:fldChar w:fldCharType="end"/>
      </w:r>
      <w:r w:rsidRPr="003C4199">
        <w:rPr>
          <w:rFonts w:ascii="Calibri" w:hAnsi="Calibri" w:cs="Calibri"/>
          <w:sz w:val="22"/>
          <w:szCs w:val="22"/>
        </w:rPr>
        <w:t xml:space="preserve"> Przestrzenny rozkład wartości temperatury powietrza w Polsce w 2020 r. - lato</w:t>
      </w:r>
      <w:bookmarkEnd w:id="109"/>
    </w:p>
    <w:p w14:paraId="4FD9A185" w14:textId="77777777" w:rsidR="00696CBA" w:rsidRDefault="00696CBA" w:rsidP="007A6AA6">
      <w:pPr>
        <w:spacing w:line="259" w:lineRule="auto"/>
        <w:ind w:left="709"/>
        <w:jc w:val="center"/>
        <w:rPr>
          <w:rStyle w:val="Wyrnieniedelikatne"/>
          <w:rFonts w:ascii="Calibri" w:hAnsi="Calibri" w:cs="Calibri"/>
          <w:i w:val="0"/>
          <w:iCs w:val="0"/>
          <w:color w:val="000000"/>
          <w:sz w:val="22"/>
          <w:szCs w:val="22"/>
        </w:rPr>
      </w:pPr>
      <w:r w:rsidRPr="00CE0CF4">
        <w:rPr>
          <w:rFonts w:ascii="Calibri" w:hAnsi="Calibri" w:cs="Calibri"/>
          <w:color w:val="000000"/>
          <w:sz w:val="22"/>
          <w:szCs w:val="22"/>
          <w:lang w:eastAsia="en-US"/>
        </w:rPr>
        <w:t xml:space="preserve">Źródło: </w:t>
      </w:r>
      <w:hyperlink r:id="rId22" w:history="1">
        <w:r>
          <w:rPr>
            <w:rStyle w:val="Wyrnieniedelikatne"/>
            <w:rFonts w:ascii="Calibri" w:hAnsi="Calibri" w:cs="Calibri"/>
            <w:i w:val="0"/>
            <w:iCs w:val="0"/>
            <w:color w:val="000000"/>
            <w:sz w:val="22"/>
            <w:szCs w:val="22"/>
          </w:rPr>
          <w:t>Roczna</w:t>
        </w:r>
      </w:hyperlink>
      <w:r>
        <w:rPr>
          <w:rStyle w:val="Wyrnieniedelikatne"/>
          <w:rFonts w:ascii="Calibri" w:hAnsi="Calibri" w:cs="Calibri"/>
          <w:i w:val="0"/>
          <w:iCs w:val="0"/>
          <w:color w:val="000000"/>
          <w:sz w:val="22"/>
          <w:szCs w:val="22"/>
        </w:rPr>
        <w:t xml:space="preserve"> ocena jakości powietrza w województwie podkarpackim</w:t>
      </w:r>
    </w:p>
    <w:p w14:paraId="6B1646CD" w14:textId="77777777" w:rsidR="003B31A0" w:rsidRDefault="003B31A0" w:rsidP="007A6AA6">
      <w:pPr>
        <w:spacing w:line="259" w:lineRule="auto"/>
        <w:ind w:left="709"/>
        <w:jc w:val="center"/>
        <w:rPr>
          <w:rStyle w:val="Wyrnieniedelikatne"/>
          <w:rFonts w:ascii="Calibri" w:hAnsi="Calibri" w:cs="Calibri"/>
          <w:i w:val="0"/>
          <w:iCs w:val="0"/>
          <w:color w:val="000000"/>
          <w:sz w:val="22"/>
          <w:szCs w:val="22"/>
        </w:rPr>
      </w:pPr>
    </w:p>
    <w:p w14:paraId="50A71E5B" w14:textId="77777777" w:rsidR="00A140E7" w:rsidRPr="00CE0CF4" w:rsidRDefault="00A140E7" w:rsidP="007A6AA6">
      <w:pPr>
        <w:spacing w:line="259" w:lineRule="auto"/>
        <w:ind w:left="709"/>
        <w:rPr>
          <w:rFonts w:ascii="Calibri" w:hAnsi="Calibri" w:cs="Calibri"/>
          <w:color w:val="000000"/>
          <w:sz w:val="22"/>
          <w:szCs w:val="22"/>
          <w:lang w:eastAsia="en-US"/>
        </w:rPr>
      </w:pPr>
    </w:p>
    <w:p w14:paraId="36447AE0" w14:textId="77777777" w:rsidR="00A259F6" w:rsidRDefault="00696CBA" w:rsidP="007A6AA6">
      <w:pPr>
        <w:pStyle w:val="nagwekwb3"/>
        <w:spacing w:line="259" w:lineRule="auto"/>
        <w:jc w:val="center"/>
        <w:rPr>
          <w:rFonts w:ascii="Calibri" w:hAnsi="Calibri" w:cs="Calibri"/>
          <w:sz w:val="22"/>
          <w:szCs w:val="22"/>
        </w:rPr>
      </w:pPr>
      <w:r w:rsidRPr="00696CBA">
        <w:rPr>
          <w:noProof/>
        </w:rPr>
        <w:lastRenderedPageBreak/>
        <w:drawing>
          <wp:inline distT="0" distB="0" distL="0" distR="0" wp14:anchorId="1C14B201" wp14:editId="60FD9D17">
            <wp:extent cx="3267182" cy="3057267"/>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272781" cy="3062506"/>
                    </a:xfrm>
                    <a:prstGeom prst="rect">
                      <a:avLst/>
                    </a:prstGeom>
                  </pic:spPr>
                </pic:pic>
              </a:graphicData>
            </a:graphic>
          </wp:inline>
        </w:drawing>
      </w:r>
    </w:p>
    <w:p w14:paraId="7C2AB9D7" w14:textId="77777777" w:rsidR="00A140E7" w:rsidRDefault="00A140E7" w:rsidP="007A6AA6">
      <w:pPr>
        <w:pStyle w:val="nagwekwb3"/>
        <w:spacing w:line="259" w:lineRule="auto"/>
        <w:rPr>
          <w:rFonts w:ascii="Calibri" w:hAnsi="Calibri" w:cs="Calibri"/>
          <w:b w:val="0"/>
          <w:bCs w:val="0"/>
          <w:sz w:val="22"/>
          <w:szCs w:val="22"/>
        </w:rPr>
      </w:pPr>
    </w:p>
    <w:p w14:paraId="0E285E7A" w14:textId="55E8AB9C" w:rsidR="00696CBA" w:rsidRPr="00A140E7" w:rsidRDefault="00696CBA" w:rsidP="007A6AA6">
      <w:pPr>
        <w:pStyle w:val="nagwekwb3"/>
        <w:spacing w:line="259" w:lineRule="auto"/>
        <w:jc w:val="center"/>
        <w:rPr>
          <w:rFonts w:asciiTheme="minorHAnsi" w:hAnsiTheme="minorHAnsi" w:cstheme="minorHAnsi"/>
          <w:b w:val="0"/>
          <w:bCs w:val="0"/>
          <w:sz w:val="22"/>
          <w:szCs w:val="22"/>
        </w:rPr>
      </w:pPr>
      <w:bookmarkStart w:id="110" w:name="_Toc198752025"/>
      <w:r w:rsidRPr="003C4199">
        <w:rPr>
          <w:rFonts w:asciiTheme="minorHAnsi" w:hAnsiTheme="minorHAnsi" w:cstheme="minorHAnsi"/>
          <w:sz w:val="22"/>
          <w:szCs w:val="22"/>
        </w:rPr>
        <w:t xml:space="preserve">Rysunek </w:t>
      </w:r>
      <w:r w:rsidR="00C66536" w:rsidRPr="003C4199">
        <w:rPr>
          <w:rFonts w:asciiTheme="minorHAnsi" w:hAnsiTheme="minorHAnsi" w:cstheme="minorHAnsi"/>
          <w:sz w:val="22"/>
          <w:szCs w:val="22"/>
        </w:rPr>
        <w:fldChar w:fldCharType="begin"/>
      </w:r>
      <w:r w:rsidRPr="003C4199">
        <w:rPr>
          <w:rFonts w:asciiTheme="minorHAnsi" w:hAnsiTheme="minorHAnsi" w:cstheme="minorHAnsi"/>
          <w:sz w:val="22"/>
          <w:szCs w:val="22"/>
        </w:rPr>
        <w:instrText xml:space="preserve"> SEQ Rysunek \* ARABIC </w:instrText>
      </w:r>
      <w:r w:rsidR="00C66536" w:rsidRPr="003C4199">
        <w:rPr>
          <w:rFonts w:asciiTheme="minorHAnsi" w:hAnsiTheme="minorHAnsi" w:cstheme="minorHAnsi"/>
          <w:sz w:val="22"/>
          <w:szCs w:val="22"/>
        </w:rPr>
        <w:fldChar w:fldCharType="separate"/>
      </w:r>
      <w:r w:rsidR="00EC76EF">
        <w:rPr>
          <w:rFonts w:asciiTheme="minorHAnsi" w:hAnsiTheme="minorHAnsi" w:cstheme="minorHAnsi"/>
          <w:noProof/>
          <w:sz w:val="22"/>
          <w:szCs w:val="22"/>
        </w:rPr>
        <w:t>6</w:t>
      </w:r>
      <w:r w:rsidR="00C66536" w:rsidRPr="003C4199">
        <w:rPr>
          <w:rFonts w:asciiTheme="minorHAnsi" w:hAnsiTheme="minorHAnsi" w:cstheme="minorHAnsi"/>
          <w:sz w:val="22"/>
          <w:szCs w:val="22"/>
        </w:rPr>
        <w:fldChar w:fldCharType="end"/>
      </w:r>
      <w:r w:rsidRPr="003C4199">
        <w:rPr>
          <w:rFonts w:asciiTheme="minorHAnsi" w:hAnsiTheme="minorHAnsi" w:cstheme="minorHAnsi"/>
          <w:sz w:val="22"/>
          <w:szCs w:val="22"/>
        </w:rPr>
        <w:t xml:space="preserve"> Przestrzenny rozkład wartości temperatury powietrza w Polsce w 2020 r. – temperatura maksymalna.</w:t>
      </w:r>
      <w:r w:rsidRPr="00A140E7">
        <w:rPr>
          <w:rFonts w:asciiTheme="minorHAnsi" w:hAnsiTheme="minorHAnsi" w:cstheme="minorHAnsi"/>
          <w:b w:val="0"/>
          <w:bCs w:val="0"/>
          <w:sz w:val="22"/>
          <w:szCs w:val="22"/>
        </w:rPr>
        <w:t xml:space="preserve">  Źródło: </w:t>
      </w:r>
      <w:hyperlink r:id="rId24" w:history="1">
        <w:r w:rsidRPr="00A140E7">
          <w:rPr>
            <w:rFonts w:asciiTheme="minorHAnsi" w:hAnsiTheme="minorHAnsi" w:cstheme="minorHAnsi"/>
            <w:b w:val="0"/>
            <w:bCs w:val="0"/>
          </w:rPr>
          <w:t>Roczna</w:t>
        </w:r>
      </w:hyperlink>
      <w:r w:rsidRPr="00A140E7">
        <w:rPr>
          <w:rFonts w:asciiTheme="minorHAnsi" w:hAnsiTheme="minorHAnsi" w:cstheme="minorHAnsi"/>
          <w:b w:val="0"/>
          <w:bCs w:val="0"/>
        </w:rPr>
        <w:t xml:space="preserve"> ocena jakości powietrza w województwie podkarpackim</w:t>
      </w:r>
      <w:bookmarkEnd w:id="110"/>
    </w:p>
    <w:p w14:paraId="3DBD1B0E" w14:textId="77777777" w:rsidR="00A259F6" w:rsidRDefault="00A259F6" w:rsidP="007A6AA6">
      <w:pPr>
        <w:pStyle w:val="nagwekwb3"/>
        <w:spacing w:line="259" w:lineRule="auto"/>
        <w:rPr>
          <w:rFonts w:ascii="Calibri" w:hAnsi="Calibri" w:cs="Calibri"/>
          <w:sz w:val="22"/>
          <w:szCs w:val="22"/>
        </w:rPr>
      </w:pPr>
    </w:p>
    <w:p w14:paraId="1AC3AC6C" w14:textId="77777777" w:rsidR="00A259F6" w:rsidRDefault="003A64E5" w:rsidP="007A6AA6">
      <w:pPr>
        <w:pStyle w:val="nagwekwb3"/>
        <w:spacing w:line="259" w:lineRule="auto"/>
        <w:jc w:val="center"/>
        <w:rPr>
          <w:rFonts w:ascii="Calibri" w:hAnsi="Calibri" w:cs="Calibri"/>
          <w:sz w:val="22"/>
          <w:szCs w:val="22"/>
        </w:rPr>
      </w:pPr>
      <w:r w:rsidRPr="003A64E5">
        <w:rPr>
          <w:noProof/>
        </w:rPr>
        <w:drawing>
          <wp:inline distT="0" distB="0" distL="0" distR="0" wp14:anchorId="7C805531" wp14:editId="625130D6">
            <wp:extent cx="3331597" cy="3117541"/>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344938" cy="3130025"/>
                    </a:xfrm>
                    <a:prstGeom prst="rect">
                      <a:avLst/>
                    </a:prstGeom>
                  </pic:spPr>
                </pic:pic>
              </a:graphicData>
            </a:graphic>
          </wp:inline>
        </w:drawing>
      </w:r>
    </w:p>
    <w:p w14:paraId="5FBA77E2" w14:textId="358CEABC" w:rsidR="00696CBA" w:rsidRPr="005D3D4D" w:rsidRDefault="00696CBA" w:rsidP="00301E27">
      <w:pPr>
        <w:pStyle w:val="nagwekwb3"/>
        <w:spacing w:line="259" w:lineRule="auto"/>
        <w:jc w:val="center"/>
        <w:rPr>
          <w:rFonts w:asciiTheme="minorHAnsi" w:hAnsiTheme="minorHAnsi" w:cstheme="minorHAnsi"/>
          <w:b w:val="0"/>
          <w:bCs w:val="0"/>
          <w:sz w:val="22"/>
          <w:szCs w:val="22"/>
        </w:rPr>
      </w:pPr>
      <w:bookmarkStart w:id="111" w:name="_Toc198752026"/>
      <w:r w:rsidRPr="003C4199">
        <w:rPr>
          <w:rFonts w:ascii="Calibri" w:hAnsi="Calibri" w:cs="Calibri"/>
          <w:sz w:val="22"/>
          <w:szCs w:val="22"/>
        </w:rPr>
        <w:t xml:space="preserve">Rysunek </w:t>
      </w:r>
      <w:r w:rsidR="00C66536" w:rsidRPr="003C4199">
        <w:rPr>
          <w:rFonts w:ascii="Calibri" w:hAnsi="Calibri" w:cs="Calibri"/>
          <w:sz w:val="22"/>
          <w:szCs w:val="22"/>
        </w:rPr>
        <w:fldChar w:fldCharType="begin"/>
      </w:r>
      <w:r w:rsidRPr="003C4199">
        <w:rPr>
          <w:rFonts w:ascii="Calibri" w:hAnsi="Calibri" w:cs="Calibri"/>
          <w:sz w:val="22"/>
          <w:szCs w:val="22"/>
        </w:rPr>
        <w:instrText xml:space="preserve"> SEQ Rysunek \* ARABIC </w:instrText>
      </w:r>
      <w:r w:rsidR="00C66536" w:rsidRPr="003C4199">
        <w:rPr>
          <w:rFonts w:ascii="Calibri" w:hAnsi="Calibri" w:cs="Calibri"/>
          <w:sz w:val="22"/>
          <w:szCs w:val="22"/>
        </w:rPr>
        <w:fldChar w:fldCharType="separate"/>
      </w:r>
      <w:r w:rsidR="00EC76EF">
        <w:rPr>
          <w:rFonts w:ascii="Calibri" w:hAnsi="Calibri" w:cs="Calibri"/>
          <w:noProof/>
          <w:sz w:val="22"/>
          <w:szCs w:val="22"/>
        </w:rPr>
        <w:t>7</w:t>
      </w:r>
      <w:r w:rsidR="00C66536" w:rsidRPr="003C4199">
        <w:rPr>
          <w:rFonts w:ascii="Calibri" w:hAnsi="Calibri" w:cs="Calibri"/>
          <w:sz w:val="22"/>
          <w:szCs w:val="22"/>
        </w:rPr>
        <w:fldChar w:fldCharType="end"/>
      </w:r>
      <w:r w:rsidRPr="003C4199">
        <w:rPr>
          <w:rFonts w:ascii="Calibri" w:hAnsi="Calibri" w:cs="Calibri"/>
          <w:sz w:val="22"/>
          <w:szCs w:val="22"/>
        </w:rPr>
        <w:t xml:space="preserve"> Przestrzenny rozkład wartości temperatury powietrza w Polsce w 2020 r. – temperatura minimalna.</w:t>
      </w:r>
      <w:r>
        <w:rPr>
          <w:rFonts w:ascii="Calibri" w:hAnsi="Calibri" w:cs="Calibri"/>
          <w:b w:val="0"/>
          <w:bCs w:val="0"/>
          <w:sz w:val="22"/>
          <w:szCs w:val="22"/>
        </w:rPr>
        <w:t xml:space="preserve">  </w:t>
      </w:r>
      <w:r w:rsidRPr="005D3D4D">
        <w:rPr>
          <w:rFonts w:asciiTheme="minorHAnsi" w:hAnsiTheme="minorHAnsi" w:cstheme="minorHAnsi"/>
          <w:b w:val="0"/>
          <w:bCs w:val="0"/>
          <w:sz w:val="22"/>
          <w:szCs w:val="22"/>
        </w:rPr>
        <w:t xml:space="preserve">Źródło: </w:t>
      </w:r>
      <w:hyperlink r:id="rId26" w:history="1">
        <w:r w:rsidRPr="005D3D4D">
          <w:rPr>
            <w:rFonts w:asciiTheme="minorHAnsi" w:hAnsiTheme="minorHAnsi" w:cstheme="minorHAnsi"/>
            <w:b w:val="0"/>
            <w:bCs w:val="0"/>
          </w:rPr>
          <w:t>Roczna</w:t>
        </w:r>
      </w:hyperlink>
      <w:r w:rsidRPr="005D3D4D">
        <w:rPr>
          <w:rFonts w:asciiTheme="minorHAnsi" w:hAnsiTheme="minorHAnsi" w:cstheme="minorHAnsi"/>
          <w:b w:val="0"/>
          <w:bCs w:val="0"/>
        </w:rPr>
        <w:t xml:space="preserve"> ocena jakości powietrza w województwie podkarpackim</w:t>
      </w:r>
      <w:bookmarkEnd w:id="111"/>
    </w:p>
    <w:p w14:paraId="0F961257" w14:textId="77777777" w:rsidR="00A259F6" w:rsidRPr="005D3D4D" w:rsidRDefault="00A259F6" w:rsidP="007A6AA6">
      <w:pPr>
        <w:pStyle w:val="nagwekwb3"/>
        <w:spacing w:line="259" w:lineRule="auto"/>
        <w:rPr>
          <w:rFonts w:asciiTheme="minorHAnsi" w:hAnsiTheme="minorHAnsi" w:cstheme="minorHAnsi"/>
          <w:sz w:val="22"/>
          <w:szCs w:val="22"/>
        </w:rPr>
      </w:pPr>
    </w:p>
    <w:p w14:paraId="0B4A430A" w14:textId="77777777" w:rsidR="005B00D1" w:rsidRPr="00CE0CF4" w:rsidRDefault="005B00D1" w:rsidP="007A6AA6">
      <w:pPr>
        <w:pStyle w:val="Styl3"/>
        <w:numPr>
          <w:ilvl w:val="2"/>
          <w:numId w:val="49"/>
        </w:numPr>
        <w:spacing w:line="259" w:lineRule="auto"/>
        <w:ind w:left="709" w:hanging="709"/>
      </w:pPr>
      <w:bookmarkStart w:id="112" w:name="_Toc491026921"/>
      <w:bookmarkStart w:id="113" w:name="_Toc530850686"/>
      <w:bookmarkStart w:id="114" w:name="_Toc142333592"/>
      <w:bookmarkStart w:id="115" w:name="_Toc198803707"/>
      <w:bookmarkStart w:id="116" w:name="_Toc491026926"/>
      <w:bookmarkEnd w:id="108"/>
      <w:r w:rsidRPr="00CE0CF4">
        <w:t>Stan jakości powietrza atmosferycznego – normy prawne</w:t>
      </w:r>
      <w:bookmarkEnd w:id="112"/>
      <w:bookmarkEnd w:id="113"/>
      <w:bookmarkEnd w:id="114"/>
      <w:bookmarkEnd w:id="115"/>
    </w:p>
    <w:p w14:paraId="3AFA8949" w14:textId="77777777" w:rsidR="005B00D1" w:rsidRPr="00CE0CF4" w:rsidRDefault="005B00D1" w:rsidP="007A6AA6">
      <w:pPr>
        <w:spacing w:line="259" w:lineRule="auto"/>
        <w:ind w:left="20" w:right="20" w:firstLine="720"/>
        <w:jc w:val="both"/>
        <w:rPr>
          <w:rFonts w:ascii="Calibri" w:hAnsi="Calibri" w:cs="Calibri"/>
          <w:sz w:val="22"/>
          <w:szCs w:val="22"/>
        </w:rPr>
      </w:pPr>
    </w:p>
    <w:p w14:paraId="38718744" w14:textId="77777777" w:rsidR="005B00D1" w:rsidRPr="00CE0CF4" w:rsidRDefault="005B00D1" w:rsidP="007A6AA6">
      <w:pPr>
        <w:pStyle w:val="Tekstpodstawowywcity"/>
        <w:tabs>
          <w:tab w:val="clear" w:pos="-1440"/>
          <w:tab w:val="clear" w:pos="-1368"/>
          <w:tab w:val="left" w:pos="284"/>
        </w:tabs>
        <w:spacing w:before="0" w:line="259" w:lineRule="auto"/>
        <w:ind w:left="0"/>
        <w:rPr>
          <w:rFonts w:ascii="Calibri" w:hAnsi="Calibri" w:cs="Calibri"/>
        </w:rPr>
      </w:pPr>
      <w:r w:rsidRPr="00CE0CF4">
        <w:rPr>
          <w:rFonts w:ascii="Calibri" w:hAnsi="Calibri" w:cs="Calibri"/>
        </w:rPr>
        <w:tab/>
        <w:t xml:space="preserve">Oceny jakości powietrza dokonuje się z uwzględnieniem dwóch grup kryteriów: </w:t>
      </w:r>
    </w:p>
    <w:p w14:paraId="765F1C0F" w14:textId="77777777" w:rsidR="005B00D1" w:rsidRPr="00CE0CF4" w:rsidRDefault="005B00D1" w:rsidP="007A6AA6">
      <w:pPr>
        <w:pStyle w:val="Tekstpodstawowywcity"/>
        <w:numPr>
          <w:ilvl w:val="0"/>
          <w:numId w:val="97"/>
        </w:numPr>
        <w:spacing w:before="0" w:line="259" w:lineRule="auto"/>
        <w:rPr>
          <w:rFonts w:ascii="Calibri" w:hAnsi="Calibri" w:cs="Calibri"/>
        </w:rPr>
      </w:pPr>
      <w:r w:rsidRPr="00CE0CF4">
        <w:rPr>
          <w:rFonts w:ascii="Calibri" w:hAnsi="Calibri" w:cs="Calibri"/>
        </w:rPr>
        <w:t xml:space="preserve">ustanowionych ze względu na ochronę zdrowia ludzi, </w:t>
      </w:r>
    </w:p>
    <w:p w14:paraId="39C45BEB" w14:textId="77777777" w:rsidR="005B00D1" w:rsidRPr="00CE0CF4" w:rsidRDefault="005B00D1" w:rsidP="007A6AA6">
      <w:pPr>
        <w:pStyle w:val="Tekstpodstawowywcity"/>
        <w:numPr>
          <w:ilvl w:val="0"/>
          <w:numId w:val="97"/>
        </w:numPr>
        <w:spacing w:before="0" w:line="259" w:lineRule="auto"/>
        <w:rPr>
          <w:rFonts w:ascii="Calibri" w:hAnsi="Calibri" w:cs="Calibri"/>
        </w:rPr>
      </w:pPr>
      <w:r w:rsidRPr="00CE0CF4">
        <w:rPr>
          <w:rFonts w:ascii="Calibri" w:hAnsi="Calibri" w:cs="Calibri"/>
        </w:rPr>
        <w:t xml:space="preserve">ustanowionych ze względu na ochronę roślin. </w:t>
      </w:r>
    </w:p>
    <w:p w14:paraId="3D071293" w14:textId="77777777" w:rsidR="005B00D1" w:rsidRPr="00CE0CF4" w:rsidRDefault="005B00D1" w:rsidP="007A6AA6">
      <w:pPr>
        <w:pStyle w:val="Tekstpodstawowywcity"/>
        <w:spacing w:before="0" w:line="259" w:lineRule="auto"/>
        <w:ind w:left="0"/>
        <w:rPr>
          <w:rFonts w:ascii="Calibri" w:hAnsi="Calibri" w:cs="Calibri"/>
        </w:rPr>
      </w:pPr>
      <w:r w:rsidRPr="00CE0CF4">
        <w:rPr>
          <w:rFonts w:ascii="Calibri" w:hAnsi="Calibri" w:cs="Calibri"/>
        </w:rPr>
        <w:t>Podstawę oceny stanowią określone w rozporządzeniu Ministra Środowiska z dnia</w:t>
      </w:r>
      <w:r>
        <w:rPr>
          <w:rFonts w:ascii="Calibri" w:hAnsi="Calibri" w:cs="Calibri"/>
        </w:rPr>
        <w:t xml:space="preserve"> </w:t>
      </w:r>
      <w:r w:rsidRPr="00CE0CF4">
        <w:rPr>
          <w:rFonts w:ascii="Calibri" w:hAnsi="Calibri" w:cs="Calibri"/>
        </w:rPr>
        <w:t>24 sierpnia 2012</w:t>
      </w:r>
      <w:r w:rsidR="005D3D4D">
        <w:rPr>
          <w:rFonts w:ascii="Calibri" w:hAnsi="Calibri" w:cs="Calibri"/>
        </w:rPr>
        <w:t> </w:t>
      </w:r>
      <w:r w:rsidR="005D3D4D" w:rsidRPr="00CE0CF4">
        <w:rPr>
          <w:rFonts w:ascii="Calibri" w:hAnsi="Calibri" w:cs="Calibri"/>
        </w:rPr>
        <w:t>r. (Dz</w:t>
      </w:r>
      <w:r>
        <w:rPr>
          <w:rFonts w:ascii="Calibri" w:hAnsi="Calibri" w:cs="Calibri"/>
        </w:rPr>
        <w:t xml:space="preserve">.U. </w:t>
      </w:r>
      <w:r w:rsidRPr="00CE0CF4">
        <w:rPr>
          <w:rFonts w:ascii="Calibri" w:hAnsi="Calibri" w:cs="Calibri"/>
        </w:rPr>
        <w:t>poz. 1031</w:t>
      </w:r>
      <w:r>
        <w:rPr>
          <w:rFonts w:ascii="Calibri" w:hAnsi="Calibri" w:cs="Calibri"/>
        </w:rPr>
        <w:t>)</w:t>
      </w:r>
      <w:r w:rsidRPr="00CE0CF4">
        <w:rPr>
          <w:rFonts w:ascii="Calibri" w:hAnsi="Calibri" w:cs="Calibri"/>
        </w:rPr>
        <w:t xml:space="preserve"> poziomy substancji w powietrzu: dopuszczalne, docelowe, celów długoterminowych </w:t>
      </w:r>
      <w:r w:rsidRPr="00CE0CF4">
        <w:rPr>
          <w:rFonts w:ascii="Calibri" w:hAnsi="Calibri" w:cs="Calibri"/>
        </w:rPr>
        <w:lastRenderedPageBreak/>
        <w:t>i alarmowe.  W niektórych przypadkach w ww. rozporządzeniu określono dozwoloną liczbę przekroczeń określonego poziomu, a także terminy, w których określony poziom powinien zostać osiągnięty. Wartości poszczególnych poziomów substancji w powietrzu zostały zróżnicowane ze względu na ochronę zdrowia ludzi i ochronę roślin. Dla każdego z tych kryteriów zostały określone odrębne wymagania dotyczące lokalizacji stacji pomiarowych, a także wymaganego zakresu wykonywanych badań. W ocenie jakości powietrza stosowane są również Wytyczne Komisji Europejskiej do decyzji 2011/850/UE, które stanowią, że przekroczenie normy jakości powietrza występuje wtedy, gdy wartość odpowiedniej statystyki (np. średnie</w:t>
      </w:r>
      <w:r>
        <w:rPr>
          <w:rFonts w:ascii="Calibri" w:hAnsi="Calibri" w:cs="Calibri"/>
        </w:rPr>
        <w:t>j rocznej, średniej dobowej) po </w:t>
      </w:r>
      <w:r w:rsidRPr="00CE0CF4">
        <w:rPr>
          <w:rFonts w:ascii="Calibri" w:hAnsi="Calibri" w:cs="Calibri"/>
        </w:rPr>
        <w:t>zaokrągleniu do ilości miejsc znaczących, z jaką podana jest norma, przekracza wartość normowaną.  Ponadto istotne w tym zakresie są następujące normy prawne:</w:t>
      </w:r>
    </w:p>
    <w:p w14:paraId="536060D3" w14:textId="77777777" w:rsidR="005B00D1" w:rsidRPr="00CE0CF4" w:rsidRDefault="005B00D1" w:rsidP="007A6AA6">
      <w:pPr>
        <w:pStyle w:val="Tekstpodstawowywcity"/>
        <w:numPr>
          <w:ilvl w:val="0"/>
          <w:numId w:val="90"/>
        </w:numPr>
        <w:spacing w:before="0" w:line="259" w:lineRule="auto"/>
        <w:ind w:left="426"/>
        <w:rPr>
          <w:rFonts w:ascii="Calibri" w:hAnsi="Calibri" w:cs="Calibri"/>
        </w:rPr>
      </w:pPr>
      <w:r w:rsidRPr="00917CAE">
        <w:rPr>
          <w:rFonts w:ascii="Calibri" w:hAnsi="Calibri" w:cs="Calibri"/>
        </w:rPr>
        <w:t xml:space="preserve">Rozporządzenie Ministra Klimatu i Środowiska z dnia 11 grudnia 2020 r. w sprawie dokonywania oceny poziomów substancji w powietrzu (Dz.U. 2020 poz. 2279).  </w:t>
      </w:r>
    </w:p>
    <w:p w14:paraId="336F6D2C" w14:textId="77777777" w:rsidR="005B00D1" w:rsidRPr="0050186D" w:rsidRDefault="005B00D1" w:rsidP="007A6AA6">
      <w:pPr>
        <w:spacing w:line="259" w:lineRule="auto"/>
        <w:ind w:left="20" w:right="20"/>
        <w:jc w:val="both"/>
        <w:rPr>
          <w:rFonts w:ascii="Calibri" w:hAnsi="Calibri" w:cs="Calibri"/>
          <w:sz w:val="22"/>
          <w:szCs w:val="22"/>
        </w:rPr>
      </w:pPr>
      <w:bookmarkStart w:id="117" w:name="_Toc505769497"/>
      <w:bookmarkStart w:id="118" w:name="_Toc508492000"/>
      <w:bookmarkStart w:id="119" w:name="_Toc508656548"/>
      <w:bookmarkStart w:id="120" w:name="_Toc511577521"/>
      <w:bookmarkStart w:id="121" w:name="_Toc511660600"/>
      <w:bookmarkStart w:id="122" w:name="_Toc513806986"/>
      <w:r w:rsidRPr="0050186D">
        <w:rPr>
          <w:rFonts w:ascii="Calibri" w:hAnsi="Calibri" w:cs="Calibri"/>
          <w:color w:val="000000"/>
          <w:sz w:val="22"/>
          <w:szCs w:val="22"/>
        </w:rPr>
        <w:t xml:space="preserve">Poddawane ocenie dotrzymania w roku </w:t>
      </w:r>
      <w:r>
        <w:rPr>
          <w:rFonts w:ascii="Calibri" w:hAnsi="Calibri" w:cs="Calibri"/>
          <w:color w:val="000000"/>
          <w:sz w:val="22"/>
          <w:szCs w:val="22"/>
        </w:rPr>
        <w:t>2020</w:t>
      </w:r>
      <w:r w:rsidRPr="0050186D">
        <w:rPr>
          <w:rFonts w:ascii="Calibri" w:hAnsi="Calibri" w:cs="Calibri"/>
          <w:color w:val="000000"/>
          <w:sz w:val="22"/>
          <w:szCs w:val="22"/>
        </w:rPr>
        <w:t xml:space="preserve"> poziomy kry</w:t>
      </w:r>
      <w:r>
        <w:rPr>
          <w:rFonts w:ascii="Calibri" w:hAnsi="Calibri" w:cs="Calibri"/>
          <w:color w:val="000000"/>
          <w:sz w:val="22"/>
          <w:szCs w:val="22"/>
        </w:rPr>
        <w:t>terialne zostały zdefiniowane w </w:t>
      </w:r>
      <w:r w:rsidRPr="0050186D">
        <w:rPr>
          <w:rFonts w:ascii="Calibri" w:hAnsi="Calibri" w:cs="Calibri"/>
          <w:color w:val="000000"/>
          <w:sz w:val="22"/>
          <w:szCs w:val="22"/>
        </w:rPr>
        <w:t>Dyrektywie 2008/50/WE:</w:t>
      </w:r>
    </w:p>
    <w:p w14:paraId="54BC07C0" w14:textId="77777777" w:rsidR="005B00D1" w:rsidRPr="0050186D" w:rsidRDefault="005B00D1" w:rsidP="007A6AA6">
      <w:pPr>
        <w:widowControl w:val="0"/>
        <w:numPr>
          <w:ilvl w:val="0"/>
          <w:numId w:val="99"/>
        </w:numPr>
        <w:spacing w:line="259" w:lineRule="auto"/>
        <w:ind w:left="426" w:right="20" w:hanging="406"/>
        <w:jc w:val="both"/>
        <w:rPr>
          <w:rFonts w:ascii="Calibri" w:hAnsi="Calibri" w:cs="Calibri"/>
          <w:sz w:val="22"/>
          <w:szCs w:val="22"/>
        </w:rPr>
      </w:pPr>
      <w:r w:rsidRPr="0050186D">
        <w:rPr>
          <w:rStyle w:val="Tekstpodstawowy6"/>
          <w:sz w:val="22"/>
          <w:szCs w:val="22"/>
        </w:rPr>
        <w:t>poziom dopuszczalny</w:t>
      </w:r>
      <w:r w:rsidRPr="0050186D">
        <w:rPr>
          <w:rFonts w:ascii="Calibri" w:hAnsi="Calibri" w:cs="Calibri"/>
          <w:color w:val="000000"/>
          <w:sz w:val="22"/>
          <w:szCs w:val="22"/>
        </w:rPr>
        <w:t xml:space="preserve"> -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p>
    <w:p w14:paraId="4C8237A0" w14:textId="77777777" w:rsidR="005B00D1" w:rsidRPr="0050186D" w:rsidRDefault="005B00D1" w:rsidP="007A6AA6">
      <w:pPr>
        <w:widowControl w:val="0"/>
        <w:numPr>
          <w:ilvl w:val="0"/>
          <w:numId w:val="99"/>
        </w:numPr>
        <w:spacing w:line="259" w:lineRule="auto"/>
        <w:ind w:left="426" w:hanging="406"/>
        <w:jc w:val="both"/>
        <w:rPr>
          <w:rFonts w:ascii="Calibri" w:hAnsi="Calibri" w:cs="Calibri"/>
          <w:sz w:val="22"/>
          <w:szCs w:val="22"/>
        </w:rPr>
      </w:pPr>
      <w:r w:rsidRPr="0050186D">
        <w:rPr>
          <w:rStyle w:val="Tekstpodstawowy6"/>
          <w:sz w:val="22"/>
          <w:szCs w:val="22"/>
        </w:rPr>
        <w:t>poziom docelowy</w:t>
      </w:r>
      <w:r w:rsidRPr="0050186D">
        <w:rPr>
          <w:rFonts w:ascii="Calibri" w:hAnsi="Calibri" w:cs="Calibri"/>
          <w:color w:val="000000"/>
          <w:sz w:val="22"/>
          <w:szCs w:val="22"/>
        </w:rPr>
        <w:t xml:space="preserve"> - oznacza poziom substancji w powietrzu ustalony w celu unikania, zapobiegania lub ograniczania szkodliwego oddziaływania na zdrowie ludzkie lub </w:t>
      </w:r>
      <w:r w:rsidR="00301E27" w:rsidRPr="0050186D">
        <w:rPr>
          <w:rFonts w:ascii="Calibri" w:hAnsi="Calibri" w:cs="Calibri"/>
          <w:color w:val="000000"/>
          <w:sz w:val="22"/>
          <w:szCs w:val="22"/>
        </w:rPr>
        <w:t>środowisko, jako</w:t>
      </w:r>
      <w:r w:rsidRPr="0050186D">
        <w:rPr>
          <w:rFonts w:ascii="Calibri" w:hAnsi="Calibri" w:cs="Calibri"/>
          <w:color w:val="000000"/>
          <w:sz w:val="22"/>
          <w:szCs w:val="22"/>
        </w:rPr>
        <w:t xml:space="preserve"> całość, który ma być osiągnięty tam, gdzie to możliwe w określonym czasie.</w:t>
      </w:r>
    </w:p>
    <w:p w14:paraId="3A9CDE06" w14:textId="77777777" w:rsidR="005B00D1" w:rsidRPr="0050186D" w:rsidRDefault="005B00D1" w:rsidP="007A6AA6">
      <w:pPr>
        <w:widowControl w:val="0"/>
        <w:numPr>
          <w:ilvl w:val="0"/>
          <w:numId w:val="99"/>
        </w:numPr>
        <w:spacing w:line="259" w:lineRule="auto"/>
        <w:ind w:left="426" w:hanging="406"/>
        <w:jc w:val="both"/>
        <w:rPr>
          <w:rFonts w:ascii="Calibri" w:hAnsi="Calibri" w:cs="Calibri"/>
          <w:sz w:val="22"/>
          <w:szCs w:val="22"/>
        </w:rPr>
      </w:pPr>
      <w:r w:rsidRPr="0050186D">
        <w:rPr>
          <w:rStyle w:val="Tekstpodstawowy6"/>
          <w:sz w:val="22"/>
          <w:szCs w:val="22"/>
        </w:rPr>
        <w:t>poziom celu długoterminowego</w:t>
      </w:r>
      <w:r w:rsidRPr="0050186D">
        <w:rPr>
          <w:rFonts w:ascii="Calibri" w:hAnsi="Calibri" w:cs="Calibri"/>
          <w:color w:val="000000"/>
          <w:sz w:val="22"/>
          <w:szCs w:val="22"/>
        </w:rPr>
        <w:t xml:space="preserve"> - oznacza poziom substancji w powietrzu, który należy osiągnąć w dłuższej perspektywie z wyjątkiem przypadków, gdy nie jest to możliwe w drodze zastosowania proporcjonalnych środków w celu zapewnienia skutecznej ochrony zdrowia ludzkiego </w:t>
      </w:r>
      <w:r w:rsidR="00637C81">
        <w:rPr>
          <w:rFonts w:ascii="Calibri" w:hAnsi="Calibri" w:cs="Calibri"/>
          <w:color w:val="000000"/>
          <w:sz w:val="22"/>
          <w:szCs w:val="22"/>
        </w:rPr>
        <w:br/>
      </w:r>
      <w:r w:rsidRPr="0050186D">
        <w:rPr>
          <w:rFonts w:ascii="Calibri" w:hAnsi="Calibri" w:cs="Calibri"/>
          <w:color w:val="000000"/>
          <w:sz w:val="22"/>
          <w:szCs w:val="22"/>
        </w:rPr>
        <w:t>i środowiska.</w:t>
      </w:r>
    </w:p>
    <w:p w14:paraId="2EFE7169" w14:textId="77777777" w:rsidR="00301E27" w:rsidRDefault="00301E27" w:rsidP="007A6AA6">
      <w:pPr>
        <w:autoSpaceDE w:val="0"/>
        <w:autoSpaceDN w:val="0"/>
        <w:adjustRightInd w:val="0"/>
        <w:spacing w:line="259" w:lineRule="auto"/>
        <w:jc w:val="both"/>
        <w:rPr>
          <w:rFonts w:ascii="Calibri" w:hAnsi="Calibri" w:cs="Calibri"/>
          <w:b/>
          <w:bCs/>
          <w:sz w:val="22"/>
          <w:szCs w:val="22"/>
        </w:rPr>
      </w:pPr>
      <w:bookmarkStart w:id="123" w:name="_Toc408861645"/>
      <w:bookmarkStart w:id="124" w:name="_Toc454732562"/>
      <w:bookmarkStart w:id="125" w:name="_Toc408861644"/>
      <w:bookmarkStart w:id="126" w:name="_Toc453101227"/>
      <w:bookmarkEnd w:id="117"/>
      <w:bookmarkEnd w:id="118"/>
      <w:bookmarkEnd w:id="119"/>
      <w:bookmarkEnd w:id="120"/>
      <w:bookmarkEnd w:id="121"/>
      <w:bookmarkEnd w:id="122"/>
    </w:p>
    <w:p w14:paraId="72518BD4" w14:textId="77777777" w:rsidR="005B00D1" w:rsidRPr="0050186D" w:rsidRDefault="005B00D1" w:rsidP="007A6AA6">
      <w:pPr>
        <w:autoSpaceDE w:val="0"/>
        <w:autoSpaceDN w:val="0"/>
        <w:adjustRightInd w:val="0"/>
        <w:spacing w:line="259" w:lineRule="auto"/>
        <w:jc w:val="both"/>
        <w:rPr>
          <w:rFonts w:ascii="Calibri" w:hAnsi="Calibri" w:cs="Calibri"/>
          <w:b/>
          <w:bCs/>
          <w:sz w:val="22"/>
          <w:szCs w:val="22"/>
        </w:rPr>
      </w:pPr>
      <w:r w:rsidRPr="0050186D">
        <w:rPr>
          <w:rFonts w:ascii="Calibri" w:hAnsi="Calibri" w:cs="Calibri"/>
          <w:b/>
          <w:bCs/>
          <w:sz w:val="22"/>
          <w:szCs w:val="22"/>
        </w:rPr>
        <w:t>Kryteria dla SO</w:t>
      </w:r>
      <w:r w:rsidRPr="0050186D">
        <w:rPr>
          <w:rFonts w:ascii="Calibri" w:hAnsi="Calibri" w:cs="Calibri"/>
          <w:b/>
          <w:bCs/>
          <w:sz w:val="22"/>
          <w:szCs w:val="22"/>
          <w:vertAlign w:val="subscript"/>
        </w:rPr>
        <w:t>2</w:t>
      </w:r>
      <w:r w:rsidRPr="0050186D">
        <w:rPr>
          <w:rFonts w:ascii="Calibri" w:hAnsi="Calibri" w:cs="Calibri"/>
          <w:b/>
          <w:bCs/>
          <w:sz w:val="22"/>
          <w:szCs w:val="22"/>
        </w:rPr>
        <w:t>, NO</w:t>
      </w:r>
      <w:r w:rsidRPr="0050186D">
        <w:rPr>
          <w:rFonts w:ascii="Calibri" w:hAnsi="Calibri" w:cs="Calibri"/>
          <w:b/>
          <w:bCs/>
          <w:sz w:val="22"/>
          <w:szCs w:val="22"/>
          <w:vertAlign w:val="subscript"/>
        </w:rPr>
        <w:t>2</w:t>
      </w:r>
      <w:r w:rsidRPr="0050186D">
        <w:rPr>
          <w:rFonts w:ascii="Calibri" w:hAnsi="Calibri" w:cs="Calibri"/>
          <w:b/>
          <w:bCs/>
          <w:sz w:val="22"/>
          <w:szCs w:val="22"/>
        </w:rPr>
        <w:t>, CO, benzenu, pyłu PM10, pyłu PM2.5, Pb - ochrona zdrowia</w:t>
      </w:r>
    </w:p>
    <w:p w14:paraId="3D6E372E" w14:textId="77777777" w:rsidR="005B00D1" w:rsidRDefault="005B00D1" w:rsidP="007A6AA6">
      <w:pPr>
        <w:autoSpaceDE w:val="0"/>
        <w:autoSpaceDN w:val="0"/>
        <w:adjustRightInd w:val="0"/>
        <w:spacing w:line="259" w:lineRule="auto"/>
        <w:ind w:firstLine="567"/>
        <w:jc w:val="both"/>
        <w:rPr>
          <w:rFonts w:ascii="Calibri" w:hAnsi="Calibri" w:cs="Calibri"/>
          <w:sz w:val="22"/>
          <w:szCs w:val="22"/>
        </w:rPr>
      </w:pPr>
      <w:r w:rsidRPr="0050186D">
        <w:rPr>
          <w:rFonts w:ascii="Calibri" w:hAnsi="Calibri" w:cs="Calibri"/>
          <w:sz w:val="22"/>
          <w:szCs w:val="22"/>
        </w:rPr>
        <w:t>Kryteriami w rocznej ocenie jakości powietrza dla SO</w:t>
      </w:r>
      <w:r w:rsidRPr="0050186D">
        <w:rPr>
          <w:rFonts w:ascii="Calibri" w:hAnsi="Calibri" w:cs="Calibri"/>
          <w:sz w:val="22"/>
          <w:szCs w:val="22"/>
          <w:vertAlign w:val="subscript"/>
        </w:rPr>
        <w:t>2</w:t>
      </w:r>
      <w:r w:rsidRPr="0050186D">
        <w:rPr>
          <w:rFonts w:ascii="Calibri" w:hAnsi="Calibri" w:cs="Calibri"/>
          <w:sz w:val="22"/>
          <w:szCs w:val="22"/>
        </w:rPr>
        <w:t>, NO</w:t>
      </w:r>
      <w:r w:rsidRPr="0050186D">
        <w:rPr>
          <w:rFonts w:ascii="Calibri" w:hAnsi="Calibri" w:cs="Calibri"/>
          <w:sz w:val="22"/>
          <w:szCs w:val="22"/>
          <w:vertAlign w:val="subscript"/>
        </w:rPr>
        <w:t>2</w:t>
      </w:r>
      <w:r w:rsidRPr="0050186D">
        <w:rPr>
          <w:rFonts w:ascii="Calibri" w:hAnsi="Calibri" w:cs="Calibri"/>
          <w:sz w:val="22"/>
          <w:szCs w:val="22"/>
        </w:rPr>
        <w:t>, CO, C6H6, pyłu PM10 i zawartości ołowiu w pyle PM10, dokonywanej pod kątem ochrony zdrowia, są poziomy dopuszczalne wymienionych substancji.</w:t>
      </w:r>
    </w:p>
    <w:p w14:paraId="4847C098" w14:textId="77777777" w:rsidR="005B00D1" w:rsidRDefault="005B00D1" w:rsidP="007A6AA6">
      <w:pPr>
        <w:autoSpaceDE w:val="0"/>
        <w:autoSpaceDN w:val="0"/>
        <w:adjustRightInd w:val="0"/>
        <w:spacing w:line="259" w:lineRule="auto"/>
        <w:ind w:firstLine="567"/>
        <w:jc w:val="both"/>
        <w:rPr>
          <w:rFonts w:ascii="Calibri" w:hAnsi="Calibri" w:cs="Calibri"/>
          <w:sz w:val="22"/>
          <w:szCs w:val="22"/>
        </w:rPr>
      </w:pPr>
    </w:p>
    <w:p w14:paraId="03B45BBE" w14:textId="49B343E1" w:rsidR="00C40BFF" w:rsidRPr="00127C0E" w:rsidRDefault="00C40BFF" w:rsidP="00301E27">
      <w:pPr>
        <w:pStyle w:val="Legenda"/>
        <w:spacing w:before="0" w:after="0" w:line="259" w:lineRule="auto"/>
        <w:jc w:val="both"/>
        <w:rPr>
          <w:rStyle w:val="Tytuksiki"/>
          <w:rFonts w:ascii="Calibri" w:hAnsi="Calibri" w:cs="Calibri"/>
          <w:i w:val="0"/>
          <w:sz w:val="22"/>
          <w:szCs w:val="22"/>
        </w:rPr>
      </w:pPr>
      <w:bookmarkStart w:id="127" w:name="_Toc190848675"/>
      <w:bookmarkStart w:id="128" w:name="_Toc516831997"/>
      <w:bookmarkStart w:id="129" w:name="_Toc524278933"/>
      <w:bookmarkStart w:id="130" w:name="_Toc530850687"/>
      <w:bookmarkStart w:id="131" w:name="_Toc530850854"/>
      <w:bookmarkStart w:id="132" w:name="_Toc23870679"/>
      <w:bookmarkStart w:id="133" w:name="_Toc34585448"/>
      <w:bookmarkStart w:id="134" w:name="_Toc36913037"/>
      <w:bookmarkStart w:id="135" w:name="_Toc72090657"/>
      <w:bookmarkStart w:id="136" w:name="_Toc73307327"/>
      <w:bookmarkStart w:id="137" w:name="_Toc85835505"/>
      <w:bookmarkStart w:id="138" w:name="_Toc108528721"/>
      <w:bookmarkStart w:id="139" w:name="_Toc142333519"/>
      <w:bookmarkStart w:id="140" w:name="_Toc198751933"/>
      <w:bookmarkEnd w:id="123"/>
      <w:bookmarkEnd w:id="124"/>
      <w:bookmarkEnd w:id="125"/>
      <w:bookmarkEnd w:id="126"/>
      <w:r w:rsidRPr="00127C0E">
        <w:rPr>
          <w:rFonts w:ascii="Calibri" w:hAnsi="Calibri" w:cs="Calibri"/>
          <w:sz w:val="22"/>
          <w:szCs w:val="22"/>
        </w:rPr>
        <w:t xml:space="preserve">Tabela </w:t>
      </w:r>
      <w:r w:rsidR="00C66536" w:rsidRPr="00127C0E">
        <w:rPr>
          <w:rFonts w:ascii="Calibri" w:hAnsi="Calibri" w:cs="Calibri"/>
          <w:noProof/>
          <w:sz w:val="22"/>
          <w:szCs w:val="22"/>
        </w:rPr>
        <w:fldChar w:fldCharType="begin"/>
      </w:r>
      <w:r w:rsidRPr="00127C0E">
        <w:rPr>
          <w:rFonts w:ascii="Calibri" w:hAnsi="Calibri" w:cs="Calibri"/>
          <w:noProof/>
          <w:sz w:val="22"/>
          <w:szCs w:val="22"/>
        </w:rPr>
        <w:instrText xml:space="preserve"> SEQ Tabela \* ARABIC </w:instrText>
      </w:r>
      <w:r w:rsidR="00C66536" w:rsidRPr="00127C0E">
        <w:rPr>
          <w:rFonts w:ascii="Calibri" w:hAnsi="Calibri" w:cs="Calibri"/>
          <w:noProof/>
          <w:sz w:val="22"/>
          <w:szCs w:val="22"/>
        </w:rPr>
        <w:fldChar w:fldCharType="separate"/>
      </w:r>
      <w:r w:rsidR="00EC76EF">
        <w:rPr>
          <w:rFonts w:ascii="Calibri" w:hAnsi="Calibri" w:cs="Calibri"/>
          <w:noProof/>
          <w:sz w:val="22"/>
          <w:szCs w:val="22"/>
        </w:rPr>
        <w:t>4</w:t>
      </w:r>
      <w:r w:rsidR="00C66536" w:rsidRPr="00127C0E">
        <w:rPr>
          <w:rFonts w:ascii="Calibri" w:hAnsi="Calibri" w:cs="Calibri"/>
          <w:noProof/>
          <w:sz w:val="22"/>
          <w:szCs w:val="22"/>
        </w:rPr>
        <w:fldChar w:fldCharType="end"/>
      </w:r>
      <w:r w:rsidRPr="00127C0E">
        <w:rPr>
          <w:rFonts w:ascii="Calibri" w:hAnsi="Calibri" w:cs="Calibri"/>
          <w:i/>
          <w:sz w:val="22"/>
          <w:szCs w:val="22"/>
        </w:rPr>
        <w:t xml:space="preserve"> </w:t>
      </w:r>
      <w:r w:rsidRPr="00127C0E">
        <w:rPr>
          <w:rStyle w:val="Tytuksiki"/>
          <w:rFonts w:ascii="Calibri" w:hAnsi="Calibri" w:cs="Calibri"/>
          <w:i w:val="0"/>
          <w:sz w:val="22"/>
          <w:szCs w:val="22"/>
        </w:rPr>
        <w:t>Kryteria obowiązujące w rocznych ocenach jakości powietrza dla SO2 - ochrona zdrowia. Źródło: „ROCZNA OCENA JAKOŚCI POWIETRZA W WOJEWÓDZTWIE PODKARPACKIM</w:t>
      </w:r>
      <w:bookmarkEnd w:id="127"/>
      <w:r w:rsidR="00301E27" w:rsidRPr="00127C0E">
        <w:rPr>
          <w:rStyle w:val="Tytuksiki"/>
          <w:rFonts w:ascii="Calibri" w:hAnsi="Calibri" w:cs="Calibri"/>
          <w:i w:val="0"/>
          <w:sz w:val="22"/>
          <w:szCs w:val="22"/>
        </w:rPr>
        <w:t xml:space="preserve"> </w:t>
      </w:r>
      <w:r w:rsidRPr="00127C0E">
        <w:rPr>
          <w:rStyle w:val="Tytuksiki"/>
          <w:rFonts w:ascii="Calibri" w:hAnsi="Calibri" w:cs="Calibri"/>
          <w:i w:val="0"/>
          <w:sz w:val="22"/>
          <w:szCs w:val="22"/>
        </w:rPr>
        <w:t>RAPORT WOJEWÓDZKI ZA ROK 2023”.</w:t>
      </w:r>
      <w:bookmarkEnd w:id="128"/>
      <w:bookmarkEnd w:id="129"/>
      <w:bookmarkEnd w:id="130"/>
      <w:bookmarkEnd w:id="131"/>
      <w:bookmarkEnd w:id="132"/>
      <w:bookmarkEnd w:id="133"/>
      <w:bookmarkEnd w:id="134"/>
      <w:bookmarkEnd w:id="135"/>
      <w:bookmarkEnd w:id="136"/>
      <w:bookmarkEnd w:id="137"/>
      <w:bookmarkEnd w:id="138"/>
      <w:bookmarkEnd w:id="139"/>
      <w:bookmarkEnd w:id="140"/>
    </w:p>
    <w:tbl>
      <w:tblPr>
        <w:tblW w:w="9647" w:type="dxa"/>
        <w:tblInd w:w="2" w:type="dxa"/>
        <w:tblLayout w:type="fixed"/>
        <w:tblCellMar>
          <w:left w:w="10" w:type="dxa"/>
          <w:right w:w="10" w:type="dxa"/>
        </w:tblCellMar>
        <w:tblLook w:val="00A0" w:firstRow="1" w:lastRow="0" w:firstColumn="1" w:lastColumn="0" w:noHBand="0" w:noVBand="0"/>
      </w:tblPr>
      <w:tblGrid>
        <w:gridCol w:w="2135"/>
        <w:gridCol w:w="2722"/>
        <w:gridCol w:w="4790"/>
      </w:tblGrid>
      <w:tr w:rsidR="00C40BFF" w:rsidRPr="003126CB" w14:paraId="555667D1" w14:textId="77777777" w:rsidTr="00301E27">
        <w:trPr>
          <w:trHeight w:hRule="exact" w:val="738"/>
        </w:trPr>
        <w:tc>
          <w:tcPr>
            <w:tcW w:w="2135" w:type="dxa"/>
            <w:tcBorders>
              <w:top w:val="single" w:sz="4" w:space="0" w:color="auto"/>
              <w:left w:val="single" w:sz="4" w:space="0" w:color="auto"/>
            </w:tcBorders>
            <w:shd w:val="clear" w:color="auto" w:fill="FFFFFF"/>
            <w:vAlign w:val="center"/>
          </w:tcPr>
          <w:p w14:paraId="3930374E"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 xml:space="preserve">Okres uśredniania </w:t>
            </w:r>
          </w:p>
          <w:p w14:paraId="09C6766B"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stężeń</w:t>
            </w:r>
          </w:p>
        </w:tc>
        <w:tc>
          <w:tcPr>
            <w:tcW w:w="2722" w:type="dxa"/>
            <w:tcBorders>
              <w:top w:val="single" w:sz="4" w:space="0" w:color="auto"/>
              <w:left w:val="single" w:sz="4" w:space="0" w:color="auto"/>
            </w:tcBorders>
            <w:shd w:val="clear" w:color="auto" w:fill="FFFFFF"/>
            <w:vAlign w:val="center"/>
          </w:tcPr>
          <w:p w14:paraId="1DB99A80"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Dopuszczalny poziom SO</w:t>
            </w:r>
            <w:r w:rsidRPr="003126CB">
              <w:rPr>
                <w:rStyle w:val="Bodytext81"/>
                <w:rFonts w:ascii="Calibri" w:hAnsi="Calibri" w:cs="Calibri"/>
                <w:sz w:val="22"/>
                <w:szCs w:val="22"/>
                <w:vertAlign w:val="subscript"/>
              </w:rPr>
              <w:t>2</w:t>
            </w:r>
          </w:p>
          <w:p w14:paraId="7468D9BE"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 xml:space="preserve">w powietrzu </w:t>
            </w:r>
            <w:proofErr w:type="spellStart"/>
            <w:r w:rsidRPr="003126CB">
              <w:rPr>
                <w:rFonts w:ascii="Calibri" w:hAnsi="Calibri" w:cs="Calibri"/>
                <w:b/>
                <w:bCs/>
                <w:sz w:val="22"/>
                <w:szCs w:val="22"/>
              </w:rPr>
              <w:t>μg</w:t>
            </w:r>
            <w:proofErr w:type="spellEnd"/>
            <w:r w:rsidRPr="003126CB">
              <w:rPr>
                <w:rFonts w:ascii="Calibri" w:hAnsi="Calibri" w:cs="Calibri"/>
                <w:b/>
                <w:bCs/>
                <w:sz w:val="22"/>
                <w:szCs w:val="22"/>
              </w:rPr>
              <w:t>/m</w:t>
            </w:r>
            <w:r w:rsidRPr="003126CB">
              <w:rPr>
                <w:rFonts w:ascii="Calibri" w:hAnsi="Calibri" w:cs="Calibri"/>
                <w:b/>
                <w:bCs/>
                <w:sz w:val="22"/>
                <w:szCs w:val="22"/>
                <w:vertAlign w:val="superscript"/>
              </w:rPr>
              <w:t>3</w:t>
            </w:r>
          </w:p>
        </w:tc>
        <w:tc>
          <w:tcPr>
            <w:tcW w:w="4790" w:type="dxa"/>
            <w:tcBorders>
              <w:top w:val="single" w:sz="4" w:space="0" w:color="auto"/>
              <w:left w:val="single" w:sz="4" w:space="0" w:color="auto"/>
              <w:right w:val="single" w:sz="4" w:space="0" w:color="auto"/>
            </w:tcBorders>
            <w:shd w:val="clear" w:color="auto" w:fill="FFFFFF"/>
            <w:vAlign w:val="center"/>
          </w:tcPr>
          <w:p w14:paraId="75764588"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Dopuszczana częstość przekroczenia dopuszczalnego poziomu w roku kalendarzowym</w:t>
            </w:r>
          </w:p>
        </w:tc>
      </w:tr>
      <w:tr w:rsidR="00C40BFF" w:rsidRPr="003126CB" w14:paraId="1E5D8EDE" w14:textId="77777777" w:rsidTr="00301E27">
        <w:trPr>
          <w:trHeight w:hRule="exact" w:val="420"/>
        </w:trPr>
        <w:tc>
          <w:tcPr>
            <w:tcW w:w="2135" w:type="dxa"/>
            <w:tcBorders>
              <w:top w:val="single" w:sz="4" w:space="0" w:color="auto"/>
              <w:left w:val="single" w:sz="4" w:space="0" w:color="auto"/>
            </w:tcBorders>
            <w:shd w:val="clear" w:color="auto" w:fill="FFFFFF"/>
            <w:vAlign w:val="center"/>
          </w:tcPr>
          <w:p w14:paraId="6ED9AF0A"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jedna godzina</w:t>
            </w:r>
          </w:p>
        </w:tc>
        <w:tc>
          <w:tcPr>
            <w:tcW w:w="2722" w:type="dxa"/>
            <w:tcBorders>
              <w:top w:val="single" w:sz="4" w:space="0" w:color="auto"/>
              <w:left w:val="single" w:sz="4" w:space="0" w:color="auto"/>
            </w:tcBorders>
            <w:shd w:val="clear" w:color="auto" w:fill="FFFFFF"/>
            <w:vAlign w:val="center"/>
          </w:tcPr>
          <w:p w14:paraId="301D04FA"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350</w:t>
            </w:r>
          </w:p>
        </w:tc>
        <w:tc>
          <w:tcPr>
            <w:tcW w:w="4790" w:type="dxa"/>
            <w:tcBorders>
              <w:top w:val="single" w:sz="4" w:space="0" w:color="auto"/>
              <w:left w:val="single" w:sz="4" w:space="0" w:color="auto"/>
              <w:right w:val="single" w:sz="4" w:space="0" w:color="auto"/>
            </w:tcBorders>
            <w:shd w:val="clear" w:color="auto" w:fill="FFFFFF"/>
            <w:vAlign w:val="center"/>
          </w:tcPr>
          <w:p w14:paraId="6454A57D"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24 razy</w:t>
            </w:r>
          </w:p>
        </w:tc>
      </w:tr>
      <w:tr w:rsidR="00C40BFF" w:rsidRPr="003126CB" w14:paraId="6DF36861" w14:textId="77777777" w:rsidTr="00301E27">
        <w:trPr>
          <w:trHeight w:hRule="exact" w:val="426"/>
        </w:trPr>
        <w:tc>
          <w:tcPr>
            <w:tcW w:w="2135" w:type="dxa"/>
            <w:tcBorders>
              <w:top w:val="single" w:sz="4" w:space="0" w:color="auto"/>
              <w:left w:val="single" w:sz="4" w:space="0" w:color="auto"/>
              <w:bottom w:val="single" w:sz="4" w:space="0" w:color="auto"/>
            </w:tcBorders>
            <w:shd w:val="clear" w:color="auto" w:fill="FFFFFF"/>
            <w:vAlign w:val="center"/>
          </w:tcPr>
          <w:p w14:paraId="063EA80E"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24 godziny</w:t>
            </w:r>
          </w:p>
        </w:tc>
        <w:tc>
          <w:tcPr>
            <w:tcW w:w="2722" w:type="dxa"/>
            <w:tcBorders>
              <w:top w:val="single" w:sz="4" w:space="0" w:color="auto"/>
              <w:left w:val="single" w:sz="4" w:space="0" w:color="auto"/>
              <w:bottom w:val="single" w:sz="4" w:space="0" w:color="auto"/>
            </w:tcBorders>
            <w:shd w:val="clear" w:color="auto" w:fill="FFFFFF"/>
            <w:vAlign w:val="center"/>
          </w:tcPr>
          <w:p w14:paraId="2CC1C68D"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125</w:t>
            </w:r>
          </w:p>
        </w:tc>
        <w:tc>
          <w:tcPr>
            <w:tcW w:w="4790" w:type="dxa"/>
            <w:tcBorders>
              <w:top w:val="single" w:sz="4" w:space="0" w:color="auto"/>
              <w:left w:val="single" w:sz="4" w:space="0" w:color="auto"/>
              <w:bottom w:val="single" w:sz="4" w:space="0" w:color="auto"/>
              <w:right w:val="single" w:sz="4" w:space="0" w:color="auto"/>
            </w:tcBorders>
            <w:shd w:val="clear" w:color="auto" w:fill="FFFFFF"/>
            <w:vAlign w:val="center"/>
          </w:tcPr>
          <w:p w14:paraId="20EAE22C"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3 razy</w:t>
            </w:r>
          </w:p>
        </w:tc>
      </w:tr>
    </w:tbl>
    <w:p w14:paraId="2DF84C7F" w14:textId="77777777" w:rsidR="00C40BFF" w:rsidRPr="003126CB" w:rsidRDefault="00C40BFF" w:rsidP="007A6AA6">
      <w:pPr>
        <w:pStyle w:val="Nagwek1"/>
        <w:spacing w:line="259" w:lineRule="auto"/>
        <w:rPr>
          <w:rStyle w:val="Tytuksiki"/>
          <w:rFonts w:ascii="Calibri" w:hAnsi="Calibri" w:cs="Calibri"/>
          <w:b w:val="0"/>
          <w:bCs w:val="0"/>
          <w:sz w:val="22"/>
          <w:szCs w:val="22"/>
        </w:rPr>
      </w:pPr>
      <w:bookmarkStart w:id="141" w:name="_Toc516831998"/>
      <w:bookmarkStart w:id="142" w:name="_Toc524278934"/>
      <w:bookmarkStart w:id="143" w:name="_Toc530850688"/>
      <w:bookmarkStart w:id="144" w:name="_Toc530850855"/>
    </w:p>
    <w:p w14:paraId="299B7656" w14:textId="6D51F02F" w:rsidR="00C40BFF" w:rsidRPr="00127C0E" w:rsidRDefault="00C40BFF" w:rsidP="00301E27">
      <w:pPr>
        <w:pStyle w:val="Legenda"/>
        <w:spacing w:before="0" w:after="0" w:line="259" w:lineRule="auto"/>
        <w:jc w:val="both"/>
        <w:rPr>
          <w:rStyle w:val="Tytuksiki"/>
          <w:rFonts w:ascii="Calibri" w:hAnsi="Calibri" w:cs="Calibri"/>
          <w:i w:val="0"/>
          <w:sz w:val="22"/>
          <w:szCs w:val="22"/>
        </w:rPr>
      </w:pPr>
      <w:bookmarkStart w:id="145" w:name="_Toc23870680"/>
      <w:bookmarkStart w:id="146" w:name="_Toc34585449"/>
      <w:bookmarkStart w:id="147" w:name="_Toc36913038"/>
      <w:bookmarkStart w:id="148" w:name="_Toc72090658"/>
      <w:bookmarkStart w:id="149" w:name="_Toc73307328"/>
      <w:bookmarkStart w:id="150" w:name="_Toc85835506"/>
      <w:bookmarkStart w:id="151" w:name="_Toc108528722"/>
      <w:bookmarkStart w:id="152" w:name="_Toc142333520"/>
      <w:bookmarkStart w:id="153" w:name="_Toc190848676"/>
      <w:bookmarkStart w:id="154" w:name="_Toc198751934"/>
      <w:r w:rsidRPr="00127C0E">
        <w:rPr>
          <w:rFonts w:ascii="Calibri" w:hAnsi="Calibri" w:cs="Calibri"/>
          <w:sz w:val="22"/>
          <w:szCs w:val="22"/>
        </w:rPr>
        <w:t xml:space="preserve">Tabela </w:t>
      </w:r>
      <w:r w:rsidR="00C66536" w:rsidRPr="00127C0E">
        <w:rPr>
          <w:rFonts w:ascii="Calibri" w:hAnsi="Calibri" w:cs="Calibri"/>
          <w:noProof/>
          <w:sz w:val="22"/>
          <w:szCs w:val="22"/>
        </w:rPr>
        <w:fldChar w:fldCharType="begin"/>
      </w:r>
      <w:r w:rsidRPr="00127C0E">
        <w:rPr>
          <w:rFonts w:ascii="Calibri" w:hAnsi="Calibri" w:cs="Calibri"/>
          <w:noProof/>
          <w:sz w:val="22"/>
          <w:szCs w:val="22"/>
        </w:rPr>
        <w:instrText xml:space="preserve"> SEQ Tabela \* ARABIC </w:instrText>
      </w:r>
      <w:r w:rsidR="00C66536" w:rsidRPr="00127C0E">
        <w:rPr>
          <w:rFonts w:ascii="Calibri" w:hAnsi="Calibri" w:cs="Calibri"/>
          <w:noProof/>
          <w:sz w:val="22"/>
          <w:szCs w:val="22"/>
        </w:rPr>
        <w:fldChar w:fldCharType="separate"/>
      </w:r>
      <w:r w:rsidR="00EC76EF">
        <w:rPr>
          <w:rFonts w:ascii="Calibri" w:hAnsi="Calibri" w:cs="Calibri"/>
          <w:noProof/>
          <w:sz w:val="22"/>
          <w:szCs w:val="22"/>
        </w:rPr>
        <w:t>5</w:t>
      </w:r>
      <w:r w:rsidR="00C66536" w:rsidRPr="00127C0E">
        <w:rPr>
          <w:rFonts w:ascii="Calibri" w:hAnsi="Calibri" w:cs="Calibri"/>
          <w:noProof/>
          <w:sz w:val="22"/>
          <w:szCs w:val="22"/>
        </w:rPr>
        <w:fldChar w:fldCharType="end"/>
      </w:r>
      <w:r w:rsidRPr="00127C0E">
        <w:rPr>
          <w:rStyle w:val="Tytuksiki"/>
          <w:rFonts w:ascii="Calibri" w:hAnsi="Calibri" w:cs="Calibri"/>
          <w:i w:val="0"/>
          <w:sz w:val="22"/>
          <w:szCs w:val="22"/>
        </w:rPr>
        <w:t xml:space="preserve"> Kryteria obowiązujące w rocznych ocenach jakości powietrza dla NO</w:t>
      </w:r>
      <w:r w:rsidRPr="00127C0E">
        <w:rPr>
          <w:rFonts w:ascii="Calibri" w:hAnsi="Calibri" w:cs="Calibri"/>
          <w:i/>
          <w:sz w:val="22"/>
          <w:szCs w:val="22"/>
          <w:vertAlign w:val="subscript"/>
        </w:rPr>
        <w:t>2</w:t>
      </w:r>
      <w:r w:rsidRPr="00127C0E">
        <w:rPr>
          <w:rStyle w:val="Tytuksiki"/>
          <w:rFonts w:ascii="Calibri" w:hAnsi="Calibri" w:cs="Calibri"/>
          <w:i w:val="0"/>
          <w:sz w:val="22"/>
          <w:szCs w:val="22"/>
        </w:rPr>
        <w:t xml:space="preserve"> - ochrona zdrowia. Źródło: </w:t>
      </w:r>
      <w:bookmarkEnd w:id="141"/>
      <w:bookmarkEnd w:id="142"/>
      <w:bookmarkEnd w:id="143"/>
      <w:bookmarkEnd w:id="144"/>
      <w:bookmarkEnd w:id="145"/>
      <w:bookmarkEnd w:id="146"/>
      <w:bookmarkEnd w:id="147"/>
      <w:bookmarkEnd w:id="148"/>
      <w:bookmarkEnd w:id="149"/>
      <w:bookmarkEnd w:id="150"/>
      <w:bookmarkEnd w:id="151"/>
      <w:bookmarkEnd w:id="152"/>
      <w:r w:rsidRPr="00127C0E">
        <w:rPr>
          <w:rStyle w:val="Tytuksiki"/>
          <w:rFonts w:ascii="Calibri" w:hAnsi="Calibri" w:cs="Calibri"/>
          <w:i w:val="0"/>
          <w:sz w:val="22"/>
          <w:szCs w:val="22"/>
        </w:rPr>
        <w:t>„ROCZNA OCENA JAKOŚCI POWIETRZA W WOJEWÓDZTWIE PODKARPACKIM RAPORT WOJEWÓDZKI ZA ROK 2023”.</w:t>
      </w:r>
      <w:bookmarkEnd w:id="153"/>
      <w:bookmarkEnd w:id="154"/>
    </w:p>
    <w:tbl>
      <w:tblPr>
        <w:tblW w:w="9632" w:type="dxa"/>
        <w:tblInd w:w="2" w:type="dxa"/>
        <w:tblLayout w:type="fixed"/>
        <w:tblCellMar>
          <w:left w:w="10" w:type="dxa"/>
          <w:right w:w="10" w:type="dxa"/>
        </w:tblCellMar>
        <w:tblLook w:val="00A0" w:firstRow="1" w:lastRow="0" w:firstColumn="1" w:lastColumn="0" w:noHBand="0" w:noVBand="0"/>
      </w:tblPr>
      <w:tblGrid>
        <w:gridCol w:w="2120"/>
        <w:gridCol w:w="2708"/>
        <w:gridCol w:w="4804"/>
      </w:tblGrid>
      <w:tr w:rsidR="00C40BFF" w:rsidRPr="003126CB" w14:paraId="540084FE" w14:textId="77777777" w:rsidTr="00301E27">
        <w:trPr>
          <w:trHeight w:hRule="exact" w:val="608"/>
        </w:trPr>
        <w:tc>
          <w:tcPr>
            <w:tcW w:w="2120" w:type="dxa"/>
            <w:tcBorders>
              <w:top w:val="single" w:sz="4" w:space="0" w:color="auto"/>
              <w:left w:val="single" w:sz="4" w:space="0" w:color="auto"/>
            </w:tcBorders>
            <w:shd w:val="clear" w:color="auto" w:fill="FFFFFF"/>
            <w:vAlign w:val="center"/>
          </w:tcPr>
          <w:p w14:paraId="4C177EAF"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Okres uśredniania stężeń</w:t>
            </w:r>
          </w:p>
        </w:tc>
        <w:tc>
          <w:tcPr>
            <w:tcW w:w="2708" w:type="dxa"/>
            <w:tcBorders>
              <w:top w:val="single" w:sz="4" w:space="0" w:color="auto"/>
              <w:left w:val="single" w:sz="4" w:space="0" w:color="auto"/>
            </w:tcBorders>
            <w:shd w:val="clear" w:color="auto" w:fill="FFFFFF"/>
            <w:vAlign w:val="center"/>
          </w:tcPr>
          <w:p w14:paraId="3C63D751"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Dopuszczalny poziom NO</w:t>
            </w:r>
            <w:r w:rsidRPr="003126CB">
              <w:rPr>
                <w:rStyle w:val="Bodytext81"/>
                <w:rFonts w:ascii="Calibri" w:hAnsi="Calibri" w:cs="Calibri"/>
                <w:sz w:val="22"/>
                <w:szCs w:val="22"/>
                <w:vertAlign w:val="subscript"/>
              </w:rPr>
              <w:t>2</w:t>
            </w:r>
          </w:p>
          <w:p w14:paraId="5D480CCD"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 xml:space="preserve">w powietrzu </w:t>
            </w:r>
            <w:proofErr w:type="spellStart"/>
            <w:r w:rsidRPr="003126CB">
              <w:rPr>
                <w:rFonts w:ascii="Calibri" w:hAnsi="Calibri" w:cs="Calibri"/>
                <w:b/>
                <w:bCs/>
                <w:sz w:val="22"/>
                <w:szCs w:val="22"/>
              </w:rPr>
              <w:t>μg</w:t>
            </w:r>
            <w:proofErr w:type="spellEnd"/>
            <w:r w:rsidRPr="003126CB">
              <w:rPr>
                <w:rFonts w:ascii="Calibri" w:hAnsi="Calibri" w:cs="Calibri"/>
                <w:b/>
                <w:bCs/>
                <w:sz w:val="22"/>
                <w:szCs w:val="22"/>
              </w:rPr>
              <w:t>/m</w:t>
            </w:r>
            <w:r w:rsidRPr="003126CB">
              <w:rPr>
                <w:rFonts w:ascii="Calibri" w:hAnsi="Calibri" w:cs="Calibri"/>
                <w:b/>
                <w:bCs/>
                <w:sz w:val="22"/>
                <w:szCs w:val="22"/>
                <w:vertAlign w:val="superscript"/>
              </w:rPr>
              <w:t>3</w:t>
            </w:r>
          </w:p>
        </w:tc>
        <w:tc>
          <w:tcPr>
            <w:tcW w:w="4804" w:type="dxa"/>
            <w:tcBorders>
              <w:top w:val="single" w:sz="4" w:space="0" w:color="auto"/>
              <w:left w:val="single" w:sz="4" w:space="0" w:color="auto"/>
              <w:right w:val="single" w:sz="4" w:space="0" w:color="auto"/>
            </w:tcBorders>
            <w:shd w:val="clear" w:color="auto" w:fill="FFFFFF"/>
            <w:vAlign w:val="center"/>
          </w:tcPr>
          <w:p w14:paraId="301FEE2A"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Dopuszczana częstość przekroczenia dopuszczalnego poziomu w roku kalendarzowym</w:t>
            </w:r>
          </w:p>
        </w:tc>
      </w:tr>
      <w:tr w:rsidR="00C40BFF" w:rsidRPr="003126CB" w14:paraId="1781CF42" w14:textId="77777777" w:rsidTr="00301E27">
        <w:trPr>
          <w:trHeight w:hRule="exact" w:val="397"/>
        </w:trPr>
        <w:tc>
          <w:tcPr>
            <w:tcW w:w="2120" w:type="dxa"/>
            <w:tcBorders>
              <w:top w:val="single" w:sz="4" w:space="0" w:color="auto"/>
              <w:left w:val="single" w:sz="4" w:space="0" w:color="auto"/>
            </w:tcBorders>
            <w:shd w:val="clear" w:color="auto" w:fill="FFFFFF"/>
            <w:vAlign w:val="center"/>
          </w:tcPr>
          <w:p w14:paraId="32FAE5E8"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jedna godzina</w:t>
            </w:r>
          </w:p>
        </w:tc>
        <w:tc>
          <w:tcPr>
            <w:tcW w:w="2708" w:type="dxa"/>
            <w:tcBorders>
              <w:top w:val="single" w:sz="4" w:space="0" w:color="auto"/>
              <w:left w:val="single" w:sz="4" w:space="0" w:color="auto"/>
            </w:tcBorders>
            <w:shd w:val="clear" w:color="auto" w:fill="FFFFFF"/>
            <w:vAlign w:val="center"/>
          </w:tcPr>
          <w:p w14:paraId="5E52C2C1"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200</w:t>
            </w:r>
          </w:p>
        </w:tc>
        <w:tc>
          <w:tcPr>
            <w:tcW w:w="4804" w:type="dxa"/>
            <w:tcBorders>
              <w:top w:val="single" w:sz="4" w:space="0" w:color="auto"/>
              <w:left w:val="single" w:sz="4" w:space="0" w:color="auto"/>
              <w:right w:val="single" w:sz="4" w:space="0" w:color="auto"/>
            </w:tcBorders>
            <w:shd w:val="clear" w:color="auto" w:fill="FFFFFF"/>
            <w:vAlign w:val="center"/>
          </w:tcPr>
          <w:p w14:paraId="28065F46"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18 razy</w:t>
            </w:r>
          </w:p>
        </w:tc>
      </w:tr>
      <w:tr w:rsidR="00C40BFF" w:rsidRPr="003126CB" w14:paraId="24ED98CA" w14:textId="77777777" w:rsidTr="00301E27">
        <w:trPr>
          <w:trHeight w:hRule="exact" w:val="397"/>
        </w:trPr>
        <w:tc>
          <w:tcPr>
            <w:tcW w:w="2120" w:type="dxa"/>
            <w:tcBorders>
              <w:top w:val="single" w:sz="4" w:space="0" w:color="auto"/>
              <w:left w:val="single" w:sz="4" w:space="0" w:color="auto"/>
              <w:bottom w:val="single" w:sz="4" w:space="0" w:color="auto"/>
            </w:tcBorders>
            <w:shd w:val="clear" w:color="auto" w:fill="FFFFFF"/>
            <w:vAlign w:val="center"/>
          </w:tcPr>
          <w:p w14:paraId="69F8CDBF"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lastRenderedPageBreak/>
              <w:t>rok kalendarzowy</w:t>
            </w:r>
          </w:p>
        </w:tc>
        <w:tc>
          <w:tcPr>
            <w:tcW w:w="2708" w:type="dxa"/>
            <w:tcBorders>
              <w:top w:val="single" w:sz="4" w:space="0" w:color="auto"/>
              <w:left w:val="single" w:sz="4" w:space="0" w:color="auto"/>
              <w:bottom w:val="single" w:sz="4" w:space="0" w:color="auto"/>
            </w:tcBorders>
            <w:shd w:val="clear" w:color="auto" w:fill="FFFFFF"/>
            <w:vAlign w:val="center"/>
          </w:tcPr>
          <w:p w14:paraId="08FA1020"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40</w:t>
            </w:r>
          </w:p>
        </w:tc>
        <w:tc>
          <w:tcPr>
            <w:tcW w:w="4804" w:type="dxa"/>
            <w:tcBorders>
              <w:top w:val="single" w:sz="4" w:space="0" w:color="auto"/>
              <w:left w:val="single" w:sz="4" w:space="0" w:color="auto"/>
              <w:bottom w:val="single" w:sz="4" w:space="0" w:color="auto"/>
              <w:right w:val="single" w:sz="4" w:space="0" w:color="auto"/>
            </w:tcBorders>
            <w:shd w:val="clear" w:color="auto" w:fill="FFFFFF"/>
            <w:vAlign w:val="center"/>
          </w:tcPr>
          <w:p w14:paraId="7C495923"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nie dotyczy</w:t>
            </w:r>
          </w:p>
        </w:tc>
      </w:tr>
    </w:tbl>
    <w:p w14:paraId="4A0B47A3" w14:textId="77777777" w:rsidR="00C40BFF" w:rsidRPr="003126CB" w:rsidRDefault="00C40BFF" w:rsidP="007A6AA6">
      <w:pPr>
        <w:pStyle w:val="Nagwek1"/>
        <w:spacing w:line="259" w:lineRule="auto"/>
        <w:rPr>
          <w:rStyle w:val="Tytuksiki"/>
          <w:rFonts w:ascii="Calibri" w:hAnsi="Calibri" w:cs="Calibri"/>
          <w:b w:val="0"/>
          <w:bCs w:val="0"/>
          <w:sz w:val="22"/>
          <w:szCs w:val="22"/>
        </w:rPr>
      </w:pPr>
      <w:bookmarkStart w:id="155" w:name="_Toc516831999"/>
      <w:bookmarkStart w:id="156" w:name="_Toc524278935"/>
      <w:bookmarkStart w:id="157" w:name="_Toc530850689"/>
      <w:bookmarkStart w:id="158" w:name="_Toc530850856"/>
    </w:p>
    <w:p w14:paraId="2DC81248" w14:textId="0480E9C5" w:rsidR="00C40BFF" w:rsidRPr="00127C0E" w:rsidRDefault="00C40BFF" w:rsidP="00301E27">
      <w:pPr>
        <w:pStyle w:val="Legenda"/>
        <w:spacing w:before="0" w:after="0" w:line="259" w:lineRule="auto"/>
        <w:jc w:val="both"/>
        <w:rPr>
          <w:rStyle w:val="Tytuksiki"/>
          <w:rFonts w:ascii="Calibri" w:hAnsi="Calibri" w:cs="Calibri"/>
          <w:i w:val="0"/>
          <w:sz w:val="22"/>
          <w:szCs w:val="22"/>
        </w:rPr>
      </w:pPr>
      <w:bookmarkStart w:id="159" w:name="_Toc23870681"/>
      <w:bookmarkStart w:id="160" w:name="_Toc34585450"/>
      <w:bookmarkStart w:id="161" w:name="_Toc36913039"/>
      <w:bookmarkStart w:id="162" w:name="_Toc72090659"/>
      <w:bookmarkStart w:id="163" w:name="_Toc73307329"/>
      <w:bookmarkStart w:id="164" w:name="_Toc85835507"/>
      <w:bookmarkStart w:id="165" w:name="_Toc108528723"/>
      <w:bookmarkStart w:id="166" w:name="_Toc142333521"/>
      <w:bookmarkStart w:id="167" w:name="_Toc190848677"/>
      <w:bookmarkStart w:id="168" w:name="_Toc198751935"/>
      <w:r w:rsidRPr="00127C0E">
        <w:rPr>
          <w:rFonts w:ascii="Calibri" w:hAnsi="Calibri" w:cs="Calibri"/>
          <w:sz w:val="22"/>
          <w:szCs w:val="22"/>
        </w:rPr>
        <w:t xml:space="preserve">Tabela </w:t>
      </w:r>
      <w:r w:rsidR="00C66536" w:rsidRPr="00127C0E">
        <w:rPr>
          <w:rFonts w:ascii="Calibri" w:hAnsi="Calibri" w:cs="Calibri"/>
          <w:noProof/>
          <w:sz w:val="22"/>
          <w:szCs w:val="22"/>
        </w:rPr>
        <w:fldChar w:fldCharType="begin"/>
      </w:r>
      <w:r w:rsidRPr="00127C0E">
        <w:rPr>
          <w:rFonts w:ascii="Calibri" w:hAnsi="Calibri" w:cs="Calibri"/>
          <w:noProof/>
          <w:sz w:val="22"/>
          <w:szCs w:val="22"/>
        </w:rPr>
        <w:instrText xml:space="preserve"> SEQ Tabela \* ARABIC </w:instrText>
      </w:r>
      <w:r w:rsidR="00C66536" w:rsidRPr="00127C0E">
        <w:rPr>
          <w:rFonts w:ascii="Calibri" w:hAnsi="Calibri" w:cs="Calibri"/>
          <w:noProof/>
          <w:sz w:val="22"/>
          <w:szCs w:val="22"/>
        </w:rPr>
        <w:fldChar w:fldCharType="separate"/>
      </w:r>
      <w:r w:rsidR="00EC76EF">
        <w:rPr>
          <w:rFonts w:ascii="Calibri" w:hAnsi="Calibri" w:cs="Calibri"/>
          <w:noProof/>
          <w:sz w:val="22"/>
          <w:szCs w:val="22"/>
        </w:rPr>
        <w:t>6</w:t>
      </w:r>
      <w:r w:rsidR="00C66536" w:rsidRPr="00127C0E">
        <w:rPr>
          <w:rFonts w:ascii="Calibri" w:hAnsi="Calibri" w:cs="Calibri"/>
          <w:noProof/>
          <w:sz w:val="22"/>
          <w:szCs w:val="22"/>
        </w:rPr>
        <w:fldChar w:fldCharType="end"/>
      </w:r>
      <w:r w:rsidRPr="00127C0E">
        <w:rPr>
          <w:rFonts w:ascii="Calibri" w:hAnsi="Calibri" w:cs="Calibri"/>
          <w:i/>
          <w:sz w:val="22"/>
          <w:szCs w:val="22"/>
        </w:rPr>
        <w:t xml:space="preserve"> </w:t>
      </w:r>
      <w:r w:rsidRPr="00127C0E">
        <w:rPr>
          <w:rStyle w:val="Tytuksiki"/>
          <w:rFonts w:ascii="Calibri" w:hAnsi="Calibri" w:cs="Calibri"/>
          <w:i w:val="0"/>
          <w:sz w:val="22"/>
          <w:szCs w:val="22"/>
        </w:rPr>
        <w:t>Kryteria obowiązujące w rocznyc</w:t>
      </w:r>
      <w:r w:rsidR="00127C0E">
        <w:rPr>
          <w:rStyle w:val="Tytuksiki"/>
          <w:rFonts w:ascii="Calibri" w:hAnsi="Calibri" w:cs="Calibri"/>
          <w:i w:val="0"/>
          <w:sz w:val="22"/>
          <w:szCs w:val="22"/>
        </w:rPr>
        <w:t xml:space="preserve">h ocenach jakości powietrza dla </w:t>
      </w:r>
      <w:r w:rsidRPr="00127C0E">
        <w:rPr>
          <w:rStyle w:val="Tytuksiki"/>
          <w:rFonts w:ascii="Calibri" w:hAnsi="Calibri" w:cs="Calibri"/>
          <w:i w:val="0"/>
          <w:sz w:val="22"/>
          <w:szCs w:val="22"/>
        </w:rPr>
        <w:t xml:space="preserve">CO - ochrona zdrowia. Źródło: </w:t>
      </w:r>
      <w:bookmarkEnd w:id="155"/>
      <w:bookmarkEnd w:id="156"/>
      <w:bookmarkEnd w:id="157"/>
      <w:bookmarkEnd w:id="158"/>
      <w:bookmarkEnd w:id="159"/>
      <w:bookmarkEnd w:id="160"/>
      <w:bookmarkEnd w:id="161"/>
      <w:bookmarkEnd w:id="162"/>
      <w:bookmarkEnd w:id="163"/>
      <w:bookmarkEnd w:id="164"/>
      <w:bookmarkEnd w:id="165"/>
      <w:bookmarkEnd w:id="166"/>
      <w:r w:rsidRPr="00127C0E">
        <w:rPr>
          <w:rStyle w:val="Tytuksiki"/>
          <w:rFonts w:ascii="Calibri" w:hAnsi="Calibri" w:cs="Calibri"/>
          <w:i w:val="0"/>
          <w:sz w:val="22"/>
          <w:szCs w:val="22"/>
        </w:rPr>
        <w:t>„ROCZNA OCENA JAKOŚCI POWIETRZA W WOJEWÓDZTWIE PODKARPACKIM RAPORT WOJEWÓDZKI ZA ROK 2023”.</w:t>
      </w:r>
      <w:bookmarkEnd w:id="167"/>
      <w:bookmarkEnd w:id="168"/>
    </w:p>
    <w:tbl>
      <w:tblPr>
        <w:tblW w:w="9632" w:type="dxa"/>
        <w:tblInd w:w="2" w:type="dxa"/>
        <w:tblLayout w:type="fixed"/>
        <w:tblCellMar>
          <w:left w:w="10" w:type="dxa"/>
          <w:right w:w="10" w:type="dxa"/>
        </w:tblCellMar>
        <w:tblLook w:val="00A0" w:firstRow="1" w:lastRow="0" w:firstColumn="1" w:lastColumn="0" w:noHBand="0" w:noVBand="0"/>
      </w:tblPr>
      <w:tblGrid>
        <w:gridCol w:w="2120"/>
        <w:gridCol w:w="2693"/>
        <w:gridCol w:w="4819"/>
      </w:tblGrid>
      <w:tr w:rsidR="00C40BFF" w:rsidRPr="003126CB" w14:paraId="598DBCAF" w14:textId="77777777" w:rsidTr="00706CAC">
        <w:trPr>
          <w:trHeight w:hRule="exact" w:val="686"/>
        </w:trPr>
        <w:tc>
          <w:tcPr>
            <w:tcW w:w="2120" w:type="dxa"/>
            <w:tcBorders>
              <w:top w:val="single" w:sz="4" w:space="0" w:color="auto"/>
              <w:left w:val="single" w:sz="4" w:space="0" w:color="auto"/>
            </w:tcBorders>
            <w:shd w:val="clear" w:color="auto" w:fill="FFFFFF"/>
            <w:vAlign w:val="center"/>
          </w:tcPr>
          <w:p w14:paraId="6F72145E"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06844D8B"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Dopuszczalny poziom CO</w:t>
            </w:r>
          </w:p>
          <w:p w14:paraId="1C9F767C"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 xml:space="preserve">w powietrzu </w:t>
            </w:r>
            <w:proofErr w:type="spellStart"/>
            <w:r w:rsidRPr="003126CB">
              <w:rPr>
                <w:rFonts w:ascii="Calibri" w:hAnsi="Calibri" w:cs="Calibri"/>
                <w:b/>
                <w:bCs/>
                <w:sz w:val="22"/>
                <w:szCs w:val="22"/>
              </w:rPr>
              <w:t>μg</w:t>
            </w:r>
            <w:proofErr w:type="spellEnd"/>
            <w:r w:rsidRPr="003126CB">
              <w:rPr>
                <w:rFonts w:ascii="Calibri" w:hAnsi="Calibri" w:cs="Calibri"/>
                <w:b/>
                <w:bCs/>
                <w:sz w:val="22"/>
                <w:szCs w:val="22"/>
              </w:rPr>
              <w:t>/m</w:t>
            </w:r>
            <w:r w:rsidRPr="003126CB">
              <w:rPr>
                <w:rFonts w:ascii="Calibri" w:hAnsi="Calibri" w:cs="Calibri"/>
                <w:b/>
                <w:bCs/>
                <w:sz w:val="22"/>
                <w:szCs w:val="22"/>
                <w:vertAlign w:val="superscript"/>
              </w:rPr>
              <w:t>3</w:t>
            </w:r>
          </w:p>
        </w:tc>
        <w:tc>
          <w:tcPr>
            <w:tcW w:w="4819" w:type="dxa"/>
            <w:tcBorders>
              <w:top w:val="single" w:sz="4" w:space="0" w:color="auto"/>
              <w:left w:val="single" w:sz="4" w:space="0" w:color="auto"/>
              <w:right w:val="single" w:sz="4" w:space="0" w:color="auto"/>
            </w:tcBorders>
            <w:shd w:val="clear" w:color="auto" w:fill="FFFFFF"/>
            <w:vAlign w:val="center"/>
          </w:tcPr>
          <w:p w14:paraId="2C91343C" w14:textId="77777777" w:rsidR="00C40BFF" w:rsidRPr="003126CB" w:rsidRDefault="00C40BFF" w:rsidP="007A6AA6">
            <w:pPr>
              <w:autoSpaceDE w:val="0"/>
              <w:autoSpaceDN w:val="0"/>
              <w:adjustRightInd w:val="0"/>
              <w:spacing w:line="259" w:lineRule="auto"/>
              <w:ind w:firstLine="567"/>
              <w:jc w:val="center"/>
              <w:rPr>
                <w:rFonts w:ascii="Calibri" w:hAnsi="Calibri" w:cs="Calibri"/>
                <w:b/>
                <w:bCs/>
              </w:rPr>
            </w:pPr>
            <w:r w:rsidRPr="003126CB">
              <w:rPr>
                <w:rFonts w:ascii="Calibri" w:hAnsi="Calibri" w:cs="Calibri"/>
                <w:b/>
                <w:bCs/>
                <w:sz w:val="22"/>
                <w:szCs w:val="22"/>
              </w:rPr>
              <w:t>Dopuszczana częstość przekroczenia dopuszczalnego poziomu w roku kalendarzowym</w:t>
            </w:r>
          </w:p>
        </w:tc>
      </w:tr>
      <w:tr w:rsidR="00C40BFF" w:rsidRPr="003126CB" w14:paraId="2E34DB17" w14:textId="77777777" w:rsidTr="00706CAC">
        <w:trPr>
          <w:trHeight w:hRule="exact" w:val="490"/>
        </w:trPr>
        <w:tc>
          <w:tcPr>
            <w:tcW w:w="2120" w:type="dxa"/>
            <w:tcBorders>
              <w:top w:val="single" w:sz="4" w:space="0" w:color="auto"/>
              <w:left w:val="single" w:sz="4" w:space="0" w:color="auto"/>
              <w:bottom w:val="single" w:sz="4" w:space="0" w:color="auto"/>
            </w:tcBorders>
            <w:shd w:val="clear" w:color="auto" w:fill="FFFFFF"/>
            <w:vAlign w:val="center"/>
          </w:tcPr>
          <w:p w14:paraId="2D8C6C14" w14:textId="77777777" w:rsidR="00C40BFF" w:rsidRPr="003126CB" w:rsidRDefault="00C40BFF" w:rsidP="007A6AA6">
            <w:pPr>
              <w:spacing w:line="259" w:lineRule="auto"/>
              <w:jc w:val="center"/>
              <w:rPr>
                <w:rStyle w:val="Bodytext81"/>
                <w:rFonts w:ascii="Calibri" w:hAnsi="Calibri" w:cs="Calibri"/>
                <w:b w:val="0"/>
                <w:bCs w:val="0"/>
                <w:sz w:val="22"/>
                <w:szCs w:val="22"/>
              </w:rPr>
            </w:pPr>
            <w:r w:rsidRPr="003126CB">
              <w:rPr>
                <w:rStyle w:val="Bodytext81"/>
                <w:rFonts w:ascii="Calibri" w:hAnsi="Calibri" w:cs="Calibri"/>
                <w:b w:val="0"/>
                <w:bCs w:val="0"/>
                <w:sz w:val="22"/>
                <w:szCs w:val="22"/>
              </w:rPr>
              <w:t>8 godzin</w:t>
            </w:r>
          </w:p>
        </w:tc>
        <w:tc>
          <w:tcPr>
            <w:tcW w:w="2693" w:type="dxa"/>
            <w:tcBorders>
              <w:top w:val="single" w:sz="4" w:space="0" w:color="auto"/>
              <w:left w:val="single" w:sz="4" w:space="0" w:color="auto"/>
              <w:bottom w:val="single" w:sz="4" w:space="0" w:color="auto"/>
            </w:tcBorders>
            <w:shd w:val="clear" w:color="auto" w:fill="FFFFFF"/>
            <w:vAlign w:val="center"/>
          </w:tcPr>
          <w:p w14:paraId="7F1B0152" w14:textId="77777777" w:rsidR="00C40BFF" w:rsidRPr="003126CB" w:rsidRDefault="00C40BFF" w:rsidP="007A6AA6">
            <w:pPr>
              <w:spacing w:line="259" w:lineRule="auto"/>
              <w:jc w:val="center"/>
              <w:rPr>
                <w:rStyle w:val="Bodytext81"/>
                <w:rFonts w:ascii="Calibri" w:hAnsi="Calibri" w:cs="Calibri"/>
                <w:b w:val="0"/>
                <w:bCs w:val="0"/>
                <w:sz w:val="22"/>
                <w:szCs w:val="22"/>
              </w:rPr>
            </w:pPr>
            <w:r w:rsidRPr="003126CB">
              <w:rPr>
                <w:rStyle w:val="Bodytext81"/>
                <w:rFonts w:ascii="Calibri" w:hAnsi="Calibri" w:cs="Calibri"/>
                <w:b w:val="0"/>
                <w:bCs w:val="0"/>
                <w:sz w:val="22"/>
                <w:szCs w:val="22"/>
              </w:rPr>
              <w:t>10 000</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4A0EA09F" w14:textId="77777777" w:rsidR="00C40BFF" w:rsidRPr="003126CB" w:rsidRDefault="00C40BFF" w:rsidP="007A6AA6">
            <w:pPr>
              <w:spacing w:line="259" w:lineRule="auto"/>
              <w:jc w:val="center"/>
              <w:rPr>
                <w:rStyle w:val="Bodytext81"/>
                <w:rFonts w:ascii="Calibri" w:hAnsi="Calibri" w:cs="Calibri"/>
                <w:b w:val="0"/>
                <w:bCs w:val="0"/>
                <w:sz w:val="22"/>
                <w:szCs w:val="22"/>
              </w:rPr>
            </w:pPr>
            <w:r w:rsidRPr="003126CB">
              <w:rPr>
                <w:rStyle w:val="Bodytext81"/>
                <w:rFonts w:ascii="Calibri" w:hAnsi="Calibri" w:cs="Calibri"/>
                <w:b w:val="0"/>
                <w:bCs w:val="0"/>
                <w:sz w:val="22"/>
                <w:szCs w:val="22"/>
              </w:rPr>
              <w:t>nie dotyczy</w:t>
            </w:r>
          </w:p>
        </w:tc>
      </w:tr>
    </w:tbl>
    <w:p w14:paraId="3CC5C757" w14:textId="77777777" w:rsidR="00C40BFF" w:rsidRPr="003126CB" w:rsidRDefault="00C40BFF" w:rsidP="007A6AA6">
      <w:pPr>
        <w:pStyle w:val="Nagwek1"/>
        <w:spacing w:line="259" w:lineRule="auto"/>
        <w:rPr>
          <w:rStyle w:val="Tytuksiki"/>
          <w:rFonts w:ascii="Calibri" w:hAnsi="Calibri" w:cs="Calibri"/>
          <w:b w:val="0"/>
          <w:bCs w:val="0"/>
          <w:sz w:val="22"/>
          <w:szCs w:val="22"/>
        </w:rPr>
      </w:pPr>
      <w:bookmarkStart w:id="169" w:name="_Toc516832000"/>
      <w:bookmarkStart w:id="170" w:name="_Toc524278936"/>
      <w:bookmarkStart w:id="171" w:name="_Toc530850690"/>
      <w:bookmarkStart w:id="172" w:name="_Toc530850857"/>
      <w:bookmarkStart w:id="173" w:name="_Toc23870682"/>
      <w:bookmarkStart w:id="174" w:name="_Toc34585451"/>
      <w:bookmarkStart w:id="175" w:name="_Toc36913040"/>
      <w:bookmarkStart w:id="176" w:name="_Toc72090660"/>
      <w:bookmarkStart w:id="177" w:name="_Toc73307330"/>
      <w:bookmarkStart w:id="178" w:name="_Toc85835508"/>
    </w:p>
    <w:p w14:paraId="0A7D211C" w14:textId="649FBEE7" w:rsidR="00C40BFF" w:rsidRPr="00127C0E" w:rsidRDefault="00C40BFF" w:rsidP="00301E27">
      <w:pPr>
        <w:pStyle w:val="Legenda"/>
        <w:spacing w:before="0" w:after="0" w:line="259" w:lineRule="auto"/>
        <w:jc w:val="both"/>
        <w:rPr>
          <w:rStyle w:val="Tytuksiki"/>
          <w:rFonts w:ascii="Calibri" w:hAnsi="Calibri" w:cs="Calibri"/>
          <w:b/>
          <w:bCs/>
          <w:i w:val="0"/>
          <w:sz w:val="22"/>
          <w:szCs w:val="22"/>
        </w:rPr>
      </w:pPr>
      <w:bookmarkStart w:id="179" w:name="_Toc108528724"/>
      <w:bookmarkStart w:id="180" w:name="_Toc142333522"/>
      <w:bookmarkStart w:id="181" w:name="_Toc190848678"/>
      <w:bookmarkStart w:id="182" w:name="_Toc198751936"/>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7</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127C0E">
        <w:rPr>
          <w:rStyle w:val="Tytuksiki"/>
          <w:rFonts w:ascii="Calibri" w:hAnsi="Calibri" w:cs="Calibri"/>
          <w:i w:val="0"/>
          <w:sz w:val="22"/>
          <w:szCs w:val="22"/>
        </w:rPr>
        <w:t xml:space="preserve">Kryteria obowiązujące w rocznych ocenach jakości powietrza dla benzenu - ochrona zdrowia. Źródło: </w:t>
      </w:r>
      <w:bookmarkEnd w:id="169"/>
      <w:bookmarkEnd w:id="170"/>
      <w:bookmarkEnd w:id="171"/>
      <w:bookmarkEnd w:id="172"/>
      <w:bookmarkEnd w:id="173"/>
      <w:bookmarkEnd w:id="174"/>
      <w:bookmarkEnd w:id="175"/>
      <w:bookmarkEnd w:id="176"/>
      <w:bookmarkEnd w:id="177"/>
      <w:bookmarkEnd w:id="178"/>
      <w:bookmarkEnd w:id="179"/>
      <w:bookmarkEnd w:id="180"/>
      <w:r w:rsidRPr="00127C0E">
        <w:rPr>
          <w:rStyle w:val="Tytuksiki"/>
          <w:rFonts w:ascii="Calibri" w:hAnsi="Calibri" w:cs="Calibri"/>
          <w:i w:val="0"/>
          <w:sz w:val="22"/>
          <w:szCs w:val="22"/>
        </w:rPr>
        <w:t>„ROCZNA OCENA JAKOŚCI POWIETRZA W WOJEWÓDZTWIE PODKARPACKIM RAPORT WOJEWÓDZKI ZA ROK 2023”.</w:t>
      </w:r>
      <w:bookmarkEnd w:id="181"/>
      <w:bookmarkEnd w:id="182"/>
    </w:p>
    <w:tbl>
      <w:tblPr>
        <w:tblW w:w="9632" w:type="dxa"/>
        <w:tblInd w:w="2" w:type="dxa"/>
        <w:tblLayout w:type="fixed"/>
        <w:tblCellMar>
          <w:left w:w="10" w:type="dxa"/>
          <w:right w:w="10" w:type="dxa"/>
        </w:tblCellMar>
        <w:tblLook w:val="00A0" w:firstRow="1" w:lastRow="0" w:firstColumn="1" w:lastColumn="0" w:noHBand="0" w:noVBand="0"/>
      </w:tblPr>
      <w:tblGrid>
        <w:gridCol w:w="2120"/>
        <w:gridCol w:w="2693"/>
        <w:gridCol w:w="4819"/>
      </w:tblGrid>
      <w:tr w:rsidR="00C40BFF" w:rsidRPr="003126CB" w14:paraId="4FE1E616" w14:textId="77777777" w:rsidTr="00127C0E">
        <w:trPr>
          <w:trHeight w:hRule="exact" w:val="895"/>
        </w:trPr>
        <w:tc>
          <w:tcPr>
            <w:tcW w:w="2120" w:type="dxa"/>
            <w:tcBorders>
              <w:top w:val="single" w:sz="4" w:space="0" w:color="auto"/>
              <w:left w:val="single" w:sz="4" w:space="0" w:color="auto"/>
            </w:tcBorders>
            <w:shd w:val="clear" w:color="auto" w:fill="FFFFFF"/>
            <w:vAlign w:val="center"/>
          </w:tcPr>
          <w:p w14:paraId="7D6BF41A" w14:textId="77777777" w:rsidR="00C40BFF" w:rsidRPr="003126CB" w:rsidRDefault="00C40BFF" w:rsidP="007A6AA6">
            <w:pPr>
              <w:autoSpaceDE w:val="0"/>
              <w:autoSpaceDN w:val="0"/>
              <w:adjustRightInd w:val="0"/>
              <w:spacing w:line="259" w:lineRule="auto"/>
              <w:jc w:val="center"/>
              <w:rPr>
                <w:rFonts w:ascii="Calibri" w:hAnsi="Calibri" w:cs="Calibri"/>
                <w:b/>
                <w:bCs/>
                <w:i/>
                <w:iCs/>
              </w:rPr>
            </w:pPr>
            <w:r w:rsidRPr="003126CB">
              <w:rPr>
                <w:rFonts w:ascii="Calibri" w:hAnsi="Calibri" w:cs="Calibri"/>
                <w:b/>
                <w:bCs/>
                <w:i/>
                <w:iCs/>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31808DD8" w14:textId="77777777" w:rsidR="00301E27" w:rsidRDefault="00C40BFF" w:rsidP="007A6AA6">
            <w:pPr>
              <w:autoSpaceDE w:val="0"/>
              <w:autoSpaceDN w:val="0"/>
              <w:adjustRightInd w:val="0"/>
              <w:spacing w:line="259" w:lineRule="auto"/>
              <w:jc w:val="center"/>
              <w:rPr>
                <w:rFonts w:ascii="Calibri" w:hAnsi="Calibri" w:cs="Calibri"/>
                <w:b/>
                <w:bCs/>
                <w:i/>
                <w:iCs/>
              </w:rPr>
            </w:pPr>
            <w:r w:rsidRPr="003126CB">
              <w:rPr>
                <w:rFonts w:ascii="Calibri" w:hAnsi="Calibri" w:cs="Calibri"/>
                <w:b/>
                <w:bCs/>
                <w:i/>
                <w:iCs/>
                <w:sz w:val="22"/>
                <w:szCs w:val="22"/>
              </w:rPr>
              <w:t xml:space="preserve">Dopuszczalny poziom benzenu </w:t>
            </w:r>
          </w:p>
          <w:p w14:paraId="2BCE6FD0" w14:textId="77777777" w:rsidR="00C40BFF" w:rsidRPr="003126CB" w:rsidRDefault="00C40BFF" w:rsidP="007A6AA6">
            <w:pPr>
              <w:autoSpaceDE w:val="0"/>
              <w:autoSpaceDN w:val="0"/>
              <w:adjustRightInd w:val="0"/>
              <w:spacing w:line="259" w:lineRule="auto"/>
              <w:jc w:val="center"/>
              <w:rPr>
                <w:rFonts w:ascii="Calibri" w:hAnsi="Calibri" w:cs="Calibri"/>
                <w:b/>
                <w:bCs/>
                <w:i/>
                <w:iCs/>
              </w:rPr>
            </w:pPr>
            <w:r w:rsidRPr="003126CB">
              <w:rPr>
                <w:rFonts w:ascii="Calibri" w:hAnsi="Calibri" w:cs="Calibri"/>
                <w:b/>
                <w:bCs/>
                <w:i/>
                <w:iCs/>
                <w:sz w:val="22"/>
                <w:szCs w:val="22"/>
              </w:rPr>
              <w:t xml:space="preserve">w powietrzu </w:t>
            </w:r>
            <w:proofErr w:type="spellStart"/>
            <w:r w:rsidRPr="003126CB">
              <w:rPr>
                <w:rFonts w:ascii="Calibri" w:hAnsi="Calibri" w:cs="Calibri"/>
                <w:b/>
                <w:bCs/>
                <w:sz w:val="22"/>
                <w:szCs w:val="22"/>
              </w:rPr>
              <w:t>μg</w:t>
            </w:r>
            <w:proofErr w:type="spellEnd"/>
            <w:r w:rsidRPr="003126CB">
              <w:rPr>
                <w:rFonts w:ascii="Calibri" w:hAnsi="Calibri" w:cs="Calibri"/>
                <w:b/>
                <w:bCs/>
                <w:sz w:val="22"/>
                <w:szCs w:val="22"/>
              </w:rPr>
              <w:t>/m</w:t>
            </w:r>
            <w:r w:rsidRPr="003126CB">
              <w:rPr>
                <w:rFonts w:ascii="Calibri" w:hAnsi="Calibri" w:cs="Calibri"/>
                <w:b/>
                <w:bCs/>
                <w:sz w:val="22"/>
                <w:szCs w:val="22"/>
                <w:vertAlign w:val="superscript"/>
              </w:rPr>
              <w:t>3</w:t>
            </w:r>
          </w:p>
        </w:tc>
        <w:tc>
          <w:tcPr>
            <w:tcW w:w="4819" w:type="dxa"/>
            <w:tcBorders>
              <w:top w:val="single" w:sz="4" w:space="0" w:color="auto"/>
              <w:left w:val="single" w:sz="4" w:space="0" w:color="auto"/>
              <w:right w:val="single" w:sz="4" w:space="0" w:color="auto"/>
            </w:tcBorders>
            <w:shd w:val="clear" w:color="auto" w:fill="FFFFFF"/>
            <w:vAlign w:val="center"/>
          </w:tcPr>
          <w:p w14:paraId="29A437F6" w14:textId="77777777" w:rsidR="00301E27" w:rsidRDefault="00C40BFF" w:rsidP="007A6AA6">
            <w:pPr>
              <w:autoSpaceDE w:val="0"/>
              <w:autoSpaceDN w:val="0"/>
              <w:adjustRightInd w:val="0"/>
              <w:spacing w:line="259" w:lineRule="auto"/>
              <w:jc w:val="center"/>
              <w:rPr>
                <w:rFonts w:ascii="Calibri" w:hAnsi="Calibri" w:cs="Calibri"/>
                <w:b/>
                <w:bCs/>
                <w:i/>
                <w:iCs/>
              </w:rPr>
            </w:pPr>
            <w:r w:rsidRPr="003126CB">
              <w:rPr>
                <w:rFonts w:ascii="Calibri" w:hAnsi="Calibri" w:cs="Calibri"/>
                <w:b/>
                <w:bCs/>
                <w:i/>
                <w:iCs/>
                <w:sz w:val="22"/>
                <w:szCs w:val="22"/>
              </w:rPr>
              <w:t xml:space="preserve">Dopuszczana częstość przekroczenia </w:t>
            </w:r>
          </w:p>
          <w:p w14:paraId="1C039117" w14:textId="77777777" w:rsidR="00C40BFF" w:rsidRPr="003126CB" w:rsidRDefault="00C40BFF" w:rsidP="007A6AA6">
            <w:pPr>
              <w:autoSpaceDE w:val="0"/>
              <w:autoSpaceDN w:val="0"/>
              <w:adjustRightInd w:val="0"/>
              <w:spacing w:line="259" w:lineRule="auto"/>
              <w:jc w:val="center"/>
              <w:rPr>
                <w:rFonts w:ascii="Calibri" w:hAnsi="Calibri" w:cs="Calibri"/>
                <w:b/>
                <w:bCs/>
                <w:i/>
                <w:iCs/>
              </w:rPr>
            </w:pPr>
            <w:r w:rsidRPr="003126CB">
              <w:rPr>
                <w:rFonts w:ascii="Calibri" w:hAnsi="Calibri" w:cs="Calibri"/>
                <w:b/>
                <w:bCs/>
                <w:i/>
                <w:iCs/>
                <w:sz w:val="22"/>
                <w:szCs w:val="22"/>
              </w:rPr>
              <w:t>dopuszczalnego poziomu w roku kalendarzowym</w:t>
            </w:r>
          </w:p>
        </w:tc>
      </w:tr>
      <w:tr w:rsidR="00C40BFF" w:rsidRPr="003126CB" w14:paraId="181D5780" w14:textId="77777777" w:rsidTr="00706CAC">
        <w:trPr>
          <w:trHeight w:hRule="exact" w:val="422"/>
        </w:trPr>
        <w:tc>
          <w:tcPr>
            <w:tcW w:w="2120" w:type="dxa"/>
            <w:tcBorders>
              <w:top w:val="single" w:sz="4" w:space="0" w:color="auto"/>
              <w:left w:val="single" w:sz="4" w:space="0" w:color="auto"/>
              <w:bottom w:val="single" w:sz="4" w:space="0" w:color="auto"/>
            </w:tcBorders>
            <w:shd w:val="clear" w:color="auto" w:fill="FFFFFF"/>
            <w:vAlign w:val="center"/>
          </w:tcPr>
          <w:p w14:paraId="2844C5D1"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Rok kalendarzowy</w:t>
            </w:r>
          </w:p>
        </w:tc>
        <w:tc>
          <w:tcPr>
            <w:tcW w:w="2693" w:type="dxa"/>
            <w:tcBorders>
              <w:top w:val="single" w:sz="4" w:space="0" w:color="auto"/>
              <w:left w:val="single" w:sz="4" w:space="0" w:color="auto"/>
              <w:bottom w:val="single" w:sz="4" w:space="0" w:color="auto"/>
            </w:tcBorders>
            <w:shd w:val="clear" w:color="auto" w:fill="FFFFFF"/>
            <w:vAlign w:val="center"/>
          </w:tcPr>
          <w:p w14:paraId="7165A503"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5</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637845DF"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nie dotyczy</w:t>
            </w:r>
          </w:p>
        </w:tc>
      </w:tr>
    </w:tbl>
    <w:p w14:paraId="38B29B06"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p>
    <w:p w14:paraId="36F200A2"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p>
    <w:p w14:paraId="7D0F1D51" w14:textId="7D8A094F" w:rsidR="00C40BFF" w:rsidRPr="003126CB" w:rsidRDefault="00C40BFF" w:rsidP="00301E27">
      <w:pPr>
        <w:pStyle w:val="Legenda"/>
        <w:spacing w:before="0" w:after="0" w:line="259" w:lineRule="auto"/>
        <w:jc w:val="both"/>
        <w:rPr>
          <w:rStyle w:val="Tytuksiki"/>
          <w:rFonts w:ascii="Calibri" w:hAnsi="Calibri" w:cs="Calibri"/>
          <w:b/>
          <w:bCs/>
          <w:sz w:val="22"/>
          <w:szCs w:val="22"/>
        </w:rPr>
      </w:pPr>
      <w:bookmarkStart w:id="183" w:name="_Toc516832001"/>
      <w:bookmarkStart w:id="184" w:name="_Toc524278937"/>
      <w:bookmarkStart w:id="185" w:name="_Toc530850691"/>
      <w:bookmarkStart w:id="186" w:name="_Toc530850858"/>
      <w:bookmarkStart w:id="187" w:name="_Toc23870683"/>
      <w:bookmarkStart w:id="188" w:name="_Toc34585452"/>
      <w:bookmarkStart w:id="189" w:name="_Toc36913041"/>
      <w:bookmarkStart w:id="190" w:name="_Toc72090661"/>
      <w:bookmarkStart w:id="191" w:name="_Toc73307331"/>
      <w:bookmarkStart w:id="192" w:name="_Toc85835509"/>
      <w:bookmarkStart w:id="193" w:name="_Toc108528725"/>
      <w:bookmarkStart w:id="194" w:name="_Toc142333523"/>
      <w:bookmarkStart w:id="195" w:name="_Toc190848679"/>
      <w:bookmarkStart w:id="196" w:name="_Toc198751937"/>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8</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127C0E">
        <w:rPr>
          <w:rStyle w:val="Tytuksiki"/>
          <w:rFonts w:ascii="Calibri" w:hAnsi="Calibri" w:cs="Calibri"/>
          <w:i w:val="0"/>
          <w:sz w:val="22"/>
          <w:szCs w:val="22"/>
        </w:rPr>
        <w:t xml:space="preserve">Kryteria obowiązujące w rocznych ocenach jakości powietrza dla pyłu PM10 - ochrona zdrowia. Źródło: </w:t>
      </w:r>
      <w:bookmarkEnd w:id="183"/>
      <w:bookmarkEnd w:id="184"/>
      <w:bookmarkEnd w:id="185"/>
      <w:bookmarkEnd w:id="186"/>
      <w:bookmarkEnd w:id="187"/>
      <w:bookmarkEnd w:id="188"/>
      <w:bookmarkEnd w:id="189"/>
      <w:bookmarkEnd w:id="190"/>
      <w:bookmarkEnd w:id="191"/>
      <w:bookmarkEnd w:id="192"/>
      <w:bookmarkEnd w:id="193"/>
      <w:bookmarkEnd w:id="194"/>
      <w:r w:rsidRPr="00127C0E">
        <w:rPr>
          <w:rStyle w:val="Tytuksiki"/>
          <w:rFonts w:ascii="Calibri" w:hAnsi="Calibri" w:cs="Calibri"/>
          <w:i w:val="0"/>
          <w:sz w:val="22"/>
          <w:szCs w:val="22"/>
        </w:rPr>
        <w:t>„ROCZNA OCENA JAKOŚCI POWIETRZA W WOJEWÓDZTWIE PODKARPACKIM RAPORT WOJEWÓDZKI ZA ROK 2023”.</w:t>
      </w:r>
      <w:bookmarkEnd w:id="195"/>
      <w:bookmarkEnd w:id="196"/>
    </w:p>
    <w:tbl>
      <w:tblPr>
        <w:tblW w:w="9506" w:type="dxa"/>
        <w:tblInd w:w="2" w:type="dxa"/>
        <w:tblLayout w:type="fixed"/>
        <w:tblCellMar>
          <w:left w:w="10" w:type="dxa"/>
          <w:right w:w="10" w:type="dxa"/>
        </w:tblCellMar>
        <w:tblLook w:val="00A0" w:firstRow="1" w:lastRow="0" w:firstColumn="1" w:lastColumn="0" w:noHBand="0" w:noVBand="0"/>
      </w:tblPr>
      <w:tblGrid>
        <w:gridCol w:w="2120"/>
        <w:gridCol w:w="2693"/>
        <w:gridCol w:w="4693"/>
      </w:tblGrid>
      <w:tr w:rsidR="00C40BFF" w:rsidRPr="003126CB" w14:paraId="32FFC248" w14:textId="77777777" w:rsidTr="00301E27">
        <w:trPr>
          <w:trHeight w:hRule="exact" w:val="840"/>
        </w:trPr>
        <w:tc>
          <w:tcPr>
            <w:tcW w:w="2120" w:type="dxa"/>
            <w:tcBorders>
              <w:top w:val="single" w:sz="4" w:space="0" w:color="auto"/>
              <w:left w:val="single" w:sz="4" w:space="0" w:color="auto"/>
            </w:tcBorders>
            <w:shd w:val="clear" w:color="auto" w:fill="FFFFFF"/>
            <w:vAlign w:val="center"/>
          </w:tcPr>
          <w:p w14:paraId="47E49DCB"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288647D8" w14:textId="77777777" w:rsidR="00301E27"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 xml:space="preserve">Dopuszczalny poziom </w:t>
            </w:r>
          </w:p>
          <w:p w14:paraId="427EEDCE"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 xml:space="preserve">PM10 w powietrzu </w:t>
            </w:r>
            <w:proofErr w:type="spellStart"/>
            <w:r w:rsidRPr="003126CB">
              <w:rPr>
                <w:rFonts w:ascii="Calibri" w:hAnsi="Calibri" w:cs="Calibri"/>
                <w:b/>
                <w:bCs/>
                <w:sz w:val="22"/>
                <w:szCs w:val="22"/>
              </w:rPr>
              <w:t>μg</w:t>
            </w:r>
            <w:proofErr w:type="spellEnd"/>
            <w:r w:rsidRPr="003126CB">
              <w:rPr>
                <w:rFonts w:ascii="Calibri" w:hAnsi="Calibri" w:cs="Calibri"/>
                <w:b/>
                <w:bCs/>
                <w:sz w:val="22"/>
                <w:szCs w:val="22"/>
              </w:rPr>
              <w:t>/m</w:t>
            </w:r>
            <w:r w:rsidRPr="003126CB">
              <w:rPr>
                <w:rFonts w:ascii="Calibri" w:hAnsi="Calibri" w:cs="Calibri"/>
                <w:b/>
                <w:bCs/>
                <w:sz w:val="22"/>
                <w:szCs w:val="22"/>
                <w:vertAlign w:val="superscript"/>
              </w:rPr>
              <w:t>3</w:t>
            </w:r>
          </w:p>
        </w:tc>
        <w:tc>
          <w:tcPr>
            <w:tcW w:w="4693" w:type="dxa"/>
            <w:tcBorders>
              <w:top w:val="single" w:sz="4" w:space="0" w:color="auto"/>
              <w:left w:val="single" w:sz="4" w:space="0" w:color="auto"/>
              <w:right w:val="single" w:sz="4" w:space="0" w:color="auto"/>
            </w:tcBorders>
            <w:shd w:val="clear" w:color="auto" w:fill="FFFFFF"/>
            <w:vAlign w:val="center"/>
          </w:tcPr>
          <w:p w14:paraId="1A75C47D"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Dopuszczana częstość przekroczenia dopuszczalnego poziomu w roku kalendarzowym</w:t>
            </w:r>
          </w:p>
        </w:tc>
      </w:tr>
      <w:tr w:rsidR="00C40BFF" w:rsidRPr="003126CB" w14:paraId="0CB21EA2" w14:textId="77777777" w:rsidTr="00301E27">
        <w:trPr>
          <w:trHeight w:hRule="exact" w:val="379"/>
        </w:trPr>
        <w:tc>
          <w:tcPr>
            <w:tcW w:w="2120" w:type="dxa"/>
            <w:tcBorders>
              <w:top w:val="single" w:sz="4" w:space="0" w:color="auto"/>
              <w:left w:val="single" w:sz="4" w:space="0" w:color="auto"/>
            </w:tcBorders>
            <w:shd w:val="clear" w:color="auto" w:fill="FFFFFF"/>
            <w:vAlign w:val="center"/>
          </w:tcPr>
          <w:p w14:paraId="18CD19F4"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Rok kalendarzowy</w:t>
            </w:r>
          </w:p>
        </w:tc>
        <w:tc>
          <w:tcPr>
            <w:tcW w:w="2693" w:type="dxa"/>
            <w:tcBorders>
              <w:top w:val="single" w:sz="4" w:space="0" w:color="auto"/>
              <w:left w:val="single" w:sz="4" w:space="0" w:color="auto"/>
            </w:tcBorders>
            <w:shd w:val="clear" w:color="auto" w:fill="FFFFFF"/>
            <w:vAlign w:val="center"/>
          </w:tcPr>
          <w:p w14:paraId="0F69584C"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40</w:t>
            </w:r>
          </w:p>
        </w:tc>
        <w:tc>
          <w:tcPr>
            <w:tcW w:w="4693" w:type="dxa"/>
            <w:tcBorders>
              <w:top w:val="single" w:sz="4" w:space="0" w:color="auto"/>
              <w:left w:val="single" w:sz="4" w:space="0" w:color="auto"/>
              <w:right w:val="single" w:sz="4" w:space="0" w:color="auto"/>
            </w:tcBorders>
            <w:shd w:val="clear" w:color="auto" w:fill="FFFFFF"/>
            <w:vAlign w:val="center"/>
          </w:tcPr>
          <w:p w14:paraId="576D06FE"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nie dotyczy</w:t>
            </w:r>
          </w:p>
        </w:tc>
      </w:tr>
      <w:tr w:rsidR="00C40BFF" w:rsidRPr="003126CB" w14:paraId="3036DA7A" w14:textId="77777777" w:rsidTr="00301E27">
        <w:trPr>
          <w:trHeight w:hRule="exact" w:val="394"/>
        </w:trPr>
        <w:tc>
          <w:tcPr>
            <w:tcW w:w="2120" w:type="dxa"/>
            <w:tcBorders>
              <w:top w:val="single" w:sz="4" w:space="0" w:color="auto"/>
              <w:left w:val="single" w:sz="4" w:space="0" w:color="auto"/>
              <w:bottom w:val="single" w:sz="4" w:space="0" w:color="auto"/>
            </w:tcBorders>
            <w:shd w:val="clear" w:color="auto" w:fill="FFFFFF"/>
            <w:vAlign w:val="center"/>
          </w:tcPr>
          <w:p w14:paraId="284DF6F5"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24 godziny</w:t>
            </w:r>
          </w:p>
        </w:tc>
        <w:tc>
          <w:tcPr>
            <w:tcW w:w="2693" w:type="dxa"/>
            <w:tcBorders>
              <w:top w:val="single" w:sz="4" w:space="0" w:color="auto"/>
              <w:left w:val="single" w:sz="4" w:space="0" w:color="auto"/>
              <w:bottom w:val="single" w:sz="4" w:space="0" w:color="auto"/>
            </w:tcBorders>
            <w:shd w:val="clear" w:color="auto" w:fill="FFFFFF"/>
            <w:vAlign w:val="center"/>
          </w:tcPr>
          <w:p w14:paraId="5207E121"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50</w:t>
            </w:r>
          </w:p>
        </w:tc>
        <w:tc>
          <w:tcPr>
            <w:tcW w:w="4693" w:type="dxa"/>
            <w:tcBorders>
              <w:top w:val="single" w:sz="4" w:space="0" w:color="auto"/>
              <w:left w:val="single" w:sz="4" w:space="0" w:color="auto"/>
              <w:bottom w:val="single" w:sz="4" w:space="0" w:color="auto"/>
              <w:right w:val="single" w:sz="4" w:space="0" w:color="auto"/>
            </w:tcBorders>
            <w:shd w:val="clear" w:color="auto" w:fill="FFFFFF"/>
            <w:vAlign w:val="center"/>
          </w:tcPr>
          <w:p w14:paraId="13549DCF"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35 razy</w:t>
            </w:r>
          </w:p>
        </w:tc>
      </w:tr>
    </w:tbl>
    <w:p w14:paraId="436850B6" w14:textId="77777777" w:rsidR="00C40BFF" w:rsidRPr="003126CB" w:rsidRDefault="00C40BFF" w:rsidP="007A6AA6">
      <w:pPr>
        <w:pStyle w:val="Nagwek1"/>
        <w:autoSpaceDN w:val="0"/>
        <w:adjustRightInd w:val="0"/>
        <w:spacing w:line="259" w:lineRule="auto"/>
        <w:ind w:firstLine="567"/>
        <w:jc w:val="both"/>
        <w:rPr>
          <w:rFonts w:ascii="Calibri" w:hAnsi="Calibri" w:cs="Calibri"/>
          <w:sz w:val="22"/>
          <w:szCs w:val="22"/>
        </w:rPr>
      </w:pPr>
    </w:p>
    <w:p w14:paraId="13ED4085" w14:textId="21887ED4" w:rsidR="00C40BFF" w:rsidRPr="003126CB" w:rsidRDefault="00C40BFF" w:rsidP="00301E27">
      <w:pPr>
        <w:pStyle w:val="Legenda"/>
        <w:spacing w:before="0" w:after="0" w:line="259" w:lineRule="auto"/>
        <w:jc w:val="both"/>
        <w:rPr>
          <w:rStyle w:val="Tytuksiki"/>
          <w:rFonts w:ascii="Calibri" w:hAnsi="Calibri" w:cs="Calibri"/>
          <w:b/>
          <w:bCs/>
          <w:sz w:val="22"/>
          <w:szCs w:val="22"/>
        </w:rPr>
      </w:pPr>
      <w:bookmarkStart w:id="197" w:name="_Toc516832002"/>
      <w:bookmarkStart w:id="198" w:name="_Toc524278938"/>
      <w:bookmarkStart w:id="199" w:name="_Toc530850692"/>
      <w:bookmarkStart w:id="200" w:name="_Toc530850859"/>
      <w:bookmarkStart w:id="201" w:name="_Toc23870684"/>
      <w:bookmarkStart w:id="202" w:name="_Toc34585453"/>
      <w:bookmarkStart w:id="203" w:name="_Toc36913042"/>
      <w:bookmarkStart w:id="204" w:name="_Toc72090662"/>
      <w:bookmarkStart w:id="205" w:name="_Toc73307332"/>
      <w:bookmarkStart w:id="206" w:name="_Toc85835510"/>
      <w:bookmarkStart w:id="207" w:name="_Toc108528726"/>
      <w:bookmarkStart w:id="208" w:name="_Toc142333524"/>
      <w:bookmarkStart w:id="209" w:name="_Toc190848680"/>
      <w:bookmarkStart w:id="210" w:name="_Toc198751938"/>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9</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3126CB">
        <w:rPr>
          <w:rStyle w:val="Tytuksiki"/>
          <w:rFonts w:ascii="Calibri" w:hAnsi="Calibri" w:cs="Calibri"/>
          <w:sz w:val="22"/>
          <w:szCs w:val="22"/>
        </w:rPr>
        <w:t xml:space="preserve"> </w:t>
      </w:r>
      <w:r w:rsidRPr="00127C0E">
        <w:rPr>
          <w:rStyle w:val="Tytuksiki"/>
          <w:rFonts w:ascii="Calibri" w:hAnsi="Calibri" w:cs="Calibri"/>
          <w:i w:val="0"/>
          <w:sz w:val="22"/>
          <w:szCs w:val="22"/>
        </w:rPr>
        <w:t xml:space="preserve">Kryteria obowiązujące w rocznych ocenach jakości powietrza dla Pb - ochrona zdrowia. Źródło: </w:t>
      </w:r>
      <w:bookmarkEnd w:id="197"/>
      <w:bookmarkEnd w:id="198"/>
      <w:bookmarkEnd w:id="199"/>
      <w:bookmarkEnd w:id="200"/>
      <w:bookmarkEnd w:id="201"/>
      <w:bookmarkEnd w:id="202"/>
      <w:bookmarkEnd w:id="203"/>
      <w:bookmarkEnd w:id="204"/>
      <w:bookmarkEnd w:id="205"/>
      <w:bookmarkEnd w:id="206"/>
      <w:bookmarkEnd w:id="207"/>
      <w:bookmarkEnd w:id="208"/>
      <w:r w:rsidRPr="00127C0E">
        <w:rPr>
          <w:rStyle w:val="Tytuksiki"/>
          <w:rFonts w:ascii="Calibri" w:hAnsi="Calibri" w:cs="Calibri"/>
          <w:i w:val="0"/>
          <w:sz w:val="22"/>
          <w:szCs w:val="22"/>
        </w:rPr>
        <w:t>„ROCZNA OCENA JAKOŚCI POWIETRZA W WOJEWÓDZTWIE PODKARPACKIM RAPORT WOJEWÓDZKI ZA ROK 2023”.</w:t>
      </w:r>
      <w:bookmarkEnd w:id="209"/>
      <w:bookmarkEnd w:id="210"/>
    </w:p>
    <w:tbl>
      <w:tblPr>
        <w:tblW w:w="9506" w:type="dxa"/>
        <w:tblInd w:w="2" w:type="dxa"/>
        <w:tblLayout w:type="fixed"/>
        <w:tblCellMar>
          <w:left w:w="10" w:type="dxa"/>
          <w:right w:w="10" w:type="dxa"/>
        </w:tblCellMar>
        <w:tblLook w:val="00A0" w:firstRow="1" w:lastRow="0" w:firstColumn="1" w:lastColumn="0" w:noHBand="0" w:noVBand="0"/>
      </w:tblPr>
      <w:tblGrid>
        <w:gridCol w:w="2276"/>
        <w:gridCol w:w="2552"/>
        <w:gridCol w:w="4678"/>
      </w:tblGrid>
      <w:tr w:rsidR="00C40BFF" w:rsidRPr="003126CB" w14:paraId="7D3DF543" w14:textId="77777777" w:rsidTr="00301E27">
        <w:trPr>
          <w:trHeight w:hRule="exact" w:val="751"/>
        </w:trPr>
        <w:tc>
          <w:tcPr>
            <w:tcW w:w="2276" w:type="dxa"/>
            <w:tcBorders>
              <w:top w:val="single" w:sz="4" w:space="0" w:color="auto"/>
              <w:left w:val="single" w:sz="4" w:space="0" w:color="auto"/>
            </w:tcBorders>
            <w:shd w:val="clear" w:color="auto" w:fill="FFFFFF"/>
            <w:vAlign w:val="center"/>
          </w:tcPr>
          <w:p w14:paraId="0FD0DF19"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Okres uśredniania stężeń</w:t>
            </w:r>
          </w:p>
        </w:tc>
        <w:tc>
          <w:tcPr>
            <w:tcW w:w="2552" w:type="dxa"/>
            <w:tcBorders>
              <w:top w:val="single" w:sz="4" w:space="0" w:color="auto"/>
              <w:left w:val="single" w:sz="4" w:space="0" w:color="auto"/>
            </w:tcBorders>
            <w:shd w:val="clear" w:color="auto" w:fill="FFFFFF"/>
            <w:vAlign w:val="center"/>
          </w:tcPr>
          <w:p w14:paraId="5B0B7F13"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 xml:space="preserve">Dopuszczalny poziom Pb w powietrzu </w:t>
            </w:r>
            <w:proofErr w:type="spellStart"/>
            <w:r w:rsidRPr="003126CB">
              <w:rPr>
                <w:rFonts w:ascii="Calibri" w:hAnsi="Calibri" w:cs="Calibri"/>
                <w:b/>
                <w:bCs/>
                <w:sz w:val="22"/>
                <w:szCs w:val="22"/>
              </w:rPr>
              <w:t>μg</w:t>
            </w:r>
            <w:proofErr w:type="spellEnd"/>
            <w:r w:rsidRPr="003126CB">
              <w:rPr>
                <w:rFonts w:ascii="Calibri" w:hAnsi="Calibri" w:cs="Calibri"/>
                <w:b/>
                <w:bCs/>
                <w:sz w:val="22"/>
                <w:szCs w:val="22"/>
              </w:rPr>
              <w:t>/m</w:t>
            </w:r>
            <w:r w:rsidRPr="003126CB">
              <w:rPr>
                <w:rFonts w:ascii="Calibri" w:hAnsi="Calibri" w:cs="Calibri"/>
                <w:b/>
                <w:bCs/>
                <w:sz w:val="22"/>
                <w:szCs w:val="22"/>
                <w:vertAlign w:val="superscript"/>
              </w:rPr>
              <w:t>3</w:t>
            </w:r>
          </w:p>
        </w:tc>
        <w:tc>
          <w:tcPr>
            <w:tcW w:w="4678" w:type="dxa"/>
            <w:tcBorders>
              <w:top w:val="single" w:sz="4" w:space="0" w:color="auto"/>
              <w:left w:val="single" w:sz="4" w:space="0" w:color="auto"/>
              <w:right w:val="single" w:sz="4" w:space="0" w:color="auto"/>
            </w:tcBorders>
            <w:shd w:val="clear" w:color="auto" w:fill="FFFFFF"/>
            <w:vAlign w:val="center"/>
          </w:tcPr>
          <w:p w14:paraId="6316D032" w14:textId="77777777" w:rsidR="00C40BFF" w:rsidRPr="003126CB" w:rsidRDefault="00C40BFF" w:rsidP="007A6AA6">
            <w:pPr>
              <w:autoSpaceDE w:val="0"/>
              <w:autoSpaceDN w:val="0"/>
              <w:adjustRightInd w:val="0"/>
              <w:spacing w:line="259" w:lineRule="auto"/>
              <w:jc w:val="center"/>
              <w:rPr>
                <w:rFonts w:ascii="Calibri" w:hAnsi="Calibri" w:cs="Calibri"/>
                <w:b/>
                <w:bCs/>
              </w:rPr>
            </w:pPr>
            <w:r w:rsidRPr="003126CB">
              <w:rPr>
                <w:rFonts w:ascii="Calibri" w:hAnsi="Calibri" w:cs="Calibri"/>
                <w:b/>
                <w:bCs/>
                <w:sz w:val="22"/>
                <w:szCs w:val="22"/>
              </w:rPr>
              <w:t>Dopuszczana częstość przekroczenia dopuszczalnego poziomu w roku kalendarzowym</w:t>
            </w:r>
          </w:p>
        </w:tc>
      </w:tr>
      <w:tr w:rsidR="00C40BFF" w:rsidRPr="003126CB" w14:paraId="645270B7" w14:textId="77777777" w:rsidTr="00301E27">
        <w:trPr>
          <w:trHeight w:hRule="exact" w:val="389"/>
        </w:trPr>
        <w:tc>
          <w:tcPr>
            <w:tcW w:w="2276" w:type="dxa"/>
            <w:tcBorders>
              <w:top w:val="single" w:sz="4" w:space="0" w:color="auto"/>
              <w:left w:val="single" w:sz="4" w:space="0" w:color="auto"/>
              <w:bottom w:val="single" w:sz="4" w:space="0" w:color="auto"/>
            </w:tcBorders>
            <w:shd w:val="clear" w:color="auto" w:fill="FFFFFF"/>
            <w:vAlign w:val="center"/>
          </w:tcPr>
          <w:p w14:paraId="4CF70925"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Rok kalendarzowy</w:t>
            </w:r>
          </w:p>
        </w:tc>
        <w:tc>
          <w:tcPr>
            <w:tcW w:w="2552" w:type="dxa"/>
            <w:tcBorders>
              <w:top w:val="single" w:sz="4" w:space="0" w:color="auto"/>
              <w:left w:val="single" w:sz="4" w:space="0" w:color="auto"/>
              <w:bottom w:val="single" w:sz="4" w:space="0" w:color="auto"/>
            </w:tcBorders>
            <w:shd w:val="clear" w:color="auto" w:fill="FFFFFF"/>
            <w:vAlign w:val="center"/>
          </w:tcPr>
          <w:p w14:paraId="3C26A962"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0,5</w:t>
            </w:r>
          </w:p>
        </w:tc>
        <w:tc>
          <w:tcPr>
            <w:tcW w:w="4678" w:type="dxa"/>
            <w:tcBorders>
              <w:top w:val="single" w:sz="4" w:space="0" w:color="auto"/>
              <w:left w:val="single" w:sz="4" w:space="0" w:color="auto"/>
              <w:bottom w:val="single" w:sz="4" w:space="0" w:color="auto"/>
              <w:right w:val="single" w:sz="4" w:space="0" w:color="auto"/>
            </w:tcBorders>
            <w:shd w:val="clear" w:color="auto" w:fill="FFFFFF"/>
            <w:vAlign w:val="center"/>
          </w:tcPr>
          <w:p w14:paraId="323CDF62"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nie dotyczy</w:t>
            </w:r>
          </w:p>
        </w:tc>
      </w:tr>
    </w:tbl>
    <w:p w14:paraId="49BB0C93" w14:textId="77777777" w:rsidR="00C40BFF" w:rsidRPr="003126CB" w:rsidRDefault="00C40BFF" w:rsidP="007A6AA6">
      <w:pPr>
        <w:autoSpaceDE w:val="0"/>
        <w:autoSpaceDN w:val="0"/>
        <w:adjustRightInd w:val="0"/>
        <w:spacing w:line="259" w:lineRule="auto"/>
        <w:jc w:val="both"/>
        <w:rPr>
          <w:rStyle w:val="Tytuksiki"/>
          <w:rFonts w:ascii="Calibri" w:hAnsi="Calibri" w:cs="Calibri"/>
          <w:b w:val="0"/>
          <w:bCs w:val="0"/>
          <w:sz w:val="22"/>
          <w:szCs w:val="22"/>
        </w:rPr>
      </w:pPr>
    </w:p>
    <w:p w14:paraId="27DE330E" w14:textId="3A8B0081" w:rsidR="00C40BFF" w:rsidRPr="00127C0E" w:rsidRDefault="00C40BFF" w:rsidP="00301E27">
      <w:pPr>
        <w:pStyle w:val="Legenda"/>
        <w:spacing w:before="0" w:after="0" w:line="259" w:lineRule="auto"/>
        <w:jc w:val="both"/>
        <w:rPr>
          <w:rStyle w:val="Tytuksiki"/>
          <w:rFonts w:ascii="Calibri" w:hAnsi="Calibri" w:cs="Calibri"/>
          <w:b/>
          <w:bCs/>
          <w:i w:val="0"/>
          <w:sz w:val="22"/>
          <w:szCs w:val="22"/>
        </w:rPr>
      </w:pPr>
      <w:bookmarkStart w:id="211" w:name="_Toc23870685"/>
      <w:bookmarkStart w:id="212" w:name="_Toc34585454"/>
      <w:bookmarkStart w:id="213" w:name="_Toc36913043"/>
      <w:bookmarkStart w:id="214" w:name="_Toc72090663"/>
      <w:bookmarkStart w:id="215" w:name="_Toc73307333"/>
      <w:bookmarkStart w:id="216" w:name="_Toc85835511"/>
      <w:bookmarkStart w:id="217" w:name="_Toc108528727"/>
      <w:bookmarkStart w:id="218" w:name="_Toc142333525"/>
      <w:bookmarkStart w:id="219" w:name="_Toc190848681"/>
      <w:bookmarkStart w:id="220" w:name="_Toc198751939"/>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10</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127C0E">
        <w:rPr>
          <w:rStyle w:val="Tytuksiki"/>
          <w:rFonts w:ascii="Calibri" w:hAnsi="Calibri" w:cs="Calibri"/>
          <w:i w:val="0"/>
          <w:sz w:val="22"/>
          <w:szCs w:val="22"/>
        </w:rPr>
        <w:t>Kryteria stosowane w rocznej ocenie jakości powietrza za 2023 rok i związane z nimi klasy stref dla poszczególnych zanieczyszczeń</w:t>
      </w:r>
      <w:bookmarkEnd w:id="211"/>
      <w:bookmarkEnd w:id="212"/>
      <w:bookmarkEnd w:id="213"/>
      <w:bookmarkEnd w:id="214"/>
      <w:bookmarkEnd w:id="215"/>
      <w:bookmarkEnd w:id="216"/>
      <w:bookmarkEnd w:id="217"/>
      <w:bookmarkEnd w:id="218"/>
      <w:bookmarkEnd w:id="219"/>
      <w:bookmarkEnd w:id="220"/>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03"/>
        <w:gridCol w:w="1290"/>
        <w:gridCol w:w="2977"/>
        <w:gridCol w:w="2977"/>
      </w:tblGrid>
      <w:tr w:rsidR="00C40BFF" w:rsidRPr="003126CB" w14:paraId="78794E4A" w14:textId="77777777" w:rsidTr="00127C0E">
        <w:tc>
          <w:tcPr>
            <w:tcW w:w="1843" w:type="dxa"/>
            <w:vAlign w:val="center"/>
          </w:tcPr>
          <w:p w14:paraId="125956C9"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Zanieczyszczenie </w:t>
            </w:r>
          </w:p>
        </w:tc>
        <w:tc>
          <w:tcPr>
            <w:tcW w:w="1403" w:type="dxa"/>
            <w:vAlign w:val="center"/>
          </w:tcPr>
          <w:p w14:paraId="0863276D"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Normowany poziom</w:t>
            </w:r>
          </w:p>
        </w:tc>
        <w:tc>
          <w:tcPr>
            <w:tcW w:w="1290" w:type="dxa"/>
            <w:vAlign w:val="center"/>
          </w:tcPr>
          <w:p w14:paraId="5EEC423C"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Czas uśredniania stężeń</w:t>
            </w:r>
          </w:p>
        </w:tc>
        <w:tc>
          <w:tcPr>
            <w:tcW w:w="2977" w:type="dxa"/>
            <w:vAlign w:val="center"/>
          </w:tcPr>
          <w:p w14:paraId="28B5D622"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Klasa A</w:t>
            </w:r>
          </w:p>
        </w:tc>
        <w:tc>
          <w:tcPr>
            <w:tcW w:w="2977" w:type="dxa"/>
            <w:vAlign w:val="center"/>
          </w:tcPr>
          <w:p w14:paraId="62E4A420"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Klasa C</w:t>
            </w:r>
          </w:p>
        </w:tc>
      </w:tr>
      <w:tr w:rsidR="00C40BFF" w:rsidRPr="003126CB" w14:paraId="56512C43" w14:textId="77777777" w:rsidTr="00127C0E">
        <w:tc>
          <w:tcPr>
            <w:tcW w:w="1843" w:type="dxa"/>
            <w:vMerge w:val="restart"/>
            <w:vAlign w:val="center"/>
          </w:tcPr>
          <w:p w14:paraId="60BD77F3"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Dwutlenek siarki</w:t>
            </w:r>
          </w:p>
        </w:tc>
        <w:tc>
          <w:tcPr>
            <w:tcW w:w="1403" w:type="dxa"/>
            <w:vAlign w:val="center"/>
          </w:tcPr>
          <w:p w14:paraId="5FAF83E9"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6B646B4B"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1 –godz.</w:t>
            </w:r>
          </w:p>
        </w:tc>
        <w:tc>
          <w:tcPr>
            <w:tcW w:w="2977" w:type="dxa"/>
            <w:vAlign w:val="center"/>
          </w:tcPr>
          <w:p w14:paraId="0674FA6F" w14:textId="77777777" w:rsidR="00301E27" w:rsidRDefault="00C40BFF" w:rsidP="007A6AA6">
            <w:pPr>
              <w:spacing w:line="259" w:lineRule="auto"/>
              <w:rPr>
                <w:rFonts w:ascii="Calibri" w:hAnsi="Calibri" w:cs="Calibri"/>
              </w:rPr>
            </w:pPr>
            <w:r w:rsidRPr="003126CB">
              <w:rPr>
                <w:rFonts w:ascii="Calibri" w:hAnsi="Calibri" w:cs="Calibri"/>
                <w:sz w:val="22"/>
                <w:szCs w:val="22"/>
              </w:rPr>
              <w:t xml:space="preserve">Nie więcej niż 24 przekroczenia stężenia  </w:t>
            </w:r>
          </w:p>
          <w:p w14:paraId="50B8343D" w14:textId="77777777" w:rsidR="00C40BFF" w:rsidRPr="003126CB" w:rsidRDefault="00C40BFF" w:rsidP="00301E27">
            <w:pPr>
              <w:spacing w:line="259" w:lineRule="auto"/>
              <w:rPr>
                <w:rFonts w:ascii="Calibri" w:hAnsi="Calibri" w:cs="Calibri"/>
              </w:rPr>
            </w:pPr>
            <w:r w:rsidRPr="003126CB">
              <w:rPr>
                <w:rFonts w:ascii="Calibri" w:hAnsi="Calibri" w:cs="Calibri"/>
                <w:sz w:val="22"/>
                <w:szCs w:val="22"/>
              </w:rPr>
              <w:t>1–godz.</w:t>
            </w:r>
            <w:r w:rsidR="00301E27">
              <w:rPr>
                <w:rFonts w:ascii="Calibri" w:hAnsi="Calibri" w:cs="Calibri"/>
                <w:sz w:val="22"/>
                <w:szCs w:val="22"/>
              </w:rPr>
              <w:t xml:space="preserve"> </w:t>
            </w:r>
            <w:r w:rsidRPr="003126CB">
              <w:rPr>
                <w:rFonts w:ascii="Calibri" w:hAnsi="Calibri" w:cs="Calibri"/>
                <w:sz w:val="22"/>
                <w:szCs w:val="22"/>
              </w:rPr>
              <w:t>S1&gt;350 µg/m</w:t>
            </w:r>
            <w:r w:rsidRPr="003126CB">
              <w:rPr>
                <w:rFonts w:ascii="Calibri" w:hAnsi="Calibri" w:cs="Calibri"/>
                <w:sz w:val="22"/>
                <w:szCs w:val="22"/>
                <w:vertAlign w:val="superscript"/>
              </w:rPr>
              <w:t>3</w:t>
            </w:r>
          </w:p>
        </w:tc>
        <w:tc>
          <w:tcPr>
            <w:tcW w:w="2977" w:type="dxa"/>
            <w:vAlign w:val="center"/>
          </w:tcPr>
          <w:p w14:paraId="45B8DFAD"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Więcej niż 24 przekroczenia </w:t>
            </w:r>
            <w:proofErr w:type="gramStart"/>
            <w:r w:rsidRPr="003126CB">
              <w:rPr>
                <w:rFonts w:ascii="Calibri" w:hAnsi="Calibri" w:cs="Calibri"/>
                <w:sz w:val="22"/>
                <w:szCs w:val="22"/>
              </w:rPr>
              <w:t>stężenia  1</w:t>
            </w:r>
            <w:proofErr w:type="gramEnd"/>
            <w:r w:rsidRPr="003126CB">
              <w:rPr>
                <w:rFonts w:ascii="Calibri" w:hAnsi="Calibri" w:cs="Calibri"/>
                <w:sz w:val="22"/>
                <w:szCs w:val="22"/>
              </w:rPr>
              <w:t>–godz.</w:t>
            </w:r>
          </w:p>
          <w:p w14:paraId="6069CFAE"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S1&gt;350 µg/m</w:t>
            </w:r>
            <w:r w:rsidRPr="003126CB">
              <w:rPr>
                <w:rFonts w:ascii="Calibri" w:hAnsi="Calibri" w:cs="Calibri"/>
                <w:sz w:val="22"/>
                <w:szCs w:val="22"/>
                <w:vertAlign w:val="superscript"/>
              </w:rPr>
              <w:t>3</w:t>
            </w:r>
          </w:p>
        </w:tc>
      </w:tr>
      <w:tr w:rsidR="00C40BFF" w:rsidRPr="003126CB" w14:paraId="57A87BED" w14:textId="77777777" w:rsidTr="00127C0E">
        <w:tc>
          <w:tcPr>
            <w:tcW w:w="1843" w:type="dxa"/>
            <w:vMerge/>
            <w:vAlign w:val="center"/>
          </w:tcPr>
          <w:p w14:paraId="031BEF52" w14:textId="77777777" w:rsidR="00C40BFF" w:rsidRPr="003126CB" w:rsidRDefault="00C40BFF" w:rsidP="007A6AA6">
            <w:pPr>
              <w:spacing w:line="259" w:lineRule="auto"/>
              <w:rPr>
                <w:rFonts w:ascii="Calibri" w:hAnsi="Calibri" w:cs="Calibri"/>
              </w:rPr>
            </w:pPr>
          </w:p>
        </w:tc>
        <w:tc>
          <w:tcPr>
            <w:tcW w:w="1403" w:type="dxa"/>
            <w:vAlign w:val="center"/>
          </w:tcPr>
          <w:p w14:paraId="61B8BC42"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071B14E9"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24 –godz.</w:t>
            </w:r>
          </w:p>
        </w:tc>
        <w:tc>
          <w:tcPr>
            <w:tcW w:w="2977" w:type="dxa"/>
            <w:vAlign w:val="center"/>
          </w:tcPr>
          <w:p w14:paraId="34FDEC76"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Nie więcej niż 3 przekroczenia </w:t>
            </w:r>
            <w:proofErr w:type="gramStart"/>
            <w:r w:rsidRPr="003126CB">
              <w:rPr>
                <w:rFonts w:ascii="Calibri" w:hAnsi="Calibri" w:cs="Calibri"/>
                <w:sz w:val="22"/>
                <w:szCs w:val="22"/>
              </w:rPr>
              <w:t>stężenia  24</w:t>
            </w:r>
            <w:proofErr w:type="gramEnd"/>
            <w:r w:rsidRPr="003126CB">
              <w:rPr>
                <w:rFonts w:ascii="Calibri" w:hAnsi="Calibri" w:cs="Calibri"/>
                <w:sz w:val="22"/>
                <w:szCs w:val="22"/>
              </w:rPr>
              <w:t>–godz.</w:t>
            </w:r>
            <w:r w:rsidR="00301E27">
              <w:rPr>
                <w:rFonts w:ascii="Calibri" w:hAnsi="Calibri" w:cs="Calibri"/>
                <w:sz w:val="22"/>
                <w:szCs w:val="22"/>
              </w:rPr>
              <w:t xml:space="preserve"> </w:t>
            </w:r>
          </w:p>
          <w:p w14:paraId="0C653F17"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lastRenderedPageBreak/>
              <w:t>S24&gt;125 µg/m</w:t>
            </w:r>
            <w:r w:rsidRPr="003126CB">
              <w:rPr>
                <w:rFonts w:ascii="Calibri" w:hAnsi="Calibri" w:cs="Calibri"/>
                <w:sz w:val="22"/>
                <w:szCs w:val="22"/>
                <w:vertAlign w:val="superscript"/>
              </w:rPr>
              <w:t>3</w:t>
            </w:r>
          </w:p>
        </w:tc>
        <w:tc>
          <w:tcPr>
            <w:tcW w:w="2977" w:type="dxa"/>
            <w:vAlign w:val="center"/>
          </w:tcPr>
          <w:p w14:paraId="23320F21"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lastRenderedPageBreak/>
              <w:t xml:space="preserve">Więcej niż 3 przekroczenia </w:t>
            </w:r>
            <w:proofErr w:type="gramStart"/>
            <w:r w:rsidRPr="003126CB">
              <w:rPr>
                <w:rFonts w:ascii="Calibri" w:hAnsi="Calibri" w:cs="Calibri"/>
                <w:sz w:val="22"/>
                <w:szCs w:val="22"/>
              </w:rPr>
              <w:t>stężenia  24</w:t>
            </w:r>
            <w:proofErr w:type="gramEnd"/>
            <w:r w:rsidRPr="003126CB">
              <w:rPr>
                <w:rFonts w:ascii="Calibri" w:hAnsi="Calibri" w:cs="Calibri"/>
                <w:sz w:val="22"/>
                <w:szCs w:val="22"/>
              </w:rPr>
              <w:t>–godz.</w:t>
            </w:r>
          </w:p>
          <w:p w14:paraId="527B1A30"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lastRenderedPageBreak/>
              <w:t>S24&gt;125 µg/m</w:t>
            </w:r>
            <w:r w:rsidRPr="003126CB">
              <w:rPr>
                <w:rFonts w:ascii="Calibri" w:hAnsi="Calibri" w:cs="Calibri"/>
                <w:sz w:val="22"/>
                <w:szCs w:val="22"/>
                <w:vertAlign w:val="superscript"/>
              </w:rPr>
              <w:t>3</w:t>
            </w:r>
          </w:p>
        </w:tc>
      </w:tr>
      <w:tr w:rsidR="00C40BFF" w:rsidRPr="003126CB" w14:paraId="5F88FA83" w14:textId="77777777" w:rsidTr="00127C0E">
        <w:tc>
          <w:tcPr>
            <w:tcW w:w="1843" w:type="dxa"/>
            <w:vMerge w:val="restart"/>
            <w:vAlign w:val="center"/>
          </w:tcPr>
          <w:p w14:paraId="75A720CA"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lastRenderedPageBreak/>
              <w:t>Dwutlenek azotu</w:t>
            </w:r>
          </w:p>
        </w:tc>
        <w:tc>
          <w:tcPr>
            <w:tcW w:w="1403" w:type="dxa"/>
            <w:vAlign w:val="center"/>
          </w:tcPr>
          <w:p w14:paraId="27A1E297"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087E826A"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1 –godz.</w:t>
            </w:r>
          </w:p>
        </w:tc>
        <w:tc>
          <w:tcPr>
            <w:tcW w:w="2977" w:type="dxa"/>
            <w:vAlign w:val="center"/>
          </w:tcPr>
          <w:p w14:paraId="785DE1E3"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Nie więcej niż 18 przekroczeń </w:t>
            </w:r>
            <w:proofErr w:type="gramStart"/>
            <w:r w:rsidRPr="003126CB">
              <w:rPr>
                <w:rFonts w:ascii="Calibri" w:hAnsi="Calibri" w:cs="Calibri"/>
                <w:sz w:val="22"/>
                <w:szCs w:val="22"/>
              </w:rPr>
              <w:t>stężenia  1</w:t>
            </w:r>
            <w:proofErr w:type="gramEnd"/>
            <w:r w:rsidRPr="003126CB">
              <w:rPr>
                <w:rFonts w:ascii="Calibri" w:hAnsi="Calibri" w:cs="Calibri"/>
                <w:sz w:val="22"/>
                <w:szCs w:val="22"/>
              </w:rPr>
              <w:t>–godz.</w:t>
            </w:r>
          </w:p>
          <w:p w14:paraId="44AFC94F"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S1&gt;200 µg/m</w:t>
            </w:r>
            <w:r w:rsidRPr="003126CB">
              <w:rPr>
                <w:rFonts w:ascii="Calibri" w:hAnsi="Calibri" w:cs="Calibri"/>
                <w:sz w:val="22"/>
                <w:szCs w:val="22"/>
                <w:vertAlign w:val="superscript"/>
              </w:rPr>
              <w:t>3</w:t>
            </w:r>
          </w:p>
        </w:tc>
        <w:tc>
          <w:tcPr>
            <w:tcW w:w="2977" w:type="dxa"/>
            <w:vAlign w:val="center"/>
          </w:tcPr>
          <w:p w14:paraId="26CAC1AE"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więcej niż 18 przekroczeń </w:t>
            </w:r>
            <w:proofErr w:type="gramStart"/>
            <w:r w:rsidRPr="003126CB">
              <w:rPr>
                <w:rFonts w:ascii="Calibri" w:hAnsi="Calibri" w:cs="Calibri"/>
                <w:sz w:val="22"/>
                <w:szCs w:val="22"/>
              </w:rPr>
              <w:t>stężenia  1</w:t>
            </w:r>
            <w:proofErr w:type="gramEnd"/>
            <w:r w:rsidRPr="003126CB">
              <w:rPr>
                <w:rFonts w:ascii="Calibri" w:hAnsi="Calibri" w:cs="Calibri"/>
                <w:sz w:val="22"/>
                <w:szCs w:val="22"/>
              </w:rPr>
              <w:t xml:space="preserve">–godz. </w:t>
            </w:r>
          </w:p>
          <w:p w14:paraId="4B74EBDA"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S1&gt;200 µg/m</w:t>
            </w:r>
            <w:r w:rsidRPr="003126CB">
              <w:rPr>
                <w:rFonts w:ascii="Calibri" w:hAnsi="Calibri" w:cs="Calibri"/>
                <w:sz w:val="22"/>
                <w:szCs w:val="22"/>
                <w:vertAlign w:val="superscript"/>
              </w:rPr>
              <w:t>3</w:t>
            </w:r>
          </w:p>
        </w:tc>
      </w:tr>
      <w:tr w:rsidR="00C40BFF" w:rsidRPr="003126CB" w14:paraId="1A76CB77" w14:textId="77777777" w:rsidTr="00127C0E">
        <w:tc>
          <w:tcPr>
            <w:tcW w:w="1843" w:type="dxa"/>
            <w:vMerge/>
            <w:vAlign w:val="center"/>
          </w:tcPr>
          <w:p w14:paraId="24FF5825" w14:textId="77777777" w:rsidR="00C40BFF" w:rsidRPr="003126CB" w:rsidRDefault="00C40BFF" w:rsidP="007A6AA6">
            <w:pPr>
              <w:spacing w:line="259" w:lineRule="auto"/>
              <w:rPr>
                <w:rFonts w:ascii="Calibri" w:hAnsi="Calibri" w:cs="Calibri"/>
              </w:rPr>
            </w:pPr>
          </w:p>
        </w:tc>
        <w:tc>
          <w:tcPr>
            <w:tcW w:w="1403" w:type="dxa"/>
            <w:vAlign w:val="center"/>
          </w:tcPr>
          <w:p w14:paraId="72E55423"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62D9B49B"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54F27BBE"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S&lt;=40 µg/m</w:t>
            </w:r>
            <w:r w:rsidRPr="003126CB">
              <w:rPr>
                <w:rFonts w:ascii="Calibri" w:hAnsi="Calibri" w:cs="Calibri"/>
                <w:sz w:val="22"/>
                <w:szCs w:val="22"/>
                <w:vertAlign w:val="superscript"/>
              </w:rPr>
              <w:t>3</w:t>
            </w:r>
          </w:p>
        </w:tc>
        <w:tc>
          <w:tcPr>
            <w:tcW w:w="2977" w:type="dxa"/>
            <w:vAlign w:val="center"/>
          </w:tcPr>
          <w:p w14:paraId="75821544"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S&gt;40 mg/m</w:t>
            </w:r>
            <w:r w:rsidRPr="003126CB">
              <w:rPr>
                <w:rFonts w:ascii="Calibri" w:hAnsi="Calibri" w:cs="Calibri"/>
                <w:sz w:val="22"/>
                <w:szCs w:val="22"/>
                <w:vertAlign w:val="superscript"/>
              </w:rPr>
              <w:t>3</w:t>
            </w:r>
          </w:p>
        </w:tc>
      </w:tr>
      <w:tr w:rsidR="00C40BFF" w:rsidRPr="003126CB" w14:paraId="1736276B" w14:textId="77777777" w:rsidTr="00127C0E">
        <w:trPr>
          <w:trHeight w:hRule="exact" w:val="312"/>
        </w:trPr>
        <w:tc>
          <w:tcPr>
            <w:tcW w:w="1843" w:type="dxa"/>
            <w:vAlign w:val="center"/>
          </w:tcPr>
          <w:p w14:paraId="5A684E26"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Tlenek węgla </w:t>
            </w:r>
          </w:p>
        </w:tc>
        <w:tc>
          <w:tcPr>
            <w:tcW w:w="1403" w:type="dxa"/>
            <w:vAlign w:val="center"/>
          </w:tcPr>
          <w:p w14:paraId="6E8AF14D"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63580D95"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8 –godz.</w:t>
            </w:r>
          </w:p>
        </w:tc>
        <w:tc>
          <w:tcPr>
            <w:tcW w:w="2977" w:type="dxa"/>
            <w:vAlign w:val="center"/>
          </w:tcPr>
          <w:p w14:paraId="440DFBA6"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S8max&lt;=10 µg/m</w:t>
            </w:r>
            <w:r w:rsidRPr="003126CB">
              <w:rPr>
                <w:rFonts w:ascii="Calibri" w:hAnsi="Calibri" w:cs="Calibri"/>
                <w:sz w:val="22"/>
                <w:szCs w:val="22"/>
                <w:vertAlign w:val="superscript"/>
              </w:rPr>
              <w:t>3</w:t>
            </w:r>
          </w:p>
        </w:tc>
        <w:tc>
          <w:tcPr>
            <w:tcW w:w="2977" w:type="dxa"/>
            <w:vAlign w:val="center"/>
          </w:tcPr>
          <w:p w14:paraId="677BE612"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S8max&gt;10 µg/m</w:t>
            </w:r>
            <w:r w:rsidRPr="003126CB">
              <w:rPr>
                <w:rFonts w:ascii="Calibri" w:hAnsi="Calibri" w:cs="Calibri"/>
                <w:sz w:val="22"/>
                <w:szCs w:val="22"/>
                <w:vertAlign w:val="superscript"/>
              </w:rPr>
              <w:t>3</w:t>
            </w:r>
          </w:p>
        </w:tc>
      </w:tr>
      <w:tr w:rsidR="00C40BFF" w:rsidRPr="003126CB" w14:paraId="0E0A0699" w14:textId="77777777" w:rsidTr="00127C0E">
        <w:trPr>
          <w:trHeight w:hRule="exact" w:val="312"/>
        </w:trPr>
        <w:tc>
          <w:tcPr>
            <w:tcW w:w="1843" w:type="dxa"/>
            <w:vAlign w:val="center"/>
          </w:tcPr>
          <w:p w14:paraId="1392F669"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Benzen</w:t>
            </w:r>
          </w:p>
        </w:tc>
        <w:tc>
          <w:tcPr>
            <w:tcW w:w="1403" w:type="dxa"/>
            <w:vAlign w:val="center"/>
          </w:tcPr>
          <w:p w14:paraId="0803D903"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16A90AC7"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6E0F4118"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S&lt;=5 µg/m</w:t>
            </w:r>
            <w:r w:rsidRPr="003126CB">
              <w:rPr>
                <w:rFonts w:ascii="Calibri" w:hAnsi="Calibri" w:cs="Calibri"/>
                <w:sz w:val="22"/>
                <w:szCs w:val="22"/>
                <w:vertAlign w:val="superscript"/>
              </w:rPr>
              <w:t>3</w:t>
            </w:r>
          </w:p>
        </w:tc>
        <w:tc>
          <w:tcPr>
            <w:tcW w:w="2977" w:type="dxa"/>
            <w:vAlign w:val="center"/>
          </w:tcPr>
          <w:p w14:paraId="5A411686"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S&gt;5 µg/m</w:t>
            </w:r>
            <w:r w:rsidRPr="003126CB">
              <w:rPr>
                <w:rFonts w:ascii="Calibri" w:hAnsi="Calibri" w:cs="Calibri"/>
                <w:sz w:val="22"/>
                <w:szCs w:val="22"/>
                <w:vertAlign w:val="superscript"/>
              </w:rPr>
              <w:t>3</w:t>
            </w:r>
          </w:p>
        </w:tc>
      </w:tr>
      <w:tr w:rsidR="00C40BFF" w:rsidRPr="003126CB" w14:paraId="155E1DB7" w14:textId="77777777" w:rsidTr="00127C0E">
        <w:tc>
          <w:tcPr>
            <w:tcW w:w="1843" w:type="dxa"/>
            <w:vMerge w:val="restart"/>
            <w:vAlign w:val="center"/>
          </w:tcPr>
          <w:p w14:paraId="31ABCEFC"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Pył zawieszony PM10</w:t>
            </w:r>
          </w:p>
        </w:tc>
        <w:tc>
          <w:tcPr>
            <w:tcW w:w="1403" w:type="dxa"/>
            <w:vAlign w:val="center"/>
          </w:tcPr>
          <w:p w14:paraId="27306441"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0682C8C4"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24 –godz.</w:t>
            </w:r>
          </w:p>
        </w:tc>
        <w:tc>
          <w:tcPr>
            <w:tcW w:w="2977" w:type="dxa"/>
            <w:vAlign w:val="center"/>
          </w:tcPr>
          <w:p w14:paraId="625CAEB0"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Nie więcej niż 35 przekroczeń stężenia 24–godz. </w:t>
            </w:r>
          </w:p>
          <w:p w14:paraId="18A68B94"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S24&gt;50 µg/m</w:t>
            </w:r>
            <w:r w:rsidRPr="003126CB">
              <w:rPr>
                <w:rFonts w:ascii="Calibri" w:hAnsi="Calibri" w:cs="Calibri"/>
                <w:sz w:val="22"/>
                <w:szCs w:val="22"/>
                <w:vertAlign w:val="superscript"/>
              </w:rPr>
              <w:t>3</w:t>
            </w:r>
          </w:p>
        </w:tc>
        <w:tc>
          <w:tcPr>
            <w:tcW w:w="2977" w:type="dxa"/>
            <w:vAlign w:val="center"/>
          </w:tcPr>
          <w:p w14:paraId="484566FC"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więcej niż 35 przekroczeń </w:t>
            </w:r>
            <w:proofErr w:type="gramStart"/>
            <w:r w:rsidRPr="003126CB">
              <w:rPr>
                <w:rFonts w:ascii="Calibri" w:hAnsi="Calibri" w:cs="Calibri"/>
                <w:sz w:val="22"/>
                <w:szCs w:val="22"/>
              </w:rPr>
              <w:t>stężenia  24</w:t>
            </w:r>
            <w:proofErr w:type="gramEnd"/>
            <w:r w:rsidRPr="003126CB">
              <w:rPr>
                <w:rFonts w:ascii="Calibri" w:hAnsi="Calibri" w:cs="Calibri"/>
                <w:sz w:val="22"/>
                <w:szCs w:val="22"/>
              </w:rPr>
              <w:t>–godz.</w:t>
            </w:r>
          </w:p>
          <w:p w14:paraId="298CB08F"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S24&gt;50 µg/m</w:t>
            </w:r>
            <w:r w:rsidRPr="003126CB">
              <w:rPr>
                <w:rFonts w:ascii="Calibri" w:hAnsi="Calibri" w:cs="Calibri"/>
                <w:sz w:val="22"/>
                <w:szCs w:val="22"/>
                <w:vertAlign w:val="superscript"/>
              </w:rPr>
              <w:t>3</w:t>
            </w:r>
          </w:p>
        </w:tc>
      </w:tr>
      <w:tr w:rsidR="00C40BFF" w:rsidRPr="003126CB" w14:paraId="73176538" w14:textId="77777777" w:rsidTr="00127C0E">
        <w:tc>
          <w:tcPr>
            <w:tcW w:w="1843" w:type="dxa"/>
            <w:vMerge/>
            <w:vAlign w:val="center"/>
          </w:tcPr>
          <w:p w14:paraId="56A6BF0F" w14:textId="77777777" w:rsidR="00C40BFF" w:rsidRPr="003126CB" w:rsidRDefault="00C40BFF" w:rsidP="007A6AA6">
            <w:pPr>
              <w:spacing w:line="259" w:lineRule="auto"/>
              <w:rPr>
                <w:rFonts w:ascii="Calibri" w:hAnsi="Calibri" w:cs="Calibri"/>
              </w:rPr>
            </w:pPr>
          </w:p>
        </w:tc>
        <w:tc>
          <w:tcPr>
            <w:tcW w:w="1403" w:type="dxa"/>
            <w:vAlign w:val="center"/>
          </w:tcPr>
          <w:p w14:paraId="55FC8A86"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545B1BFB"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464D5C34"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S&lt;=40 µg/m</w:t>
            </w:r>
            <w:r w:rsidRPr="003126CB">
              <w:rPr>
                <w:rFonts w:ascii="Calibri" w:hAnsi="Calibri" w:cs="Calibri"/>
                <w:sz w:val="22"/>
                <w:szCs w:val="22"/>
                <w:vertAlign w:val="superscript"/>
              </w:rPr>
              <w:t>3</w:t>
            </w:r>
          </w:p>
        </w:tc>
        <w:tc>
          <w:tcPr>
            <w:tcW w:w="2977" w:type="dxa"/>
            <w:vAlign w:val="center"/>
          </w:tcPr>
          <w:p w14:paraId="20D6FF93"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S&gt;40 µg/m</w:t>
            </w:r>
            <w:r w:rsidRPr="003126CB">
              <w:rPr>
                <w:rFonts w:ascii="Calibri" w:hAnsi="Calibri" w:cs="Calibri"/>
                <w:sz w:val="22"/>
                <w:szCs w:val="22"/>
                <w:vertAlign w:val="superscript"/>
              </w:rPr>
              <w:t>3</w:t>
            </w:r>
          </w:p>
        </w:tc>
      </w:tr>
      <w:tr w:rsidR="00C40BFF" w:rsidRPr="003126CB" w14:paraId="1538925C" w14:textId="77777777" w:rsidTr="00127C0E">
        <w:trPr>
          <w:trHeight w:hRule="exact" w:val="312"/>
        </w:trPr>
        <w:tc>
          <w:tcPr>
            <w:tcW w:w="1843" w:type="dxa"/>
            <w:vAlign w:val="center"/>
          </w:tcPr>
          <w:p w14:paraId="639305BC"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Ołów</w:t>
            </w:r>
          </w:p>
        </w:tc>
        <w:tc>
          <w:tcPr>
            <w:tcW w:w="1403" w:type="dxa"/>
            <w:vAlign w:val="center"/>
          </w:tcPr>
          <w:p w14:paraId="1A4FE8D2"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dopuszczalny </w:t>
            </w:r>
          </w:p>
        </w:tc>
        <w:tc>
          <w:tcPr>
            <w:tcW w:w="1290" w:type="dxa"/>
            <w:vAlign w:val="center"/>
          </w:tcPr>
          <w:p w14:paraId="06A38CDF"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4B5FEC8D"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&lt;=0,5 mg/m</w:t>
            </w:r>
            <w:r w:rsidRPr="003126CB">
              <w:rPr>
                <w:rFonts w:ascii="Calibri" w:hAnsi="Calibri" w:cs="Calibri"/>
                <w:sz w:val="22"/>
                <w:szCs w:val="22"/>
                <w:vertAlign w:val="superscript"/>
              </w:rPr>
              <w:t>3</w:t>
            </w:r>
          </w:p>
        </w:tc>
        <w:tc>
          <w:tcPr>
            <w:tcW w:w="2977" w:type="dxa"/>
            <w:vAlign w:val="center"/>
          </w:tcPr>
          <w:p w14:paraId="3A02B723"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&gt;0,5 mg/m</w:t>
            </w:r>
            <w:r w:rsidRPr="003126CB">
              <w:rPr>
                <w:rFonts w:ascii="Calibri" w:hAnsi="Calibri" w:cs="Calibri"/>
                <w:sz w:val="22"/>
                <w:szCs w:val="22"/>
                <w:vertAlign w:val="superscript"/>
              </w:rPr>
              <w:t>3</w:t>
            </w:r>
          </w:p>
        </w:tc>
      </w:tr>
      <w:tr w:rsidR="00C40BFF" w:rsidRPr="003126CB" w14:paraId="55B6CEA4" w14:textId="77777777" w:rsidTr="00127C0E">
        <w:trPr>
          <w:trHeight w:hRule="exact" w:val="312"/>
        </w:trPr>
        <w:tc>
          <w:tcPr>
            <w:tcW w:w="1843" w:type="dxa"/>
            <w:vAlign w:val="center"/>
          </w:tcPr>
          <w:p w14:paraId="36538254"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Arsen</w:t>
            </w:r>
          </w:p>
        </w:tc>
        <w:tc>
          <w:tcPr>
            <w:tcW w:w="1403" w:type="dxa"/>
            <w:vAlign w:val="center"/>
          </w:tcPr>
          <w:p w14:paraId="3CBB9F1E"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docelowy </w:t>
            </w:r>
          </w:p>
        </w:tc>
        <w:tc>
          <w:tcPr>
            <w:tcW w:w="1290" w:type="dxa"/>
            <w:vAlign w:val="center"/>
          </w:tcPr>
          <w:p w14:paraId="04D40A22"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559571B9"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&lt;=6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c>
          <w:tcPr>
            <w:tcW w:w="2977" w:type="dxa"/>
            <w:vAlign w:val="center"/>
          </w:tcPr>
          <w:p w14:paraId="6138A8F6"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&gt;6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r>
      <w:tr w:rsidR="00C40BFF" w:rsidRPr="003126CB" w14:paraId="7FCF382B" w14:textId="77777777" w:rsidTr="00127C0E">
        <w:trPr>
          <w:trHeight w:hRule="exact" w:val="312"/>
        </w:trPr>
        <w:tc>
          <w:tcPr>
            <w:tcW w:w="1843" w:type="dxa"/>
            <w:vAlign w:val="center"/>
          </w:tcPr>
          <w:p w14:paraId="61224B48"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Kadm</w:t>
            </w:r>
          </w:p>
        </w:tc>
        <w:tc>
          <w:tcPr>
            <w:tcW w:w="1403" w:type="dxa"/>
            <w:vAlign w:val="center"/>
          </w:tcPr>
          <w:p w14:paraId="7BAF03F6"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docelowy </w:t>
            </w:r>
          </w:p>
        </w:tc>
        <w:tc>
          <w:tcPr>
            <w:tcW w:w="1290" w:type="dxa"/>
            <w:vAlign w:val="center"/>
          </w:tcPr>
          <w:p w14:paraId="0437E969"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70020A21"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&lt;=5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c>
          <w:tcPr>
            <w:tcW w:w="2977" w:type="dxa"/>
            <w:vAlign w:val="center"/>
          </w:tcPr>
          <w:p w14:paraId="194B7B8B"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&gt;5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r>
      <w:tr w:rsidR="00C40BFF" w:rsidRPr="003126CB" w14:paraId="1A313B8E" w14:textId="77777777" w:rsidTr="00127C0E">
        <w:trPr>
          <w:trHeight w:hRule="exact" w:val="312"/>
        </w:trPr>
        <w:tc>
          <w:tcPr>
            <w:tcW w:w="1843" w:type="dxa"/>
            <w:vAlign w:val="center"/>
          </w:tcPr>
          <w:p w14:paraId="4BAABE0F"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Nikiel</w:t>
            </w:r>
          </w:p>
        </w:tc>
        <w:tc>
          <w:tcPr>
            <w:tcW w:w="1403" w:type="dxa"/>
            <w:vAlign w:val="center"/>
          </w:tcPr>
          <w:p w14:paraId="704A29C7"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docelowy </w:t>
            </w:r>
          </w:p>
        </w:tc>
        <w:tc>
          <w:tcPr>
            <w:tcW w:w="1290" w:type="dxa"/>
            <w:vAlign w:val="center"/>
          </w:tcPr>
          <w:p w14:paraId="68319972"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51D8A8D1"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&lt;=20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c>
          <w:tcPr>
            <w:tcW w:w="2977" w:type="dxa"/>
            <w:vAlign w:val="center"/>
          </w:tcPr>
          <w:p w14:paraId="7FD1442C"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&gt;20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r>
      <w:tr w:rsidR="00C40BFF" w:rsidRPr="003126CB" w14:paraId="182B6350" w14:textId="77777777" w:rsidTr="00127C0E">
        <w:trPr>
          <w:trHeight w:hRule="exact" w:val="312"/>
        </w:trPr>
        <w:tc>
          <w:tcPr>
            <w:tcW w:w="1843" w:type="dxa"/>
            <w:vAlign w:val="center"/>
          </w:tcPr>
          <w:p w14:paraId="6DC67BE4"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w:t>
            </w:r>
            <w:proofErr w:type="spellEnd"/>
          </w:p>
        </w:tc>
        <w:tc>
          <w:tcPr>
            <w:tcW w:w="1403" w:type="dxa"/>
            <w:vAlign w:val="center"/>
          </w:tcPr>
          <w:p w14:paraId="728BDAB4"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docelowy </w:t>
            </w:r>
          </w:p>
        </w:tc>
        <w:tc>
          <w:tcPr>
            <w:tcW w:w="1290" w:type="dxa"/>
            <w:vAlign w:val="center"/>
          </w:tcPr>
          <w:p w14:paraId="7A521569"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rok</w:t>
            </w:r>
          </w:p>
        </w:tc>
        <w:tc>
          <w:tcPr>
            <w:tcW w:w="2977" w:type="dxa"/>
            <w:vAlign w:val="center"/>
          </w:tcPr>
          <w:p w14:paraId="3A0C5E3F"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&lt;=1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c>
          <w:tcPr>
            <w:tcW w:w="2977" w:type="dxa"/>
            <w:vAlign w:val="center"/>
          </w:tcPr>
          <w:p w14:paraId="07886F88" w14:textId="77777777" w:rsidR="00C40BFF" w:rsidRPr="003126CB" w:rsidRDefault="00C40BFF" w:rsidP="007A6AA6">
            <w:pPr>
              <w:spacing w:line="259" w:lineRule="auto"/>
              <w:rPr>
                <w:rFonts w:ascii="Calibri" w:hAnsi="Calibri" w:cs="Calibri"/>
              </w:rPr>
            </w:pPr>
            <w:proofErr w:type="spellStart"/>
            <w:r w:rsidRPr="003126CB">
              <w:rPr>
                <w:rFonts w:ascii="Calibri" w:hAnsi="Calibri" w:cs="Calibri"/>
                <w:sz w:val="22"/>
                <w:szCs w:val="22"/>
              </w:rPr>
              <w:t>Sa</w:t>
            </w:r>
            <w:proofErr w:type="spellEnd"/>
            <w:r w:rsidRPr="003126CB">
              <w:rPr>
                <w:rFonts w:ascii="Calibri" w:hAnsi="Calibri" w:cs="Calibri"/>
                <w:sz w:val="22"/>
                <w:szCs w:val="22"/>
              </w:rPr>
              <w:t xml:space="preserve">&gt;1 </w:t>
            </w:r>
            <w:proofErr w:type="spellStart"/>
            <w:r w:rsidRPr="003126CB">
              <w:rPr>
                <w:rFonts w:ascii="Calibri" w:hAnsi="Calibri" w:cs="Calibri"/>
                <w:sz w:val="22"/>
                <w:szCs w:val="22"/>
              </w:rPr>
              <w:t>ng</w:t>
            </w:r>
            <w:proofErr w:type="spellEnd"/>
            <w:r w:rsidRPr="003126CB">
              <w:rPr>
                <w:rFonts w:ascii="Calibri" w:hAnsi="Calibri" w:cs="Calibri"/>
                <w:sz w:val="22"/>
                <w:szCs w:val="22"/>
              </w:rPr>
              <w:t>/m</w:t>
            </w:r>
            <w:r w:rsidRPr="003126CB">
              <w:rPr>
                <w:rFonts w:ascii="Calibri" w:hAnsi="Calibri" w:cs="Calibri"/>
                <w:sz w:val="22"/>
                <w:szCs w:val="22"/>
                <w:vertAlign w:val="superscript"/>
              </w:rPr>
              <w:t>3</w:t>
            </w:r>
          </w:p>
        </w:tc>
      </w:tr>
      <w:tr w:rsidR="00C40BFF" w:rsidRPr="003126CB" w14:paraId="1A0C2ACA" w14:textId="77777777" w:rsidTr="00127C0E">
        <w:trPr>
          <w:trHeight w:val="1028"/>
        </w:trPr>
        <w:tc>
          <w:tcPr>
            <w:tcW w:w="1843" w:type="dxa"/>
            <w:vAlign w:val="center"/>
          </w:tcPr>
          <w:p w14:paraId="538DC2A9"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Ozon</w:t>
            </w:r>
          </w:p>
        </w:tc>
        <w:tc>
          <w:tcPr>
            <w:tcW w:w="1403" w:type="dxa"/>
            <w:vAlign w:val="center"/>
          </w:tcPr>
          <w:p w14:paraId="0071BBFE"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 xml:space="preserve">docelowy </w:t>
            </w:r>
          </w:p>
        </w:tc>
        <w:tc>
          <w:tcPr>
            <w:tcW w:w="1290" w:type="dxa"/>
            <w:vAlign w:val="center"/>
          </w:tcPr>
          <w:p w14:paraId="2645B6A6"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24 –godz.</w:t>
            </w:r>
          </w:p>
        </w:tc>
        <w:tc>
          <w:tcPr>
            <w:tcW w:w="2977" w:type="dxa"/>
            <w:vAlign w:val="center"/>
          </w:tcPr>
          <w:p w14:paraId="5B7CBAB2" w14:textId="77777777" w:rsidR="00C40BFF" w:rsidRPr="003126CB" w:rsidRDefault="00C40BFF" w:rsidP="007A6AA6">
            <w:pPr>
              <w:spacing w:line="259" w:lineRule="auto"/>
              <w:rPr>
                <w:rFonts w:ascii="Calibri" w:hAnsi="Calibri" w:cs="Calibri"/>
                <w:vertAlign w:val="superscript"/>
              </w:rPr>
            </w:pPr>
            <w:r w:rsidRPr="003126CB">
              <w:rPr>
                <w:rFonts w:ascii="Calibri" w:hAnsi="Calibri" w:cs="Calibri"/>
                <w:sz w:val="22"/>
                <w:szCs w:val="22"/>
              </w:rPr>
              <w:t>Nie więcej niż 25 dni ze stężeniem S8 max&gt;120 µg/m</w:t>
            </w:r>
            <w:r w:rsidRPr="003126CB">
              <w:rPr>
                <w:rFonts w:ascii="Calibri" w:hAnsi="Calibri" w:cs="Calibri"/>
                <w:sz w:val="22"/>
                <w:szCs w:val="22"/>
                <w:vertAlign w:val="superscript"/>
              </w:rPr>
              <w:t>3</w:t>
            </w:r>
          </w:p>
          <w:p w14:paraId="5B133370"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(średnio dla ostatnich 3 lat)</w:t>
            </w:r>
          </w:p>
        </w:tc>
        <w:tc>
          <w:tcPr>
            <w:tcW w:w="2977" w:type="dxa"/>
            <w:vAlign w:val="center"/>
          </w:tcPr>
          <w:p w14:paraId="0AA94015" w14:textId="77777777" w:rsidR="00C40BFF" w:rsidRPr="003126CB" w:rsidRDefault="00C40BFF" w:rsidP="007A6AA6">
            <w:pPr>
              <w:spacing w:line="259" w:lineRule="auto"/>
              <w:rPr>
                <w:rFonts w:ascii="Calibri" w:hAnsi="Calibri" w:cs="Calibri"/>
              </w:rPr>
            </w:pPr>
            <w:r w:rsidRPr="003126CB">
              <w:rPr>
                <w:rFonts w:ascii="Calibri" w:hAnsi="Calibri" w:cs="Calibri"/>
                <w:sz w:val="22"/>
                <w:szCs w:val="22"/>
              </w:rPr>
              <w:t>więcej niż 25 dni ze stężeniem S8 max&gt;120 µg/m</w:t>
            </w:r>
            <w:r w:rsidRPr="003126CB">
              <w:rPr>
                <w:rFonts w:ascii="Calibri" w:hAnsi="Calibri" w:cs="Calibri"/>
                <w:sz w:val="22"/>
                <w:szCs w:val="22"/>
                <w:vertAlign w:val="superscript"/>
              </w:rPr>
              <w:t xml:space="preserve">3 </w:t>
            </w:r>
            <w:r w:rsidRPr="003126CB">
              <w:rPr>
                <w:rFonts w:ascii="Calibri" w:hAnsi="Calibri" w:cs="Calibri"/>
                <w:sz w:val="22"/>
                <w:szCs w:val="22"/>
              </w:rPr>
              <w:t>(średnio dla ostatnich 3 lat)</w:t>
            </w:r>
          </w:p>
        </w:tc>
      </w:tr>
    </w:tbl>
    <w:p w14:paraId="5FD253F5" w14:textId="5401E337" w:rsidR="00C40BFF" w:rsidRPr="00127C0E" w:rsidRDefault="00C40BFF" w:rsidP="00301E27">
      <w:pPr>
        <w:pStyle w:val="Legenda"/>
        <w:spacing w:line="259" w:lineRule="auto"/>
        <w:jc w:val="both"/>
        <w:rPr>
          <w:rStyle w:val="Tytuksiki"/>
          <w:rFonts w:ascii="Calibri" w:hAnsi="Calibri" w:cs="Calibri"/>
          <w:b/>
          <w:bCs/>
          <w:i w:val="0"/>
          <w:sz w:val="22"/>
          <w:szCs w:val="22"/>
        </w:rPr>
      </w:pPr>
      <w:bookmarkStart w:id="221" w:name="_Toc142333526"/>
      <w:bookmarkStart w:id="222" w:name="_Toc190848682"/>
      <w:bookmarkStart w:id="223" w:name="_Toc198751940"/>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11</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127C0E">
        <w:rPr>
          <w:rStyle w:val="Tytuksiki"/>
          <w:rFonts w:ascii="Calibri" w:hAnsi="Calibri" w:cs="Calibri"/>
          <w:i w:val="0"/>
          <w:sz w:val="22"/>
          <w:szCs w:val="22"/>
        </w:rPr>
        <w:t xml:space="preserve">Kryteria obowiązujące w rocznych ocenach jakości powietrza dla pyłu PM2.5 - ochrona zdrowia. Źródło: </w:t>
      </w:r>
      <w:bookmarkEnd w:id="221"/>
      <w:r w:rsidRPr="00127C0E">
        <w:rPr>
          <w:rStyle w:val="Tytuksiki"/>
          <w:rFonts w:ascii="Calibri" w:hAnsi="Calibri" w:cs="Calibri"/>
          <w:i w:val="0"/>
          <w:sz w:val="22"/>
          <w:szCs w:val="22"/>
        </w:rPr>
        <w:t>„ROCZNA OCENA JAKOŚCI POWIETRZA W WOJEWÓDZTWIE PODKARPACKIM RAPORT WOJEWÓDZKI ZA ROK 2023”.</w:t>
      </w:r>
      <w:bookmarkEnd w:id="222"/>
      <w:bookmarkEnd w:id="223"/>
    </w:p>
    <w:tbl>
      <w:tblPr>
        <w:tblW w:w="9371" w:type="dxa"/>
        <w:tblInd w:w="-5" w:type="dxa"/>
        <w:tblLayout w:type="fixed"/>
        <w:tblCellMar>
          <w:left w:w="10" w:type="dxa"/>
          <w:right w:w="10" w:type="dxa"/>
        </w:tblCellMar>
        <w:tblLook w:val="00A0" w:firstRow="1" w:lastRow="0" w:firstColumn="1" w:lastColumn="0" w:noHBand="0" w:noVBand="0"/>
      </w:tblPr>
      <w:tblGrid>
        <w:gridCol w:w="2850"/>
        <w:gridCol w:w="6521"/>
      </w:tblGrid>
      <w:tr w:rsidR="00C40BFF" w:rsidRPr="003126CB" w14:paraId="177535D4" w14:textId="77777777" w:rsidTr="00127C0E">
        <w:trPr>
          <w:trHeight w:hRule="exact" w:val="566"/>
        </w:trPr>
        <w:tc>
          <w:tcPr>
            <w:tcW w:w="2850" w:type="dxa"/>
            <w:tcBorders>
              <w:top w:val="single" w:sz="4" w:space="0" w:color="auto"/>
              <w:left w:val="single" w:sz="4" w:space="0" w:color="auto"/>
            </w:tcBorders>
            <w:shd w:val="clear" w:color="auto" w:fill="FFFFFF"/>
            <w:vAlign w:val="center"/>
          </w:tcPr>
          <w:p w14:paraId="22EBD046"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Okres uśredniania stężeń</w:t>
            </w:r>
          </w:p>
        </w:tc>
        <w:tc>
          <w:tcPr>
            <w:tcW w:w="6521" w:type="dxa"/>
            <w:tcBorders>
              <w:top w:val="single" w:sz="4" w:space="0" w:color="auto"/>
              <w:left w:val="single" w:sz="4" w:space="0" w:color="auto"/>
              <w:right w:val="single" w:sz="4" w:space="0" w:color="auto"/>
            </w:tcBorders>
            <w:shd w:val="clear" w:color="auto" w:fill="FFFFFF"/>
            <w:vAlign w:val="center"/>
          </w:tcPr>
          <w:p w14:paraId="4BA1C0FB" w14:textId="77777777" w:rsidR="00C40BFF" w:rsidRPr="003126CB" w:rsidRDefault="00C40BFF" w:rsidP="007A6AA6">
            <w:pPr>
              <w:spacing w:line="259" w:lineRule="auto"/>
              <w:ind w:left="112"/>
              <w:jc w:val="center"/>
              <w:rPr>
                <w:rFonts w:ascii="Calibri" w:hAnsi="Calibri" w:cs="Calibri"/>
              </w:rPr>
            </w:pPr>
            <w:r w:rsidRPr="003126CB">
              <w:rPr>
                <w:rStyle w:val="Bodytext81"/>
                <w:rFonts w:ascii="Calibri" w:hAnsi="Calibri" w:cs="Calibri"/>
                <w:sz w:val="22"/>
                <w:szCs w:val="22"/>
              </w:rPr>
              <w:t xml:space="preserve">Poziom dopuszczalny PM2.5 w powietrzu – faza II – klasa A1 </w:t>
            </w:r>
            <w:proofErr w:type="spellStart"/>
            <w:r w:rsidRPr="003126CB">
              <w:rPr>
                <w:rStyle w:val="Bodytext81"/>
                <w:rFonts w:ascii="Calibri" w:hAnsi="Calibri" w:cs="Calibri"/>
                <w:sz w:val="22"/>
                <w:szCs w:val="22"/>
              </w:rPr>
              <w:t>μg</w:t>
            </w:r>
            <w:proofErr w:type="spellEnd"/>
            <w:r w:rsidRPr="003126CB">
              <w:rPr>
                <w:rStyle w:val="Bodytext81"/>
                <w:rFonts w:ascii="Calibri" w:hAnsi="Calibri" w:cs="Calibri"/>
                <w:sz w:val="22"/>
                <w:szCs w:val="22"/>
              </w:rPr>
              <w:t>/m</w:t>
            </w:r>
            <w:r w:rsidRPr="003126CB">
              <w:rPr>
                <w:rStyle w:val="Bodytext81"/>
                <w:rFonts w:ascii="Calibri" w:hAnsi="Calibri" w:cs="Calibri"/>
                <w:sz w:val="22"/>
                <w:szCs w:val="22"/>
                <w:vertAlign w:val="superscript"/>
              </w:rPr>
              <w:t>3</w:t>
            </w:r>
          </w:p>
        </w:tc>
      </w:tr>
      <w:tr w:rsidR="00C40BFF" w:rsidRPr="003126CB" w14:paraId="4BA0FB79" w14:textId="77777777" w:rsidTr="00127C0E">
        <w:trPr>
          <w:trHeight w:hRule="exact" w:val="437"/>
        </w:trPr>
        <w:tc>
          <w:tcPr>
            <w:tcW w:w="2850" w:type="dxa"/>
            <w:tcBorders>
              <w:top w:val="single" w:sz="4" w:space="0" w:color="auto"/>
              <w:left w:val="single" w:sz="4" w:space="0" w:color="auto"/>
              <w:bottom w:val="single" w:sz="4" w:space="0" w:color="auto"/>
            </w:tcBorders>
            <w:shd w:val="clear" w:color="auto" w:fill="FFFFFF"/>
            <w:vAlign w:val="center"/>
          </w:tcPr>
          <w:p w14:paraId="069EB4ED"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Rok kalendarzowy</w:t>
            </w:r>
          </w:p>
        </w:tc>
        <w:tc>
          <w:tcPr>
            <w:tcW w:w="6521" w:type="dxa"/>
            <w:tcBorders>
              <w:top w:val="single" w:sz="4" w:space="0" w:color="auto"/>
              <w:left w:val="single" w:sz="4" w:space="0" w:color="auto"/>
              <w:bottom w:val="single" w:sz="4" w:space="0" w:color="auto"/>
              <w:right w:val="single" w:sz="4" w:space="0" w:color="auto"/>
            </w:tcBorders>
            <w:shd w:val="clear" w:color="auto" w:fill="FFFFFF"/>
            <w:vAlign w:val="center"/>
          </w:tcPr>
          <w:p w14:paraId="118F9056"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20</w:t>
            </w:r>
          </w:p>
        </w:tc>
      </w:tr>
    </w:tbl>
    <w:p w14:paraId="79DC2EB0"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p>
    <w:p w14:paraId="0EF81F0F" w14:textId="77777777" w:rsidR="00C40BFF" w:rsidRPr="003126CB" w:rsidRDefault="00C40BFF" w:rsidP="00127C0E">
      <w:pPr>
        <w:autoSpaceDE w:val="0"/>
        <w:autoSpaceDN w:val="0"/>
        <w:adjustRightInd w:val="0"/>
        <w:spacing w:line="259" w:lineRule="auto"/>
        <w:ind w:right="142"/>
        <w:jc w:val="both"/>
        <w:rPr>
          <w:rFonts w:ascii="Calibri" w:hAnsi="Calibri" w:cs="Calibri"/>
          <w:b/>
          <w:bCs/>
          <w:sz w:val="22"/>
          <w:szCs w:val="22"/>
        </w:rPr>
      </w:pPr>
      <w:r w:rsidRPr="003126CB">
        <w:rPr>
          <w:rFonts w:ascii="Calibri" w:hAnsi="Calibri" w:cs="Calibri"/>
          <w:b/>
          <w:bCs/>
          <w:sz w:val="22"/>
          <w:szCs w:val="22"/>
        </w:rPr>
        <w:t>Kryteria dla As, Cd, Ni, B(a)P w pyle PM10 - ochrona zdrowia</w:t>
      </w:r>
    </w:p>
    <w:p w14:paraId="5FCC4582" w14:textId="77777777" w:rsidR="0027738B" w:rsidRDefault="0027738B" w:rsidP="007A6AA6">
      <w:pPr>
        <w:autoSpaceDE w:val="0"/>
        <w:autoSpaceDN w:val="0"/>
        <w:adjustRightInd w:val="0"/>
        <w:spacing w:line="259" w:lineRule="auto"/>
        <w:ind w:firstLine="567"/>
        <w:jc w:val="both"/>
        <w:rPr>
          <w:rFonts w:ascii="Calibri" w:hAnsi="Calibri" w:cs="Calibri"/>
          <w:sz w:val="22"/>
          <w:szCs w:val="22"/>
        </w:rPr>
      </w:pPr>
    </w:p>
    <w:p w14:paraId="3A937BDF"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r w:rsidRPr="003126CB">
        <w:rPr>
          <w:rFonts w:ascii="Calibri" w:hAnsi="Calibri" w:cs="Calibri"/>
          <w:sz w:val="22"/>
          <w:szCs w:val="22"/>
        </w:rPr>
        <w:t>Kryteriami stosowanymi w rocznej ocenie jakości powietrza dla As, Cd, Ni i B(a)P w pyle PM</w:t>
      </w:r>
      <w:proofErr w:type="gramStart"/>
      <w:r w:rsidRPr="003126CB">
        <w:rPr>
          <w:rFonts w:ascii="Calibri" w:hAnsi="Calibri" w:cs="Calibri"/>
          <w:sz w:val="22"/>
          <w:szCs w:val="22"/>
        </w:rPr>
        <w:t>10,dokonywanej</w:t>
      </w:r>
      <w:proofErr w:type="gramEnd"/>
      <w:r w:rsidRPr="003126CB">
        <w:rPr>
          <w:rFonts w:ascii="Calibri" w:hAnsi="Calibri" w:cs="Calibri"/>
          <w:sz w:val="22"/>
          <w:szCs w:val="22"/>
        </w:rPr>
        <w:t xml:space="preserve"> pod kątem ochrony zdrowia, są poziomy docelowe.</w:t>
      </w:r>
    </w:p>
    <w:p w14:paraId="4703E637" w14:textId="77777777" w:rsidR="00C40BFF" w:rsidRPr="00127C0E" w:rsidRDefault="00C40BFF" w:rsidP="007A6AA6">
      <w:pPr>
        <w:autoSpaceDE w:val="0"/>
        <w:autoSpaceDN w:val="0"/>
        <w:adjustRightInd w:val="0"/>
        <w:spacing w:line="259" w:lineRule="auto"/>
        <w:ind w:firstLine="567"/>
        <w:jc w:val="both"/>
        <w:rPr>
          <w:rFonts w:ascii="Calibri" w:hAnsi="Calibri" w:cs="Calibri"/>
          <w:sz w:val="20"/>
          <w:szCs w:val="20"/>
        </w:rPr>
      </w:pPr>
    </w:p>
    <w:p w14:paraId="7BA39B67" w14:textId="0F550DA2" w:rsidR="00C40BFF" w:rsidRPr="00127C0E" w:rsidRDefault="00C40BFF" w:rsidP="00301E27">
      <w:pPr>
        <w:pStyle w:val="Legenda"/>
        <w:spacing w:before="0" w:after="0" w:line="259" w:lineRule="auto"/>
        <w:jc w:val="both"/>
        <w:rPr>
          <w:rStyle w:val="Tytuksiki"/>
          <w:rFonts w:ascii="Calibri" w:hAnsi="Calibri" w:cs="Calibri"/>
          <w:b/>
          <w:bCs/>
          <w:i w:val="0"/>
          <w:sz w:val="22"/>
          <w:szCs w:val="22"/>
        </w:rPr>
      </w:pPr>
      <w:bookmarkStart w:id="224" w:name="_Toc23870686"/>
      <w:bookmarkStart w:id="225" w:name="_Toc34585455"/>
      <w:bookmarkStart w:id="226" w:name="_Toc36913044"/>
      <w:bookmarkStart w:id="227" w:name="_Toc72090664"/>
      <w:bookmarkStart w:id="228" w:name="_Toc73307334"/>
      <w:bookmarkStart w:id="229" w:name="_Toc85835512"/>
      <w:bookmarkStart w:id="230" w:name="_Toc108528728"/>
      <w:bookmarkStart w:id="231" w:name="_Toc142333527"/>
      <w:bookmarkStart w:id="232" w:name="_Toc190848683"/>
      <w:bookmarkStart w:id="233" w:name="_Toc198751941"/>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12</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127C0E">
        <w:rPr>
          <w:rStyle w:val="Tytuksiki"/>
          <w:rFonts w:ascii="Calibri" w:hAnsi="Calibri" w:cs="Calibri"/>
          <w:i w:val="0"/>
          <w:sz w:val="22"/>
          <w:szCs w:val="22"/>
        </w:rPr>
        <w:t xml:space="preserve">Kryteria obowiązujące w rocznych ocenach jakości powietrza dla As, Cd, Ni, B(a)P, zawartych w pyle PM10. Źródło: </w:t>
      </w:r>
      <w:bookmarkEnd w:id="224"/>
      <w:bookmarkEnd w:id="225"/>
      <w:bookmarkEnd w:id="226"/>
      <w:bookmarkEnd w:id="227"/>
      <w:bookmarkEnd w:id="228"/>
      <w:bookmarkEnd w:id="229"/>
      <w:bookmarkEnd w:id="230"/>
      <w:bookmarkEnd w:id="231"/>
      <w:r w:rsidRPr="00127C0E">
        <w:rPr>
          <w:rStyle w:val="Tytuksiki"/>
          <w:rFonts w:ascii="Calibri" w:hAnsi="Calibri" w:cs="Calibri"/>
          <w:i w:val="0"/>
          <w:sz w:val="22"/>
          <w:szCs w:val="22"/>
        </w:rPr>
        <w:t>„ROCZNA OCENA JAKOŚCI POWIETRZA W WOJEWÓDZTWIE PODKARPACKIM RAPORT WOJEWÓDZKI ZA ROK 2023”.</w:t>
      </w:r>
      <w:bookmarkEnd w:id="232"/>
      <w:bookmarkEnd w:id="233"/>
    </w:p>
    <w:tbl>
      <w:tblPr>
        <w:tblpPr w:leftFromText="141" w:rightFromText="141" w:vertAnchor="text" w:horzAnchor="margin" w:tblpY="121"/>
        <w:tblW w:w="9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2765"/>
        <w:gridCol w:w="2976"/>
        <w:gridCol w:w="3480"/>
      </w:tblGrid>
      <w:tr w:rsidR="00C40BFF" w:rsidRPr="003126CB" w14:paraId="3C24ACA0" w14:textId="77777777" w:rsidTr="00706CAC">
        <w:trPr>
          <w:trHeight w:hRule="exact" w:val="579"/>
        </w:trPr>
        <w:tc>
          <w:tcPr>
            <w:tcW w:w="2765" w:type="dxa"/>
            <w:shd w:val="clear" w:color="auto" w:fill="FFFFFF"/>
            <w:vAlign w:val="center"/>
          </w:tcPr>
          <w:p w14:paraId="4E8DACF0" w14:textId="77777777" w:rsidR="00C40BFF" w:rsidRPr="003126CB" w:rsidRDefault="00C40BFF" w:rsidP="0027738B">
            <w:pPr>
              <w:spacing w:line="259" w:lineRule="auto"/>
              <w:ind w:left="122"/>
              <w:jc w:val="center"/>
              <w:rPr>
                <w:rFonts w:ascii="Calibri" w:hAnsi="Calibri" w:cs="Calibri"/>
              </w:rPr>
            </w:pPr>
            <w:r w:rsidRPr="003126CB">
              <w:rPr>
                <w:rStyle w:val="Bodytext81"/>
                <w:rFonts w:ascii="Calibri" w:hAnsi="Calibri" w:cs="Calibri"/>
                <w:sz w:val="22"/>
                <w:szCs w:val="22"/>
              </w:rPr>
              <w:t>Zanieczyszczenie</w:t>
            </w:r>
          </w:p>
        </w:tc>
        <w:tc>
          <w:tcPr>
            <w:tcW w:w="2976" w:type="dxa"/>
            <w:shd w:val="clear" w:color="auto" w:fill="FFFFFF"/>
            <w:vAlign w:val="center"/>
          </w:tcPr>
          <w:p w14:paraId="2C304A08" w14:textId="77777777" w:rsidR="00C40BFF" w:rsidRPr="003126CB" w:rsidRDefault="00C40BFF" w:rsidP="0027738B">
            <w:pPr>
              <w:spacing w:line="259" w:lineRule="auto"/>
              <w:jc w:val="center"/>
              <w:rPr>
                <w:rFonts w:ascii="Calibri" w:hAnsi="Calibri" w:cs="Calibri"/>
              </w:rPr>
            </w:pPr>
            <w:r w:rsidRPr="003126CB">
              <w:rPr>
                <w:rStyle w:val="Bodytext81"/>
                <w:rFonts w:ascii="Calibri" w:hAnsi="Calibri" w:cs="Calibri"/>
                <w:sz w:val="22"/>
                <w:szCs w:val="22"/>
              </w:rPr>
              <w:t>Okres uśredniania stężeń</w:t>
            </w:r>
          </w:p>
        </w:tc>
        <w:tc>
          <w:tcPr>
            <w:tcW w:w="3480" w:type="dxa"/>
            <w:shd w:val="clear" w:color="auto" w:fill="FFFFFF"/>
            <w:vAlign w:val="center"/>
          </w:tcPr>
          <w:p w14:paraId="5394DC63"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 xml:space="preserve">Docelowy poziom substancji </w:t>
            </w:r>
          </w:p>
          <w:p w14:paraId="10D7A6BF"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w powietrzu [</w:t>
            </w:r>
            <w:proofErr w:type="spellStart"/>
            <w:r w:rsidRPr="003126CB">
              <w:rPr>
                <w:rStyle w:val="Bodytext81"/>
                <w:rFonts w:ascii="Calibri" w:hAnsi="Calibri" w:cs="Calibri"/>
                <w:sz w:val="22"/>
                <w:szCs w:val="22"/>
              </w:rPr>
              <w:t>ng</w:t>
            </w:r>
            <w:proofErr w:type="spellEnd"/>
            <w:r w:rsidRPr="003126CB">
              <w:rPr>
                <w:rStyle w:val="Bodytext81"/>
                <w:rFonts w:ascii="Calibri" w:hAnsi="Calibri" w:cs="Calibri"/>
                <w:sz w:val="22"/>
                <w:szCs w:val="22"/>
              </w:rPr>
              <w:t>/m</w:t>
            </w:r>
            <w:r w:rsidRPr="003126CB">
              <w:rPr>
                <w:rStyle w:val="Bodytext81"/>
                <w:rFonts w:ascii="Calibri" w:hAnsi="Calibri" w:cs="Calibri"/>
                <w:sz w:val="22"/>
                <w:szCs w:val="22"/>
                <w:vertAlign w:val="superscript"/>
              </w:rPr>
              <w:t>3</w:t>
            </w:r>
            <w:r w:rsidRPr="003126CB">
              <w:rPr>
                <w:rStyle w:val="Bodytext81"/>
                <w:rFonts w:ascii="Calibri" w:hAnsi="Calibri" w:cs="Calibri"/>
                <w:sz w:val="22"/>
                <w:szCs w:val="22"/>
              </w:rPr>
              <w:t>]</w:t>
            </w:r>
          </w:p>
        </w:tc>
      </w:tr>
      <w:tr w:rsidR="00C40BFF" w:rsidRPr="003126CB" w14:paraId="49B8A30E" w14:textId="77777777" w:rsidTr="00706CAC">
        <w:trPr>
          <w:trHeight w:hRule="exact" w:val="340"/>
        </w:trPr>
        <w:tc>
          <w:tcPr>
            <w:tcW w:w="2765" w:type="dxa"/>
            <w:shd w:val="clear" w:color="auto" w:fill="FFFFFF"/>
            <w:vAlign w:val="center"/>
          </w:tcPr>
          <w:p w14:paraId="65FF5BA7" w14:textId="77777777" w:rsidR="00C40BFF" w:rsidRPr="003126CB" w:rsidRDefault="00C40BFF" w:rsidP="0027738B">
            <w:pPr>
              <w:spacing w:line="259" w:lineRule="auto"/>
              <w:ind w:left="122"/>
              <w:jc w:val="center"/>
              <w:rPr>
                <w:rFonts w:ascii="Calibri" w:hAnsi="Calibri" w:cs="Calibri"/>
              </w:rPr>
            </w:pPr>
            <w:r w:rsidRPr="003126CB">
              <w:rPr>
                <w:rStyle w:val="Bodytext810"/>
                <w:rFonts w:ascii="Calibri" w:hAnsi="Calibri" w:cs="Calibri"/>
                <w:sz w:val="22"/>
                <w:szCs w:val="22"/>
              </w:rPr>
              <w:t>Arsen</w:t>
            </w:r>
          </w:p>
        </w:tc>
        <w:tc>
          <w:tcPr>
            <w:tcW w:w="2976" w:type="dxa"/>
            <w:shd w:val="clear" w:color="auto" w:fill="FFFFFF"/>
            <w:vAlign w:val="center"/>
          </w:tcPr>
          <w:p w14:paraId="106BF43B" w14:textId="77777777" w:rsidR="00C40BFF" w:rsidRPr="003126CB" w:rsidRDefault="00C40BFF" w:rsidP="0027738B">
            <w:pPr>
              <w:spacing w:line="259" w:lineRule="auto"/>
              <w:ind w:left="354"/>
              <w:rPr>
                <w:rFonts w:ascii="Calibri" w:hAnsi="Calibri" w:cs="Calibri"/>
              </w:rPr>
            </w:pPr>
            <w:r w:rsidRPr="003126CB">
              <w:rPr>
                <w:rStyle w:val="Bodytext810"/>
                <w:rFonts w:ascii="Calibri" w:hAnsi="Calibri" w:cs="Calibri"/>
                <w:sz w:val="22"/>
                <w:szCs w:val="22"/>
              </w:rPr>
              <w:t>rok kalendarzowy</w:t>
            </w:r>
          </w:p>
        </w:tc>
        <w:tc>
          <w:tcPr>
            <w:tcW w:w="3480" w:type="dxa"/>
            <w:shd w:val="clear" w:color="auto" w:fill="FFFFFF"/>
            <w:vAlign w:val="center"/>
          </w:tcPr>
          <w:p w14:paraId="188537C1"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6</w:t>
            </w:r>
          </w:p>
        </w:tc>
      </w:tr>
      <w:tr w:rsidR="00C40BFF" w:rsidRPr="003126CB" w14:paraId="499C55BF" w14:textId="77777777" w:rsidTr="00706CAC">
        <w:trPr>
          <w:trHeight w:hRule="exact" w:val="340"/>
        </w:trPr>
        <w:tc>
          <w:tcPr>
            <w:tcW w:w="2765" w:type="dxa"/>
            <w:shd w:val="clear" w:color="auto" w:fill="FFFFFF"/>
            <w:vAlign w:val="center"/>
          </w:tcPr>
          <w:p w14:paraId="4B5435EA" w14:textId="77777777" w:rsidR="00C40BFF" w:rsidRPr="003126CB" w:rsidRDefault="00C40BFF" w:rsidP="0027738B">
            <w:pPr>
              <w:spacing w:line="259" w:lineRule="auto"/>
              <w:ind w:left="122"/>
              <w:jc w:val="center"/>
              <w:rPr>
                <w:rFonts w:ascii="Calibri" w:hAnsi="Calibri" w:cs="Calibri"/>
              </w:rPr>
            </w:pPr>
            <w:proofErr w:type="spellStart"/>
            <w:r w:rsidRPr="003126CB">
              <w:rPr>
                <w:rStyle w:val="Bodytext810"/>
                <w:rFonts w:ascii="Calibri" w:hAnsi="Calibri" w:cs="Calibri"/>
                <w:sz w:val="22"/>
                <w:szCs w:val="22"/>
              </w:rPr>
              <w:t>Benzo</w:t>
            </w:r>
            <w:proofErr w:type="spellEnd"/>
            <w:r w:rsidRPr="003126CB">
              <w:rPr>
                <w:rStyle w:val="Bodytext810"/>
                <w:rFonts w:ascii="Calibri" w:hAnsi="Calibri" w:cs="Calibri"/>
                <w:sz w:val="22"/>
                <w:szCs w:val="22"/>
              </w:rPr>
              <w:t>(a)</w:t>
            </w:r>
            <w:proofErr w:type="spellStart"/>
            <w:r w:rsidRPr="003126CB">
              <w:rPr>
                <w:rStyle w:val="Bodytext810"/>
                <w:rFonts w:ascii="Calibri" w:hAnsi="Calibri" w:cs="Calibri"/>
                <w:sz w:val="22"/>
                <w:szCs w:val="22"/>
              </w:rPr>
              <w:t>piren</w:t>
            </w:r>
            <w:proofErr w:type="spellEnd"/>
          </w:p>
        </w:tc>
        <w:tc>
          <w:tcPr>
            <w:tcW w:w="2976" w:type="dxa"/>
            <w:shd w:val="clear" w:color="auto" w:fill="FFFFFF"/>
            <w:vAlign w:val="center"/>
          </w:tcPr>
          <w:p w14:paraId="78A52613" w14:textId="77777777" w:rsidR="00C40BFF" w:rsidRPr="003126CB" w:rsidRDefault="00C40BFF" w:rsidP="0027738B">
            <w:pPr>
              <w:spacing w:line="259" w:lineRule="auto"/>
              <w:ind w:left="354"/>
              <w:rPr>
                <w:rFonts w:ascii="Calibri" w:hAnsi="Calibri" w:cs="Calibri"/>
              </w:rPr>
            </w:pPr>
            <w:r w:rsidRPr="003126CB">
              <w:rPr>
                <w:rStyle w:val="Bodytext810"/>
                <w:rFonts w:ascii="Calibri" w:hAnsi="Calibri" w:cs="Calibri"/>
                <w:sz w:val="22"/>
                <w:szCs w:val="22"/>
              </w:rPr>
              <w:t>rok kalendarzowy</w:t>
            </w:r>
          </w:p>
        </w:tc>
        <w:tc>
          <w:tcPr>
            <w:tcW w:w="3480" w:type="dxa"/>
            <w:shd w:val="clear" w:color="auto" w:fill="FFFFFF"/>
            <w:vAlign w:val="center"/>
          </w:tcPr>
          <w:p w14:paraId="72B29F76"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1</w:t>
            </w:r>
          </w:p>
        </w:tc>
      </w:tr>
      <w:tr w:rsidR="00C40BFF" w:rsidRPr="003126CB" w14:paraId="6000FC1D" w14:textId="77777777" w:rsidTr="00706CAC">
        <w:trPr>
          <w:trHeight w:hRule="exact" w:val="340"/>
        </w:trPr>
        <w:tc>
          <w:tcPr>
            <w:tcW w:w="2765" w:type="dxa"/>
            <w:shd w:val="clear" w:color="auto" w:fill="FFFFFF"/>
            <w:vAlign w:val="center"/>
          </w:tcPr>
          <w:p w14:paraId="0D925F2D" w14:textId="77777777" w:rsidR="00C40BFF" w:rsidRPr="003126CB" w:rsidRDefault="00C40BFF" w:rsidP="0027738B">
            <w:pPr>
              <w:spacing w:line="259" w:lineRule="auto"/>
              <w:ind w:left="122"/>
              <w:jc w:val="center"/>
              <w:rPr>
                <w:rFonts w:ascii="Calibri" w:hAnsi="Calibri" w:cs="Calibri"/>
              </w:rPr>
            </w:pPr>
            <w:r w:rsidRPr="003126CB">
              <w:rPr>
                <w:rStyle w:val="Bodytext810"/>
                <w:rFonts w:ascii="Calibri" w:hAnsi="Calibri" w:cs="Calibri"/>
                <w:sz w:val="22"/>
                <w:szCs w:val="22"/>
              </w:rPr>
              <w:t>Kadm</w:t>
            </w:r>
          </w:p>
        </w:tc>
        <w:tc>
          <w:tcPr>
            <w:tcW w:w="2976" w:type="dxa"/>
            <w:shd w:val="clear" w:color="auto" w:fill="FFFFFF"/>
            <w:vAlign w:val="center"/>
          </w:tcPr>
          <w:p w14:paraId="4359EC35" w14:textId="77777777" w:rsidR="00C40BFF" w:rsidRPr="003126CB" w:rsidRDefault="00C40BFF" w:rsidP="0027738B">
            <w:pPr>
              <w:spacing w:line="259" w:lineRule="auto"/>
              <w:ind w:left="354"/>
              <w:rPr>
                <w:rFonts w:ascii="Calibri" w:hAnsi="Calibri" w:cs="Calibri"/>
              </w:rPr>
            </w:pPr>
            <w:r w:rsidRPr="003126CB">
              <w:rPr>
                <w:rStyle w:val="Bodytext810"/>
                <w:rFonts w:ascii="Calibri" w:hAnsi="Calibri" w:cs="Calibri"/>
                <w:sz w:val="22"/>
                <w:szCs w:val="22"/>
              </w:rPr>
              <w:t>rok kalendarzowy</w:t>
            </w:r>
          </w:p>
        </w:tc>
        <w:tc>
          <w:tcPr>
            <w:tcW w:w="3480" w:type="dxa"/>
            <w:shd w:val="clear" w:color="auto" w:fill="FFFFFF"/>
            <w:vAlign w:val="center"/>
          </w:tcPr>
          <w:p w14:paraId="6BC78332"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5</w:t>
            </w:r>
          </w:p>
        </w:tc>
      </w:tr>
      <w:tr w:rsidR="00C40BFF" w:rsidRPr="003126CB" w14:paraId="686CAF7E" w14:textId="77777777" w:rsidTr="00706CAC">
        <w:trPr>
          <w:trHeight w:hRule="exact" w:val="340"/>
        </w:trPr>
        <w:tc>
          <w:tcPr>
            <w:tcW w:w="2765" w:type="dxa"/>
            <w:shd w:val="clear" w:color="auto" w:fill="FFFFFF"/>
            <w:vAlign w:val="center"/>
          </w:tcPr>
          <w:p w14:paraId="20D4D48E" w14:textId="77777777" w:rsidR="00C40BFF" w:rsidRPr="003126CB" w:rsidRDefault="00C40BFF" w:rsidP="0027738B">
            <w:pPr>
              <w:spacing w:line="259" w:lineRule="auto"/>
              <w:ind w:left="122"/>
              <w:jc w:val="center"/>
              <w:rPr>
                <w:rFonts w:ascii="Calibri" w:hAnsi="Calibri" w:cs="Calibri"/>
              </w:rPr>
            </w:pPr>
            <w:r w:rsidRPr="003126CB">
              <w:rPr>
                <w:rStyle w:val="Bodytext810"/>
                <w:rFonts w:ascii="Calibri" w:hAnsi="Calibri" w:cs="Calibri"/>
                <w:sz w:val="22"/>
                <w:szCs w:val="22"/>
              </w:rPr>
              <w:t>Nikiel</w:t>
            </w:r>
          </w:p>
        </w:tc>
        <w:tc>
          <w:tcPr>
            <w:tcW w:w="2976" w:type="dxa"/>
            <w:shd w:val="clear" w:color="auto" w:fill="FFFFFF"/>
            <w:vAlign w:val="center"/>
          </w:tcPr>
          <w:p w14:paraId="1FEB1445" w14:textId="77777777" w:rsidR="00C40BFF" w:rsidRPr="003126CB" w:rsidRDefault="00C40BFF" w:rsidP="0027738B">
            <w:pPr>
              <w:spacing w:line="259" w:lineRule="auto"/>
              <w:ind w:left="354"/>
              <w:rPr>
                <w:rFonts w:ascii="Calibri" w:hAnsi="Calibri" w:cs="Calibri"/>
              </w:rPr>
            </w:pPr>
            <w:r w:rsidRPr="003126CB">
              <w:rPr>
                <w:rStyle w:val="Bodytext810"/>
                <w:rFonts w:ascii="Calibri" w:hAnsi="Calibri" w:cs="Calibri"/>
                <w:sz w:val="22"/>
                <w:szCs w:val="22"/>
              </w:rPr>
              <w:t>rok kalendarzowy</w:t>
            </w:r>
          </w:p>
        </w:tc>
        <w:tc>
          <w:tcPr>
            <w:tcW w:w="3480" w:type="dxa"/>
            <w:shd w:val="clear" w:color="auto" w:fill="FFFFFF"/>
            <w:vAlign w:val="center"/>
          </w:tcPr>
          <w:p w14:paraId="187555E3"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20</w:t>
            </w:r>
          </w:p>
        </w:tc>
      </w:tr>
    </w:tbl>
    <w:p w14:paraId="2C95604C" w14:textId="77777777" w:rsidR="00C40BFF" w:rsidRPr="00127C0E" w:rsidRDefault="00C40BFF" w:rsidP="007A6AA6">
      <w:pPr>
        <w:autoSpaceDE w:val="0"/>
        <w:autoSpaceDN w:val="0"/>
        <w:adjustRightInd w:val="0"/>
        <w:spacing w:line="259" w:lineRule="auto"/>
        <w:ind w:firstLine="567"/>
        <w:jc w:val="center"/>
        <w:rPr>
          <w:rFonts w:ascii="Calibri" w:hAnsi="Calibri" w:cs="Calibri"/>
          <w:sz w:val="20"/>
          <w:szCs w:val="20"/>
        </w:rPr>
      </w:pPr>
    </w:p>
    <w:p w14:paraId="799C102F" w14:textId="77777777" w:rsidR="00C40BFF" w:rsidRPr="003126CB" w:rsidRDefault="00C40BFF" w:rsidP="007A6AA6">
      <w:pPr>
        <w:autoSpaceDE w:val="0"/>
        <w:autoSpaceDN w:val="0"/>
        <w:adjustRightInd w:val="0"/>
        <w:spacing w:line="259" w:lineRule="auto"/>
        <w:ind w:firstLine="567"/>
        <w:jc w:val="both"/>
        <w:rPr>
          <w:rStyle w:val="Tytuksiki"/>
          <w:rFonts w:ascii="Calibri" w:hAnsi="Calibri" w:cs="Calibri"/>
          <w:b w:val="0"/>
          <w:bCs w:val="0"/>
          <w:i w:val="0"/>
          <w:iCs w:val="0"/>
          <w:spacing w:val="0"/>
          <w:sz w:val="22"/>
          <w:szCs w:val="22"/>
        </w:rPr>
      </w:pPr>
      <w:r w:rsidRPr="003126CB">
        <w:rPr>
          <w:rFonts w:ascii="Calibri" w:hAnsi="Calibri" w:cs="Calibri"/>
          <w:sz w:val="22"/>
          <w:szCs w:val="22"/>
        </w:rPr>
        <w:t xml:space="preserve">Dyrektywa 2004/107/WE w sprawie arsenu, kadmu, rtęci, niklu i wielopierścieniowych węglowodorów aromatycznych w otaczającym powietrzu, zobowiązuje Państwa Członkowskie do podjęcia wszelkich niezbędnych środków, które nie pociągają za sobą niewspółmiernych kosztów, </w:t>
      </w:r>
      <w:r w:rsidRPr="003126CB">
        <w:rPr>
          <w:rFonts w:ascii="Calibri" w:hAnsi="Calibri" w:cs="Calibri"/>
          <w:sz w:val="22"/>
          <w:szCs w:val="22"/>
        </w:rPr>
        <w:lastRenderedPageBreak/>
        <w:t>w celu zapewnienia, aby począwszy od 31 grudnia 2012 r., stężenia arsenu, kadmu, niklu i </w:t>
      </w: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pirenu</w:t>
      </w:r>
      <w:proofErr w:type="spellEnd"/>
      <w:r w:rsidRPr="003126CB">
        <w:rPr>
          <w:rFonts w:ascii="Calibri" w:hAnsi="Calibri" w:cs="Calibri"/>
          <w:sz w:val="22"/>
          <w:szCs w:val="22"/>
        </w:rPr>
        <w:t xml:space="preserve"> w otaczającym powietrzu, nie przekraczały wartości docelowych.</w:t>
      </w:r>
      <w:bookmarkStart w:id="234" w:name="_Toc516832003"/>
      <w:bookmarkStart w:id="235" w:name="_Toc524278939"/>
      <w:bookmarkStart w:id="236" w:name="_Toc530850693"/>
      <w:bookmarkStart w:id="237" w:name="_Toc530850860"/>
    </w:p>
    <w:bookmarkEnd w:id="234"/>
    <w:bookmarkEnd w:id="235"/>
    <w:bookmarkEnd w:id="236"/>
    <w:bookmarkEnd w:id="237"/>
    <w:p w14:paraId="7325CD56"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p>
    <w:p w14:paraId="0C435C99" w14:textId="77777777" w:rsidR="00C40BFF" w:rsidRPr="003126CB" w:rsidRDefault="00C40BFF" w:rsidP="007A6AA6">
      <w:pPr>
        <w:autoSpaceDE w:val="0"/>
        <w:autoSpaceDN w:val="0"/>
        <w:adjustRightInd w:val="0"/>
        <w:spacing w:line="259" w:lineRule="auto"/>
        <w:jc w:val="both"/>
        <w:rPr>
          <w:rFonts w:ascii="Calibri" w:hAnsi="Calibri" w:cs="Calibri"/>
          <w:b/>
          <w:bCs/>
          <w:sz w:val="22"/>
          <w:szCs w:val="22"/>
        </w:rPr>
      </w:pPr>
      <w:r w:rsidRPr="003126CB">
        <w:rPr>
          <w:rFonts w:ascii="Calibri" w:hAnsi="Calibri" w:cs="Calibri"/>
          <w:b/>
          <w:bCs/>
          <w:sz w:val="22"/>
          <w:szCs w:val="22"/>
        </w:rPr>
        <w:t>Kryteria dla ozonu - ochrona zdrowia i ochrona roślin</w:t>
      </w:r>
    </w:p>
    <w:p w14:paraId="0F4412E8" w14:textId="77777777" w:rsidR="0027738B" w:rsidRDefault="0027738B" w:rsidP="007A6AA6">
      <w:pPr>
        <w:autoSpaceDE w:val="0"/>
        <w:autoSpaceDN w:val="0"/>
        <w:adjustRightInd w:val="0"/>
        <w:spacing w:line="259" w:lineRule="auto"/>
        <w:ind w:firstLine="567"/>
        <w:jc w:val="both"/>
        <w:rPr>
          <w:rFonts w:ascii="Calibri" w:hAnsi="Calibri" w:cs="Calibri"/>
          <w:sz w:val="22"/>
          <w:szCs w:val="22"/>
        </w:rPr>
      </w:pPr>
    </w:p>
    <w:p w14:paraId="41960009"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r w:rsidRPr="003126CB">
        <w:rPr>
          <w:rFonts w:ascii="Calibri" w:hAnsi="Calibri" w:cs="Calibri"/>
          <w:sz w:val="22"/>
          <w:szCs w:val="22"/>
        </w:rPr>
        <w:t>Ocena jakości powietrza w odniesieniu do ozonu, pod kątem ochrony zdrowia opiera się na dwóch wartościach kryterialnych, którymi są: poziom docelowy oraz poziom celu długoterminowego. Terminem osiągnięcia wartości docelowej określonej dla ozonu w celu ochrony zdrowia ludzi był 1 stycznia 2010 r. Dla ozonu określony został również poziom celu długoterminowego z terminem osiągnięcia do 2020 r.</w:t>
      </w:r>
    </w:p>
    <w:p w14:paraId="328C2420" w14:textId="10F667A3" w:rsidR="00C40BFF" w:rsidRPr="003126CB" w:rsidRDefault="00C40BFF" w:rsidP="007A6AA6">
      <w:pPr>
        <w:pStyle w:val="Legenda"/>
        <w:spacing w:line="259" w:lineRule="auto"/>
        <w:rPr>
          <w:rStyle w:val="Tytuksiki"/>
          <w:rFonts w:ascii="Calibri" w:hAnsi="Calibri" w:cs="Calibri"/>
          <w:sz w:val="22"/>
          <w:szCs w:val="22"/>
        </w:rPr>
      </w:pPr>
      <w:bookmarkStart w:id="238" w:name="_Toc23870687"/>
      <w:bookmarkStart w:id="239" w:name="_Toc34585456"/>
      <w:bookmarkStart w:id="240" w:name="_Toc36913045"/>
      <w:bookmarkStart w:id="241" w:name="_Toc72090665"/>
      <w:bookmarkStart w:id="242" w:name="_Toc73307335"/>
      <w:bookmarkStart w:id="243" w:name="_Toc85835513"/>
      <w:bookmarkStart w:id="244" w:name="_Toc108528729"/>
      <w:bookmarkStart w:id="245" w:name="_Toc142333528"/>
      <w:bookmarkStart w:id="246" w:name="_Toc190848684"/>
      <w:bookmarkStart w:id="247" w:name="_Toc198751942"/>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13</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3126CB">
        <w:rPr>
          <w:rStyle w:val="Tytuksiki"/>
          <w:rFonts w:ascii="Calibri" w:hAnsi="Calibri" w:cs="Calibri"/>
          <w:sz w:val="22"/>
          <w:szCs w:val="22"/>
        </w:rPr>
        <w:t xml:space="preserve"> </w:t>
      </w:r>
      <w:r w:rsidRPr="00127C0E">
        <w:rPr>
          <w:rStyle w:val="Tytuksiki"/>
          <w:rFonts w:ascii="Calibri" w:hAnsi="Calibri" w:cs="Calibri"/>
          <w:i w:val="0"/>
          <w:sz w:val="22"/>
          <w:szCs w:val="22"/>
        </w:rPr>
        <w:t>Poziom docelowy i celu długoterminowego dla O</w:t>
      </w:r>
      <w:r w:rsidRPr="00127C0E">
        <w:rPr>
          <w:rStyle w:val="Tytuksiki"/>
          <w:rFonts w:ascii="Calibri" w:hAnsi="Calibri" w:cs="Calibri"/>
          <w:i w:val="0"/>
          <w:sz w:val="22"/>
          <w:szCs w:val="22"/>
          <w:vertAlign w:val="subscript"/>
        </w:rPr>
        <w:t>3</w:t>
      </w:r>
      <w:r w:rsidRPr="00127C0E">
        <w:rPr>
          <w:rStyle w:val="Tytuksiki"/>
          <w:rFonts w:ascii="Calibri" w:hAnsi="Calibri" w:cs="Calibri"/>
          <w:i w:val="0"/>
          <w:sz w:val="22"/>
          <w:szCs w:val="22"/>
        </w:rPr>
        <w:t xml:space="preserve">.  Źródło: </w:t>
      </w:r>
      <w:bookmarkEnd w:id="238"/>
      <w:bookmarkEnd w:id="239"/>
      <w:bookmarkEnd w:id="240"/>
      <w:bookmarkEnd w:id="241"/>
      <w:bookmarkEnd w:id="242"/>
      <w:bookmarkEnd w:id="243"/>
      <w:bookmarkEnd w:id="244"/>
      <w:bookmarkEnd w:id="245"/>
      <w:r w:rsidRPr="00127C0E">
        <w:rPr>
          <w:rStyle w:val="Tytuksiki"/>
          <w:rFonts w:ascii="Calibri" w:hAnsi="Calibri" w:cs="Calibri"/>
          <w:i w:val="0"/>
          <w:sz w:val="22"/>
          <w:szCs w:val="22"/>
        </w:rPr>
        <w:t>„ROCZNA OCENA JAKOŚCI POWIETRZA W WOJEWÓDZTWIE PODKARPACKIM RAPORT WOJEWÓDZKI ZA ROK 2023”.</w:t>
      </w:r>
      <w:bookmarkEnd w:id="246"/>
      <w:bookmarkEnd w:id="247"/>
    </w:p>
    <w:tbl>
      <w:tblPr>
        <w:tblW w:w="9506" w:type="dxa"/>
        <w:tblInd w:w="2" w:type="dxa"/>
        <w:tblLayout w:type="fixed"/>
        <w:tblCellMar>
          <w:left w:w="10" w:type="dxa"/>
          <w:right w:w="10" w:type="dxa"/>
        </w:tblCellMar>
        <w:tblLook w:val="00A0" w:firstRow="1" w:lastRow="0" w:firstColumn="1" w:lastColumn="0" w:noHBand="0" w:noVBand="0"/>
      </w:tblPr>
      <w:tblGrid>
        <w:gridCol w:w="2117"/>
        <w:gridCol w:w="1368"/>
        <w:gridCol w:w="2902"/>
        <w:gridCol w:w="3119"/>
      </w:tblGrid>
      <w:tr w:rsidR="00C40BFF" w:rsidRPr="003126CB" w14:paraId="692A4C17" w14:textId="77777777" w:rsidTr="0027738B">
        <w:trPr>
          <w:trHeight w:hRule="exact" w:val="1216"/>
        </w:trPr>
        <w:tc>
          <w:tcPr>
            <w:tcW w:w="2117" w:type="dxa"/>
            <w:tcBorders>
              <w:top w:val="single" w:sz="4" w:space="0" w:color="auto"/>
              <w:left w:val="single" w:sz="4" w:space="0" w:color="auto"/>
            </w:tcBorders>
            <w:shd w:val="clear" w:color="auto" w:fill="FFFFFF"/>
            <w:vAlign w:val="center"/>
          </w:tcPr>
          <w:p w14:paraId="4552A4B5" w14:textId="77777777" w:rsidR="00C40BFF" w:rsidRPr="003126CB" w:rsidRDefault="00C40BFF" w:rsidP="007A6AA6">
            <w:pPr>
              <w:spacing w:line="259" w:lineRule="auto"/>
              <w:ind w:left="142"/>
              <w:jc w:val="center"/>
              <w:rPr>
                <w:rFonts w:ascii="Calibri" w:hAnsi="Calibri" w:cs="Calibri"/>
              </w:rPr>
            </w:pPr>
            <w:r w:rsidRPr="003126CB">
              <w:rPr>
                <w:rStyle w:val="Bodytext81"/>
                <w:rFonts w:ascii="Calibri" w:hAnsi="Calibri" w:cs="Calibri"/>
                <w:sz w:val="22"/>
                <w:szCs w:val="22"/>
              </w:rPr>
              <w:t>Kryterium</w:t>
            </w:r>
          </w:p>
        </w:tc>
        <w:tc>
          <w:tcPr>
            <w:tcW w:w="1368" w:type="dxa"/>
            <w:tcBorders>
              <w:top w:val="single" w:sz="4" w:space="0" w:color="auto"/>
              <w:left w:val="single" w:sz="4" w:space="0" w:color="auto"/>
            </w:tcBorders>
            <w:shd w:val="clear" w:color="auto" w:fill="FFFFFF"/>
            <w:vAlign w:val="center"/>
          </w:tcPr>
          <w:p w14:paraId="0E859FBB"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Okres</w:t>
            </w:r>
          </w:p>
          <w:p w14:paraId="374D7298"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uśredniania</w:t>
            </w:r>
          </w:p>
          <w:p w14:paraId="31320AC2"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stężeń</w:t>
            </w:r>
          </w:p>
        </w:tc>
        <w:tc>
          <w:tcPr>
            <w:tcW w:w="2902" w:type="dxa"/>
            <w:tcBorders>
              <w:top w:val="single" w:sz="4" w:space="0" w:color="auto"/>
              <w:left w:val="single" w:sz="4" w:space="0" w:color="auto"/>
            </w:tcBorders>
            <w:shd w:val="clear" w:color="auto" w:fill="FFFFFF"/>
            <w:vAlign w:val="center"/>
          </w:tcPr>
          <w:p w14:paraId="67D390A3"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 xml:space="preserve">Poziom docelowy </w:t>
            </w:r>
          </w:p>
          <w:p w14:paraId="3A60A717"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 xml:space="preserve">i celu długoterminowego </w:t>
            </w:r>
          </w:p>
          <w:p w14:paraId="28F6EA15"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dla O</w:t>
            </w:r>
            <w:r w:rsidRPr="003126CB">
              <w:rPr>
                <w:rStyle w:val="Bodytext81"/>
                <w:rFonts w:ascii="Calibri" w:hAnsi="Calibri" w:cs="Calibri"/>
                <w:sz w:val="22"/>
                <w:szCs w:val="22"/>
                <w:vertAlign w:val="subscript"/>
              </w:rPr>
              <w:t>3</w:t>
            </w:r>
            <w:r w:rsidRPr="003126CB">
              <w:rPr>
                <w:rStyle w:val="Bodytext81"/>
                <w:rFonts w:ascii="Calibri" w:hAnsi="Calibri" w:cs="Calibri"/>
                <w:sz w:val="22"/>
                <w:szCs w:val="22"/>
              </w:rPr>
              <w:t xml:space="preserve"> w powietrzu [mg/m</w:t>
            </w:r>
            <w:r w:rsidRPr="003126CB">
              <w:rPr>
                <w:rStyle w:val="Bodytext81"/>
                <w:rFonts w:ascii="Calibri" w:hAnsi="Calibri" w:cs="Calibri"/>
                <w:sz w:val="22"/>
                <w:szCs w:val="22"/>
                <w:vertAlign w:val="superscript"/>
              </w:rPr>
              <w:t>3</w:t>
            </w:r>
            <w:r w:rsidRPr="003126CB">
              <w:rPr>
                <w:rStyle w:val="Bodytext81"/>
                <w:rFonts w:ascii="Calibri" w:hAnsi="Calibri" w:cs="Calibri"/>
                <w:sz w:val="22"/>
                <w:szCs w:val="22"/>
              </w:rPr>
              <w:t>]</w:t>
            </w:r>
          </w:p>
        </w:tc>
        <w:tc>
          <w:tcPr>
            <w:tcW w:w="3119" w:type="dxa"/>
            <w:tcBorders>
              <w:top w:val="single" w:sz="4" w:space="0" w:color="auto"/>
              <w:left w:val="single" w:sz="4" w:space="0" w:color="auto"/>
              <w:right w:val="single" w:sz="4" w:space="0" w:color="auto"/>
            </w:tcBorders>
            <w:shd w:val="clear" w:color="auto" w:fill="FFFFFF"/>
            <w:vAlign w:val="center"/>
          </w:tcPr>
          <w:p w14:paraId="237F0178"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 xml:space="preserve">Dopuszczana liczba dni </w:t>
            </w:r>
          </w:p>
          <w:p w14:paraId="5A682A44"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z przekroczeniami poziomu docelowego w roku kalendarzowym</w:t>
            </w:r>
          </w:p>
        </w:tc>
      </w:tr>
      <w:tr w:rsidR="00C40BFF" w:rsidRPr="003126CB" w14:paraId="68CF5453" w14:textId="77777777" w:rsidTr="0027738B">
        <w:trPr>
          <w:trHeight w:hRule="exact" w:val="370"/>
        </w:trPr>
        <w:tc>
          <w:tcPr>
            <w:tcW w:w="2117" w:type="dxa"/>
            <w:tcBorders>
              <w:top w:val="single" w:sz="4" w:space="0" w:color="auto"/>
              <w:left w:val="single" w:sz="4" w:space="0" w:color="auto"/>
            </w:tcBorders>
            <w:shd w:val="clear" w:color="auto" w:fill="FFFFFF"/>
            <w:vAlign w:val="center"/>
          </w:tcPr>
          <w:p w14:paraId="16B602F2" w14:textId="77777777" w:rsidR="00C40BFF" w:rsidRPr="003126CB" w:rsidRDefault="00C40BFF" w:rsidP="007A6AA6">
            <w:pPr>
              <w:spacing w:line="259" w:lineRule="auto"/>
              <w:ind w:left="142"/>
              <w:jc w:val="center"/>
              <w:rPr>
                <w:rFonts w:ascii="Calibri" w:hAnsi="Calibri" w:cs="Calibri"/>
              </w:rPr>
            </w:pPr>
            <w:r w:rsidRPr="003126CB">
              <w:rPr>
                <w:rStyle w:val="Bodytext810"/>
                <w:rFonts w:ascii="Calibri" w:hAnsi="Calibri" w:cs="Calibri"/>
                <w:sz w:val="22"/>
                <w:szCs w:val="22"/>
              </w:rPr>
              <w:t>Poziom docelowy</w:t>
            </w:r>
          </w:p>
        </w:tc>
        <w:tc>
          <w:tcPr>
            <w:tcW w:w="1368" w:type="dxa"/>
            <w:tcBorders>
              <w:top w:val="single" w:sz="4" w:space="0" w:color="auto"/>
              <w:left w:val="single" w:sz="4" w:space="0" w:color="auto"/>
            </w:tcBorders>
            <w:shd w:val="clear" w:color="auto" w:fill="FFFFFF"/>
            <w:vAlign w:val="center"/>
          </w:tcPr>
          <w:p w14:paraId="5F9BC9AA"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8-godzin</w:t>
            </w:r>
          </w:p>
        </w:tc>
        <w:tc>
          <w:tcPr>
            <w:tcW w:w="2902" w:type="dxa"/>
            <w:tcBorders>
              <w:top w:val="single" w:sz="4" w:space="0" w:color="auto"/>
              <w:left w:val="single" w:sz="4" w:space="0" w:color="auto"/>
            </w:tcBorders>
            <w:shd w:val="clear" w:color="auto" w:fill="FFFFFF"/>
            <w:vAlign w:val="center"/>
          </w:tcPr>
          <w:p w14:paraId="76947118"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120</w:t>
            </w:r>
          </w:p>
        </w:tc>
        <w:tc>
          <w:tcPr>
            <w:tcW w:w="3119" w:type="dxa"/>
            <w:tcBorders>
              <w:top w:val="single" w:sz="4" w:space="0" w:color="auto"/>
              <w:left w:val="single" w:sz="4" w:space="0" w:color="auto"/>
              <w:right w:val="single" w:sz="4" w:space="0" w:color="auto"/>
            </w:tcBorders>
            <w:shd w:val="clear" w:color="auto" w:fill="FFFFFF"/>
            <w:vAlign w:val="center"/>
          </w:tcPr>
          <w:p w14:paraId="37C3ACF7"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 xml:space="preserve">25 dni </w:t>
            </w:r>
            <w:r w:rsidRPr="003126CB">
              <w:rPr>
                <w:rStyle w:val="Bodytext810"/>
                <w:rFonts w:ascii="Calibri" w:hAnsi="Calibri" w:cs="Calibri"/>
                <w:sz w:val="22"/>
                <w:szCs w:val="22"/>
                <w:vertAlign w:val="superscript"/>
              </w:rPr>
              <w:t>2)</w:t>
            </w:r>
          </w:p>
        </w:tc>
      </w:tr>
      <w:tr w:rsidR="00C40BFF" w:rsidRPr="003126CB" w14:paraId="40A5379C" w14:textId="77777777" w:rsidTr="0027738B">
        <w:trPr>
          <w:trHeight w:hRule="exact" w:val="759"/>
        </w:trPr>
        <w:tc>
          <w:tcPr>
            <w:tcW w:w="2117" w:type="dxa"/>
            <w:tcBorders>
              <w:top w:val="single" w:sz="4" w:space="0" w:color="auto"/>
              <w:left w:val="single" w:sz="4" w:space="0" w:color="auto"/>
              <w:bottom w:val="single" w:sz="4" w:space="0" w:color="auto"/>
            </w:tcBorders>
            <w:shd w:val="clear" w:color="auto" w:fill="FFFFFF"/>
            <w:vAlign w:val="center"/>
          </w:tcPr>
          <w:p w14:paraId="74E2D0C3" w14:textId="77777777" w:rsidR="00C40BFF" w:rsidRPr="003126CB" w:rsidRDefault="00C40BFF" w:rsidP="007A6AA6">
            <w:pPr>
              <w:spacing w:line="259" w:lineRule="auto"/>
              <w:ind w:left="142"/>
              <w:jc w:val="center"/>
              <w:rPr>
                <w:rFonts w:ascii="Calibri" w:hAnsi="Calibri" w:cs="Calibri"/>
              </w:rPr>
            </w:pPr>
            <w:r w:rsidRPr="003126CB">
              <w:rPr>
                <w:rStyle w:val="Bodytext810"/>
                <w:rFonts w:ascii="Calibri" w:hAnsi="Calibri" w:cs="Calibri"/>
                <w:sz w:val="22"/>
                <w:szCs w:val="22"/>
              </w:rPr>
              <w:t>Poziom celu długoterminowego</w:t>
            </w:r>
          </w:p>
        </w:tc>
        <w:tc>
          <w:tcPr>
            <w:tcW w:w="1368" w:type="dxa"/>
            <w:tcBorders>
              <w:top w:val="single" w:sz="4" w:space="0" w:color="auto"/>
              <w:left w:val="single" w:sz="4" w:space="0" w:color="auto"/>
              <w:bottom w:val="single" w:sz="4" w:space="0" w:color="auto"/>
            </w:tcBorders>
            <w:shd w:val="clear" w:color="auto" w:fill="FFFFFF"/>
            <w:vAlign w:val="center"/>
          </w:tcPr>
          <w:p w14:paraId="3C6FB629"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8-godzin</w:t>
            </w:r>
          </w:p>
        </w:tc>
        <w:tc>
          <w:tcPr>
            <w:tcW w:w="2902" w:type="dxa"/>
            <w:tcBorders>
              <w:top w:val="single" w:sz="4" w:space="0" w:color="auto"/>
              <w:left w:val="single" w:sz="4" w:space="0" w:color="auto"/>
              <w:bottom w:val="single" w:sz="4" w:space="0" w:color="auto"/>
            </w:tcBorders>
            <w:shd w:val="clear" w:color="auto" w:fill="FFFFFF"/>
            <w:vAlign w:val="center"/>
          </w:tcPr>
          <w:p w14:paraId="24AC1D56"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120</w:t>
            </w: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tcPr>
          <w:p w14:paraId="79EE28EE"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nie dotyczy (określana jest wartość max)</w:t>
            </w:r>
          </w:p>
        </w:tc>
      </w:tr>
    </w:tbl>
    <w:p w14:paraId="1D532CF9" w14:textId="77777777" w:rsidR="00127C0E" w:rsidRDefault="00127C0E" w:rsidP="0027738B">
      <w:pPr>
        <w:autoSpaceDE w:val="0"/>
        <w:autoSpaceDN w:val="0"/>
        <w:adjustRightInd w:val="0"/>
        <w:spacing w:before="120" w:line="259" w:lineRule="auto"/>
        <w:ind w:firstLine="567"/>
        <w:jc w:val="both"/>
        <w:rPr>
          <w:rFonts w:ascii="Calibri" w:hAnsi="Calibri" w:cs="Calibri"/>
          <w:sz w:val="22"/>
          <w:szCs w:val="22"/>
        </w:rPr>
      </w:pPr>
    </w:p>
    <w:p w14:paraId="1AF10302" w14:textId="77777777" w:rsidR="00C40BFF" w:rsidRPr="003126CB" w:rsidRDefault="00C40BFF" w:rsidP="0027738B">
      <w:pPr>
        <w:autoSpaceDE w:val="0"/>
        <w:autoSpaceDN w:val="0"/>
        <w:adjustRightInd w:val="0"/>
        <w:spacing w:before="120" w:line="259" w:lineRule="auto"/>
        <w:ind w:firstLine="567"/>
        <w:jc w:val="both"/>
        <w:rPr>
          <w:rFonts w:ascii="Calibri" w:hAnsi="Calibri" w:cs="Calibri"/>
          <w:sz w:val="22"/>
          <w:szCs w:val="22"/>
        </w:rPr>
      </w:pPr>
      <w:r w:rsidRPr="003126CB">
        <w:rPr>
          <w:rFonts w:ascii="Calibri" w:hAnsi="Calibri" w:cs="Calibri"/>
          <w:sz w:val="22"/>
          <w:szCs w:val="22"/>
        </w:rPr>
        <w:t>W przypadku ocen w zakresie ozonu, prowadzonych w odniesieniu do ochrony roślin, ocena jakości powietrza dla ozonu opiera się również na dwóch wartościach kryterialnych: poziomie docelowym oraz poziomie celu długoterminowego.</w:t>
      </w:r>
    </w:p>
    <w:p w14:paraId="2B0D2032" w14:textId="77777777" w:rsidR="00C40BFF" w:rsidRPr="003126CB" w:rsidRDefault="00C40BFF" w:rsidP="007A6AA6">
      <w:pPr>
        <w:autoSpaceDE w:val="0"/>
        <w:autoSpaceDN w:val="0"/>
        <w:adjustRightInd w:val="0"/>
        <w:spacing w:line="259" w:lineRule="auto"/>
        <w:ind w:firstLine="567"/>
        <w:jc w:val="both"/>
        <w:rPr>
          <w:rStyle w:val="Tytuksiki"/>
          <w:rFonts w:ascii="Calibri" w:hAnsi="Calibri" w:cs="Calibri"/>
          <w:b w:val="0"/>
          <w:bCs w:val="0"/>
          <w:sz w:val="22"/>
          <w:szCs w:val="22"/>
        </w:rPr>
      </w:pPr>
      <w:r w:rsidRPr="003126CB">
        <w:rPr>
          <w:rFonts w:ascii="Calibri" w:hAnsi="Calibri" w:cs="Calibri"/>
          <w:sz w:val="22"/>
          <w:szCs w:val="22"/>
        </w:rPr>
        <w:t xml:space="preserve">Terminem osiągnięcia wartości docelowej określonej dla ozonu w celu ochrony roślin był 1 stycznia 2010 r. </w:t>
      </w:r>
      <w:bookmarkStart w:id="248" w:name="_Toc516832004"/>
      <w:bookmarkStart w:id="249" w:name="_Toc524278940"/>
    </w:p>
    <w:p w14:paraId="3198E80B" w14:textId="77777777" w:rsidR="00C40BFF" w:rsidRPr="003126CB" w:rsidRDefault="00C40BFF" w:rsidP="007A6AA6">
      <w:pPr>
        <w:spacing w:line="259" w:lineRule="auto"/>
        <w:rPr>
          <w:sz w:val="22"/>
          <w:szCs w:val="22"/>
          <w:lang w:eastAsia="en-US"/>
        </w:rPr>
      </w:pPr>
      <w:bookmarkStart w:id="250" w:name="_Toc530850694"/>
      <w:bookmarkStart w:id="251" w:name="_Toc530850861"/>
      <w:bookmarkStart w:id="252" w:name="_Toc23870688"/>
      <w:bookmarkStart w:id="253" w:name="_Toc34585457"/>
      <w:bookmarkStart w:id="254" w:name="_Toc36913046"/>
      <w:bookmarkStart w:id="255" w:name="_Toc72090666"/>
      <w:bookmarkStart w:id="256" w:name="_Toc73307336"/>
      <w:bookmarkStart w:id="257" w:name="_Toc85835514"/>
      <w:bookmarkStart w:id="258" w:name="_Toc108528730"/>
    </w:p>
    <w:p w14:paraId="520ACB95" w14:textId="260FC083" w:rsidR="00C40BFF" w:rsidRPr="00127C0E" w:rsidRDefault="00C40BFF" w:rsidP="0027738B">
      <w:pPr>
        <w:pStyle w:val="Legenda"/>
        <w:spacing w:line="259" w:lineRule="auto"/>
        <w:jc w:val="both"/>
        <w:rPr>
          <w:rStyle w:val="Tytuksiki"/>
          <w:rFonts w:ascii="Calibri" w:hAnsi="Calibri" w:cs="Calibri"/>
          <w:b/>
          <w:bCs/>
          <w:i w:val="0"/>
          <w:sz w:val="22"/>
          <w:szCs w:val="22"/>
        </w:rPr>
      </w:pPr>
      <w:bookmarkStart w:id="259" w:name="_Toc142333529"/>
      <w:bookmarkStart w:id="260" w:name="_Toc190848685"/>
      <w:bookmarkStart w:id="261" w:name="_Toc198751943"/>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14</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127C0E">
        <w:rPr>
          <w:rStyle w:val="Tytuksiki"/>
          <w:rFonts w:ascii="Calibri" w:hAnsi="Calibri" w:cs="Calibri"/>
          <w:i w:val="0"/>
          <w:sz w:val="22"/>
          <w:szCs w:val="22"/>
        </w:rPr>
        <w:t xml:space="preserve">Kryteria obowiązujące w rocznych ocenach jakości powietrza dla ozonu (AOT40) - ochrona roślin. Źródło: </w:t>
      </w:r>
      <w:bookmarkEnd w:id="248"/>
      <w:bookmarkEnd w:id="249"/>
      <w:bookmarkEnd w:id="250"/>
      <w:bookmarkEnd w:id="251"/>
      <w:bookmarkEnd w:id="252"/>
      <w:bookmarkEnd w:id="253"/>
      <w:bookmarkEnd w:id="254"/>
      <w:bookmarkEnd w:id="255"/>
      <w:bookmarkEnd w:id="256"/>
      <w:bookmarkEnd w:id="257"/>
      <w:bookmarkEnd w:id="258"/>
      <w:bookmarkEnd w:id="259"/>
      <w:r w:rsidRPr="00127C0E">
        <w:rPr>
          <w:rStyle w:val="Tytuksiki"/>
          <w:rFonts w:ascii="Calibri" w:hAnsi="Calibri" w:cs="Calibri"/>
          <w:i w:val="0"/>
          <w:sz w:val="22"/>
          <w:szCs w:val="22"/>
        </w:rPr>
        <w:t>„ROCZNA OCENA JAKOŚCI POWIETRZA W WOJEWÓDZTWIE PODKARPACKIM RAPORT WOJEWÓDZKI ZA ROK 2023”.</w:t>
      </w:r>
      <w:bookmarkEnd w:id="260"/>
      <w:bookmarkEnd w:id="261"/>
    </w:p>
    <w:tbl>
      <w:tblPr>
        <w:tblW w:w="9541" w:type="dxa"/>
        <w:jc w:val="center"/>
        <w:tblLayout w:type="fixed"/>
        <w:tblCellMar>
          <w:left w:w="10" w:type="dxa"/>
          <w:right w:w="10" w:type="dxa"/>
        </w:tblCellMar>
        <w:tblLook w:val="00A0" w:firstRow="1" w:lastRow="0" w:firstColumn="1" w:lastColumn="0" w:noHBand="0" w:noVBand="0"/>
      </w:tblPr>
      <w:tblGrid>
        <w:gridCol w:w="2117"/>
        <w:gridCol w:w="3338"/>
        <w:gridCol w:w="4086"/>
      </w:tblGrid>
      <w:tr w:rsidR="00C40BFF" w:rsidRPr="003126CB" w14:paraId="32B2B5DA" w14:textId="77777777" w:rsidTr="0027738B">
        <w:trPr>
          <w:trHeight w:hRule="exact" w:val="652"/>
          <w:jc w:val="center"/>
        </w:trPr>
        <w:tc>
          <w:tcPr>
            <w:tcW w:w="2117" w:type="dxa"/>
            <w:tcBorders>
              <w:top w:val="single" w:sz="4" w:space="0" w:color="auto"/>
              <w:left w:val="single" w:sz="4" w:space="0" w:color="auto"/>
            </w:tcBorders>
            <w:shd w:val="clear" w:color="auto" w:fill="FFFFFF"/>
            <w:vAlign w:val="center"/>
          </w:tcPr>
          <w:p w14:paraId="0330E7F4" w14:textId="77777777" w:rsidR="00C40BFF" w:rsidRPr="003126CB" w:rsidRDefault="00C40BFF" w:rsidP="007A6AA6">
            <w:pPr>
              <w:spacing w:line="259" w:lineRule="auto"/>
              <w:ind w:left="86"/>
              <w:jc w:val="center"/>
              <w:rPr>
                <w:rFonts w:ascii="Calibri" w:hAnsi="Calibri" w:cs="Calibri"/>
              </w:rPr>
            </w:pPr>
            <w:r w:rsidRPr="003126CB">
              <w:rPr>
                <w:rStyle w:val="Bodytext81"/>
                <w:rFonts w:ascii="Calibri" w:hAnsi="Calibri" w:cs="Calibri"/>
                <w:sz w:val="22"/>
                <w:szCs w:val="22"/>
              </w:rPr>
              <w:t>Kryterium</w:t>
            </w:r>
          </w:p>
        </w:tc>
        <w:tc>
          <w:tcPr>
            <w:tcW w:w="3338" w:type="dxa"/>
            <w:tcBorders>
              <w:top w:val="single" w:sz="4" w:space="0" w:color="auto"/>
              <w:left w:val="single" w:sz="4" w:space="0" w:color="auto"/>
            </w:tcBorders>
            <w:shd w:val="clear" w:color="auto" w:fill="FFFFFF"/>
            <w:vAlign w:val="center"/>
          </w:tcPr>
          <w:p w14:paraId="063F206F"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Okres uśredniania stężeń</w:t>
            </w:r>
          </w:p>
        </w:tc>
        <w:tc>
          <w:tcPr>
            <w:tcW w:w="4086" w:type="dxa"/>
            <w:tcBorders>
              <w:top w:val="single" w:sz="4" w:space="0" w:color="auto"/>
              <w:left w:val="single" w:sz="4" w:space="0" w:color="auto"/>
              <w:right w:val="single" w:sz="4" w:space="0" w:color="auto"/>
            </w:tcBorders>
            <w:shd w:val="clear" w:color="auto" w:fill="FFFFFF"/>
            <w:vAlign w:val="center"/>
          </w:tcPr>
          <w:p w14:paraId="3ECBFCEC" w14:textId="77777777" w:rsidR="00C40BFF" w:rsidRPr="003126CB" w:rsidRDefault="00C40BFF" w:rsidP="003B31A0">
            <w:pPr>
              <w:spacing w:line="259" w:lineRule="auto"/>
              <w:ind w:left="141" w:right="83"/>
              <w:jc w:val="center"/>
              <w:rPr>
                <w:rFonts w:ascii="Calibri" w:hAnsi="Calibri" w:cs="Calibri"/>
              </w:rPr>
            </w:pPr>
            <w:r w:rsidRPr="003126CB">
              <w:rPr>
                <w:rStyle w:val="Bodytext81"/>
                <w:rFonts w:ascii="Calibri" w:hAnsi="Calibri" w:cs="Calibri"/>
                <w:sz w:val="22"/>
                <w:szCs w:val="22"/>
              </w:rPr>
              <w:t>Dopuszczalna wartość parametru AOT40 dla O</w:t>
            </w:r>
            <w:r w:rsidRPr="003126CB">
              <w:rPr>
                <w:rStyle w:val="Bodytext81"/>
                <w:rFonts w:ascii="Calibri" w:hAnsi="Calibri" w:cs="Calibri"/>
                <w:sz w:val="22"/>
                <w:szCs w:val="22"/>
                <w:vertAlign w:val="subscript"/>
              </w:rPr>
              <w:t xml:space="preserve">3 </w:t>
            </w:r>
            <w:r w:rsidRPr="003126CB">
              <w:rPr>
                <w:rStyle w:val="Bodytext81"/>
                <w:rFonts w:ascii="Calibri" w:hAnsi="Calibri" w:cs="Calibri"/>
                <w:sz w:val="22"/>
                <w:szCs w:val="22"/>
              </w:rPr>
              <w:t>w powietrzu</w:t>
            </w:r>
          </w:p>
        </w:tc>
      </w:tr>
      <w:tr w:rsidR="00C40BFF" w:rsidRPr="003126CB" w14:paraId="65CB712F" w14:textId="77777777" w:rsidTr="0027738B">
        <w:trPr>
          <w:trHeight w:hRule="exact" w:val="478"/>
          <w:jc w:val="center"/>
        </w:trPr>
        <w:tc>
          <w:tcPr>
            <w:tcW w:w="2117" w:type="dxa"/>
            <w:tcBorders>
              <w:top w:val="single" w:sz="4" w:space="0" w:color="auto"/>
              <w:left w:val="single" w:sz="4" w:space="0" w:color="auto"/>
            </w:tcBorders>
            <w:shd w:val="clear" w:color="auto" w:fill="FFFFFF"/>
            <w:vAlign w:val="center"/>
          </w:tcPr>
          <w:p w14:paraId="0CF74BBB" w14:textId="77777777" w:rsidR="00C40BFF" w:rsidRPr="003126CB" w:rsidRDefault="00C40BFF" w:rsidP="007A6AA6">
            <w:pPr>
              <w:spacing w:line="259" w:lineRule="auto"/>
              <w:ind w:left="86"/>
              <w:jc w:val="center"/>
              <w:rPr>
                <w:rFonts w:ascii="Calibri" w:hAnsi="Calibri" w:cs="Calibri"/>
              </w:rPr>
            </w:pPr>
            <w:r w:rsidRPr="003126CB">
              <w:rPr>
                <w:rStyle w:val="Bodytext810"/>
                <w:rFonts w:ascii="Calibri" w:hAnsi="Calibri" w:cs="Calibri"/>
                <w:sz w:val="22"/>
                <w:szCs w:val="22"/>
              </w:rPr>
              <w:t>Poziom docelowy</w:t>
            </w:r>
          </w:p>
        </w:tc>
        <w:tc>
          <w:tcPr>
            <w:tcW w:w="3338" w:type="dxa"/>
            <w:tcBorders>
              <w:top w:val="single" w:sz="4" w:space="0" w:color="auto"/>
              <w:left w:val="single" w:sz="4" w:space="0" w:color="auto"/>
            </w:tcBorders>
            <w:shd w:val="clear" w:color="auto" w:fill="FFFFFF"/>
            <w:vAlign w:val="center"/>
          </w:tcPr>
          <w:p w14:paraId="06210F1E" w14:textId="77777777" w:rsidR="00C40BFF" w:rsidRPr="003126CB" w:rsidRDefault="00C40BFF" w:rsidP="007A6AA6">
            <w:pPr>
              <w:spacing w:line="259" w:lineRule="auto"/>
              <w:ind w:left="120"/>
              <w:jc w:val="center"/>
              <w:rPr>
                <w:rFonts w:ascii="Calibri" w:hAnsi="Calibri" w:cs="Calibri"/>
              </w:rPr>
            </w:pPr>
            <w:r w:rsidRPr="003126CB">
              <w:rPr>
                <w:rStyle w:val="Bodytext810"/>
                <w:rFonts w:ascii="Calibri" w:hAnsi="Calibri" w:cs="Calibri"/>
                <w:sz w:val="22"/>
                <w:szCs w:val="22"/>
              </w:rPr>
              <w:t>okres wegetacyjny (1 V - 31 VII)</w:t>
            </w:r>
          </w:p>
        </w:tc>
        <w:tc>
          <w:tcPr>
            <w:tcW w:w="4086" w:type="dxa"/>
            <w:tcBorders>
              <w:top w:val="single" w:sz="4" w:space="0" w:color="auto"/>
              <w:left w:val="single" w:sz="4" w:space="0" w:color="auto"/>
              <w:right w:val="single" w:sz="4" w:space="0" w:color="auto"/>
            </w:tcBorders>
            <w:shd w:val="clear" w:color="auto" w:fill="FFFFFF"/>
            <w:vAlign w:val="center"/>
          </w:tcPr>
          <w:p w14:paraId="3D4D9EA2"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 xml:space="preserve">18 000 </w:t>
            </w:r>
            <w:r w:rsidRPr="003126CB">
              <w:rPr>
                <w:rStyle w:val="Bodytext810"/>
                <w:rFonts w:ascii="Calibri" w:hAnsi="Calibri" w:cs="Calibri"/>
                <w:sz w:val="22"/>
                <w:szCs w:val="22"/>
                <w:vertAlign w:val="superscript"/>
              </w:rPr>
              <w:t>2)</w:t>
            </w:r>
            <w:r w:rsidRPr="003126CB">
              <w:rPr>
                <w:rStyle w:val="Bodytext810"/>
                <w:rFonts w:ascii="Calibri" w:hAnsi="Calibri" w:cs="Calibri"/>
                <w:sz w:val="22"/>
                <w:szCs w:val="22"/>
              </w:rPr>
              <w:t xml:space="preserve"> (</w:t>
            </w:r>
            <w:proofErr w:type="spellStart"/>
            <w:r w:rsidRPr="003126CB">
              <w:rPr>
                <w:rStyle w:val="Bodytext810"/>
                <w:rFonts w:ascii="Calibri" w:hAnsi="Calibri" w:cs="Calibri"/>
                <w:sz w:val="22"/>
                <w:szCs w:val="22"/>
              </w:rPr>
              <w:t>ug</w:t>
            </w:r>
            <w:proofErr w:type="spellEnd"/>
            <w:r w:rsidRPr="003126CB">
              <w:rPr>
                <w:rStyle w:val="Bodytext810"/>
                <w:rFonts w:ascii="Calibri" w:hAnsi="Calibri" w:cs="Calibri"/>
                <w:sz w:val="22"/>
                <w:szCs w:val="22"/>
              </w:rPr>
              <w:t>/m</w:t>
            </w:r>
            <w:proofErr w:type="gramStart"/>
            <w:r w:rsidRPr="003126CB">
              <w:rPr>
                <w:rStyle w:val="Bodytext810"/>
                <w:rFonts w:ascii="Calibri" w:hAnsi="Calibri" w:cs="Calibri"/>
                <w:sz w:val="22"/>
                <w:szCs w:val="22"/>
                <w:vertAlign w:val="superscript"/>
              </w:rPr>
              <w:t>3</w:t>
            </w:r>
            <w:r w:rsidRPr="003126CB">
              <w:rPr>
                <w:rStyle w:val="Bodytext810"/>
                <w:rFonts w:ascii="Calibri" w:hAnsi="Calibri" w:cs="Calibri"/>
                <w:sz w:val="22"/>
                <w:szCs w:val="22"/>
              </w:rPr>
              <w:t>)-</w:t>
            </w:r>
            <w:proofErr w:type="gramEnd"/>
            <w:r w:rsidRPr="003126CB">
              <w:rPr>
                <w:rStyle w:val="Bodytext810"/>
                <w:rFonts w:ascii="Calibri" w:hAnsi="Calibri" w:cs="Calibri"/>
                <w:sz w:val="22"/>
                <w:szCs w:val="22"/>
              </w:rPr>
              <w:t>h</w:t>
            </w:r>
          </w:p>
        </w:tc>
      </w:tr>
      <w:tr w:rsidR="00C40BFF" w:rsidRPr="003126CB" w14:paraId="76FD094C" w14:textId="77777777" w:rsidTr="0027738B">
        <w:trPr>
          <w:trHeight w:hRule="exact" w:val="706"/>
          <w:jc w:val="center"/>
        </w:trPr>
        <w:tc>
          <w:tcPr>
            <w:tcW w:w="2117" w:type="dxa"/>
            <w:tcBorders>
              <w:top w:val="single" w:sz="4" w:space="0" w:color="auto"/>
              <w:left w:val="single" w:sz="4" w:space="0" w:color="auto"/>
              <w:bottom w:val="single" w:sz="4" w:space="0" w:color="auto"/>
            </w:tcBorders>
            <w:shd w:val="clear" w:color="auto" w:fill="FFFFFF"/>
            <w:vAlign w:val="center"/>
          </w:tcPr>
          <w:p w14:paraId="48C20B17" w14:textId="77777777" w:rsidR="00C40BFF" w:rsidRPr="003126CB" w:rsidRDefault="00C40BFF" w:rsidP="007A6AA6">
            <w:pPr>
              <w:spacing w:line="259" w:lineRule="auto"/>
              <w:ind w:left="86"/>
              <w:jc w:val="center"/>
              <w:rPr>
                <w:rFonts w:ascii="Calibri" w:hAnsi="Calibri" w:cs="Calibri"/>
              </w:rPr>
            </w:pPr>
            <w:r w:rsidRPr="003126CB">
              <w:rPr>
                <w:rStyle w:val="Bodytext810"/>
                <w:rFonts w:ascii="Calibri" w:hAnsi="Calibri" w:cs="Calibri"/>
                <w:sz w:val="22"/>
                <w:szCs w:val="22"/>
              </w:rPr>
              <w:t>Poziom celu długoterminowego</w:t>
            </w:r>
          </w:p>
        </w:tc>
        <w:tc>
          <w:tcPr>
            <w:tcW w:w="3338" w:type="dxa"/>
            <w:tcBorders>
              <w:top w:val="single" w:sz="4" w:space="0" w:color="auto"/>
              <w:left w:val="single" w:sz="4" w:space="0" w:color="auto"/>
              <w:bottom w:val="single" w:sz="4" w:space="0" w:color="auto"/>
            </w:tcBorders>
            <w:shd w:val="clear" w:color="auto" w:fill="FFFFFF"/>
            <w:vAlign w:val="center"/>
          </w:tcPr>
          <w:p w14:paraId="5730443A" w14:textId="77777777" w:rsidR="00C40BFF" w:rsidRPr="003126CB" w:rsidRDefault="00C40BFF" w:rsidP="007A6AA6">
            <w:pPr>
              <w:spacing w:line="259" w:lineRule="auto"/>
              <w:ind w:left="120"/>
              <w:jc w:val="center"/>
              <w:rPr>
                <w:rFonts w:ascii="Calibri" w:hAnsi="Calibri" w:cs="Calibri"/>
              </w:rPr>
            </w:pPr>
            <w:r w:rsidRPr="003126CB">
              <w:rPr>
                <w:rStyle w:val="Bodytext810"/>
                <w:rFonts w:ascii="Calibri" w:hAnsi="Calibri" w:cs="Calibri"/>
                <w:sz w:val="22"/>
                <w:szCs w:val="22"/>
              </w:rPr>
              <w:t>okres wegetacyjny (1 V - 31 VII)</w:t>
            </w:r>
          </w:p>
        </w:tc>
        <w:tc>
          <w:tcPr>
            <w:tcW w:w="4086" w:type="dxa"/>
            <w:tcBorders>
              <w:top w:val="single" w:sz="4" w:space="0" w:color="auto"/>
              <w:left w:val="single" w:sz="4" w:space="0" w:color="auto"/>
              <w:bottom w:val="single" w:sz="4" w:space="0" w:color="auto"/>
              <w:right w:val="single" w:sz="4" w:space="0" w:color="auto"/>
            </w:tcBorders>
            <w:shd w:val="clear" w:color="auto" w:fill="FFFFFF"/>
            <w:vAlign w:val="center"/>
          </w:tcPr>
          <w:p w14:paraId="71B63ADC"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6 000 (</w:t>
            </w:r>
            <w:proofErr w:type="spellStart"/>
            <w:r w:rsidRPr="003126CB">
              <w:rPr>
                <w:rStyle w:val="Bodytext810"/>
                <w:rFonts w:ascii="Calibri" w:hAnsi="Calibri" w:cs="Calibri"/>
                <w:sz w:val="22"/>
                <w:szCs w:val="22"/>
              </w:rPr>
              <w:t>ug</w:t>
            </w:r>
            <w:proofErr w:type="spellEnd"/>
            <w:r w:rsidRPr="003126CB">
              <w:rPr>
                <w:rStyle w:val="Bodytext810"/>
                <w:rFonts w:ascii="Calibri" w:hAnsi="Calibri" w:cs="Calibri"/>
                <w:sz w:val="22"/>
                <w:szCs w:val="22"/>
              </w:rPr>
              <w:t>/m</w:t>
            </w:r>
            <w:proofErr w:type="gramStart"/>
            <w:r w:rsidRPr="003126CB">
              <w:rPr>
                <w:rStyle w:val="Bodytext810"/>
                <w:rFonts w:ascii="Calibri" w:hAnsi="Calibri" w:cs="Calibri"/>
                <w:sz w:val="22"/>
                <w:szCs w:val="22"/>
                <w:vertAlign w:val="superscript"/>
              </w:rPr>
              <w:t>3</w:t>
            </w:r>
            <w:r w:rsidRPr="003126CB">
              <w:rPr>
                <w:rStyle w:val="Bodytext810"/>
                <w:rFonts w:ascii="Calibri" w:hAnsi="Calibri" w:cs="Calibri"/>
                <w:sz w:val="22"/>
                <w:szCs w:val="22"/>
              </w:rPr>
              <w:t>)-</w:t>
            </w:r>
            <w:proofErr w:type="gramEnd"/>
            <w:r w:rsidRPr="003126CB">
              <w:rPr>
                <w:rStyle w:val="Bodytext810"/>
                <w:rFonts w:ascii="Calibri" w:hAnsi="Calibri" w:cs="Calibri"/>
                <w:sz w:val="22"/>
                <w:szCs w:val="22"/>
              </w:rPr>
              <w:t>h</w:t>
            </w:r>
          </w:p>
        </w:tc>
      </w:tr>
    </w:tbl>
    <w:p w14:paraId="645AA0B8" w14:textId="77777777" w:rsidR="00C40BFF" w:rsidRPr="003126CB" w:rsidRDefault="00C40BFF" w:rsidP="007A6AA6">
      <w:pPr>
        <w:autoSpaceDE w:val="0"/>
        <w:autoSpaceDN w:val="0"/>
        <w:adjustRightInd w:val="0"/>
        <w:spacing w:line="259" w:lineRule="auto"/>
        <w:jc w:val="both"/>
        <w:rPr>
          <w:rFonts w:ascii="Calibri" w:hAnsi="Calibri" w:cs="Calibri"/>
          <w:b/>
          <w:bCs/>
          <w:sz w:val="22"/>
          <w:szCs w:val="22"/>
        </w:rPr>
      </w:pPr>
    </w:p>
    <w:p w14:paraId="03D49348" w14:textId="77777777" w:rsidR="00C40BFF" w:rsidRPr="003126CB" w:rsidRDefault="00C40BFF" w:rsidP="007A6AA6">
      <w:pPr>
        <w:autoSpaceDE w:val="0"/>
        <w:autoSpaceDN w:val="0"/>
        <w:adjustRightInd w:val="0"/>
        <w:spacing w:line="259" w:lineRule="auto"/>
        <w:jc w:val="both"/>
        <w:rPr>
          <w:rFonts w:ascii="Calibri" w:hAnsi="Calibri" w:cs="Calibri"/>
          <w:b/>
          <w:bCs/>
          <w:sz w:val="22"/>
          <w:szCs w:val="22"/>
        </w:rPr>
      </w:pPr>
      <w:r w:rsidRPr="003126CB">
        <w:rPr>
          <w:rFonts w:ascii="Calibri" w:hAnsi="Calibri" w:cs="Calibri"/>
          <w:b/>
          <w:bCs/>
          <w:sz w:val="22"/>
          <w:szCs w:val="22"/>
        </w:rPr>
        <w:t>Kryteria dla SO</w:t>
      </w:r>
      <w:r w:rsidRPr="003126CB">
        <w:rPr>
          <w:rFonts w:ascii="Calibri" w:hAnsi="Calibri" w:cs="Calibri"/>
          <w:b/>
          <w:bCs/>
          <w:sz w:val="22"/>
          <w:szCs w:val="22"/>
          <w:vertAlign w:val="subscript"/>
        </w:rPr>
        <w:t>2</w:t>
      </w:r>
      <w:r w:rsidRPr="003126CB">
        <w:rPr>
          <w:rFonts w:ascii="Calibri" w:hAnsi="Calibri" w:cs="Calibri"/>
          <w:b/>
          <w:bCs/>
          <w:sz w:val="22"/>
          <w:szCs w:val="22"/>
        </w:rPr>
        <w:t xml:space="preserve">, </w:t>
      </w:r>
      <w:proofErr w:type="spellStart"/>
      <w:r w:rsidRPr="003126CB">
        <w:rPr>
          <w:rFonts w:ascii="Calibri" w:hAnsi="Calibri" w:cs="Calibri"/>
          <w:b/>
          <w:bCs/>
          <w:sz w:val="22"/>
          <w:szCs w:val="22"/>
        </w:rPr>
        <w:t>NO</w:t>
      </w:r>
      <w:r w:rsidRPr="003126CB">
        <w:rPr>
          <w:rFonts w:ascii="Calibri" w:hAnsi="Calibri" w:cs="Calibri"/>
          <w:b/>
          <w:bCs/>
          <w:sz w:val="22"/>
          <w:szCs w:val="22"/>
          <w:vertAlign w:val="subscript"/>
        </w:rPr>
        <w:t>x</w:t>
      </w:r>
      <w:proofErr w:type="spellEnd"/>
      <w:r w:rsidRPr="003126CB">
        <w:rPr>
          <w:rFonts w:ascii="Calibri" w:hAnsi="Calibri" w:cs="Calibri"/>
          <w:b/>
          <w:bCs/>
          <w:sz w:val="22"/>
          <w:szCs w:val="22"/>
        </w:rPr>
        <w:t xml:space="preserve"> - ochrona roślin</w:t>
      </w:r>
    </w:p>
    <w:p w14:paraId="0D22DBDE" w14:textId="77777777" w:rsidR="0027738B" w:rsidRDefault="0027738B" w:rsidP="007A6AA6">
      <w:pPr>
        <w:autoSpaceDE w:val="0"/>
        <w:autoSpaceDN w:val="0"/>
        <w:adjustRightInd w:val="0"/>
        <w:spacing w:line="259" w:lineRule="auto"/>
        <w:ind w:firstLine="567"/>
        <w:jc w:val="both"/>
        <w:rPr>
          <w:rFonts w:ascii="Calibri" w:hAnsi="Calibri" w:cs="Calibri"/>
          <w:sz w:val="22"/>
          <w:szCs w:val="22"/>
        </w:rPr>
      </w:pPr>
    </w:p>
    <w:p w14:paraId="0D599BA8"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r w:rsidRPr="003126CB">
        <w:rPr>
          <w:rFonts w:ascii="Calibri" w:hAnsi="Calibri" w:cs="Calibri"/>
          <w:sz w:val="22"/>
          <w:szCs w:val="22"/>
        </w:rPr>
        <w:t>Kryterium oceny jakości powietrza pod kątem ochrony roślin, dotyczącej SO</w:t>
      </w:r>
      <w:r w:rsidRPr="003126CB">
        <w:rPr>
          <w:rFonts w:ascii="Calibri" w:hAnsi="Calibri" w:cs="Calibri"/>
          <w:sz w:val="22"/>
          <w:szCs w:val="22"/>
          <w:vertAlign w:val="subscript"/>
        </w:rPr>
        <w:t>2</w:t>
      </w:r>
      <w:r w:rsidRPr="003126CB">
        <w:rPr>
          <w:rFonts w:ascii="Calibri" w:hAnsi="Calibri" w:cs="Calibri"/>
          <w:sz w:val="22"/>
          <w:szCs w:val="22"/>
        </w:rPr>
        <w:t xml:space="preserve"> i </w:t>
      </w:r>
      <w:proofErr w:type="spellStart"/>
      <w:r w:rsidRPr="003126CB">
        <w:rPr>
          <w:rFonts w:ascii="Calibri" w:hAnsi="Calibri" w:cs="Calibri"/>
          <w:sz w:val="22"/>
          <w:szCs w:val="22"/>
        </w:rPr>
        <w:t>NOx</w:t>
      </w:r>
      <w:proofErr w:type="spellEnd"/>
      <w:r w:rsidRPr="003126CB">
        <w:rPr>
          <w:rFonts w:ascii="Calibri" w:hAnsi="Calibri" w:cs="Calibri"/>
          <w:sz w:val="22"/>
          <w:szCs w:val="22"/>
        </w:rPr>
        <w:t>, stanowią poziomy dopuszczalne dla stężeń długookresowych tych zanieczyszczeń, określone w rozporządzeniu Ministra Środowiska w sprawie poziomów niektórych substancji w powietrzu.</w:t>
      </w:r>
    </w:p>
    <w:p w14:paraId="41B544DD" w14:textId="77777777" w:rsidR="00C40BFF" w:rsidRPr="003126CB" w:rsidRDefault="00C40BFF" w:rsidP="007A6AA6">
      <w:pPr>
        <w:pStyle w:val="Nagwek1"/>
        <w:spacing w:line="259" w:lineRule="auto"/>
        <w:rPr>
          <w:rStyle w:val="Tytuksiki"/>
          <w:rFonts w:ascii="Calibri" w:hAnsi="Calibri" w:cs="Calibri"/>
          <w:b w:val="0"/>
          <w:bCs w:val="0"/>
          <w:sz w:val="22"/>
          <w:szCs w:val="22"/>
        </w:rPr>
      </w:pPr>
      <w:bookmarkStart w:id="262" w:name="_Toc516832005"/>
      <w:bookmarkStart w:id="263" w:name="_Toc524278941"/>
    </w:p>
    <w:p w14:paraId="621F9B0A" w14:textId="4A03B9ED" w:rsidR="00C40BFF" w:rsidRPr="00127C0E" w:rsidRDefault="00C40BFF" w:rsidP="0027738B">
      <w:pPr>
        <w:pStyle w:val="Legenda"/>
        <w:spacing w:line="259" w:lineRule="auto"/>
        <w:jc w:val="both"/>
        <w:rPr>
          <w:rStyle w:val="Tytuksiki"/>
          <w:rFonts w:ascii="Calibri" w:hAnsi="Calibri" w:cs="Calibri"/>
          <w:b/>
          <w:bCs/>
          <w:i w:val="0"/>
          <w:sz w:val="22"/>
          <w:szCs w:val="22"/>
        </w:rPr>
      </w:pPr>
      <w:bookmarkStart w:id="264" w:name="_Toc530850695"/>
      <w:bookmarkStart w:id="265" w:name="_Toc530850862"/>
      <w:bookmarkStart w:id="266" w:name="_Toc23870689"/>
      <w:bookmarkStart w:id="267" w:name="_Toc34585458"/>
      <w:bookmarkStart w:id="268" w:name="_Toc36913047"/>
      <w:bookmarkStart w:id="269" w:name="_Toc72090667"/>
      <w:bookmarkStart w:id="270" w:name="_Toc73307337"/>
      <w:bookmarkStart w:id="271" w:name="_Toc85835515"/>
      <w:bookmarkStart w:id="272" w:name="_Toc108528731"/>
      <w:bookmarkStart w:id="273" w:name="_Toc142333530"/>
      <w:bookmarkStart w:id="274" w:name="_Toc190848686"/>
      <w:bookmarkStart w:id="275" w:name="_Toc198751944"/>
      <w:r w:rsidRPr="003126CB">
        <w:rPr>
          <w:rFonts w:ascii="Calibri" w:hAnsi="Calibri" w:cs="Calibri"/>
          <w:sz w:val="22"/>
          <w:szCs w:val="22"/>
        </w:rPr>
        <w:lastRenderedPageBreak/>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15</w:t>
      </w:r>
      <w:r w:rsidR="00C66536" w:rsidRPr="003126CB">
        <w:rPr>
          <w:rFonts w:ascii="Calibri" w:hAnsi="Calibri" w:cs="Calibri"/>
          <w:noProof/>
          <w:sz w:val="22"/>
          <w:szCs w:val="22"/>
        </w:rPr>
        <w:fldChar w:fldCharType="end"/>
      </w:r>
      <w:r w:rsidRPr="003126CB">
        <w:rPr>
          <w:rStyle w:val="Tytuksiki"/>
          <w:rFonts w:ascii="Calibri" w:hAnsi="Calibri" w:cs="Calibri"/>
          <w:sz w:val="22"/>
          <w:szCs w:val="22"/>
        </w:rPr>
        <w:t xml:space="preserve"> </w:t>
      </w:r>
      <w:r w:rsidRPr="00127C0E">
        <w:rPr>
          <w:rStyle w:val="Tytuksiki"/>
          <w:rFonts w:ascii="Calibri" w:hAnsi="Calibri" w:cs="Calibri"/>
          <w:i w:val="0"/>
          <w:sz w:val="22"/>
          <w:szCs w:val="22"/>
        </w:rPr>
        <w:t xml:space="preserve">Kryteria obowiązujące w rocznych ocenach jakości powietrza - ochrona zdrowia. Źródło: </w:t>
      </w:r>
      <w:bookmarkEnd w:id="262"/>
      <w:bookmarkEnd w:id="263"/>
      <w:bookmarkEnd w:id="264"/>
      <w:bookmarkEnd w:id="265"/>
      <w:bookmarkEnd w:id="266"/>
      <w:bookmarkEnd w:id="267"/>
      <w:bookmarkEnd w:id="268"/>
      <w:bookmarkEnd w:id="269"/>
      <w:bookmarkEnd w:id="270"/>
      <w:bookmarkEnd w:id="271"/>
      <w:bookmarkEnd w:id="272"/>
      <w:bookmarkEnd w:id="273"/>
      <w:r w:rsidRPr="00127C0E">
        <w:rPr>
          <w:rStyle w:val="Tytuksiki"/>
          <w:rFonts w:ascii="Calibri" w:hAnsi="Calibri" w:cs="Calibri"/>
          <w:i w:val="0"/>
          <w:sz w:val="22"/>
          <w:szCs w:val="22"/>
        </w:rPr>
        <w:t>„ROCZNA OCENA JAKOŚCI POWIETRZA W WOJEWÓDZTWIE PODKARPACKIM RAPORT WOJEWÓDZKI ZA ROK 2023”.</w:t>
      </w:r>
      <w:bookmarkEnd w:id="274"/>
      <w:bookmarkEnd w:id="275"/>
    </w:p>
    <w:tbl>
      <w:tblPr>
        <w:tblW w:w="9364" w:type="dxa"/>
        <w:tblInd w:w="2" w:type="dxa"/>
        <w:tblLayout w:type="fixed"/>
        <w:tblCellMar>
          <w:left w:w="10" w:type="dxa"/>
          <w:right w:w="10" w:type="dxa"/>
        </w:tblCellMar>
        <w:tblLook w:val="00A0" w:firstRow="1" w:lastRow="0" w:firstColumn="1" w:lastColumn="0" w:noHBand="0" w:noVBand="0"/>
      </w:tblPr>
      <w:tblGrid>
        <w:gridCol w:w="1995"/>
        <w:gridCol w:w="3685"/>
        <w:gridCol w:w="3684"/>
      </w:tblGrid>
      <w:tr w:rsidR="00C40BFF" w:rsidRPr="003126CB" w14:paraId="0808A1DB" w14:textId="77777777" w:rsidTr="0027738B">
        <w:trPr>
          <w:trHeight w:hRule="exact" w:val="634"/>
        </w:trPr>
        <w:tc>
          <w:tcPr>
            <w:tcW w:w="1995" w:type="dxa"/>
            <w:tcBorders>
              <w:top w:val="single" w:sz="4" w:space="0" w:color="auto"/>
              <w:left w:val="single" w:sz="4" w:space="0" w:color="auto"/>
            </w:tcBorders>
            <w:shd w:val="clear" w:color="auto" w:fill="FFFFFF"/>
            <w:vAlign w:val="center"/>
          </w:tcPr>
          <w:p w14:paraId="718BB6C8"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Substancja</w:t>
            </w:r>
          </w:p>
        </w:tc>
        <w:tc>
          <w:tcPr>
            <w:tcW w:w="3685" w:type="dxa"/>
            <w:tcBorders>
              <w:top w:val="single" w:sz="4" w:space="0" w:color="auto"/>
              <w:left w:val="single" w:sz="4" w:space="0" w:color="auto"/>
            </w:tcBorders>
            <w:shd w:val="clear" w:color="auto" w:fill="FFFFFF"/>
            <w:vAlign w:val="center"/>
          </w:tcPr>
          <w:p w14:paraId="17F002EE"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Okres uśredniania stężeń</w:t>
            </w:r>
          </w:p>
        </w:tc>
        <w:tc>
          <w:tcPr>
            <w:tcW w:w="3684" w:type="dxa"/>
            <w:tcBorders>
              <w:top w:val="single" w:sz="4" w:space="0" w:color="auto"/>
              <w:left w:val="single" w:sz="4" w:space="0" w:color="auto"/>
              <w:right w:val="single" w:sz="4" w:space="0" w:color="auto"/>
            </w:tcBorders>
            <w:shd w:val="clear" w:color="auto" w:fill="FFFFFF"/>
            <w:vAlign w:val="center"/>
          </w:tcPr>
          <w:p w14:paraId="6DAD2A11" w14:textId="77777777" w:rsidR="00C40BFF" w:rsidRPr="003126CB" w:rsidRDefault="00C40BFF" w:rsidP="007A6AA6">
            <w:pPr>
              <w:spacing w:line="259" w:lineRule="auto"/>
              <w:jc w:val="center"/>
              <w:rPr>
                <w:rStyle w:val="Bodytext81"/>
                <w:rFonts w:ascii="Calibri" w:hAnsi="Calibri" w:cs="Calibri"/>
                <w:sz w:val="22"/>
                <w:szCs w:val="22"/>
              </w:rPr>
            </w:pPr>
            <w:r w:rsidRPr="003126CB">
              <w:rPr>
                <w:rStyle w:val="Bodytext81"/>
                <w:rFonts w:ascii="Calibri" w:hAnsi="Calibri" w:cs="Calibri"/>
                <w:sz w:val="22"/>
                <w:szCs w:val="22"/>
              </w:rPr>
              <w:t xml:space="preserve">Poziom dopuszczalny substancji </w:t>
            </w:r>
          </w:p>
          <w:p w14:paraId="2733C490" w14:textId="77777777" w:rsidR="00C40BFF" w:rsidRPr="003126CB" w:rsidRDefault="00C40BFF" w:rsidP="007A6AA6">
            <w:pPr>
              <w:spacing w:line="259" w:lineRule="auto"/>
              <w:jc w:val="center"/>
              <w:rPr>
                <w:rFonts w:ascii="Calibri" w:hAnsi="Calibri" w:cs="Calibri"/>
              </w:rPr>
            </w:pPr>
            <w:r w:rsidRPr="003126CB">
              <w:rPr>
                <w:rStyle w:val="Bodytext81"/>
                <w:rFonts w:ascii="Calibri" w:hAnsi="Calibri" w:cs="Calibri"/>
                <w:sz w:val="22"/>
                <w:szCs w:val="22"/>
              </w:rPr>
              <w:t>w powietrzu [µg/m</w:t>
            </w:r>
            <w:r w:rsidRPr="003126CB">
              <w:rPr>
                <w:rStyle w:val="Bodytext81"/>
                <w:rFonts w:ascii="Calibri" w:hAnsi="Calibri" w:cs="Calibri"/>
                <w:sz w:val="22"/>
                <w:szCs w:val="22"/>
                <w:vertAlign w:val="superscript"/>
              </w:rPr>
              <w:t>3</w:t>
            </w:r>
            <w:r w:rsidRPr="003126CB">
              <w:rPr>
                <w:rStyle w:val="Bodytext81"/>
                <w:rFonts w:ascii="Calibri" w:hAnsi="Calibri" w:cs="Calibri"/>
                <w:sz w:val="22"/>
                <w:szCs w:val="22"/>
              </w:rPr>
              <w:t>]</w:t>
            </w:r>
          </w:p>
        </w:tc>
      </w:tr>
      <w:tr w:rsidR="00C40BFF" w:rsidRPr="003126CB" w14:paraId="0E7B0411" w14:textId="77777777" w:rsidTr="0027738B">
        <w:trPr>
          <w:trHeight w:hRule="exact" w:val="408"/>
        </w:trPr>
        <w:tc>
          <w:tcPr>
            <w:tcW w:w="1995" w:type="dxa"/>
            <w:vMerge w:val="restart"/>
            <w:tcBorders>
              <w:top w:val="single" w:sz="4" w:space="0" w:color="auto"/>
              <w:left w:val="single" w:sz="4" w:space="0" w:color="auto"/>
            </w:tcBorders>
            <w:shd w:val="clear" w:color="auto" w:fill="FFFFFF"/>
            <w:vAlign w:val="center"/>
          </w:tcPr>
          <w:p w14:paraId="4E36045B"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Dwutlenek siarki</w:t>
            </w:r>
          </w:p>
        </w:tc>
        <w:tc>
          <w:tcPr>
            <w:tcW w:w="3685" w:type="dxa"/>
            <w:tcBorders>
              <w:top w:val="single" w:sz="4" w:space="0" w:color="auto"/>
              <w:left w:val="single" w:sz="4" w:space="0" w:color="auto"/>
            </w:tcBorders>
            <w:shd w:val="clear" w:color="auto" w:fill="FFFFFF"/>
            <w:vAlign w:val="center"/>
          </w:tcPr>
          <w:p w14:paraId="095200F0"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rok kalendarzowy</w:t>
            </w:r>
          </w:p>
        </w:tc>
        <w:tc>
          <w:tcPr>
            <w:tcW w:w="3684" w:type="dxa"/>
            <w:tcBorders>
              <w:top w:val="single" w:sz="4" w:space="0" w:color="auto"/>
              <w:left w:val="single" w:sz="4" w:space="0" w:color="auto"/>
              <w:right w:val="single" w:sz="4" w:space="0" w:color="auto"/>
            </w:tcBorders>
            <w:shd w:val="clear" w:color="auto" w:fill="FFFFFF"/>
            <w:vAlign w:val="center"/>
          </w:tcPr>
          <w:p w14:paraId="29FA9D8D"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20</w:t>
            </w:r>
          </w:p>
        </w:tc>
      </w:tr>
      <w:tr w:rsidR="00C40BFF" w:rsidRPr="003126CB" w14:paraId="7B650FC2" w14:textId="77777777" w:rsidTr="0027738B">
        <w:trPr>
          <w:trHeight w:hRule="exact" w:val="427"/>
        </w:trPr>
        <w:tc>
          <w:tcPr>
            <w:tcW w:w="1995" w:type="dxa"/>
            <w:vMerge/>
            <w:tcBorders>
              <w:left w:val="single" w:sz="4" w:space="0" w:color="auto"/>
            </w:tcBorders>
            <w:shd w:val="clear" w:color="auto" w:fill="FFFFFF"/>
            <w:vAlign w:val="center"/>
          </w:tcPr>
          <w:p w14:paraId="2057AB7D" w14:textId="77777777" w:rsidR="00C40BFF" w:rsidRPr="003126CB" w:rsidRDefault="00C40BFF" w:rsidP="007A6AA6">
            <w:pPr>
              <w:spacing w:line="259" w:lineRule="auto"/>
              <w:rPr>
                <w:rFonts w:ascii="Calibri" w:hAnsi="Calibri" w:cs="Calibri"/>
              </w:rPr>
            </w:pPr>
          </w:p>
        </w:tc>
        <w:tc>
          <w:tcPr>
            <w:tcW w:w="3685" w:type="dxa"/>
            <w:tcBorders>
              <w:top w:val="single" w:sz="4" w:space="0" w:color="auto"/>
              <w:left w:val="single" w:sz="4" w:space="0" w:color="auto"/>
            </w:tcBorders>
            <w:shd w:val="clear" w:color="auto" w:fill="FFFFFF"/>
            <w:vAlign w:val="center"/>
          </w:tcPr>
          <w:p w14:paraId="5E5A8D6F"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pora zimowa (okres od 1 X do 31 III)</w:t>
            </w:r>
          </w:p>
        </w:tc>
        <w:tc>
          <w:tcPr>
            <w:tcW w:w="3684" w:type="dxa"/>
            <w:tcBorders>
              <w:top w:val="single" w:sz="4" w:space="0" w:color="auto"/>
              <w:left w:val="single" w:sz="4" w:space="0" w:color="auto"/>
              <w:right w:val="single" w:sz="4" w:space="0" w:color="auto"/>
            </w:tcBorders>
            <w:shd w:val="clear" w:color="auto" w:fill="FFFFFF"/>
            <w:vAlign w:val="center"/>
          </w:tcPr>
          <w:p w14:paraId="52F0CFE9"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20</w:t>
            </w:r>
          </w:p>
        </w:tc>
      </w:tr>
      <w:tr w:rsidR="00C40BFF" w:rsidRPr="003126CB" w14:paraId="0AF58624" w14:textId="77777777" w:rsidTr="0027738B">
        <w:trPr>
          <w:trHeight w:hRule="exact" w:val="420"/>
        </w:trPr>
        <w:tc>
          <w:tcPr>
            <w:tcW w:w="1995" w:type="dxa"/>
            <w:tcBorders>
              <w:top w:val="single" w:sz="4" w:space="0" w:color="auto"/>
              <w:left w:val="single" w:sz="4" w:space="0" w:color="auto"/>
              <w:bottom w:val="single" w:sz="4" w:space="0" w:color="auto"/>
            </w:tcBorders>
            <w:shd w:val="clear" w:color="auto" w:fill="FFFFFF"/>
            <w:vAlign w:val="center"/>
          </w:tcPr>
          <w:p w14:paraId="6F1A77D1"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Tlenki azotu</w:t>
            </w:r>
          </w:p>
        </w:tc>
        <w:tc>
          <w:tcPr>
            <w:tcW w:w="3685" w:type="dxa"/>
            <w:tcBorders>
              <w:top w:val="single" w:sz="4" w:space="0" w:color="auto"/>
              <w:left w:val="single" w:sz="4" w:space="0" w:color="auto"/>
              <w:bottom w:val="single" w:sz="4" w:space="0" w:color="auto"/>
            </w:tcBorders>
            <w:shd w:val="clear" w:color="auto" w:fill="FFFFFF"/>
            <w:vAlign w:val="center"/>
          </w:tcPr>
          <w:p w14:paraId="65736DF5"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rok kalendarzowy</w:t>
            </w:r>
          </w:p>
        </w:tc>
        <w:tc>
          <w:tcPr>
            <w:tcW w:w="3684" w:type="dxa"/>
            <w:tcBorders>
              <w:top w:val="single" w:sz="4" w:space="0" w:color="auto"/>
              <w:left w:val="single" w:sz="4" w:space="0" w:color="auto"/>
              <w:bottom w:val="single" w:sz="4" w:space="0" w:color="auto"/>
              <w:right w:val="single" w:sz="4" w:space="0" w:color="auto"/>
            </w:tcBorders>
            <w:shd w:val="clear" w:color="auto" w:fill="FFFFFF"/>
            <w:vAlign w:val="center"/>
          </w:tcPr>
          <w:p w14:paraId="184E328A" w14:textId="77777777" w:rsidR="00C40BFF" w:rsidRPr="003126CB" w:rsidRDefault="00C40BFF" w:rsidP="007A6AA6">
            <w:pPr>
              <w:spacing w:line="259" w:lineRule="auto"/>
              <w:jc w:val="center"/>
              <w:rPr>
                <w:rFonts w:ascii="Calibri" w:hAnsi="Calibri" w:cs="Calibri"/>
              </w:rPr>
            </w:pPr>
            <w:r w:rsidRPr="003126CB">
              <w:rPr>
                <w:rStyle w:val="Bodytext810"/>
                <w:rFonts w:ascii="Calibri" w:hAnsi="Calibri" w:cs="Calibri"/>
                <w:sz w:val="22"/>
                <w:szCs w:val="22"/>
              </w:rPr>
              <w:t>30</w:t>
            </w:r>
          </w:p>
        </w:tc>
      </w:tr>
    </w:tbl>
    <w:p w14:paraId="0827DACA"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p>
    <w:p w14:paraId="7C012456"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r w:rsidRPr="003126CB">
        <w:rPr>
          <w:rFonts w:ascii="Calibri" w:hAnsi="Calibri" w:cs="Calibri"/>
          <w:sz w:val="22"/>
          <w:szCs w:val="22"/>
        </w:rPr>
        <w:t xml:space="preserve">W ocenie jakości powietrza uwzględnia się substancje, dla których w prawie krajowym i w dyrektywach unijnych określono normatywne stężenia w postaci poziomów: dopuszczalnych, docelowych lub celu długoterminowego w powietrzu. Substancje te zostały wybrane ze względu na powszechność występowania i szkodliwość dla zdrowia ludzkiego i roślin i są nimi: pyły </w:t>
      </w:r>
      <w:r w:rsidR="0027738B" w:rsidRPr="003126CB">
        <w:rPr>
          <w:rFonts w:ascii="Calibri" w:hAnsi="Calibri" w:cs="Calibri"/>
          <w:sz w:val="22"/>
          <w:szCs w:val="22"/>
        </w:rPr>
        <w:t>zawieszone, w</w:t>
      </w:r>
      <w:r w:rsidR="0027738B">
        <w:rPr>
          <w:rFonts w:ascii="Calibri" w:hAnsi="Calibri" w:cs="Calibri"/>
          <w:sz w:val="22"/>
          <w:szCs w:val="22"/>
        </w:rPr>
        <w:t> </w:t>
      </w:r>
      <w:r w:rsidRPr="003126CB">
        <w:rPr>
          <w:rFonts w:ascii="Calibri" w:hAnsi="Calibri" w:cs="Calibri"/>
          <w:sz w:val="22"/>
          <w:szCs w:val="22"/>
        </w:rPr>
        <w:t xml:space="preserve">tym PM10 i PM2,5; wielopierścieniowe węglowodory aromatyczne (WWA), w tym </w:t>
      </w: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w:t>
      </w:r>
      <w:proofErr w:type="spellEnd"/>
      <w:r w:rsidRPr="003126CB">
        <w:rPr>
          <w:rFonts w:ascii="Calibri" w:hAnsi="Calibri" w:cs="Calibri"/>
          <w:sz w:val="22"/>
          <w:szCs w:val="22"/>
        </w:rPr>
        <w:t>; tlenki azotu; tlenki siarki; metale: kadm, rtęć, ołów, nikiel; arsen; tlenek węgla; ozon.</w:t>
      </w:r>
    </w:p>
    <w:p w14:paraId="52DBF6D8" w14:textId="77777777" w:rsidR="00C40BFF" w:rsidRPr="003126CB" w:rsidRDefault="00C40BFF" w:rsidP="007A6AA6">
      <w:pPr>
        <w:autoSpaceDE w:val="0"/>
        <w:autoSpaceDN w:val="0"/>
        <w:adjustRightInd w:val="0"/>
        <w:spacing w:line="259" w:lineRule="auto"/>
        <w:jc w:val="center"/>
        <w:rPr>
          <w:rFonts w:ascii="Calibri" w:hAnsi="Calibri" w:cs="Calibri"/>
          <w:sz w:val="22"/>
          <w:szCs w:val="22"/>
        </w:rPr>
      </w:pPr>
      <w:bookmarkStart w:id="276" w:name="_Toc491026922"/>
      <w:r w:rsidRPr="003126CB">
        <w:rPr>
          <w:rFonts w:ascii="Calibri" w:hAnsi="Calibri" w:cs="Calibri"/>
          <w:noProof/>
          <w:sz w:val="22"/>
          <w:szCs w:val="22"/>
        </w:rPr>
        <w:drawing>
          <wp:inline distT="0" distB="0" distL="0" distR="0" wp14:anchorId="5FCB5B48" wp14:editId="1779B552">
            <wp:extent cx="2760413" cy="3219450"/>
            <wp:effectExtent l="0" t="0" r="1905" b="0"/>
            <wp:docPr id="2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1298" cy="3220482"/>
                    </a:xfrm>
                    <a:prstGeom prst="rect">
                      <a:avLst/>
                    </a:prstGeom>
                    <a:noFill/>
                    <a:ln>
                      <a:noFill/>
                    </a:ln>
                  </pic:spPr>
                </pic:pic>
              </a:graphicData>
            </a:graphic>
          </wp:inline>
        </w:drawing>
      </w:r>
    </w:p>
    <w:p w14:paraId="5B99A332" w14:textId="3700BECE" w:rsidR="00C40BFF" w:rsidRPr="0027738B" w:rsidRDefault="00C40BFF" w:rsidP="007A6AA6">
      <w:pPr>
        <w:spacing w:line="259" w:lineRule="auto"/>
        <w:jc w:val="center"/>
        <w:rPr>
          <w:rFonts w:ascii="Calibri" w:hAnsi="Calibri" w:cs="Calibri"/>
          <w:bCs/>
          <w:sz w:val="22"/>
          <w:szCs w:val="22"/>
        </w:rPr>
      </w:pPr>
      <w:bookmarkStart w:id="277" w:name="_Toc142333494"/>
      <w:bookmarkStart w:id="278" w:name="_Toc187773879"/>
      <w:bookmarkStart w:id="279" w:name="_Toc198752027"/>
      <w:r w:rsidRPr="001A4912">
        <w:rPr>
          <w:rFonts w:ascii="Calibri" w:hAnsi="Calibri" w:cs="Calibri"/>
          <w:bCs/>
          <w:sz w:val="22"/>
          <w:szCs w:val="22"/>
        </w:rPr>
        <w:t xml:space="preserve">Rysunek </w:t>
      </w:r>
      <w:r w:rsidR="00C66536" w:rsidRPr="001A4912">
        <w:rPr>
          <w:rFonts w:ascii="Calibri" w:hAnsi="Calibri" w:cs="Calibri"/>
          <w:bCs/>
          <w:sz w:val="22"/>
          <w:szCs w:val="22"/>
        </w:rPr>
        <w:fldChar w:fldCharType="begin"/>
      </w:r>
      <w:r w:rsidRPr="001A4912">
        <w:rPr>
          <w:rFonts w:ascii="Calibri" w:hAnsi="Calibri" w:cs="Calibri"/>
          <w:bCs/>
          <w:sz w:val="22"/>
          <w:szCs w:val="22"/>
        </w:rPr>
        <w:instrText xml:space="preserve"> SEQ Rysunek \* ARABIC </w:instrText>
      </w:r>
      <w:r w:rsidR="00C66536" w:rsidRPr="001A4912">
        <w:rPr>
          <w:rFonts w:ascii="Calibri" w:hAnsi="Calibri" w:cs="Calibri"/>
          <w:bCs/>
          <w:sz w:val="22"/>
          <w:szCs w:val="22"/>
        </w:rPr>
        <w:fldChar w:fldCharType="separate"/>
      </w:r>
      <w:r w:rsidR="00EC76EF">
        <w:rPr>
          <w:rFonts w:ascii="Calibri" w:hAnsi="Calibri" w:cs="Calibri"/>
          <w:bCs/>
          <w:noProof/>
          <w:sz w:val="22"/>
          <w:szCs w:val="22"/>
        </w:rPr>
        <w:t>8</w:t>
      </w:r>
      <w:r w:rsidR="00C66536" w:rsidRPr="001A4912">
        <w:rPr>
          <w:rFonts w:ascii="Calibri" w:hAnsi="Calibri" w:cs="Calibri"/>
          <w:bCs/>
          <w:sz w:val="22"/>
          <w:szCs w:val="22"/>
        </w:rPr>
        <w:fldChar w:fldCharType="end"/>
      </w:r>
      <w:r w:rsidRPr="001A4912">
        <w:rPr>
          <w:rFonts w:ascii="Calibri" w:hAnsi="Calibri" w:cs="Calibri"/>
          <w:bCs/>
          <w:sz w:val="22"/>
          <w:szCs w:val="22"/>
        </w:rPr>
        <w:t xml:space="preserve"> Strefa Podkarpacka, źródło – Roczna ocena jakości powietrza w Województwie</w:t>
      </w:r>
      <w:r w:rsidRPr="0027738B">
        <w:rPr>
          <w:rFonts w:ascii="Calibri" w:hAnsi="Calibri" w:cs="Calibri"/>
          <w:bCs/>
          <w:sz w:val="22"/>
          <w:szCs w:val="22"/>
        </w:rPr>
        <w:t xml:space="preserve"> Podkarpackim – raport wojewódzki za rok 2023</w:t>
      </w:r>
      <w:bookmarkEnd w:id="277"/>
      <w:bookmarkEnd w:id="278"/>
      <w:bookmarkEnd w:id="279"/>
    </w:p>
    <w:p w14:paraId="30169021" w14:textId="77777777" w:rsidR="00C40BFF" w:rsidRPr="003126CB" w:rsidRDefault="00C40BFF" w:rsidP="007A6AA6">
      <w:pPr>
        <w:spacing w:line="259" w:lineRule="auto"/>
        <w:jc w:val="center"/>
        <w:rPr>
          <w:rFonts w:ascii="Calibri" w:hAnsi="Calibri" w:cs="Calibri"/>
          <w:b/>
          <w:bCs/>
          <w:sz w:val="22"/>
          <w:szCs w:val="22"/>
        </w:rPr>
      </w:pPr>
    </w:p>
    <w:p w14:paraId="6CA40918"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r w:rsidRPr="003126CB">
        <w:rPr>
          <w:rFonts w:ascii="Calibri" w:hAnsi="Calibri" w:cs="Calibri"/>
          <w:sz w:val="22"/>
          <w:szCs w:val="22"/>
        </w:rPr>
        <w:t xml:space="preserve">Oceny i wynikające z nich działania odnoszone są do jednostek terytorialnych nazywanych strefami, obejmujących obszar całego kraju. Zgodnie z art. 87 ust 2 ustawy Prawo ochrony środowiska dla wszystkich zanieczyszczeń uwzględnianych w ocenach jakości powietrza obowiązuje następujący podział kraju na strefy: </w:t>
      </w:r>
    </w:p>
    <w:p w14:paraId="6BFDC604" w14:textId="77777777" w:rsidR="00C40BFF" w:rsidRPr="003126CB" w:rsidRDefault="00C40BFF" w:rsidP="007A6AA6">
      <w:pPr>
        <w:numPr>
          <w:ilvl w:val="0"/>
          <w:numId w:val="91"/>
        </w:numPr>
        <w:autoSpaceDE w:val="0"/>
        <w:autoSpaceDN w:val="0"/>
        <w:adjustRightInd w:val="0"/>
        <w:spacing w:line="259" w:lineRule="auto"/>
        <w:jc w:val="both"/>
        <w:rPr>
          <w:rFonts w:ascii="Calibri" w:hAnsi="Calibri" w:cs="Calibri"/>
          <w:sz w:val="22"/>
          <w:szCs w:val="22"/>
        </w:rPr>
      </w:pPr>
      <w:r w:rsidRPr="003126CB">
        <w:rPr>
          <w:rFonts w:ascii="Calibri" w:hAnsi="Calibri" w:cs="Calibri"/>
          <w:sz w:val="22"/>
          <w:szCs w:val="22"/>
        </w:rPr>
        <w:t xml:space="preserve">aglomeracja o liczbie mieszkańców powyżej 250 tysięcy, </w:t>
      </w:r>
    </w:p>
    <w:p w14:paraId="01A281AA" w14:textId="77777777" w:rsidR="00C40BFF" w:rsidRPr="003126CB" w:rsidRDefault="00C40BFF" w:rsidP="007A6AA6">
      <w:pPr>
        <w:numPr>
          <w:ilvl w:val="0"/>
          <w:numId w:val="91"/>
        </w:numPr>
        <w:autoSpaceDE w:val="0"/>
        <w:autoSpaceDN w:val="0"/>
        <w:adjustRightInd w:val="0"/>
        <w:spacing w:line="259" w:lineRule="auto"/>
        <w:jc w:val="both"/>
        <w:rPr>
          <w:rFonts w:ascii="Calibri" w:hAnsi="Calibri" w:cs="Calibri"/>
          <w:sz w:val="22"/>
          <w:szCs w:val="22"/>
        </w:rPr>
      </w:pPr>
      <w:r w:rsidRPr="003126CB">
        <w:rPr>
          <w:rFonts w:ascii="Calibri" w:hAnsi="Calibri" w:cs="Calibri"/>
          <w:sz w:val="22"/>
          <w:szCs w:val="22"/>
        </w:rPr>
        <w:t xml:space="preserve">miasto (nie będące aglomeracją) o liczbie mieszkańców powyżej 100 tys., </w:t>
      </w:r>
    </w:p>
    <w:p w14:paraId="52551420" w14:textId="77777777" w:rsidR="00C40BFF" w:rsidRPr="003126CB" w:rsidRDefault="00C40BFF" w:rsidP="007A6AA6">
      <w:pPr>
        <w:numPr>
          <w:ilvl w:val="0"/>
          <w:numId w:val="91"/>
        </w:numPr>
        <w:autoSpaceDE w:val="0"/>
        <w:autoSpaceDN w:val="0"/>
        <w:adjustRightInd w:val="0"/>
        <w:spacing w:line="259" w:lineRule="auto"/>
        <w:jc w:val="both"/>
        <w:rPr>
          <w:rFonts w:ascii="Calibri" w:hAnsi="Calibri" w:cs="Calibri"/>
          <w:sz w:val="22"/>
          <w:szCs w:val="22"/>
        </w:rPr>
      </w:pPr>
      <w:r w:rsidRPr="003126CB">
        <w:rPr>
          <w:rFonts w:ascii="Calibri" w:hAnsi="Calibri" w:cs="Calibri"/>
          <w:sz w:val="22"/>
          <w:szCs w:val="22"/>
        </w:rPr>
        <w:t xml:space="preserve">pozostały obszar województwa, nie wchodzący w skład aglomeracji i miast powyżej 100 tys. mieszkańców  </w:t>
      </w:r>
    </w:p>
    <w:p w14:paraId="24F1E067" w14:textId="77777777" w:rsidR="00C40BFF" w:rsidRPr="003126CB" w:rsidRDefault="00C40BFF" w:rsidP="007A6AA6">
      <w:pPr>
        <w:autoSpaceDE w:val="0"/>
        <w:autoSpaceDN w:val="0"/>
        <w:adjustRightInd w:val="0"/>
        <w:spacing w:line="259" w:lineRule="auto"/>
        <w:jc w:val="both"/>
        <w:rPr>
          <w:rFonts w:ascii="Calibri" w:hAnsi="Calibri" w:cs="Calibri"/>
          <w:sz w:val="22"/>
          <w:szCs w:val="22"/>
        </w:rPr>
      </w:pPr>
      <w:r w:rsidRPr="003126CB">
        <w:rPr>
          <w:rFonts w:ascii="Calibri" w:hAnsi="Calibri" w:cs="Calibri"/>
          <w:sz w:val="22"/>
          <w:szCs w:val="22"/>
        </w:rPr>
        <w:t xml:space="preserve">Województwo podkarpackie podzielone zostało na dwie strefy: strefę miasto Rzeszów i strefę podkarpacką. Ocenie pod kątem ochrony zdrowia podlegają obie strefy, natomiast ocena pod kątem </w:t>
      </w:r>
      <w:r w:rsidRPr="003126CB">
        <w:rPr>
          <w:rFonts w:ascii="Calibri" w:hAnsi="Calibri" w:cs="Calibri"/>
          <w:sz w:val="22"/>
          <w:szCs w:val="22"/>
        </w:rPr>
        <w:lastRenderedPageBreak/>
        <w:t xml:space="preserve">ochrony roślin wykonana jest dla strefy podkarpackiej. Gmina </w:t>
      </w:r>
      <w:r w:rsidR="00B22E39">
        <w:rPr>
          <w:rFonts w:ascii="Calibri" w:hAnsi="Calibri" w:cs="Calibri"/>
          <w:sz w:val="22"/>
          <w:szCs w:val="22"/>
        </w:rPr>
        <w:t>Kuryłówka</w:t>
      </w:r>
      <w:r w:rsidRPr="003126CB">
        <w:rPr>
          <w:rFonts w:ascii="Calibri" w:hAnsi="Calibri" w:cs="Calibri"/>
          <w:sz w:val="22"/>
          <w:szCs w:val="22"/>
        </w:rPr>
        <w:t xml:space="preserve"> zlokalizowana jest w strefie podkarpackiej.</w:t>
      </w:r>
    </w:p>
    <w:p w14:paraId="6E3A8703" w14:textId="77777777" w:rsidR="00C40BFF" w:rsidRPr="003126CB" w:rsidRDefault="00C40BFF" w:rsidP="007A6AA6">
      <w:pPr>
        <w:autoSpaceDE w:val="0"/>
        <w:autoSpaceDN w:val="0"/>
        <w:adjustRightInd w:val="0"/>
        <w:spacing w:line="259" w:lineRule="auto"/>
        <w:jc w:val="both"/>
        <w:rPr>
          <w:rFonts w:ascii="Calibri" w:hAnsi="Calibri" w:cs="Calibri"/>
          <w:sz w:val="22"/>
          <w:szCs w:val="22"/>
        </w:rPr>
      </w:pPr>
    </w:p>
    <w:p w14:paraId="565A75C0" w14:textId="77777777" w:rsidR="00C40BFF" w:rsidRPr="003126CB" w:rsidRDefault="00C40BFF" w:rsidP="0068505E">
      <w:pPr>
        <w:pStyle w:val="Styl3"/>
        <w:numPr>
          <w:ilvl w:val="2"/>
          <w:numId w:val="102"/>
        </w:numPr>
        <w:spacing w:line="259" w:lineRule="auto"/>
        <w:ind w:left="567" w:hanging="567"/>
      </w:pPr>
      <w:bookmarkStart w:id="280" w:name="_Toc516832006"/>
      <w:bookmarkStart w:id="281" w:name="_Toc142333593"/>
      <w:bookmarkStart w:id="282" w:name="_Toc189844409"/>
      <w:bookmarkStart w:id="283" w:name="_Toc198803708"/>
      <w:r w:rsidRPr="003126CB">
        <w:t xml:space="preserve">Ocena jakości powietrza atmosferycznego na terenie </w:t>
      </w:r>
      <w:bookmarkEnd w:id="276"/>
      <w:bookmarkEnd w:id="280"/>
      <w:r w:rsidRPr="003126CB">
        <w:t xml:space="preserve">Gminy </w:t>
      </w:r>
      <w:r w:rsidR="00B22E39">
        <w:t>Kuryłówka</w:t>
      </w:r>
      <w:bookmarkEnd w:id="281"/>
      <w:bookmarkEnd w:id="282"/>
      <w:bookmarkEnd w:id="283"/>
    </w:p>
    <w:p w14:paraId="676423BC" w14:textId="77777777" w:rsidR="00C40BFF" w:rsidRPr="003126CB" w:rsidRDefault="00C40BFF" w:rsidP="007A6AA6">
      <w:pPr>
        <w:autoSpaceDE w:val="0"/>
        <w:autoSpaceDN w:val="0"/>
        <w:adjustRightInd w:val="0"/>
        <w:spacing w:line="259" w:lineRule="auto"/>
        <w:jc w:val="both"/>
        <w:rPr>
          <w:rFonts w:ascii="Calibri" w:hAnsi="Calibri" w:cs="Calibri"/>
          <w:sz w:val="22"/>
          <w:szCs w:val="22"/>
        </w:rPr>
      </w:pPr>
    </w:p>
    <w:p w14:paraId="07BBCD19"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rPr>
      </w:pPr>
      <w:r w:rsidRPr="003126CB">
        <w:rPr>
          <w:rFonts w:ascii="Calibri" w:hAnsi="Calibri" w:cs="Calibri"/>
          <w:sz w:val="22"/>
          <w:szCs w:val="22"/>
        </w:rPr>
        <w:t xml:space="preserve">Ocenę jakości powietrza ze względu na ochronę zdrowia ludzi w ramach Państwowego Monitoringu Środowiska wykonuje się dla następujących zanieczyszczeń: dwutlenku </w:t>
      </w:r>
      <w:proofErr w:type="gramStart"/>
      <w:r w:rsidRPr="003126CB">
        <w:rPr>
          <w:rFonts w:ascii="Calibri" w:hAnsi="Calibri" w:cs="Calibri"/>
          <w:sz w:val="22"/>
          <w:szCs w:val="22"/>
        </w:rPr>
        <w:t>siarki,  dwutlenku</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azotu,  tlenku</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węgla,  ozonu,  benzenu,  pyłu</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zawieszonego  PM</w:t>
      </w:r>
      <w:proofErr w:type="gramEnd"/>
      <w:r w:rsidRPr="003126CB">
        <w:rPr>
          <w:rFonts w:ascii="Calibri" w:hAnsi="Calibri" w:cs="Calibri"/>
          <w:sz w:val="22"/>
          <w:szCs w:val="22"/>
        </w:rPr>
        <w:t xml:space="preserve">10, </w:t>
      </w:r>
      <w:proofErr w:type="gramStart"/>
      <w:r w:rsidRPr="003126CB">
        <w:rPr>
          <w:rFonts w:ascii="Calibri" w:hAnsi="Calibri" w:cs="Calibri"/>
          <w:sz w:val="22"/>
          <w:szCs w:val="22"/>
        </w:rPr>
        <w:t>ołowiu,  arsenu,  kadmu,  niklu</w:t>
      </w:r>
      <w:proofErr w:type="gramEnd"/>
      <w:r w:rsidRPr="003126CB">
        <w:rPr>
          <w:rFonts w:ascii="Calibri" w:hAnsi="Calibri" w:cs="Calibri"/>
          <w:sz w:val="22"/>
          <w:szCs w:val="22"/>
        </w:rPr>
        <w:t xml:space="preserve">  i </w:t>
      </w:r>
      <w:proofErr w:type="gramStart"/>
      <w:r w:rsidRPr="003126CB">
        <w:rPr>
          <w:rFonts w:ascii="Calibri" w:hAnsi="Calibri" w:cs="Calibri"/>
          <w:sz w:val="22"/>
          <w:szCs w:val="22"/>
        </w:rPr>
        <w:t>wielopierścieniowych  węglowodorów</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aromatycznych  w</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pyle  PM10  oraz</w:t>
      </w:r>
      <w:proofErr w:type="gramEnd"/>
      <w:r w:rsidRPr="003126CB">
        <w:rPr>
          <w:rFonts w:ascii="Calibri" w:hAnsi="Calibri" w:cs="Calibri"/>
          <w:sz w:val="22"/>
          <w:szCs w:val="22"/>
        </w:rPr>
        <w:t xml:space="preserve">  pyłu zawieszonego PM2,5.  </w:t>
      </w:r>
    </w:p>
    <w:p w14:paraId="4AB7FDD7"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lang w:eastAsia="en-US"/>
        </w:rPr>
      </w:pPr>
      <w:r w:rsidRPr="003126CB">
        <w:rPr>
          <w:rFonts w:ascii="Calibri" w:hAnsi="Calibri" w:cs="Calibri"/>
          <w:sz w:val="22"/>
          <w:szCs w:val="22"/>
          <w:lang w:eastAsia="en-US"/>
        </w:rPr>
        <w:t>Ocena jakości powietrza w województwie podkarpackim za rok 2023 została opracowana w oparciu o wyniki pomiarów poziomów stężeń zanieczyszczeń wykonanych w 2023 r. na stacjach pomiarowych rozmieszczonych na obszarze województwa podkarpackiego, działających w ramach Państwowego Monitoringu Środowiska. W województwie podkarpackim w rocznej ocenie jakości powietrza wykorzystano wyniki pomiarów ze stacji manualnych i automatycznych. Serie pomiarowe zostały zweryfikowane (weryfikacja techniczna i merytoryczna). Pomiary na stacjach monitoringu powietrza wykonywane były metodykami referencyjnymi lub ekwiwalentnymi do referencyjnych</w:t>
      </w:r>
    </w:p>
    <w:p w14:paraId="0F91FF12" w14:textId="77777777" w:rsidR="00C40BFF" w:rsidRPr="003126CB" w:rsidRDefault="00C40BFF" w:rsidP="007A6AA6">
      <w:pPr>
        <w:autoSpaceDE w:val="0"/>
        <w:autoSpaceDN w:val="0"/>
        <w:adjustRightInd w:val="0"/>
        <w:spacing w:line="259" w:lineRule="auto"/>
        <w:ind w:firstLine="567"/>
        <w:jc w:val="both"/>
        <w:rPr>
          <w:rFonts w:ascii="Calibri" w:hAnsi="Calibri" w:cs="Calibri"/>
          <w:sz w:val="22"/>
          <w:szCs w:val="22"/>
          <w:lang w:eastAsia="en-US"/>
        </w:rPr>
      </w:pPr>
      <w:r w:rsidRPr="003126CB">
        <w:rPr>
          <w:rFonts w:ascii="Calibri" w:hAnsi="Calibri" w:cs="Calibri"/>
          <w:sz w:val="22"/>
          <w:szCs w:val="22"/>
          <w:lang w:eastAsia="en-US"/>
        </w:rPr>
        <w:t xml:space="preserve">Wielkość emisji z obszaru województwa określona została na podstawie bazy emisyjnej na potrzeby rocznej oceny jakości powietrza za rok 2023. Baza podzielona została na obszary zestawiające emisję: ze źródeł punktowych (energetyka zawodowa, procesy technologiczne), ze źródeł powierzchniowych (sektor komunalno-bytowy), ze źródeł liniowych związanych z transportem (drogi krajowe, wojewódzkie, powiatowe i gminne oraz emisja poza spalinowa i wtórna: ścieranie opon, okładzin hamulcowych, nawierzchni jezdni, unos z jezdni), z rolnictwa (w tym pola uprawne, hodowla, maszyny rolnicze), ze źródeł naturalnych (lasy i emisja biogenna) oraz innych źródeł, np. niezorganizowanych obejmujących kopalnie i hałdy. Zakres bazy emisyjnej obejmował źródła emisji, których działalność i występowanie powoduje emisję dwutlenku siarki, dwutlenku azotu, pyłów drobnych, </w:t>
      </w:r>
      <w:proofErr w:type="spellStart"/>
      <w:r w:rsidRPr="003126CB">
        <w:rPr>
          <w:rFonts w:ascii="Calibri" w:hAnsi="Calibri" w:cs="Calibri"/>
          <w:sz w:val="22"/>
          <w:szCs w:val="22"/>
          <w:lang w:eastAsia="en-US"/>
        </w:rPr>
        <w:t>benzo</w:t>
      </w:r>
      <w:proofErr w:type="spellEnd"/>
      <w:r w:rsidRPr="003126CB">
        <w:rPr>
          <w:rFonts w:ascii="Calibri" w:hAnsi="Calibri" w:cs="Calibri"/>
          <w:sz w:val="22"/>
          <w:szCs w:val="22"/>
          <w:lang w:eastAsia="en-US"/>
        </w:rPr>
        <w:t>(a)</w:t>
      </w:r>
      <w:proofErr w:type="spellStart"/>
      <w:r w:rsidRPr="003126CB">
        <w:rPr>
          <w:rFonts w:ascii="Calibri" w:hAnsi="Calibri" w:cs="Calibri"/>
          <w:sz w:val="22"/>
          <w:szCs w:val="22"/>
          <w:lang w:eastAsia="en-US"/>
        </w:rPr>
        <w:t>pirenu</w:t>
      </w:r>
      <w:proofErr w:type="spellEnd"/>
      <w:r w:rsidRPr="003126CB">
        <w:rPr>
          <w:rFonts w:ascii="Calibri" w:hAnsi="Calibri" w:cs="Calibri"/>
          <w:sz w:val="22"/>
          <w:szCs w:val="22"/>
          <w:lang w:eastAsia="en-US"/>
        </w:rPr>
        <w:t xml:space="preserve"> oraz dodatkowo prekursorów zanieczyszczeń tj. nie metanowych lotnych związków organicznych i amoniaku.</w:t>
      </w:r>
    </w:p>
    <w:p w14:paraId="6EF30078" w14:textId="77777777" w:rsidR="00C40BFF" w:rsidRPr="00127C0E" w:rsidRDefault="00C40BFF" w:rsidP="007A6AA6">
      <w:pPr>
        <w:autoSpaceDE w:val="0"/>
        <w:autoSpaceDN w:val="0"/>
        <w:adjustRightInd w:val="0"/>
        <w:spacing w:line="259" w:lineRule="auto"/>
        <w:ind w:firstLine="567"/>
        <w:jc w:val="both"/>
        <w:rPr>
          <w:rFonts w:ascii="Calibri" w:hAnsi="Calibri" w:cs="Calibri"/>
          <w:sz w:val="20"/>
          <w:szCs w:val="20"/>
          <w:lang w:eastAsia="en-US"/>
        </w:rPr>
      </w:pPr>
    </w:p>
    <w:p w14:paraId="7B65FEDD" w14:textId="77777777" w:rsidR="00C40BFF" w:rsidRPr="003126CB" w:rsidRDefault="00C40BFF" w:rsidP="007A6AA6">
      <w:pPr>
        <w:autoSpaceDE w:val="0"/>
        <w:autoSpaceDN w:val="0"/>
        <w:adjustRightInd w:val="0"/>
        <w:spacing w:line="259" w:lineRule="auto"/>
        <w:jc w:val="both"/>
        <w:rPr>
          <w:rFonts w:ascii="Calibri" w:hAnsi="Calibri" w:cs="Calibri"/>
          <w:b/>
          <w:bCs/>
          <w:sz w:val="22"/>
          <w:szCs w:val="22"/>
        </w:rPr>
      </w:pPr>
      <w:r w:rsidRPr="003126CB">
        <w:rPr>
          <w:rFonts w:ascii="Calibri" w:hAnsi="Calibri" w:cs="Calibri"/>
          <w:b/>
          <w:bCs/>
          <w:sz w:val="22"/>
          <w:szCs w:val="22"/>
        </w:rPr>
        <w:t xml:space="preserve">Dwutlenek siarki </w:t>
      </w:r>
    </w:p>
    <w:p w14:paraId="12EF6D7B" w14:textId="77777777" w:rsidR="00C40BFF" w:rsidRPr="003126CB" w:rsidRDefault="00C40BFF" w:rsidP="00381812">
      <w:pPr>
        <w:autoSpaceDE w:val="0"/>
        <w:autoSpaceDN w:val="0"/>
        <w:adjustRightInd w:val="0"/>
        <w:spacing w:before="60" w:line="259" w:lineRule="auto"/>
        <w:jc w:val="both"/>
        <w:rPr>
          <w:rFonts w:ascii="Calibri" w:hAnsi="Calibri" w:cs="Calibri"/>
          <w:sz w:val="22"/>
          <w:szCs w:val="22"/>
        </w:rPr>
      </w:pPr>
      <w:proofErr w:type="gramStart"/>
      <w:r w:rsidRPr="003126CB">
        <w:rPr>
          <w:rFonts w:ascii="Calibri" w:hAnsi="Calibri" w:cs="Calibri"/>
          <w:sz w:val="22"/>
          <w:szCs w:val="22"/>
        </w:rPr>
        <w:t>Poziom  zanieczyszczenia</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powietrza  dwutlenkiem</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siarki  ze</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względu  na</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ochronę  zdrowia</w:t>
      </w:r>
      <w:proofErr w:type="gramEnd"/>
      <w:r w:rsidRPr="003126CB">
        <w:rPr>
          <w:rFonts w:ascii="Calibri" w:hAnsi="Calibri" w:cs="Calibri"/>
          <w:sz w:val="22"/>
          <w:szCs w:val="22"/>
        </w:rPr>
        <w:t xml:space="preserve">  </w:t>
      </w:r>
      <w:proofErr w:type="gramStart"/>
      <w:r w:rsidRPr="003126CB">
        <w:rPr>
          <w:rFonts w:ascii="Calibri" w:hAnsi="Calibri" w:cs="Calibri"/>
          <w:sz w:val="22"/>
          <w:szCs w:val="22"/>
        </w:rPr>
        <w:t>ludzi  ocenia</w:t>
      </w:r>
      <w:proofErr w:type="gramEnd"/>
      <w:r w:rsidRPr="003126CB">
        <w:rPr>
          <w:rFonts w:ascii="Calibri" w:hAnsi="Calibri" w:cs="Calibri"/>
          <w:sz w:val="22"/>
          <w:szCs w:val="22"/>
        </w:rPr>
        <w:t xml:space="preserve">  się w odniesieniu do poziomów dopuszczalnych:</w:t>
      </w:r>
    </w:p>
    <w:p w14:paraId="0647D1A4" w14:textId="77777777" w:rsidR="00C40BFF" w:rsidRPr="003126CB" w:rsidRDefault="00C40BFF" w:rsidP="007A6AA6">
      <w:pPr>
        <w:pStyle w:val="Akapitzlist"/>
        <w:numPr>
          <w:ilvl w:val="0"/>
          <w:numId w:val="79"/>
        </w:numPr>
        <w:autoSpaceDE w:val="0"/>
        <w:autoSpaceDN w:val="0"/>
        <w:adjustRightInd w:val="0"/>
        <w:spacing w:after="0" w:line="259" w:lineRule="auto"/>
      </w:pPr>
      <w:r w:rsidRPr="003126CB">
        <w:t>stężenie 1-godzinne 350 µg/m</w:t>
      </w:r>
      <w:r w:rsidRPr="003126CB">
        <w:rPr>
          <w:vertAlign w:val="superscript"/>
        </w:rPr>
        <w:t>3</w:t>
      </w:r>
      <w:r w:rsidRPr="003126CB">
        <w:t xml:space="preserve">– dopuszczalna częstość przekroczeń to 24 razy w roku </w:t>
      </w:r>
      <w:r w:rsidRPr="003126CB">
        <w:br/>
        <w:t xml:space="preserve">(na wykresach pokazane jest 25 maksymalne stężenie 1-godzinne),  </w:t>
      </w:r>
    </w:p>
    <w:p w14:paraId="0C423EC6" w14:textId="77777777" w:rsidR="00C40BFF" w:rsidRPr="003126CB" w:rsidRDefault="00C40BFF" w:rsidP="007A6AA6">
      <w:pPr>
        <w:pStyle w:val="Akapitzlist"/>
        <w:numPr>
          <w:ilvl w:val="0"/>
          <w:numId w:val="79"/>
        </w:numPr>
        <w:autoSpaceDE w:val="0"/>
        <w:autoSpaceDN w:val="0"/>
        <w:adjustRightInd w:val="0"/>
        <w:spacing w:after="0" w:line="259" w:lineRule="auto"/>
      </w:pPr>
      <w:r w:rsidRPr="003126CB">
        <w:t>stężenie 24-godzinne 125 µg/m</w:t>
      </w:r>
      <w:r w:rsidRPr="003126CB">
        <w:rPr>
          <w:vertAlign w:val="superscript"/>
        </w:rPr>
        <w:t>3</w:t>
      </w:r>
      <w:r w:rsidRPr="003126CB">
        <w:t xml:space="preserve"> – dopuszczalna częstość przekroczeń to 3 razy w roku </w:t>
      </w:r>
      <w:r w:rsidRPr="003126CB">
        <w:br/>
        <w:t>(na wykresach pokazane jest 4. maksymalne stężenie 24-godzinne),</w:t>
      </w:r>
    </w:p>
    <w:p w14:paraId="646EDC43" w14:textId="77777777" w:rsidR="00C40BFF" w:rsidRPr="003126CB" w:rsidRDefault="00C40BFF" w:rsidP="007A6AA6">
      <w:pPr>
        <w:pStyle w:val="Akapitzlist"/>
        <w:numPr>
          <w:ilvl w:val="0"/>
          <w:numId w:val="79"/>
        </w:numPr>
        <w:autoSpaceDE w:val="0"/>
        <w:autoSpaceDN w:val="0"/>
        <w:adjustRightInd w:val="0"/>
        <w:spacing w:after="0" w:line="259" w:lineRule="auto"/>
      </w:pPr>
      <w:r w:rsidRPr="003126CB">
        <w:t>dodatkowo dla SO</w:t>
      </w:r>
      <w:r w:rsidRPr="003126CB">
        <w:rPr>
          <w:vertAlign w:val="subscript"/>
        </w:rPr>
        <w:t>2</w:t>
      </w:r>
      <w:r w:rsidRPr="003126CB">
        <w:t xml:space="preserve"> określony został poziom alarmowy 500 µg/m</w:t>
      </w:r>
      <w:r w:rsidRPr="003126CB">
        <w:rPr>
          <w:vertAlign w:val="superscript"/>
        </w:rPr>
        <w:t>3</w:t>
      </w:r>
      <w:r w:rsidRPr="003126CB">
        <w:t>.</w:t>
      </w:r>
    </w:p>
    <w:p w14:paraId="0C04E83C" w14:textId="77777777" w:rsidR="00C40BFF" w:rsidRPr="003126CB" w:rsidRDefault="00C40BFF" w:rsidP="007A6AA6">
      <w:pPr>
        <w:autoSpaceDE w:val="0"/>
        <w:autoSpaceDN w:val="0"/>
        <w:adjustRightInd w:val="0"/>
        <w:spacing w:line="259" w:lineRule="auto"/>
        <w:jc w:val="center"/>
        <w:rPr>
          <w:rFonts w:ascii="Calibri" w:hAnsi="Calibri" w:cs="Calibri"/>
          <w:sz w:val="22"/>
          <w:szCs w:val="22"/>
        </w:rPr>
      </w:pPr>
      <w:r w:rsidRPr="003126CB">
        <w:rPr>
          <w:rFonts w:ascii="Calibri" w:hAnsi="Calibri" w:cs="Calibri"/>
          <w:noProof/>
          <w:sz w:val="22"/>
          <w:szCs w:val="22"/>
        </w:rPr>
        <w:lastRenderedPageBreak/>
        <w:drawing>
          <wp:inline distT="0" distB="0" distL="0" distR="0" wp14:anchorId="332DCE4D" wp14:editId="7F502CB2">
            <wp:extent cx="3524036" cy="2962042"/>
            <wp:effectExtent l="0" t="0" r="0" b="0"/>
            <wp:docPr id="2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23476" cy="2961571"/>
                    </a:xfrm>
                    <a:prstGeom prst="rect">
                      <a:avLst/>
                    </a:prstGeom>
                    <a:noFill/>
                    <a:ln>
                      <a:noFill/>
                    </a:ln>
                  </pic:spPr>
                </pic:pic>
              </a:graphicData>
            </a:graphic>
          </wp:inline>
        </w:drawing>
      </w:r>
    </w:p>
    <w:p w14:paraId="334DFCDF" w14:textId="5C303E2D" w:rsidR="00C40BFF" w:rsidRPr="001A4912" w:rsidRDefault="00C40BFF" w:rsidP="007A6AA6">
      <w:pPr>
        <w:spacing w:line="259" w:lineRule="auto"/>
        <w:jc w:val="center"/>
        <w:rPr>
          <w:rFonts w:ascii="Calibri" w:hAnsi="Calibri" w:cs="Calibri"/>
          <w:bCs/>
          <w:sz w:val="22"/>
          <w:szCs w:val="22"/>
        </w:rPr>
      </w:pPr>
      <w:bookmarkStart w:id="284" w:name="_Toc142333495"/>
      <w:bookmarkStart w:id="285" w:name="_Toc187773880"/>
      <w:bookmarkStart w:id="286" w:name="_Toc198752028"/>
      <w:r w:rsidRPr="001A4912">
        <w:rPr>
          <w:rFonts w:ascii="Calibri" w:hAnsi="Calibri" w:cs="Calibri"/>
          <w:bCs/>
          <w:sz w:val="22"/>
          <w:szCs w:val="22"/>
        </w:rPr>
        <w:t xml:space="preserve">Rysunek </w:t>
      </w:r>
      <w:r w:rsidR="00C66536" w:rsidRPr="001A4912">
        <w:rPr>
          <w:rFonts w:ascii="Calibri" w:hAnsi="Calibri" w:cs="Calibri"/>
          <w:bCs/>
          <w:sz w:val="22"/>
          <w:szCs w:val="22"/>
        </w:rPr>
        <w:fldChar w:fldCharType="begin"/>
      </w:r>
      <w:r w:rsidRPr="001A4912">
        <w:rPr>
          <w:rFonts w:ascii="Calibri" w:hAnsi="Calibri" w:cs="Calibri"/>
          <w:bCs/>
          <w:sz w:val="22"/>
          <w:szCs w:val="22"/>
        </w:rPr>
        <w:instrText xml:space="preserve"> SEQ Rysunek \* ARABIC </w:instrText>
      </w:r>
      <w:r w:rsidR="00C66536" w:rsidRPr="001A4912">
        <w:rPr>
          <w:rFonts w:ascii="Calibri" w:hAnsi="Calibri" w:cs="Calibri"/>
          <w:bCs/>
          <w:sz w:val="22"/>
          <w:szCs w:val="22"/>
        </w:rPr>
        <w:fldChar w:fldCharType="separate"/>
      </w:r>
      <w:r w:rsidR="00EC76EF">
        <w:rPr>
          <w:rFonts w:ascii="Calibri" w:hAnsi="Calibri" w:cs="Calibri"/>
          <w:bCs/>
          <w:noProof/>
          <w:sz w:val="22"/>
          <w:szCs w:val="22"/>
        </w:rPr>
        <w:t>9</w:t>
      </w:r>
      <w:r w:rsidR="00C66536" w:rsidRPr="001A4912">
        <w:rPr>
          <w:rFonts w:ascii="Calibri" w:hAnsi="Calibri" w:cs="Calibri"/>
          <w:bCs/>
          <w:sz w:val="22"/>
          <w:szCs w:val="22"/>
        </w:rPr>
        <w:fldChar w:fldCharType="end"/>
      </w:r>
      <w:r w:rsidRPr="001A4912">
        <w:rPr>
          <w:rFonts w:ascii="Calibri" w:hAnsi="Calibri" w:cs="Calibri"/>
          <w:bCs/>
          <w:sz w:val="22"/>
          <w:szCs w:val="22"/>
        </w:rPr>
        <w:t xml:space="preserve"> Klasyfikacja stref w woj. podkarpackim dla dwutlenku siarki dla czasu uśredniania – 24 godz., z uwzględnieniem kryteriów określonych w celu ochrony zdrowia – 2023 r. [źródło: GIOŚ]</w:t>
      </w:r>
      <w:bookmarkEnd w:id="284"/>
      <w:bookmarkEnd w:id="285"/>
      <w:bookmarkEnd w:id="286"/>
    </w:p>
    <w:p w14:paraId="51EABDE5" w14:textId="77777777" w:rsidR="00C40BFF" w:rsidRPr="003126CB" w:rsidRDefault="00C40BFF" w:rsidP="007A6AA6">
      <w:pPr>
        <w:autoSpaceDE w:val="0"/>
        <w:autoSpaceDN w:val="0"/>
        <w:adjustRightInd w:val="0"/>
        <w:spacing w:line="259" w:lineRule="auto"/>
        <w:jc w:val="center"/>
        <w:rPr>
          <w:rFonts w:ascii="Calibri" w:hAnsi="Calibri" w:cs="Calibri"/>
          <w:sz w:val="22"/>
          <w:szCs w:val="22"/>
        </w:rPr>
      </w:pPr>
    </w:p>
    <w:p w14:paraId="3583CD96"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Maksymalne stężenie średniodobowe dwutlenku siarki obliczone ze stężeń jednogodzinnych, zmierzonych na stacji automatycznej w Rzeszowie wyniosło 13 </w:t>
      </w:r>
      <w:proofErr w:type="spellStart"/>
      <w:r w:rsidRPr="003126CB">
        <w:rPr>
          <w:rFonts w:ascii="Calibri" w:hAnsi="Calibri" w:cs="Calibri"/>
          <w:sz w:val="22"/>
          <w:szCs w:val="22"/>
        </w:rPr>
        <w:t>ug</w:t>
      </w:r>
      <w:proofErr w:type="spellEnd"/>
      <w:r w:rsidRPr="003126CB">
        <w:rPr>
          <w:rFonts w:ascii="Calibri" w:hAnsi="Calibri" w:cs="Calibri"/>
          <w:sz w:val="22"/>
          <w:szCs w:val="22"/>
        </w:rPr>
        <w:t>/m3 (10% normy). W strefie podkarpackiej maksymalne stężenia średniodobowe dwutlenku siarki wyniosły: w Krempnej 14 </w:t>
      </w:r>
      <w:proofErr w:type="spellStart"/>
      <w:r w:rsidRPr="003126CB">
        <w:rPr>
          <w:rFonts w:ascii="Calibri" w:hAnsi="Calibri" w:cs="Calibri"/>
          <w:sz w:val="22"/>
          <w:szCs w:val="22"/>
        </w:rPr>
        <w:t>ug</w:t>
      </w:r>
      <w:proofErr w:type="spellEnd"/>
      <w:r w:rsidRPr="003126CB">
        <w:rPr>
          <w:rFonts w:ascii="Calibri" w:hAnsi="Calibri" w:cs="Calibri"/>
          <w:sz w:val="22"/>
          <w:szCs w:val="22"/>
        </w:rPr>
        <w:t>/m</w:t>
      </w:r>
      <w:r w:rsidRPr="003126CB">
        <w:rPr>
          <w:rFonts w:ascii="Calibri" w:hAnsi="Calibri" w:cs="Calibri"/>
          <w:sz w:val="22"/>
          <w:szCs w:val="22"/>
          <w:vertAlign w:val="superscript"/>
        </w:rPr>
        <w:t>3</w:t>
      </w:r>
      <w:r w:rsidRPr="003126CB">
        <w:rPr>
          <w:rFonts w:ascii="Calibri" w:hAnsi="Calibri" w:cs="Calibri"/>
          <w:sz w:val="22"/>
          <w:szCs w:val="22"/>
        </w:rPr>
        <w:t xml:space="preserve"> (11% normy), w Mielcu i w Przemyślu 11ug/m</w:t>
      </w:r>
      <w:r w:rsidRPr="003126CB">
        <w:rPr>
          <w:rFonts w:ascii="Calibri" w:hAnsi="Calibri" w:cs="Calibri"/>
          <w:sz w:val="22"/>
          <w:szCs w:val="22"/>
          <w:vertAlign w:val="superscript"/>
        </w:rPr>
        <w:t>3</w:t>
      </w:r>
      <w:r w:rsidRPr="003126CB">
        <w:rPr>
          <w:rFonts w:ascii="Calibri" w:hAnsi="Calibri" w:cs="Calibri"/>
          <w:sz w:val="22"/>
          <w:szCs w:val="22"/>
        </w:rPr>
        <w:t xml:space="preserve"> (9% normy). Analiza zmian stężeń na stacjach monitoringu powietrza w ostatnim 10-leciu wykazuje utrzymywanie się niskiego poziomu stężeń SO</w:t>
      </w:r>
      <w:r w:rsidRPr="003126CB">
        <w:rPr>
          <w:rFonts w:ascii="Calibri" w:hAnsi="Calibri" w:cs="Calibri"/>
          <w:sz w:val="22"/>
          <w:szCs w:val="22"/>
          <w:vertAlign w:val="subscript"/>
        </w:rPr>
        <w:t>2</w:t>
      </w:r>
      <w:r w:rsidRPr="003126CB">
        <w:rPr>
          <w:rFonts w:ascii="Calibri" w:hAnsi="Calibri" w:cs="Calibri"/>
          <w:sz w:val="22"/>
          <w:szCs w:val="22"/>
        </w:rPr>
        <w:t xml:space="preserve"> w regionie. Na poszczególnych stacjach stężenia dwutlenku siarki utrzymywały się na zbliżonym poziomie lub wykazywały powolną tendencję spadko</w:t>
      </w:r>
      <w:r w:rsidR="0027738B">
        <w:rPr>
          <w:rFonts w:ascii="Calibri" w:hAnsi="Calibri" w:cs="Calibri"/>
          <w:sz w:val="22"/>
          <w:szCs w:val="22"/>
        </w:rPr>
        <w:t>wą. W okresie tym, najwyższe 25 </w:t>
      </w:r>
      <w:r w:rsidRPr="003126CB">
        <w:rPr>
          <w:rFonts w:ascii="Calibri" w:hAnsi="Calibri" w:cs="Calibri"/>
          <w:sz w:val="22"/>
          <w:szCs w:val="22"/>
        </w:rPr>
        <w:t>max. ze stężeń 1-godzinnych SO</w:t>
      </w:r>
      <w:r w:rsidRPr="003126CB">
        <w:rPr>
          <w:rFonts w:ascii="Calibri" w:hAnsi="Calibri" w:cs="Calibri"/>
          <w:sz w:val="22"/>
          <w:szCs w:val="22"/>
          <w:vertAlign w:val="subscript"/>
        </w:rPr>
        <w:t>2</w:t>
      </w:r>
      <w:r w:rsidRPr="003126CB">
        <w:rPr>
          <w:rFonts w:ascii="Calibri" w:hAnsi="Calibri" w:cs="Calibri"/>
          <w:sz w:val="22"/>
          <w:szCs w:val="22"/>
        </w:rPr>
        <w:t xml:space="preserve"> zanotowano w 2018 roku w Mielcu -17% normy i w 2017 roku w</w:t>
      </w:r>
      <w:r w:rsidR="0027738B">
        <w:rPr>
          <w:rFonts w:ascii="Calibri" w:hAnsi="Calibri" w:cs="Calibri"/>
          <w:sz w:val="22"/>
          <w:szCs w:val="22"/>
        </w:rPr>
        <w:t> </w:t>
      </w:r>
      <w:r w:rsidRPr="003126CB">
        <w:rPr>
          <w:rFonts w:ascii="Calibri" w:hAnsi="Calibri" w:cs="Calibri"/>
          <w:sz w:val="22"/>
          <w:szCs w:val="22"/>
        </w:rPr>
        <w:t>Rzeszowie – 16% normy. Na tych samych stacjach w 2017 roku zanotowano najwyższe 4 max. ze stężeń dobowych SO</w:t>
      </w:r>
      <w:r w:rsidRPr="003126CB">
        <w:rPr>
          <w:rFonts w:ascii="Calibri" w:hAnsi="Calibri" w:cs="Calibri"/>
          <w:sz w:val="22"/>
          <w:szCs w:val="22"/>
          <w:vertAlign w:val="subscript"/>
        </w:rPr>
        <w:t>2</w:t>
      </w:r>
      <w:r w:rsidRPr="003126CB">
        <w:rPr>
          <w:rFonts w:ascii="Calibri" w:hAnsi="Calibri" w:cs="Calibri"/>
          <w:sz w:val="22"/>
          <w:szCs w:val="22"/>
        </w:rPr>
        <w:t xml:space="preserve">: Mielec- 28% normy, Rzeszów- 26% normy. </w:t>
      </w:r>
    </w:p>
    <w:p w14:paraId="1C72D3B4"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Rozkłady stężeń, wykonane dla wartości 1- godzinnych i 24-godzinnych dwutlenku siarki, oparte na wynikach pomiarów ze stacji oraz na wynikach modelowania, potwierdziły dotrzymanie obowiązujących norm określonych dla tego zanieczyszczenia na obs</w:t>
      </w:r>
      <w:r w:rsidR="0027738B">
        <w:rPr>
          <w:rFonts w:ascii="Calibri" w:hAnsi="Calibri" w:cs="Calibri"/>
          <w:sz w:val="22"/>
          <w:szCs w:val="22"/>
        </w:rPr>
        <w:t>zarze całego regionu w 2023 r</w:t>
      </w:r>
      <w:r w:rsidRPr="003126CB">
        <w:rPr>
          <w:rFonts w:ascii="Calibri" w:hAnsi="Calibri" w:cs="Calibri"/>
          <w:sz w:val="22"/>
          <w:szCs w:val="22"/>
        </w:rPr>
        <w:t>.</w:t>
      </w:r>
    </w:p>
    <w:p w14:paraId="7C305C8E" w14:textId="77777777" w:rsidR="0027738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 zakresie stężeń 1-godzinnych dwutlenku siarki wartości 25 max. ze stężeń 1-godzinnych na obszarze województwa zawierały się w przedziale 7-37 </w:t>
      </w:r>
      <w:proofErr w:type="spellStart"/>
      <w:r w:rsidRPr="003126CB">
        <w:rPr>
          <w:rFonts w:ascii="Calibri" w:hAnsi="Calibri" w:cs="Calibri"/>
          <w:sz w:val="22"/>
          <w:szCs w:val="22"/>
        </w:rPr>
        <w:t>ug</w:t>
      </w:r>
      <w:proofErr w:type="spellEnd"/>
      <w:r w:rsidRPr="003126CB">
        <w:rPr>
          <w:rFonts w:ascii="Calibri" w:hAnsi="Calibri" w:cs="Calibri"/>
          <w:sz w:val="22"/>
          <w:szCs w:val="22"/>
        </w:rPr>
        <w:t>/m</w:t>
      </w:r>
      <w:r w:rsidRPr="003126CB">
        <w:rPr>
          <w:rFonts w:ascii="Calibri" w:hAnsi="Calibri" w:cs="Calibri"/>
          <w:sz w:val="22"/>
          <w:szCs w:val="22"/>
          <w:vertAlign w:val="superscript"/>
        </w:rPr>
        <w:t>3</w:t>
      </w:r>
      <w:r w:rsidRPr="003126CB">
        <w:rPr>
          <w:rFonts w:ascii="Calibri" w:hAnsi="Calibri" w:cs="Calibri"/>
          <w:sz w:val="22"/>
          <w:szCs w:val="22"/>
        </w:rPr>
        <w:t xml:space="preserve"> (2-11</w:t>
      </w:r>
      <w:r w:rsidR="0027738B">
        <w:rPr>
          <w:rFonts w:ascii="Calibri" w:hAnsi="Calibri" w:cs="Calibri"/>
          <w:sz w:val="22"/>
          <w:szCs w:val="22"/>
        </w:rPr>
        <w:t xml:space="preserve">% normy). </w:t>
      </w:r>
    </w:p>
    <w:p w14:paraId="665BAE51" w14:textId="77777777" w:rsidR="00C40BFF" w:rsidRPr="003126CB" w:rsidRDefault="0027738B" w:rsidP="007A6AA6">
      <w:pPr>
        <w:spacing w:line="259" w:lineRule="auto"/>
        <w:jc w:val="both"/>
        <w:textAlignment w:val="baseline"/>
        <w:rPr>
          <w:rFonts w:ascii="Calibri" w:hAnsi="Calibri" w:cs="Calibri"/>
          <w:sz w:val="22"/>
          <w:szCs w:val="22"/>
        </w:rPr>
      </w:pPr>
      <w:r>
        <w:rPr>
          <w:rFonts w:ascii="Calibri" w:hAnsi="Calibri" w:cs="Calibri"/>
          <w:sz w:val="22"/>
          <w:szCs w:val="22"/>
        </w:rPr>
        <w:t>Najwyższe wartości 25 </w:t>
      </w:r>
      <w:r w:rsidR="00C40BFF" w:rsidRPr="003126CB">
        <w:rPr>
          <w:rFonts w:ascii="Calibri" w:hAnsi="Calibri" w:cs="Calibri"/>
          <w:sz w:val="22"/>
          <w:szCs w:val="22"/>
        </w:rPr>
        <w:t>max. ze stężeń 1-godz. SO</w:t>
      </w:r>
      <w:r w:rsidR="00C40BFF" w:rsidRPr="003126CB">
        <w:rPr>
          <w:rFonts w:ascii="Calibri" w:hAnsi="Calibri" w:cs="Calibri"/>
          <w:sz w:val="22"/>
          <w:szCs w:val="22"/>
          <w:vertAlign w:val="subscript"/>
        </w:rPr>
        <w:t>2</w:t>
      </w:r>
      <w:r w:rsidR="00C40BFF" w:rsidRPr="003126CB">
        <w:rPr>
          <w:rFonts w:ascii="Calibri" w:hAnsi="Calibri" w:cs="Calibri"/>
          <w:sz w:val="22"/>
          <w:szCs w:val="22"/>
        </w:rPr>
        <w:t xml:space="preserve"> powyżej 10% normy wskazane zostały na obszarze powiatu jasielskiego (gminy: miejska Jasło, wiejska Jasło, Dębowiec).</w:t>
      </w:r>
    </w:p>
    <w:p w14:paraId="663B47A5"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W Rzeszowie wartości 25 max. ze stężeń 1-godzinnych SO</w:t>
      </w:r>
      <w:r w:rsidRPr="003126CB">
        <w:rPr>
          <w:rFonts w:ascii="Calibri" w:hAnsi="Calibri" w:cs="Calibri"/>
          <w:sz w:val="22"/>
          <w:szCs w:val="22"/>
          <w:vertAlign w:val="subscript"/>
        </w:rPr>
        <w:t>2</w:t>
      </w:r>
      <w:r w:rsidRPr="003126CB">
        <w:rPr>
          <w:rFonts w:ascii="Calibri" w:hAnsi="Calibri" w:cs="Calibri"/>
          <w:sz w:val="22"/>
          <w:szCs w:val="22"/>
        </w:rPr>
        <w:t xml:space="preserve"> zawierały się w przedziale 11-19 </w:t>
      </w:r>
      <w:proofErr w:type="spellStart"/>
      <w:r w:rsidRPr="003126CB">
        <w:rPr>
          <w:rFonts w:ascii="Calibri" w:hAnsi="Calibri" w:cs="Calibri"/>
          <w:sz w:val="22"/>
          <w:szCs w:val="22"/>
        </w:rPr>
        <w:t>ug</w:t>
      </w:r>
      <w:proofErr w:type="spellEnd"/>
      <w:r w:rsidRPr="003126CB">
        <w:rPr>
          <w:rFonts w:ascii="Calibri" w:hAnsi="Calibri" w:cs="Calibri"/>
          <w:sz w:val="22"/>
          <w:szCs w:val="22"/>
        </w:rPr>
        <w:t>/m</w:t>
      </w:r>
      <w:r w:rsidRPr="003126CB">
        <w:rPr>
          <w:rFonts w:ascii="Calibri" w:hAnsi="Calibri" w:cs="Calibri"/>
          <w:sz w:val="22"/>
          <w:szCs w:val="22"/>
          <w:vertAlign w:val="superscript"/>
        </w:rPr>
        <w:t>3</w:t>
      </w:r>
      <w:r w:rsidRPr="003126CB">
        <w:rPr>
          <w:rFonts w:ascii="Calibri" w:hAnsi="Calibri" w:cs="Calibri"/>
          <w:sz w:val="22"/>
          <w:szCs w:val="22"/>
        </w:rPr>
        <w:t xml:space="preserve"> </w:t>
      </w:r>
      <w:r w:rsidR="0027738B">
        <w:rPr>
          <w:rFonts w:ascii="Calibri" w:hAnsi="Calibri" w:cs="Calibri"/>
          <w:sz w:val="22"/>
          <w:szCs w:val="22"/>
        </w:rPr>
        <w:br/>
      </w:r>
      <w:r w:rsidRPr="003126CB">
        <w:rPr>
          <w:rFonts w:ascii="Calibri" w:hAnsi="Calibri" w:cs="Calibri"/>
          <w:sz w:val="22"/>
          <w:szCs w:val="22"/>
        </w:rPr>
        <w:t xml:space="preserve">(3-5% normy). Najwyższe stężenia 1-godzinne określone zostały na obszarze obrębów ewidencyjnych </w:t>
      </w:r>
      <w:r w:rsidR="0027738B" w:rsidRPr="003126CB">
        <w:rPr>
          <w:rFonts w:ascii="Calibri" w:hAnsi="Calibri" w:cs="Calibri"/>
          <w:sz w:val="22"/>
          <w:szCs w:val="22"/>
        </w:rPr>
        <w:t>Zalesie i</w:t>
      </w:r>
      <w:r w:rsidRPr="003126CB">
        <w:rPr>
          <w:rFonts w:ascii="Calibri" w:hAnsi="Calibri" w:cs="Calibri"/>
          <w:sz w:val="22"/>
          <w:szCs w:val="22"/>
        </w:rPr>
        <w:t xml:space="preserve"> Przybyszówka (na granicy z gminą Boguchwała).</w:t>
      </w:r>
    </w:p>
    <w:p w14:paraId="0B386634"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 zakresie stężeń dobowych dwutlenku siarki wykonany rozkład stężeń wykazał występowanie na terenie województwa wartości 4 max. ze stężeń 24-godzinnych w zakresie 5-21 </w:t>
      </w:r>
      <w:proofErr w:type="spellStart"/>
      <w:r w:rsidRPr="003126CB">
        <w:rPr>
          <w:rFonts w:ascii="Calibri" w:hAnsi="Calibri" w:cs="Calibri"/>
          <w:sz w:val="22"/>
          <w:szCs w:val="22"/>
        </w:rPr>
        <w:t>ug</w:t>
      </w:r>
      <w:proofErr w:type="spellEnd"/>
      <w:r w:rsidRPr="003126CB">
        <w:rPr>
          <w:rFonts w:ascii="Calibri" w:hAnsi="Calibri" w:cs="Calibri"/>
          <w:sz w:val="22"/>
          <w:szCs w:val="22"/>
        </w:rPr>
        <w:t>/m</w:t>
      </w:r>
      <w:r w:rsidRPr="003126CB">
        <w:rPr>
          <w:rFonts w:ascii="Calibri" w:hAnsi="Calibri" w:cs="Calibri"/>
          <w:sz w:val="22"/>
          <w:szCs w:val="22"/>
          <w:vertAlign w:val="superscript"/>
        </w:rPr>
        <w:t>3</w:t>
      </w:r>
      <w:r w:rsidRPr="003126CB">
        <w:rPr>
          <w:rFonts w:ascii="Calibri" w:hAnsi="Calibri" w:cs="Calibri"/>
          <w:sz w:val="22"/>
          <w:szCs w:val="22"/>
        </w:rPr>
        <w:t>(4-17% normy). Najwyższe stężenia 4 max. ze stężeń 24-godz. SO</w:t>
      </w:r>
      <w:r w:rsidRPr="003126CB">
        <w:rPr>
          <w:rFonts w:ascii="Calibri" w:hAnsi="Calibri" w:cs="Calibri"/>
          <w:sz w:val="22"/>
          <w:szCs w:val="22"/>
          <w:vertAlign w:val="subscript"/>
        </w:rPr>
        <w:t>2</w:t>
      </w:r>
      <w:r w:rsidRPr="003126CB">
        <w:rPr>
          <w:rFonts w:ascii="Calibri" w:hAnsi="Calibri" w:cs="Calibri"/>
          <w:sz w:val="22"/>
          <w:szCs w:val="22"/>
        </w:rPr>
        <w:t xml:space="preserve"> powyżej 10% normy wskazane zostały na obszarze powiatu jasielskiego (gmin: miejska Jasło, Jasło, Dębowiec). </w:t>
      </w:r>
    </w:p>
    <w:p w14:paraId="0DB58387"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Poziom alarmowy dla dwutlenku siarki wynosi 500 </w:t>
      </w:r>
      <w:proofErr w:type="spellStart"/>
      <w:r w:rsidRPr="003126CB">
        <w:rPr>
          <w:rFonts w:ascii="Calibri" w:hAnsi="Calibri" w:cs="Calibri"/>
          <w:sz w:val="22"/>
          <w:szCs w:val="22"/>
        </w:rPr>
        <w:t>μg</w:t>
      </w:r>
      <w:proofErr w:type="spellEnd"/>
      <w:r w:rsidRPr="003126CB">
        <w:rPr>
          <w:rFonts w:ascii="Calibri" w:hAnsi="Calibri" w:cs="Calibri"/>
          <w:sz w:val="22"/>
          <w:szCs w:val="22"/>
        </w:rPr>
        <w:t>/m</w:t>
      </w:r>
      <w:r w:rsidRPr="003126CB">
        <w:rPr>
          <w:rFonts w:ascii="Calibri" w:hAnsi="Calibri" w:cs="Calibri"/>
          <w:sz w:val="22"/>
          <w:szCs w:val="22"/>
          <w:vertAlign w:val="superscript"/>
        </w:rPr>
        <w:t>3</w:t>
      </w:r>
      <w:r w:rsidRPr="003126CB">
        <w:rPr>
          <w:rFonts w:ascii="Calibri" w:hAnsi="Calibri" w:cs="Calibri"/>
          <w:sz w:val="22"/>
          <w:szCs w:val="22"/>
        </w:rPr>
        <w:t xml:space="preserve"> i w roku 2023 w województwie podkarpackim nie wystąpiły przypadki jego przekroczenia</w:t>
      </w:r>
    </w:p>
    <w:p w14:paraId="07839316" w14:textId="77777777" w:rsidR="00C40BFF" w:rsidRPr="00381812" w:rsidRDefault="00C40BFF" w:rsidP="007A6AA6">
      <w:pPr>
        <w:spacing w:line="259" w:lineRule="auto"/>
        <w:jc w:val="both"/>
        <w:textAlignment w:val="baseline"/>
        <w:rPr>
          <w:rFonts w:ascii="Calibri" w:hAnsi="Calibri" w:cs="Calibri"/>
          <w:sz w:val="20"/>
          <w:szCs w:val="20"/>
        </w:rPr>
      </w:pPr>
    </w:p>
    <w:p w14:paraId="5DAE5994" w14:textId="77777777" w:rsidR="00C40BFF" w:rsidRPr="003126CB" w:rsidRDefault="00C40BFF" w:rsidP="007A6AA6">
      <w:pPr>
        <w:spacing w:line="259" w:lineRule="auto"/>
        <w:textAlignment w:val="baseline"/>
        <w:rPr>
          <w:rFonts w:ascii="Calibri" w:hAnsi="Calibri" w:cs="Calibri"/>
          <w:b/>
          <w:bCs/>
          <w:sz w:val="22"/>
          <w:szCs w:val="22"/>
        </w:rPr>
      </w:pPr>
      <w:proofErr w:type="gramStart"/>
      <w:r w:rsidRPr="003126CB">
        <w:rPr>
          <w:rFonts w:ascii="Calibri" w:hAnsi="Calibri" w:cs="Calibri"/>
          <w:b/>
          <w:bCs/>
          <w:sz w:val="22"/>
          <w:szCs w:val="22"/>
        </w:rPr>
        <w:t>Dwutlenek  azotu</w:t>
      </w:r>
      <w:proofErr w:type="gramEnd"/>
      <w:r w:rsidRPr="003126CB">
        <w:rPr>
          <w:rFonts w:ascii="Calibri" w:hAnsi="Calibri" w:cs="Calibri"/>
          <w:b/>
          <w:bCs/>
          <w:sz w:val="22"/>
          <w:szCs w:val="22"/>
        </w:rPr>
        <w:t xml:space="preserve">  </w:t>
      </w:r>
    </w:p>
    <w:p w14:paraId="04AF7183" w14:textId="77777777" w:rsidR="00C40BFF" w:rsidRPr="003126CB" w:rsidRDefault="00C40BFF" w:rsidP="009D2E4B">
      <w:pPr>
        <w:spacing w:before="120" w:line="259" w:lineRule="auto"/>
        <w:jc w:val="both"/>
        <w:textAlignment w:val="baseline"/>
        <w:rPr>
          <w:rFonts w:ascii="Calibri" w:hAnsi="Calibri" w:cs="Calibri"/>
          <w:sz w:val="22"/>
          <w:szCs w:val="22"/>
        </w:rPr>
      </w:pPr>
      <w:r w:rsidRPr="003126CB">
        <w:rPr>
          <w:rFonts w:ascii="Calibri" w:hAnsi="Calibri" w:cs="Calibri"/>
          <w:sz w:val="22"/>
          <w:szCs w:val="22"/>
        </w:rPr>
        <w:lastRenderedPageBreak/>
        <w:t xml:space="preserve">Poziom zanieczyszczenia powietrza dwutlenkiem azotu ze względu na ochronę zdrowia ludzi ocenia się w odniesieniu do poziomów dopuszczalnych: </w:t>
      </w:r>
    </w:p>
    <w:p w14:paraId="59A273E6" w14:textId="77777777" w:rsidR="00C40BFF" w:rsidRPr="003126CB" w:rsidRDefault="00C40BFF" w:rsidP="007A6AA6">
      <w:pPr>
        <w:pStyle w:val="Akapitzlist"/>
        <w:numPr>
          <w:ilvl w:val="0"/>
          <w:numId w:val="80"/>
        </w:numPr>
        <w:autoSpaceDE w:val="0"/>
        <w:autoSpaceDN w:val="0"/>
        <w:adjustRightInd w:val="0"/>
        <w:spacing w:after="0" w:line="259" w:lineRule="auto"/>
        <w:ind w:left="426"/>
      </w:pPr>
      <w:r w:rsidRPr="003126CB">
        <w:t>stężenie 1-godzinne 200 µg/m</w:t>
      </w:r>
      <w:r w:rsidRPr="003126CB">
        <w:rPr>
          <w:vertAlign w:val="superscript"/>
        </w:rPr>
        <w:t>3</w:t>
      </w:r>
      <w:r w:rsidRPr="003126CB">
        <w:t xml:space="preserve"> – dopuszczalna częstość przekroczeń to 18 razy w roku (na wykresach, pokazane jest 19-te maksymalne stężenie 1-godzinne),  </w:t>
      </w:r>
    </w:p>
    <w:p w14:paraId="48451911" w14:textId="77777777" w:rsidR="00C40BFF" w:rsidRPr="003126CB" w:rsidRDefault="00C40BFF" w:rsidP="007A6AA6">
      <w:pPr>
        <w:pStyle w:val="Akapitzlist"/>
        <w:numPr>
          <w:ilvl w:val="0"/>
          <w:numId w:val="80"/>
        </w:numPr>
        <w:autoSpaceDE w:val="0"/>
        <w:autoSpaceDN w:val="0"/>
        <w:adjustRightInd w:val="0"/>
        <w:spacing w:after="0" w:line="259" w:lineRule="auto"/>
        <w:ind w:left="426"/>
      </w:pPr>
      <w:r w:rsidRPr="003126CB">
        <w:t>stężenie średnioroczne 40 µg/m</w:t>
      </w:r>
      <w:r w:rsidRPr="003126CB">
        <w:rPr>
          <w:vertAlign w:val="superscript"/>
        </w:rPr>
        <w:t>3</w:t>
      </w:r>
      <w:r w:rsidRPr="003126CB">
        <w:t>.</w:t>
      </w:r>
    </w:p>
    <w:p w14:paraId="1DDF8B34"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 2023 roku na terenie stref województwa podkarpackiego nie zanotowano przekroczeń obowiązujących dla dwutlenku azotu poziomów dopuszczalnych, zarówno poziomu 1-godzinnego, </w:t>
      </w:r>
      <w:r w:rsidR="0027738B" w:rsidRPr="003126CB">
        <w:rPr>
          <w:rFonts w:ascii="Calibri" w:hAnsi="Calibri" w:cs="Calibri"/>
          <w:sz w:val="22"/>
          <w:szCs w:val="22"/>
        </w:rPr>
        <w:t>jak i</w:t>
      </w:r>
      <w:r w:rsidRPr="003126CB">
        <w:rPr>
          <w:rFonts w:ascii="Calibri" w:hAnsi="Calibri" w:cs="Calibri"/>
          <w:sz w:val="22"/>
          <w:szCs w:val="22"/>
        </w:rPr>
        <w:t xml:space="preserve"> średniorocznego. Obie strefy zostały zaklasyfikowane do klasy A.</w:t>
      </w:r>
      <w:r w:rsidRPr="003126CB">
        <w:rPr>
          <w:rStyle w:val="Odwoanieprzypisudolnego"/>
          <w:rFonts w:ascii="Calibri" w:hAnsi="Calibri" w:cs="Calibri"/>
          <w:sz w:val="22"/>
          <w:szCs w:val="22"/>
        </w:rPr>
        <w:footnoteReference w:id="2"/>
      </w:r>
    </w:p>
    <w:p w14:paraId="23EBFE31" w14:textId="77777777" w:rsidR="00C40BFF" w:rsidRPr="003126CB" w:rsidRDefault="00C40BFF" w:rsidP="007A6AA6">
      <w:pPr>
        <w:autoSpaceDE w:val="0"/>
        <w:autoSpaceDN w:val="0"/>
        <w:adjustRightInd w:val="0"/>
        <w:spacing w:line="259" w:lineRule="auto"/>
        <w:jc w:val="center"/>
        <w:rPr>
          <w:rFonts w:ascii="Calibri" w:hAnsi="Calibri" w:cs="Calibri"/>
          <w:b/>
          <w:bCs/>
          <w:sz w:val="22"/>
          <w:szCs w:val="22"/>
        </w:rPr>
      </w:pPr>
      <w:r w:rsidRPr="003126CB">
        <w:rPr>
          <w:rFonts w:ascii="Calibri" w:hAnsi="Calibri" w:cs="Calibri"/>
          <w:noProof/>
          <w:sz w:val="22"/>
          <w:szCs w:val="22"/>
        </w:rPr>
        <w:drawing>
          <wp:inline distT="0" distB="0" distL="0" distR="0" wp14:anchorId="41CFA8DE" wp14:editId="568E1E65">
            <wp:extent cx="3443411" cy="2894274"/>
            <wp:effectExtent l="0" t="0" r="0" b="0"/>
            <wp:docPr id="2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42939" cy="2893878"/>
                    </a:xfrm>
                    <a:prstGeom prst="rect">
                      <a:avLst/>
                    </a:prstGeom>
                    <a:noFill/>
                    <a:ln>
                      <a:noFill/>
                    </a:ln>
                  </pic:spPr>
                </pic:pic>
              </a:graphicData>
            </a:graphic>
          </wp:inline>
        </w:drawing>
      </w:r>
    </w:p>
    <w:p w14:paraId="2F836F66" w14:textId="7F9F3569" w:rsidR="00C40BFF" w:rsidRPr="001A4912" w:rsidRDefault="00C40BFF" w:rsidP="007A6AA6">
      <w:pPr>
        <w:pStyle w:val="Legenda"/>
        <w:spacing w:before="0" w:after="0" w:line="259" w:lineRule="auto"/>
        <w:jc w:val="center"/>
        <w:rPr>
          <w:rFonts w:ascii="Calibri" w:hAnsi="Calibri" w:cs="Calibri"/>
          <w:b w:val="0"/>
          <w:sz w:val="22"/>
          <w:szCs w:val="22"/>
        </w:rPr>
      </w:pPr>
      <w:bookmarkStart w:id="287" w:name="_Toc142333496"/>
      <w:bookmarkStart w:id="288" w:name="_Toc187773881"/>
      <w:bookmarkStart w:id="289" w:name="_Toc198752029"/>
      <w:r w:rsidRPr="001A4912">
        <w:rPr>
          <w:rFonts w:ascii="Calibri" w:hAnsi="Calibri" w:cs="Calibri"/>
          <w:b w:val="0"/>
          <w:sz w:val="22"/>
          <w:szCs w:val="22"/>
        </w:rPr>
        <w:t xml:space="preserve">Rysunek </w:t>
      </w:r>
      <w:r w:rsidR="00C66536" w:rsidRPr="001A4912">
        <w:rPr>
          <w:rFonts w:ascii="Calibri" w:hAnsi="Calibri" w:cs="Calibri"/>
          <w:b w:val="0"/>
          <w:sz w:val="22"/>
          <w:szCs w:val="22"/>
        </w:rPr>
        <w:fldChar w:fldCharType="begin"/>
      </w:r>
      <w:r w:rsidRPr="001A4912">
        <w:rPr>
          <w:rFonts w:ascii="Calibri" w:hAnsi="Calibri" w:cs="Calibri"/>
          <w:b w:val="0"/>
          <w:sz w:val="22"/>
          <w:szCs w:val="22"/>
        </w:rPr>
        <w:instrText xml:space="preserve"> SEQ Rysunek \* ARABIC </w:instrText>
      </w:r>
      <w:r w:rsidR="00C66536" w:rsidRPr="001A4912">
        <w:rPr>
          <w:rFonts w:ascii="Calibri" w:hAnsi="Calibri" w:cs="Calibri"/>
          <w:b w:val="0"/>
          <w:sz w:val="22"/>
          <w:szCs w:val="22"/>
        </w:rPr>
        <w:fldChar w:fldCharType="separate"/>
      </w:r>
      <w:r w:rsidR="00EC76EF">
        <w:rPr>
          <w:rFonts w:ascii="Calibri" w:hAnsi="Calibri" w:cs="Calibri"/>
          <w:b w:val="0"/>
          <w:noProof/>
          <w:sz w:val="22"/>
          <w:szCs w:val="22"/>
        </w:rPr>
        <w:t>10</w:t>
      </w:r>
      <w:r w:rsidR="00C66536" w:rsidRPr="001A4912">
        <w:rPr>
          <w:rFonts w:ascii="Calibri" w:hAnsi="Calibri" w:cs="Calibri"/>
          <w:b w:val="0"/>
          <w:sz w:val="22"/>
          <w:szCs w:val="22"/>
        </w:rPr>
        <w:fldChar w:fldCharType="end"/>
      </w:r>
      <w:r w:rsidRPr="001A4912">
        <w:rPr>
          <w:rFonts w:ascii="Calibri" w:hAnsi="Calibri" w:cs="Calibri"/>
          <w:b w:val="0"/>
          <w:sz w:val="22"/>
          <w:szCs w:val="22"/>
        </w:rPr>
        <w:t xml:space="preserve"> Klasyfikacja stref w woj. podkarpackim dla dwutlenku azotu dla czasu uśredniania - </w:t>
      </w:r>
      <w:r w:rsidR="0027738B" w:rsidRPr="001A4912">
        <w:rPr>
          <w:rFonts w:ascii="Calibri" w:hAnsi="Calibri" w:cs="Calibri"/>
          <w:b w:val="0"/>
          <w:sz w:val="22"/>
          <w:szCs w:val="22"/>
        </w:rPr>
        <w:t>rok, z</w:t>
      </w:r>
      <w:r w:rsidRPr="001A4912">
        <w:rPr>
          <w:rFonts w:ascii="Calibri" w:hAnsi="Calibri" w:cs="Calibri"/>
          <w:b w:val="0"/>
          <w:sz w:val="22"/>
          <w:szCs w:val="22"/>
        </w:rPr>
        <w:t xml:space="preserve"> uwzględnieniem kryteriów określonych w celu ochrony zdrowia – 2023 r.</w:t>
      </w:r>
      <w:r w:rsidRPr="001A4912">
        <w:rPr>
          <w:rFonts w:ascii="Calibri" w:hAnsi="Calibri" w:cs="Calibri"/>
          <w:b w:val="0"/>
          <w:bCs w:val="0"/>
          <w:sz w:val="22"/>
          <w:szCs w:val="22"/>
        </w:rPr>
        <w:t xml:space="preserve"> [źródło: GIOŚ]</w:t>
      </w:r>
      <w:bookmarkEnd w:id="287"/>
      <w:bookmarkEnd w:id="288"/>
      <w:bookmarkEnd w:id="289"/>
    </w:p>
    <w:p w14:paraId="60556E79" w14:textId="77777777" w:rsidR="00C40BFF" w:rsidRPr="003126CB" w:rsidRDefault="00C40BFF" w:rsidP="007A6AA6">
      <w:pPr>
        <w:autoSpaceDE w:val="0"/>
        <w:autoSpaceDN w:val="0"/>
        <w:adjustRightInd w:val="0"/>
        <w:spacing w:line="259" w:lineRule="auto"/>
        <w:jc w:val="both"/>
        <w:rPr>
          <w:rFonts w:ascii="Calibri" w:hAnsi="Calibri" w:cs="Calibri"/>
          <w:b/>
          <w:bCs/>
          <w:sz w:val="22"/>
          <w:szCs w:val="22"/>
        </w:rPr>
      </w:pPr>
      <w:r w:rsidRPr="003126CB">
        <w:rPr>
          <w:rFonts w:ascii="Calibri" w:hAnsi="Calibri" w:cs="Calibri"/>
          <w:b/>
          <w:bCs/>
          <w:sz w:val="22"/>
          <w:szCs w:val="22"/>
        </w:rPr>
        <w:t>Tlenek węgla</w:t>
      </w:r>
    </w:p>
    <w:p w14:paraId="487C10AB" w14:textId="77777777" w:rsidR="00462721" w:rsidRDefault="00462721" w:rsidP="007A6AA6">
      <w:pPr>
        <w:spacing w:line="259" w:lineRule="auto"/>
        <w:jc w:val="both"/>
        <w:textAlignment w:val="baseline"/>
        <w:rPr>
          <w:rFonts w:ascii="Calibri" w:hAnsi="Calibri" w:cs="Calibri"/>
          <w:sz w:val="22"/>
          <w:szCs w:val="22"/>
        </w:rPr>
      </w:pPr>
    </w:p>
    <w:p w14:paraId="5A983B7F"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Obliczone maksymalne 8-godzinne kroczące stężenia tlenku węgla na stacjach pomiarowych w województwie PODKARPACKIM nie przekraczały dopuszczalnej normy w żadnej dobie pomiarowej.  </w:t>
      </w:r>
      <w:proofErr w:type="gramStart"/>
      <w:r w:rsidRPr="003126CB">
        <w:rPr>
          <w:rFonts w:ascii="Calibri" w:hAnsi="Calibri" w:cs="Calibri"/>
          <w:sz w:val="22"/>
          <w:szCs w:val="22"/>
        </w:rPr>
        <w:t>W  roku</w:t>
      </w:r>
      <w:proofErr w:type="gramEnd"/>
      <w:r w:rsidRPr="003126CB">
        <w:rPr>
          <w:rFonts w:ascii="Calibri" w:hAnsi="Calibri" w:cs="Calibri"/>
          <w:sz w:val="22"/>
          <w:szCs w:val="22"/>
        </w:rPr>
        <w:t xml:space="preserve"> 2023 podobnie jak w latach poprzednich nie stwierdzono przekroczeń poziomu dopuszczalnego w strefach województwa. Obliczone maksymalne 8-godzinne kroczące stężenia tlenku węgla na stacjach pomiarowych w województwie podkarpackim nie przekraczały dopuszczalnej normy w żadnej dobie pomiarowej. </w:t>
      </w:r>
    </w:p>
    <w:p w14:paraId="1D2F6D00" w14:textId="77777777" w:rsidR="00C40BFF" w:rsidRPr="003126CB" w:rsidRDefault="00C40BFF" w:rsidP="007A6AA6">
      <w:pPr>
        <w:spacing w:line="259" w:lineRule="auto"/>
        <w:jc w:val="both"/>
        <w:textAlignment w:val="baseline"/>
        <w:rPr>
          <w:rFonts w:ascii="Calibri" w:hAnsi="Calibri" w:cs="Calibri"/>
          <w:noProof/>
          <w:sz w:val="22"/>
          <w:szCs w:val="22"/>
        </w:rPr>
      </w:pPr>
      <w:r w:rsidRPr="003126CB">
        <w:rPr>
          <w:rFonts w:ascii="Calibri" w:hAnsi="Calibri" w:cs="Calibri"/>
          <w:sz w:val="22"/>
          <w:szCs w:val="22"/>
        </w:rPr>
        <w:t>Na przestrzeni ostatnich10 lat stężenia tlenku węgla w województwie podkarpackim utrzymują się na zbliżonym poziomie.</w:t>
      </w:r>
    </w:p>
    <w:p w14:paraId="3F756820" w14:textId="77777777" w:rsidR="00C40BFF" w:rsidRPr="003126CB" w:rsidRDefault="00C40BFF" w:rsidP="007A6AA6">
      <w:pPr>
        <w:spacing w:line="259" w:lineRule="auto"/>
        <w:rPr>
          <w:sz w:val="22"/>
          <w:szCs w:val="22"/>
        </w:rPr>
      </w:pPr>
    </w:p>
    <w:p w14:paraId="16286646" w14:textId="77777777" w:rsidR="00C40BFF" w:rsidRPr="003126CB" w:rsidRDefault="00C40BFF" w:rsidP="007A6AA6">
      <w:pPr>
        <w:pStyle w:val="Legenda"/>
        <w:spacing w:before="0" w:after="0" w:line="259" w:lineRule="auto"/>
        <w:rPr>
          <w:rFonts w:ascii="Calibri" w:hAnsi="Calibri" w:cs="Calibri"/>
          <w:sz w:val="22"/>
          <w:szCs w:val="22"/>
          <w:lang w:eastAsia="pl-PL"/>
        </w:rPr>
      </w:pPr>
      <w:r w:rsidRPr="003126CB">
        <w:rPr>
          <w:rFonts w:ascii="Calibri" w:hAnsi="Calibri" w:cs="Calibri"/>
          <w:sz w:val="22"/>
          <w:szCs w:val="22"/>
          <w:lang w:eastAsia="pl-PL"/>
        </w:rPr>
        <w:t>Benzen</w:t>
      </w:r>
    </w:p>
    <w:p w14:paraId="26E84C52" w14:textId="77777777" w:rsidR="00C40BFF" w:rsidRPr="003126CB" w:rsidRDefault="00C40BFF" w:rsidP="007A6AA6">
      <w:pPr>
        <w:autoSpaceDE w:val="0"/>
        <w:autoSpaceDN w:val="0"/>
        <w:adjustRightInd w:val="0"/>
        <w:spacing w:line="259" w:lineRule="auto"/>
        <w:jc w:val="center"/>
        <w:rPr>
          <w:rFonts w:ascii="Calibri" w:hAnsi="Calibri" w:cs="Calibri"/>
          <w:sz w:val="22"/>
          <w:szCs w:val="22"/>
        </w:rPr>
      </w:pPr>
      <w:r w:rsidRPr="003126CB">
        <w:rPr>
          <w:rFonts w:ascii="Calibri" w:hAnsi="Calibri" w:cs="Calibri"/>
          <w:noProof/>
          <w:sz w:val="22"/>
          <w:szCs w:val="22"/>
        </w:rPr>
        <w:lastRenderedPageBreak/>
        <w:drawing>
          <wp:inline distT="0" distB="0" distL="0" distR="0" wp14:anchorId="2530E90D" wp14:editId="606961D3">
            <wp:extent cx="3557784" cy="2989780"/>
            <wp:effectExtent l="0" t="0" r="0" b="0"/>
            <wp:docPr id="3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59041" cy="2990836"/>
                    </a:xfrm>
                    <a:prstGeom prst="rect">
                      <a:avLst/>
                    </a:prstGeom>
                    <a:noFill/>
                    <a:ln>
                      <a:noFill/>
                    </a:ln>
                  </pic:spPr>
                </pic:pic>
              </a:graphicData>
            </a:graphic>
          </wp:inline>
        </w:drawing>
      </w:r>
    </w:p>
    <w:p w14:paraId="38C4A4CE" w14:textId="7FF81001" w:rsidR="00C40BFF" w:rsidRPr="001A4912" w:rsidRDefault="00C40BFF" w:rsidP="007A6AA6">
      <w:pPr>
        <w:pStyle w:val="Legenda"/>
        <w:spacing w:before="0" w:after="0" w:line="259" w:lineRule="auto"/>
        <w:jc w:val="center"/>
        <w:rPr>
          <w:rFonts w:ascii="Calibri" w:hAnsi="Calibri" w:cs="Calibri"/>
          <w:b w:val="0"/>
          <w:sz w:val="22"/>
          <w:szCs w:val="22"/>
        </w:rPr>
      </w:pPr>
      <w:bookmarkStart w:id="290" w:name="_Toc142333497"/>
      <w:bookmarkStart w:id="291" w:name="_Toc187773882"/>
      <w:bookmarkStart w:id="292" w:name="_Toc198752030"/>
      <w:r w:rsidRPr="001A4912">
        <w:rPr>
          <w:rFonts w:ascii="Calibri" w:hAnsi="Calibri" w:cs="Calibri"/>
          <w:b w:val="0"/>
          <w:sz w:val="22"/>
          <w:szCs w:val="22"/>
        </w:rPr>
        <w:t xml:space="preserve">Rysunek </w:t>
      </w:r>
      <w:r w:rsidR="00C66536" w:rsidRPr="001A4912">
        <w:rPr>
          <w:rFonts w:ascii="Calibri" w:hAnsi="Calibri" w:cs="Calibri"/>
          <w:b w:val="0"/>
          <w:sz w:val="22"/>
          <w:szCs w:val="22"/>
        </w:rPr>
        <w:fldChar w:fldCharType="begin"/>
      </w:r>
      <w:r w:rsidRPr="001A4912">
        <w:rPr>
          <w:rFonts w:ascii="Calibri" w:hAnsi="Calibri" w:cs="Calibri"/>
          <w:b w:val="0"/>
          <w:sz w:val="22"/>
          <w:szCs w:val="22"/>
        </w:rPr>
        <w:instrText xml:space="preserve"> SEQ Rysunek \* ARABIC </w:instrText>
      </w:r>
      <w:r w:rsidR="00C66536" w:rsidRPr="001A4912">
        <w:rPr>
          <w:rFonts w:ascii="Calibri" w:hAnsi="Calibri" w:cs="Calibri"/>
          <w:b w:val="0"/>
          <w:sz w:val="22"/>
          <w:szCs w:val="22"/>
        </w:rPr>
        <w:fldChar w:fldCharType="separate"/>
      </w:r>
      <w:r w:rsidR="00EC76EF">
        <w:rPr>
          <w:rFonts w:ascii="Calibri" w:hAnsi="Calibri" w:cs="Calibri"/>
          <w:b w:val="0"/>
          <w:noProof/>
          <w:sz w:val="22"/>
          <w:szCs w:val="22"/>
        </w:rPr>
        <w:t>11</w:t>
      </w:r>
      <w:r w:rsidR="00C66536" w:rsidRPr="001A4912">
        <w:rPr>
          <w:rFonts w:ascii="Calibri" w:hAnsi="Calibri" w:cs="Calibri"/>
          <w:b w:val="0"/>
          <w:sz w:val="22"/>
          <w:szCs w:val="22"/>
        </w:rPr>
        <w:fldChar w:fldCharType="end"/>
      </w:r>
      <w:r w:rsidRPr="001A4912">
        <w:rPr>
          <w:rFonts w:ascii="Calibri" w:hAnsi="Calibri" w:cs="Calibri"/>
          <w:b w:val="0"/>
          <w:sz w:val="22"/>
          <w:szCs w:val="22"/>
        </w:rPr>
        <w:t xml:space="preserve"> Klasyfikacja stref w województwie podkarpackim dla benzenu dla średniorocznego czasu uśredniania, z uwzględnieniem kryteriów określonych w celu ochrony zdrowia – 2023 r.</w:t>
      </w:r>
      <w:bookmarkEnd w:id="290"/>
      <w:bookmarkEnd w:id="291"/>
      <w:bookmarkEnd w:id="292"/>
    </w:p>
    <w:p w14:paraId="6AF34375" w14:textId="77777777" w:rsidR="00C40BFF" w:rsidRPr="003126CB" w:rsidRDefault="00C40BFF" w:rsidP="007A6AA6">
      <w:pPr>
        <w:autoSpaceDE w:val="0"/>
        <w:autoSpaceDN w:val="0"/>
        <w:adjustRightInd w:val="0"/>
        <w:spacing w:line="259" w:lineRule="auto"/>
        <w:jc w:val="center"/>
        <w:rPr>
          <w:rFonts w:ascii="Calibri" w:hAnsi="Calibri" w:cs="Calibri"/>
          <w:sz w:val="22"/>
          <w:szCs w:val="22"/>
        </w:rPr>
      </w:pPr>
    </w:p>
    <w:p w14:paraId="116FCA6E" w14:textId="77777777" w:rsidR="00C40BFF" w:rsidRPr="003126CB" w:rsidRDefault="00C40BFF" w:rsidP="007A6AA6">
      <w:pPr>
        <w:autoSpaceDE w:val="0"/>
        <w:autoSpaceDN w:val="0"/>
        <w:adjustRightInd w:val="0"/>
        <w:spacing w:line="259" w:lineRule="auto"/>
        <w:jc w:val="both"/>
        <w:rPr>
          <w:rFonts w:ascii="Calibri" w:hAnsi="Calibri" w:cs="Calibri"/>
          <w:sz w:val="22"/>
          <w:szCs w:val="22"/>
        </w:rPr>
      </w:pPr>
      <w:r w:rsidRPr="003126CB">
        <w:rPr>
          <w:rFonts w:ascii="Calibri" w:hAnsi="Calibri" w:cs="Calibri"/>
          <w:sz w:val="22"/>
          <w:szCs w:val="22"/>
        </w:rPr>
        <w:t>W strefie podkarpackiej w 2023 r. najwyższe stężenia średnioroczne benzenu w wyznaczonych punktach pomiarowych nie wykazały przekroczenia dopuszczalnej normy rocznej. Na żadnym stanowisku prowadzącym pomiary stężeń benzenu w powietrzu atmosferycznym nie wykazano przekroczeń poziomu docelowego. Całe województwo uzyskało klasę A.</w:t>
      </w:r>
    </w:p>
    <w:p w14:paraId="08B5993C" w14:textId="77777777" w:rsidR="00C40BFF" w:rsidRPr="003126CB" w:rsidRDefault="00C40BFF" w:rsidP="007A6AA6">
      <w:pPr>
        <w:spacing w:line="259" w:lineRule="auto"/>
        <w:rPr>
          <w:rFonts w:ascii="Calibri" w:hAnsi="Calibri" w:cs="Calibri"/>
          <w:sz w:val="22"/>
          <w:szCs w:val="22"/>
          <w:lang w:eastAsia="en-US"/>
        </w:rPr>
      </w:pPr>
    </w:p>
    <w:p w14:paraId="39C439E9" w14:textId="77777777" w:rsidR="00C40BFF" w:rsidRPr="003126CB" w:rsidRDefault="00C40BFF" w:rsidP="007A6AA6">
      <w:pPr>
        <w:autoSpaceDE w:val="0"/>
        <w:autoSpaceDN w:val="0"/>
        <w:adjustRightInd w:val="0"/>
        <w:spacing w:line="259" w:lineRule="auto"/>
        <w:jc w:val="both"/>
        <w:rPr>
          <w:rFonts w:ascii="Calibri" w:hAnsi="Calibri" w:cs="Calibri"/>
          <w:b/>
          <w:bCs/>
          <w:sz w:val="22"/>
          <w:szCs w:val="22"/>
        </w:rPr>
      </w:pPr>
      <w:r w:rsidRPr="003126CB">
        <w:rPr>
          <w:rFonts w:ascii="Calibri" w:hAnsi="Calibri" w:cs="Calibri"/>
          <w:b/>
          <w:bCs/>
          <w:sz w:val="22"/>
          <w:szCs w:val="22"/>
        </w:rPr>
        <w:t xml:space="preserve">Pył zawieszony PM10 </w:t>
      </w:r>
    </w:p>
    <w:p w14:paraId="37EE7271" w14:textId="77777777" w:rsidR="00462721" w:rsidRDefault="00462721" w:rsidP="007A6AA6">
      <w:pPr>
        <w:autoSpaceDE w:val="0"/>
        <w:autoSpaceDN w:val="0"/>
        <w:adjustRightInd w:val="0"/>
        <w:spacing w:line="259" w:lineRule="auto"/>
        <w:ind w:firstLine="426"/>
        <w:jc w:val="both"/>
        <w:rPr>
          <w:rFonts w:ascii="Calibri" w:hAnsi="Calibri" w:cs="Calibri"/>
          <w:sz w:val="22"/>
          <w:szCs w:val="22"/>
        </w:rPr>
      </w:pPr>
    </w:p>
    <w:p w14:paraId="51A927E0" w14:textId="77777777" w:rsidR="00C40BFF" w:rsidRPr="003126CB" w:rsidRDefault="00C40BFF" w:rsidP="007A6AA6">
      <w:pPr>
        <w:autoSpaceDE w:val="0"/>
        <w:autoSpaceDN w:val="0"/>
        <w:adjustRightInd w:val="0"/>
        <w:spacing w:line="259" w:lineRule="auto"/>
        <w:ind w:firstLine="426"/>
        <w:jc w:val="both"/>
        <w:rPr>
          <w:rFonts w:ascii="Calibri" w:hAnsi="Calibri" w:cs="Calibri"/>
          <w:color w:val="000000"/>
          <w:sz w:val="22"/>
          <w:szCs w:val="22"/>
        </w:rPr>
      </w:pPr>
      <w:r w:rsidRPr="003126CB">
        <w:rPr>
          <w:rFonts w:ascii="Calibri" w:hAnsi="Calibri" w:cs="Calibri"/>
          <w:sz w:val="22"/>
          <w:szCs w:val="22"/>
        </w:rPr>
        <w:t>Poziom</w:t>
      </w:r>
      <w:r w:rsidRPr="003126CB">
        <w:rPr>
          <w:rFonts w:ascii="Calibri" w:hAnsi="Calibri" w:cs="Calibri"/>
          <w:color w:val="000000"/>
          <w:sz w:val="22"/>
          <w:szCs w:val="22"/>
        </w:rPr>
        <w:t xml:space="preserve"> zanieczyszczenia powietrza pyłem zawieszonym PM10 ocenia się w odniesieniu do poziomów dopuszczalnych: </w:t>
      </w:r>
    </w:p>
    <w:p w14:paraId="616B9982" w14:textId="77777777" w:rsidR="00C40BFF" w:rsidRPr="003126CB" w:rsidRDefault="00C40BFF" w:rsidP="007A6AA6">
      <w:pPr>
        <w:pStyle w:val="Akapitzlist"/>
        <w:numPr>
          <w:ilvl w:val="0"/>
          <w:numId w:val="81"/>
        </w:numPr>
        <w:autoSpaceDE w:val="0"/>
        <w:autoSpaceDN w:val="0"/>
        <w:adjustRightInd w:val="0"/>
        <w:spacing w:after="0" w:line="259" w:lineRule="auto"/>
        <w:ind w:left="567"/>
        <w:rPr>
          <w:color w:val="000000"/>
        </w:rPr>
      </w:pPr>
      <w:r w:rsidRPr="003126CB">
        <w:rPr>
          <w:color w:val="000000"/>
        </w:rPr>
        <w:t xml:space="preserve">stężenie 24-godzinne 50 </w:t>
      </w:r>
      <w:proofErr w:type="spellStart"/>
      <w:r w:rsidRPr="003126CB">
        <w:rPr>
          <w:color w:val="000000"/>
        </w:rPr>
        <w:t>μg</w:t>
      </w:r>
      <w:proofErr w:type="spellEnd"/>
      <w:r w:rsidRPr="003126CB">
        <w:rPr>
          <w:color w:val="000000"/>
        </w:rPr>
        <w:t>/m</w:t>
      </w:r>
      <w:r w:rsidRPr="003126CB">
        <w:rPr>
          <w:color w:val="000000"/>
          <w:vertAlign w:val="superscript"/>
        </w:rPr>
        <w:t>3</w:t>
      </w:r>
      <w:r w:rsidRPr="003126CB">
        <w:rPr>
          <w:color w:val="000000"/>
        </w:rPr>
        <w:t xml:space="preserve">– dopuszczalna częstość przekroczeń to 35 razy w roku, </w:t>
      </w:r>
    </w:p>
    <w:p w14:paraId="77ED07F5" w14:textId="77777777" w:rsidR="00C40BFF" w:rsidRPr="003126CB" w:rsidRDefault="00C40BFF" w:rsidP="007A6AA6">
      <w:pPr>
        <w:pStyle w:val="Akapitzlist"/>
        <w:numPr>
          <w:ilvl w:val="0"/>
          <w:numId w:val="81"/>
        </w:numPr>
        <w:autoSpaceDE w:val="0"/>
        <w:autoSpaceDN w:val="0"/>
        <w:adjustRightInd w:val="0"/>
        <w:spacing w:after="0" w:line="259" w:lineRule="auto"/>
        <w:ind w:left="567"/>
        <w:rPr>
          <w:color w:val="000000"/>
        </w:rPr>
      </w:pPr>
      <w:r w:rsidRPr="003126CB">
        <w:rPr>
          <w:color w:val="000000"/>
        </w:rPr>
        <w:t xml:space="preserve">stężenie średnioroczne 40 </w:t>
      </w:r>
      <w:proofErr w:type="spellStart"/>
      <w:r w:rsidRPr="003126CB">
        <w:rPr>
          <w:color w:val="000000"/>
        </w:rPr>
        <w:t>μg</w:t>
      </w:r>
      <w:proofErr w:type="spellEnd"/>
      <w:r w:rsidRPr="003126CB">
        <w:rPr>
          <w:color w:val="000000"/>
        </w:rPr>
        <w:t>/m</w:t>
      </w:r>
      <w:r w:rsidRPr="003126CB">
        <w:rPr>
          <w:color w:val="000000"/>
          <w:vertAlign w:val="superscript"/>
        </w:rPr>
        <w:t>3</w:t>
      </w:r>
      <w:r w:rsidRPr="003126CB">
        <w:rPr>
          <w:color w:val="000000"/>
        </w:rPr>
        <w:t xml:space="preserve">. </w:t>
      </w:r>
    </w:p>
    <w:p w14:paraId="5B574C3F" w14:textId="77777777" w:rsidR="00C40BFF" w:rsidRPr="003126CB" w:rsidRDefault="00C40BFF" w:rsidP="007A6AA6">
      <w:pPr>
        <w:autoSpaceDE w:val="0"/>
        <w:autoSpaceDN w:val="0"/>
        <w:adjustRightInd w:val="0"/>
        <w:spacing w:line="259" w:lineRule="auto"/>
        <w:jc w:val="both"/>
        <w:rPr>
          <w:rFonts w:ascii="Calibri" w:hAnsi="Calibri" w:cs="Calibri"/>
          <w:color w:val="000000"/>
          <w:sz w:val="22"/>
          <w:szCs w:val="22"/>
        </w:rPr>
      </w:pPr>
      <w:r w:rsidRPr="003126CB">
        <w:rPr>
          <w:rFonts w:ascii="Calibri" w:hAnsi="Calibri" w:cs="Calibri"/>
          <w:color w:val="000000"/>
          <w:sz w:val="22"/>
          <w:szCs w:val="22"/>
        </w:rPr>
        <w:t xml:space="preserve">Dodatkowo dla pyłu PM10, mierzonego metodami automatycznymi, ustanowione są również poziomy: </w:t>
      </w:r>
    </w:p>
    <w:p w14:paraId="3F14EBAC" w14:textId="77777777" w:rsidR="00C40BFF" w:rsidRPr="003126CB" w:rsidRDefault="00C40BFF" w:rsidP="007A6AA6">
      <w:pPr>
        <w:pStyle w:val="Akapitzlist"/>
        <w:numPr>
          <w:ilvl w:val="0"/>
          <w:numId w:val="82"/>
        </w:numPr>
        <w:autoSpaceDE w:val="0"/>
        <w:autoSpaceDN w:val="0"/>
        <w:adjustRightInd w:val="0"/>
        <w:spacing w:after="0" w:line="259" w:lineRule="auto"/>
        <w:ind w:left="567"/>
        <w:rPr>
          <w:color w:val="000000"/>
        </w:rPr>
      </w:pPr>
      <w:r w:rsidRPr="003126CB">
        <w:rPr>
          <w:color w:val="000000"/>
        </w:rPr>
        <w:t xml:space="preserve">informowania – stężenie 24-godzinne 200 </w:t>
      </w:r>
      <w:proofErr w:type="spellStart"/>
      <w:r w:rsidRPr="003126CB">
        <w:rPr>
          <w:color w:val="000000"/>
        </w:rPr>
        <w:t>μg</w:t>
      </w:r>
      <w:proofErr w:type="spellEnd"/>
      <w:r w:rsidRPr="003126CB">
        <w:rPr>
          <w:color w:val="000000"/>
        </w:rPr>
        <w:t>/m</w:t>
      </w:r>
      <w:r w:rsidRPr="003126CB">
        <w:rPr>
          <w:color w:val="000000"/>
          <w:vertAlign w:val="superscript"/>
        </w:rPr>
        <w:t>3</w:t>
      </w:r>
      <w:r w:rsidRPr="003126CB">
        <w:rPr>
          <w:color w:val="000000"/>
        </w:rPr>
        <w:t xml:space="preserve"> wartość progowa informowania społeczeństwa o ryzyku wystąpienia przekroczenia poziomu alarmowego pyłu PM10, </w:t>
      </w:r>
    </w:p>
    <w:p w14:paraId="20A1F6B5" w14:textId="77777777" w:rsidR="00462721" w:rsidRDefault="00C40BFF" w:rsidP="00462721">
      <w:pPr>
        <w:pStyle w:val="Akapitzlist"/>
        <w:numPr>
          <w:ilvl w:val="0"/>
          <w:numId w:val="82"/>
        </w:numPr>
        <w:autoSpaceDE w:val="0"/>
        <w:autoSpaceDN w:val="0"/>
        <w:adjustRightInd w:val="0"/>
        <w:spacing w:after="0" w:line="259" w:lineRule="auto"/>
        <w:ind w:left="567"/>
        <w:rPr>
          <w:color w:val="000000"/>
        </w:rPr>
      </w:pPr>
      <w:r w:rsidRPr="003126CB">
        <w:rPr>
          <w:color w:val="000000"/>
        </w:rPr>
        <w:t xml:space="preserve">alarmowy – stężenie 24-godzinne 300 </w:t>
      </w:r>
      <w:proofErr w:type="spellStart"/>
      <w:r w:rsidRPr="003126CB">
        <w:rPr>
          <w:color w:val="000000"/>
        </w:rPr>
        <w:t>μg</w:t>
      </w:r>
      <w:proofErr w:type="spellEnd"/>
      <w:r w:rsidRPr="003126CB">
        <w:rPr>
          <w:color w:val="000000"/>
        </w:rPr>
        <w:t>/m</w:t>
      </w:r>
      <w:r w:rsidRPr="003126CB">
        <w:rPr>
          <w:color w:val="000000"/>
          <w:vertAlign w:val="superscript"/>
        </w:rPr>
        <w:t>3</w:t>
      </w:r>
      <w:r w:rsidRPr="003126CB">
        <w:rPr>
          <w:color w:val="000000"/>
        </w:rPr>
        <w:t xml:space="preserve">. </w:t>
      </w:r>
      <w:r w:rsidR="00462721">
        <w:rPr>
          <w:color w:val="000000"/>
        </w:rPr>
        <w:br w:type="page"/>
      </w:r>
    </w:p>
    <w:p w14:paraId="008253B3" w14:textId="77777777" w:rsidR="00462721" w:rsidRDefault="00462721" w:rsidP="00462721">
      <w:pPr>
        <w:autoSpaceDE w:val="0"/>
        <w:autoSpaceDN w:val="0"/>
        <w:adjustRightInd w:val="0"/>
        <w:spacing w:line="259" w:lineRule="auto"/>
        <w:ind w:left="207"/>
      </w:pPr>
    </w:p>
    <w:p w14:paraId="22D1BA9E" w14:textId="77777777" w:rsidR="00C40BFF" w:rsidRPr="00462721" w:rsidRDefault="00C40BFF" w:rsidP="00462721">
      <w:pPr>
        <w:autoSpaceDE w:val="0"/>
        <w:autoSpaceDN w:val="0"/>
        <w:adjustRightInd w:val="0"/>
        <w:spacing w:line="259" w:lineRule="auto"/>
        <w:ind w:left="207"/>
        <w:jc w:val="both"/>
        <w:rPr>
          <w:rFonts w:asciiTheme="minorHAnsi" w:hAnsiTheme="minorHAnsi" w:cstheme="minorHAnsi"/>
          <w:color w:val="000000"/>
          <w:sz w:val="22"/>
          <w:szCs w:val="22"/>
        </w:rPr>
      </w:pPr>
      <w:r w:rsidRPr="00462721">
        <w:rPr>
          <w:rFonts w:asciiTheme="minorHAnsi" w:hAnsiTheme="minorHAnsi" w:cstheme="minorHAnsi"/>
          <w:sz w:val="22"/>
          <w:szCs w:val="22"/>
        </w:rPr>
        <w:t xml:space="preserve">W 2023 roku na terenie stref województwa podkarpackiego nie zanotowano przekroczeń obowiązujących dla pyłu zawieszonego PM10 poziomów dopuszczalnych, zarówno poziomu </w:t>
      </w:r>
      <w:r w:rsidR="009D2E4B">
        <w:rPr>
          <w:rFonts w:asciiTheme="minorHAnsi" w:hAnsiTheme="minorHAnsi" w:cstheme="minorHAnsi"/>
          <w:sz w:val="22"/>
          <w:szCs w:val="22"/>
        </w:rPr>
        <w:br/>
      </w:r>
      <w:r w:rsidRPr="00462721">
        <w:rPr>
          <w:rFonts w:asciiTheme="minorHAnsi" w:hAnsiTheme="minorHAnsi" w:cstheme="minorHAnsi"/>
          <w:sz w:val="22"/>
          <w:szCs w:val="22"/>
        </w:rPr>
        <w:t>24-godzinnego, jak i średniorocznego. Obie strefy zostały zaklasyfikowane do klasy A.</w:t>
      </w:r>
    </w:p>
    <w:p w14:paraId="62F108E7" w14:textId="77777777" w:rsidR="00462721" w:rsidRPr="003126CB" w:rsidRDefault="00462721" w:rsidP="007A6AA6">
      <w:pPr>
        <w:spacing w:line="259" w:lineRule="auto"/>
        <w:jc w:val="both"/>
        <w:textAlignment w:val="baseline"/>
        <w:rPr>
          <w:rFonts w:ascii="Calibri" w:hAnsi="Calibri" w:cs="Calibri"/>
          <w:sz w:val="22"/>
          <w:szCs w:val="22"/>
        </w:rPr>
      </w:pPr>
    </w:p>
    <w:p w14:paraId="53EF7287" w14:textId="77777777" w:rsidR="00C40BFF" w:rsidRPr="003126CB" w:rsidRDefault="00C40BFF" w:rsidP="007A6AA6">
      <w:pPr>
        <w:pStyle w:val="Legenda"/>
        <w:spacing w:before="0" w:after="0" w:line="259" w:lineRule="auto"/>
        <w:jc w:val="center"/>
        <w:rPr>
          <w:rFonts w:ascii="Calibri" w:hAnsi="Calibri" w:cs="Calibri"/>
          <w:b w:val="0"/>
          <w:bCs w:val="0"/>
          <w:sz w:val="22"/>
          <w:szCs w:val="22"/>
        </w:rPr>
      </w:pPr>
      <w:r w:rsidRPr="003126CB">
        <w:rPr>
          <w:rFonts w:ascii="Calibri" w:hAnsi="Calibri" w:cs="Calibri"/>
          <w:noProof/>
          <w:sz w:val="22"/>
          <w:szCs w:val="22"/>
          <w:lang w:eastAsia="pl-PL"/>
        </w:rPr>
        <w:drawing>
          <wp:inline distT="0" distB="0" distL="0" distR="0" wp14:anchorId="45DACE25" wp14:editId="762329E5">
            <wp:extent cx="3492983" cy="3323645"/>
            <wp:effectExtent l="0" t="0" r="0" b="0"/>
            <wp:docPr id="1223851562" name="Obraz 122385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97438" cy="3327884"/>
                    </a:xfrm>
                    <a:prstGeom prst="rect">
                      <a:avLst/>
                    </a:prstGeom>
                  </pic:spPr>
                </pic:pic>
              </a:graphicData>
            </a:graphic>
          </wp:inline>
        </w:drawing>
      </w:r>
    </w:p>
    <w:p w14:paraId="240976B8" w14:textId="77777777" w:rsidR="00E8228B" w:rsidRDefault="00E8228B" w:rsidP="007A6AA6">
      <w:pPr>
        <w:pStyle w:val="Legenda"/>
        <w:spacing w:before="0" w:after="0" w:line="259" w:lineRule="auto"/>
        <w:jc w:val="center"/>
        <w:rPr>
          <w:rFonts w:ascii="Calibri" w:hAnsi="Calibri" w:cs="Calibri"/>
          <w:sz w:val="22"/>
          <w:szCs w:val="22"/>
        </w:rPr>
      </w:pPr>
      <w:bookmarkStart w:id="293" w:name="_Toc142333498"/>
      <w:bookmarkStart w:id="294" w:name="_Toc187773883"/>
    </w:p>
    <w:p w14:paraId="1A1C23DF" w14:textId="5B576F3B" w:rsidR="00C40BFF" w:rsidRPr="001A4912" w:rsidRDefault="00C40BFF" w:rsidP="007A6AA6">
      <w:pPr>
        <w:pStyle w:val="Legenda"/>
        <w:spacing w:before="0" w:after="0" w:line="259" w:lineRule="auto"/>
        <w:jc w:val="center"/>
        <w:rPr>
          <w:rFonts w:ascii="Calibri" w:hAnsi="Calibri" w:cs="Calibri"/>
          <w:b w:val="0"/>
          <w:bCs w:val="0"/>
          <w:sz w:val="22"/>
          <w:szCs w:val="22"/>
        </w:rPr>
      </w:pPr>
      <w:bookmarkStart w:id="295" w:name="_Toc198752031"/>
      <w:r w:rsidRPr="001A4912">
        <w:rPr>
          <w:rFonts w:ascii="Calibri" w:hAnsi="Calibri" w:cs="Calibri"/>
          <w:b w:val="0"/>
          <w:sz w:val="22"/>
          <w:szCs w:val="22"/>
        </w:rPr>
        <w:t xml:space="preserve">Rysunek </w:t>
      </w:r>
      <w:r w:rsidR="00C66536" w:rsidRPr="001A4912">
        <w:rPr>
          <w:rFonts w:ascii="Calibri" w:hAnsi="Calibri" w:cs="Calibri"/>
          <w:b w:val="0"/>
          <w:sz w:val="22"/>
          <w:szCs w:val="22"/>
        </w:rPr>
        <w:fldChar w:fldCharType="begin"/>
      </w:r>
      <w:r w:rsidRPr="001A4912">
        <w:rPr>
          <w:rFonts w:ascii="Calibri" w:hAnsi="Calibri" w:cs="Calibri"/>
          <w:b w:val="0"/>
          <w:sz w:val="22"/>
          <w:szCs w:val="22"/>
        </w:rPr>
        <w:instrText xml:space="preserve"> SEQ Rysunek \* ARABIC </w:instrText>
      </w:r>
      <w:r w:rsidR="00C66536" w:rsidRPr="001A4912">
        <w:rPr>
          <w:rFonts w:ascii="Calibri" w:hAnsi="Calibri" w:cs="Calibri"/>
          <w:b w:val="0"/>
          <w:sz w:val="22"/>
          <w:szCs w:val="22"/>
        </w:rPr>
        <w:fldChar w:fldCharType="separate"/>
      </w:r>
      <w:r w:rsidR="00EC76EF">
        <w:rPr>
          <w:rFonts w:ascii="Calibri" w:hAnsi="Calibri" w:cs="Calibri"/>
          <w:b w:val="0"/>
          <w:noProof/>
          <w:sz w:val="22"/>
          <w:szCs w:val="22"/>
        </w:rPr>
        <w:t>12</w:t>
      </w:r>
      <w:r w:rsidR="00C66536" w:rsidRPr="001A4912">
        <w:rPr>
          <w:rFonts w:ascii="Calibri" w:hAnsi="Calibri" w:cs="Calibri"/>
          <w:b w:val="0"/>
          <w:sz w:val="22"/>
          <w:szCs w:val="22"/>
        </w:rPr>
        <w:fldChar w:fldCharType="end"/>
      </w:r>
      <w:r w:rsidRPr="001A4912">
        <w:rPr>
          <w:rFonts w:ascii="Calibri" w:hAnsi="Calibri" w:cs="Calibri"/>
          <w:b w:val="0"/>
          <w:sz w:val="22"/>
          <w:szCs w:val="22"/>
        </w:rPr>
        <w:t xml:space="preserve"> Rozkład przestrzenny 36 maksymalnej wartości stężenia 24-godzinnego pyłu PM10 </w:t>
      </w:r>
      <w:r w:rsidRPr="001A4912">
        <w:rPr>
          <w:rFonts w:ascii="Calibri" w:hAnsi="Calibri" w:cs="Calibri"/>
          <w:b w:val="0"/>
          <w:sz w:val="22"/>
          <w:szCs w:val="22"/>
        </w:rPr>
        <w:br/>
        <w:t xml:space="preserve">w województwie podkarpackim w 2023 r., będący wynikiem modelowania jakości powietrza dla roku 2021 wykonanego przez IOŚ-PIB </w:t>
      </w:r>
      <w:r w:rsidRPr="001A4912">
        <w:rPr>
          <w:rFonts w:ascii="Calibri" w:hAnsi="Calibri" w:cs="Calibri"/>
          <w:b w:val="0"/>
          <w:bCs w:val="0"/>
          <w:sz w:val="22"/>
          <w:szCs w:val="22"/>
        </w:rPr>
        <w:t>[źródło: IOŚ-PIB]</w:t>
      </w:r>
      <w:bookmarkEnd w:id="293"/>
      <w:bookmarkEnd w:id="294"/>
      <w:bookmarkEnd w:id="295"/>
    </w:p>
    <w:p w14:paraId="4498F03D" w14:textId="77777777" w:rsidR="00C40BFF" w:rsidRPr="003126CB" w:rsidRDefault="00C40BFF" w:rsidP="007A6AA6">
      <w:pPr>
        <w:spacing w:line="259" w:lineRule="auto"/>
        <w:rPr>
          <w:rFonts w:ascii="Calibri" w:hAnsi="Calibri" w:cs="Calibri"/>
          <w:sz w:val="22"/>
          <w:szCs w:val="22"/>
          <w:lang w:eastAsia="en-US"/>
        </w:rPr>
      </w:pPr>
    </w:p>
    <w:p w14:paraId="3A451FEA" w14:textId="77777777" w:rsidR="00E8228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 2023 roku na żadnej stacji pomiarowej w województwie podkarpackim nie wystąpiło przekroczenie dopuszczalnego stężenia średniorocznego pyłu zawieszonego PM10. </w:t>
      </w:r>
    </w:p>
    <w:p w14:paraId="08E61FFD"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Wartości średnioroczne pyłu zawieszonego PM10 na terenie województwa zawierały się w zakresie </w:t>
      </w:r>
      <w:r w:rsidR="004802EC">
        <w:rPr>
          <w:rFonts w:ascii="Calibri" w:hAnsi="Calibri" w:cs="Calibri"/>
          <w:sz w:val="22"/>
          <w:szCs w:val="22"/>
        </w:rPr>
        <w:br/>
      </w:r>
      <w:r w:rsidRPr="003126CB">
        <w:rPr>
          <w:rFonts w:ascii="Calibri" w:hAnsi="Calibri" w:cs="Calibri"/>
          <w:sz w:val="22"/>
          <w:szCs w:val="22"/>
        </w:rPr>
        <w:t xml:space="preserve">14-29 </w:t>
      </w:r>
      <w:proofErr w:type="spellStart"/>
      <w:r w:rsidRPr="003126CB">
        <w:rPr>
          <w:color w:val="000000"/>
          <w:sz w:val="22"/>
          <w:szCs w:val="22"/>
        </w:rPr>
        <w:t>μ</w:t>
      </w:r>
      <w:r w:rsidRPr="003126CB">
        <w:rPr>
          <w:rFonts w:ascii="Calibri" w:hAnsi="Calibri" w:cs="Calibri"/>
          <w:sz w:val="22"/>
          <w:szCs w:val="22"/>
        </w:rPr>
        <w:t>g</w:t>
      </w:r>
      <w:proofErr w:type="spellEnd"/>
      <w:r w:rsidRPr="003126CB">
        <w:rPr>
          <w:rFonts w:ascii="Calibri" w:hAnsi="Calibri" w:cs="Calibri"/>
          <w:sz w:val="22"/>
          <w:szCs w:val="22"/>
        </w:rPr>
        <w:t>/m</w:t>
      </w:r>
      <w:r w:rsidRPr="004802EC">
        <w:rPr>
          <w:rFonts w:ascii="Calibri" w:hAnsi="Calibri" w:cs="Calibri"/>
          <w:sz w:val="22"/>
          <w:szCs w:val="22"/>
          <w:vertAlign w:val="superscript"/>
        </w:rPr>
        <w:t>3</w:t>
      </w:r>
      <w:r w:rsidRPr="003126CB">
        <w:rPr>
          <w:rFonts w:ascii="Calibri" w:hAnsi="Calibri" w:cs="Calibri"/>
          <w:sz w:val="22"/>
          <w:szCs w:val="22"/>
        </w:rPr>
        <w:t xml:space="preserve"> (35-73% normy). Najwyższe stężenia średnioroczne pyłu zawieszonego PM10 powyżej 70% normy wskazane </w:t>
      </w:r>
      <w:r w:rsidR="0027738B" w:rsidRPr="003126CB">
        <w:rPr>
          <w:rFonts w:ascii="Calibri" w:hAnsi="Calibri" w:cs="Calibri"/>
          <w:sz w:val="22"/>
          <w:szCs w:val="22"/>
        </w:rPr>
        <w:t>zostały w</w:t>
      </w:r>
      <w:r w:rsidRPr="003126CB">
        <w:rPr>
          <w:rFonts w:ascii="Calibri" w:hAnsi="Calibri" w:cs="Calibri"/>
          <w:sz w:val="22"/>
          <w:szCs w:val="22"/>
        </w:rPr>
        <w:t xml:space="preserve"> Rzeszowie i w powiecie stalowowolskim (gmina Stalowa Wola).</w:t>
      </w:r>
    </w:p>
    <w:p w14:paraId="7F65E76D"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 Rzeszowie stężenia średnioroczne pyłu zawieszonego PM10, w wykonanym rozkładzie stężeń, zawierały się w przedziale 16-29 </w:t>
      </w:r>
      <w:proofErr w:type="spellStart"/>
      <w:r w:rsidRPr="003126CB">
        <w:rPr>
          <w:color w:val="000000"/>
          <w:sz w:val="22"/>
          <w:szCs w:val="22"/>
        </w:rPr>
        <w:t>μ</w:t>
      </w:r>
      <w:r w:rsidRPr="003126CB">
        <w:rPr>
          <w:rFonts w:ascii="Calibri" w:hAnsi="Calibri" w:cs="Calibri"/>
          <w:sz w:val="22"/>
          <w:szCs w:val="22"/>
        </w:rPr>
        <w:t>g</w:t>
      </w:r>
      <w:proofErr w:type="spellEnd"/>
      <w:r w:rsidRPr="003126CB">
        <w:rPr>
          <w:rFonts w:ascii="Calibri" w:hAnsi="Calibri" w:cs="Calibri"/>
          <w:sz w:val="22"/>
          <w:szCs w:val="22"/>
        </w:rPr>
        <w:t>/m</w:t>
      </w:r>
      <w:r w:rsidRPr="004802EC">
        <w:rPr>
          <w:rFonts w:ascii="Calibri" w:hAnsi="Calibri" w:cs="Calibri"/>
          <w:sz w:val="22"/>
          <w:szCs w:val="22"/>
          <w:vertAlign w:val="superscript"/>
        </w:rPr>
        <w:t>3</w:t>
      </w:r>
      <w:r w:rsidRPr="003126CB">
        <w:rPr>
          <w:rFonts w:ascii="Calibri" w:hAnsi="Calibri" w:cs="Calibri"/>
          <w:sz w:val="22"/>
          <w:szCs w:val="22"/>
        </w:rPr>
        <w:t xml:space="preserve"> (40-73% normy). Najwyższe stężenia średnioroczne pyłu zawieszonego PM10 powyżej 68% normy w wykonanym rozkładzie stężeń określone zostały na obszarze obrębów ewidencyjnych: Baranówka, Staromieście, </w:t>
      </w:r>
      <w:proofErr w:type="spellStart"/>
      <w:r w:rsidRPr="003126CB">
        <w:rPr>
          <w:rFonts w:ascii="Calibri" w:hAnsi="Calibri" w:cs="Calibri"/>
          <w:sz w:val="22"/>
          <w:szCs w:val="22"/>
        </w:rPr>
        <w:t>Staroniwa</w:t>
      </w:r>
      <w:proofErr w:type="spellEnd"/>
      <w:r w:rsidRPr="003126CB">
        <w:rPr>
          <w:rFonts w:ascii="Calibri" w:hAnsi="Calibri" w:cs="Calibri"/>
          <w:sz w:val="22"/>
          <w:szCs w:val="22"/>
        </w:rPr>
        <w:t>, Śródmieście.</w:t>
      </w:r>
    </w:p>
    <w:p w14:paraId="036C3B7C" w14:textId="77777777" w:rsidR="00462721" w:rsidRDefault="00462721" w:rsidP="007A6AA6">
      <w:pPr>
        <w:spacing w:line="259" w:lineRule="auto"/>
        <w:jc w:val="both"/>
        <w:textAlignment w:val="baseline"/>
        <w:rPr>
          <w:rFonts w:ascii="Calibri" w:hAnsi="Calibri" w:cs="Calibri"/>
          <w:sz w:val="22"/>
          <w:szCs w:val="22"/>
        </w:rPr>
      </w:pPr>
    </w:p>
    <w:p w14:paraId="6A32B353"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 zakresie stężeń 24-godzinnych pyłu zawieszonego PM10, wykonany rozkład stężeń oparty na wynikach pomiarów ze stacji i wynikach modelowania wskazuje na występowanie na obszarze województwa podkarpackiego wartości 36 max. ze stężeń dobowych w przedziale 21-46 </w:t>
      </w:r>
      <w:proofErr w:type="spellStart"/>
      <w:r w:rsidRPr="003126CB">
        <w:rPr>
          <w:color w:val="000000"/>
          <w:sz w:val="22"/>
          <w:szCs w:val="22"/>
        </w:rPr>
        <w:t>μ</w:t>
      </w:r>
      <w:r w:rsidRPr="003126CB">
        <w:rPr>
          <w:rFonts w:ascii="Calibri" w:hAnsi="Calibri" w:cs="Calibri"/>
          <w:sz w:val="22"/>
          <w:szCs w:val="22"/>
        </w:rPr>
        <w:t>g</w:t>
      </w:r>
      <w:proofErr w:type="spellEnd"/>
      <w:r w:rsidRPr="003126CB">
        <w:rPr>
          <w:rFonts w:ascii="Calibri" w:hAnsi="Calibri" w:cs="Calibri"/>
          <w:sz w:val="22"/>
          <w:szCs w:val="22"/>
        </w:rPr>
        <w:t>/m</w:t>
      </w:r>
      <w:r w:rsidRPr="004802EC">
        <w:rPr>
          <w:rFonts w:ascii="Calibri" w:hAnsi="Calibri" w:cs="Calibri"/>
          <w:sz w:val="22"/>
          <w:szCs w:val="22"/>
          <w:vertAlign w:val="superscript"/>
        </w:rPr>
        <w:t>3</w:t>
      </w:r>
      <w:r w:rsidRPr="003126CB">
        <w:rPr>
          <w:rFonts w:ascii="Calibri" w:hAnsi="Calibri" w:cs="Calibri"/>
          <w:sz w:val="22"/>
          <w:szCs w:val="22"/>
        </w:rPr>
        <w:t xml:space="preserve"> </w:t>
      </w:r>
      <w:r w:rsidR="004802EC">
        <w:rPr>
          <w:rFonts w:ascii="Calibri" w:hAnsi="Calibri" w:cs="Calibri"/>
          <w:sz w:val="22"/>
          <w:szCs w:val="22"/>
        </w:rPr>
        <w:br/>
      </w:r>
      <w:r w:rsidRPr="003126CB">
        <w:rPr>
          <w:rFonts w:ascii="Calibri" w:hAnsi="Calibri" w:cs="Calibri"/>
          <w:sz w:val="22"/>
          <w:szCs w:val="22"/>
        </w:rPr>
        <w:t xml:space="preserve">(42-92% normy). Najwyższe 36 max. ze stężeń dobowych pyłu zawieszonego PM10, powyżej 80% normy dobowej, wskazane zostały w Rzeszowie i w powiecie stalowowolskim (gmina Stalowa Wola). W Gminie </w:t>
      </w:r>
      <w:r w:rsidR="00B22E39">
        <w:rPr>
          <w:rFonts w:ascii="Calibri" w:hAnsi="Calibri" w:cs="Calibri"/>
          <w:sz w:val="22"/>
          <w:szCs w:val="22"/>
        </w:rPr>
        <w:t>Kuryłówka</w:t>
      </w:r>
      <w:r w:rsidRPr="003126CB">
        <w:rPr>
          <w:rFonts w:ascii="Calibri" w:hAnsi="Calibri" w:cs="Calibri"/>
          <w:sz w:val="22"/>
          <w:szCs w:val="22"/>
        </w:rPr>
        <w:t xml:space="preserve"> nie wystąpiło przekroczenie dopuszczalnego stężenia średniorocznego pyłu zawieszonego PM10.</w:t>
      </w:r>
    </w:p>
    <w:p w14:paraId="36166898" w14:textId="77777777" w:rsidR="00C40BFF" w:rsidRPr="003126CB" w:rsidRDefault="00C40BFF" w:rsidP="007A6AA6">
      <w:pPr>
        <w:spacing w:line="259" w:lineRule="auto"/>
        <w:jc w:val="both"/>
        <w:textAlignment w:val="baseline"/>
        <w:rPr>
          <w:rFonts w:ascii="Calibri" w:hAnsi="Calibri" w:cs="Calibri"/>
          <w:sz w:val="22"/>
          <w:szCs w:val="22"/>
        </w:rPr>
      </w:pPr>
    </w:p>
    <w:p w14:paraId="14B76936" w14:textId="77777777" w:rsidR="00C40BFF" w:rsidRPr="003126CB" w:rsidRDefault="00C40BFF" w:rsidP="007A6AA6">
      <w:pPr>
        <w:spacing w:line="259" w:lineRule="auto"/>
        <w:jc w:val="both"/>
        <w:textAlignment w:val="baseline"/>
        <w:rPr>
          <w:rFonts w:ascii="Calibri" w:hAnsi="Calibri" w:cs="Calibri"/>
          <w:sz w:val="22"/>
          <w:szCs w:val="22"/>
        </w:rPr>
      </w:pPr>
    </w:p>
    <w:p w14:paraId="5B4BF5DC" w14:textId="77777777" w:rsidR="00381812" w:rsidRDefault="00381812" w:rsidP="007A6AA6">
      <w:pPr>
        <w:spacing w:line="259" w:lineRule="auto"/>
        <w:jc w:val="both"/>
        <w:textAlignment w:val="baseline"/>
        <w:rPr>
          <w:rFonts w:ascii="Calibri" w:hAnsi="Calibri" w:cs="Calibri"/>
          <w:b/>
          <w:bCs/>
          <w:sz w:val="22"/>
          <w:szCs w:val="22"/>
        </w:rPr>
      </w:pPr>
      <w:r>
        <w:rPr>
          <w:rFonts w:ascii="Calibri" w:hAnsi="Calibri" w:cs="Calibri"/>
          <w:b/>
          <w:bCs/>
          <w:sz w:val="22"/>
          <w:szCs w:val="22"/>
        </w:rPr>
        <w:br w:type="page"/>
      </w:r>
    </w:p>
    <w:p w14:paraId="0C23F070" w14:textId="77777777" w:rsidR="00462721" w:rsidRPr="003126CB" w:rsidRDefault="00C40BFF" w:rsidP="007A6AA6">
      <w:pPr>
        <w:spacing w:line="259" w:lineRule="auto"/>
        <w:jc w:val="both"/>
        <w:textAlignment w:val="baseline"/>
        <w:rPr>
          <w:rFonts w:ascii="Calibri" w:hAnsi="Calibri" w:cs="Calibri"/>
          <w:b/>
          <w:bCs/>
          <w:sz w:val="22"/>
          <w:szCs w:val="22"/>
        </w:rPr>
      </w:pPr>
      <w:r w:rsidRPr="003126CB">
        <w:rPr>
          <w:rFonts w:ascii="Calibri" w:hAnsi="Calibri" w:cs="Calibri"/>
          <w:b/>
          <w:bCs/>
          <w:sz w:val="22"/>
          <w:szCs w:val="22"/>
        </w:rPr>
        <w:lastRenderedPageBreak/>
        <w:t xml:space="preserve">Pył zawieszony PM2,5 </w:t>
      </w:r>
    </w:p>
    <w:p w14:paraId="59CBA14C" w14:textId="77777777" w:rsidR="00C40BFF" w:rsidRPr="003126CB" w:rsidRDefault="00C40BFF" w:rsidP="007A6AA6">
      <w:pPr>
        <w:autoSpaceDE w:val="0"/>
        <w:autoSpaceDN w:val="0"/>
        <w:adjustRightInd w:val="0"/>
        <w:spacing w:line="259" w:lineRule="auto"/>
        <w:jc w:val="center"/>
        <w:rPr>
          <w:rFonts w:ascii="Calibri" w:hAnsi="Calibri" w:cs="Calibri"/>
          <w:sz w:val="22"/>
          <w:szCs w:val="22"/>
        </w:rPr>
      </w:pPr>
      <w:r w:rsidRPr="003126CB">
        <w:rPr>
          <w:rFonts w:ascii="Calibri" w:hAnsi="Calibri" w:cs="Calibri"/>
          <w:noProof/>
          <w:sz w:val="22"/>
          <w:szCs w:val="22"/>
        </w:rPr>
        <w:drawing>
          <wp:inline distT="0" distB="0" distL="0" distR="0" wp14:anchorId="3E0B28D5" wp14:editId="4D2A49EC">
            <wp:extent cx="3657600" cy="3074007"/>
            <wp:effectExtent l="0" t="0" r="0" b="0"/>
            <wp:docPr id="3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60060" cy="3076074"/>
                    </a:xfrm>
                    <a:prstGeom prst="rect">
                      <a:avLst/>
                    </a:prstGeom>
                    <a:noFill/>
                    <a:ln>
                      <a:noFill/>
                    </a:ln>
                  </pic:spPr>
                </pic:pic>
              </a:graphicData>
            </a:graphic>
          </wp:inline>
        </w:drawing>
      </w:r>
    </w:p>
    <w:p w14:paraId="73F7CBAE" w14:textId="77777777" w:rsidR="00462721" w:rsidRDefault="00462721" w:rsidP="007A6AA6">
      <w:pPr>
        <w:autoSpaceDE w:val="0"/>
        <w:autoSpaceDN w:val="0"/>
        <w:adjustRightInd w:val="0"/>
        <w:spacing w:line="259" w:lineRule="auto"/>
        <w:jc w:val="center"/>
        <w:rPr>
          <w:rFonts w:ascii="Calibri" w:hAnsi="Calibri" w:cs="Calibri"/>
          <w:b/>
          <w:bCs/>
          <w:sz w:val="22"/>
          <w:szCs w:val="22"/>
        </w:rPr>
      </w:pPr>
      <w:bookmarkStart w:id="296" w:name="_Toc142333499"/>
      <w:bookmarkStart w:id="297" w:name="_Toc187773884"/>
    </w:p>
    <w:p w14:paraId="044DC1B5" w14:textId="7D7DFA8D" w:rsidR="00C40BFF" w:rsidRPr="003126CB" w:rsidRDefault="00C40BFF" w:rsidP="007A6AA6">
      <w:pPr>
        <w:autoSpaceDE w:val="0"/>
        <w:autoSpaceDN w:val="0"/>
        <w:adjustRightInd w:val="0"/>
        <w:spacing w:line="259" w:lineRule="auto"/>
        <w:jc w:val="center"/>
        <w:rPr>
          <w:rFonts w:ascii="Calibri" w:hAnsi="Calibri" w:cs="Calibri"/>
          <w:sz w:val="22"/>
          <w:szCs w:val="22"/>
        </w:rPr>
      </w:pPr>
      <w:bookmarkStart w:id="298" w:name="_Toc198752032"/>
      <w:r w:rsidRPr="001A4912">
        <w:rPr>
          <w:rFonts w:ascii="Calibri" w:hAnsi="Calibri" w:cs="Calibri"/>
          <w:bCs/>
          <w:sz w:val="22"/>
          <w:szCs w:val="22"/>
        </w:rPr>
        <w:t xml:space="preserve">Rysunek </w:t>
      </w:r>
      <w:r w:rsidR="00C66536" w:rsidRPr="001A4912">
        <w:rPr>
          <w:rFonts w:ascii="Calibri" w:hAnsi="Calibri" w:cs="Calibri"/>
          <w:bCs/>
          <w:sz w:val="22"/>
          <w:szCs w:val="22"/>
        </w:rPr>
        <w:fldChar w:fldCharType="begin"/>
      </w:r>
      <w:r w:rsidRPr="001A4912">
        <w:rPr>
          <w:rFonts w:ascii="Calibri" w:hAnsi="Calibri" w:cs="Calibri"/>
          <w:bCs/>
          <w:sz w:val="22"/>
          <w:szCs w:val="22"/>
        </w:rPr>
        <w:instrText xml:space="preserve"> SEQ Rysunek \* ARABIC </w:instrText>
      </w:r>
      <w:r w:rsidR="00C66536" w:rsidRPr="001A4912">
        <w:rPr>
          <w:rFonts w:ascii="Calibri" w:hAnsi="Calibri" w:cs="Calibri"/>
          <w:bCs/>
          <w:sz w:val="22"/>
          <w:szCs w:val="22"/>
        </w:rPr>
        <w:fldChar w:fldCharType="separate"/>
      </w:r>
      <w:r w:rsidR="00EC76EF">
        <w:rPr>
          <w:rFonts w:ascii="Calibri" w:hAnsi="Calibri" w:cs="Calibri"/>
          <w:bCs/>
          <w:noProof/>
          <w:sz w:val="22"/>
          <w:szCs w:val="22"/>
        </w:rPr>
        <w:t>13</w:t>
      </w:r>
      <w:r w:rsidR="00C66536" w:rsidRPr="001A4912">
        <w:rPr>
          <w:rFonts w:ascii="Calibri" w:hAnsi="Calibri" w:cs="Calibri"/>
          <w:bCs/>
          <w:sz w:val="22"/>
          <w:szCs w:val="22"/>
        </w:rPr>
        <w:fldChar w:fldCharType="end"/>
      </w:r>
      <w:r w:rsidRPr="001A4912">
        <w:rPr>
          <w:rFonts w:ascii="Calibri" w:hAnsi="Calibri" w:cs="Calibri"/>
          <w:bCs/>
          <w:sz w:val="22"/>
          <w:szCs w:val="22"/>
        </w:rPr>
        <w:t xml:space="preserve"> Klasyfikacja stref w woj. podkarpackim dla pyłu PM2,5, dla średniorocznego czasu uśredniania-faza II, z uwzględnieniem kryteriów określonych w celu ochrony zdrowia – 2023 r.</w:t>
      </w:r>
      <w:r w:rsidRPr="003126CB">
        <w:rPr>
          <w:rFonts w:ascii="Calibri" w:hAnsi="Calibri" w:cs="Calibri"/>
          <w:sz w:val="22"/>
          <w:szCs w:val="22"/>
        </w:rPr>
        <w:t xml:space="preserve"> [źródło: GIOŚ]</w:t>
      </w:r>
      <w:bookmarkEnd w:id="296"/>
      <w:bookmarkEnd w:id="297"/>
      <w:bookmarkEnd w:id="298"/>
    </w:p>
    <w:p w14:paraId="360CFB05" w14:textId="77777777" w:rsidR="00C40BFF" w:rsidRPr="003126CB" w:rsidRDefault="00C40BFF" w:rsidP="007A6AA6">
      <w:pPr>
        <w:autoSpaceDE w:val="0"/>
        <w:autoSpaceDN w:val="0"/>
        <w:adjustRightInd w:val="0"/>
        <w:spacing w:line="259" w:lineRule="auto"/>
        <w:jc w:val="both"/>
        <w:rPr>
          <w:rFonts w:ascii="Calibri" w:hAnsi="Calibri" w:cs="Calibri"/>
          <w:sz w:val="22"/>
          <w:szCs w:val="22"/>
        </w:rPr>
      </w:pPr>
    </w:p>
    <w:p w14:paraId="2B06C67C" w14:textId="77777777" w:rsidR="00C40BFF" w:rsidRPr="003126CB" w:rsidRDefault="00C40BFF" w:rsidP="007A6AA6">
      <w:pPr>
        <w:autoSpaceDE w:val="0"/>
        <w:autoSpaceDN w:val="0"/>
        <w:adjustRightInd w:val="0"/>
        <w:spacing w:line="259" w:lineRule="auto"/>
        <w:jc w:val="both"/>
        <w:rPr>
          <w:rFonts w:ascii="Calibri" w:hAnsi="Calibri" w:cs="Calibri"/>
          <w:sz w:val="22"/>
          <w:szCs w:val="22"/>
        </w:rPr>
      </w:pPr>
      <w:r w:rsidRPr="003126CB">
        <w:rPr>
          <w:rFonts w:ascii="Calibri" w:hAnsi="Calibri" w:cs="Calibri"/>
          <w:sz w:val="22"/>
          <w:szCs w:val="22"/>
        </w:rPr>
        <w:t xml:space="preserve">Poziom zanieczyszczenia powietrza pyłem zawieszonym PM2,5 ocenia się w odniesieniu do:  </w:t>
      </w:r>
    </w:p>
    <w:p w14:paraId="3DF94A74" w14:textId="77777777" w:rsidR="00C40BFF" w:rsidRPr="003126CB" w:rsidRDefault="00C40BFF" w:rsidP="007A6AA6">
      <w:pPr>
        <w:numPr>
          <w:ilvl w:val="0"/>
          <w:numId w:val="74"/>
        </w:numPr>
        <w:autoSpaceDE w:val="0"/>
        <w:autoSpaceDN w:val="0"/>
        <w:adjustRightInd w:val="0"/>
        <w:spacing w:line="259" w:lineRule="auto"/>
        <w:ind w:left="567"/>
        <w:jc w:val="both"/>
        <w:rPr>
          <w:rFonts w:ascii="Calibri" w:hAnsi="Calibri" w:cs="Calibri"/>
          <w:sz w:val="22"/>
          <w:szCs w:val="22"/>
        </w:rPr>
      </w:pPr>
      <w:r w:rsidRPr="003126CB">
        <w:rPr>
          <w:rFonts w:ascii="Calibri" w:hAnsi="Calibri" w:cs="Calibri"/>
          <w:sz w:val="22"/>
          <w:szCs w:val="22"/>
        </w:rPr>
        <w:t>średniorocznego poziomu dopuszczalnego – 25 µg/m</w:t>
      </w:r>
      <w:r w:rsidRPr="003126CB">
        <w:rPr>
          <w:rFonts w:ascii="Calibri" w:hAnsi="Calibri" w:cs="Calibri"/>
          <w:sz w:val="22"/>
          <w:szCs w:val="22"/>
          <w:vertAlign w:val="superscript"/>
        </w:rPr>
        <w:t>3</w:t>
      </w:r>
      <w:r w:rsidRPr="003126CB">
        <w:rPr>
          <w:rFonts w:ascii="Calibri" w:hAnsi="Calibri" w:cs="Calibri"/>
          <w:sz w:val="22"/>
          <w:szCs w:val="22"/>
        </w:rPr>
        <w:t>, termin osiągnięcia: 2015 r.</w:t>
      </w:r>
    </w:p>
    <w:p w14:paraId="1FAA21F4" w14:textId="77777777" w:rsidR="00C40BFF" w:rsidRPr="003126CB" w:rsidRDefault="00C40BFF" w:rsidP="007A6AA6">
      <w:pPr>
        <w:numPr>
          <w:ilvl w:val="0"/>
          <w:numId w:val="74"/>
        </w:numPr>
        <w:autoSpaceDE w:val="0"/>
        <w:autoSpaceDN w:val="0"/>
        <w:adjustRightInd w:val="0"/>
        <w:spacing w:line="259" w:lineRule="auto"/>
        <w:ind w:left="567"/>
        <w:jc w:val="both"/>
        <w:rPr>
          <w:rFonts w:ascii="Calibri" w:hAnsi="Calibri" w:cs="Calibri"/>
          <w:sz w:val="22"/>
          <w:szCs w:val="22"/>
        </w:rPr>
      </w:pPr>
      <w:r w:rsidRPr="003126CB">
        <w:rPr>
          <w:rFonts w:ascii="Calibri" w:hAnsi="Calibri" w:cs="Calibri"/>
          <w:sz w:val="22"/>
          <w:szCs w:val="22"/>
        </w:rPr>
        <w:t>pułapu stężenia ekspozycji 20 µg/m</w:t>
      </w:r>
      <w:r w:rsidRPr="003126CB">
        <w:rPr>
          <w:rFonts w:ascii="Calibri" w:hAnsi="Calibri" w:cs="Calibri"/>
          <w:sz w:val="22"/>
          <w:szCs w:val="22"/>
          <w:vertAlign w:val="superscript"/>
        </w:rPr>
        <w:t>3</w:t>
      </w:r>
      <w:r w:rsidRPr="003126CB">
        <w:rPr>
          <w:rFonts w:ascii="Calibri" w:hAnsi="Calibri" w:cs="Calibri"/>
          <w:sz w:val="22"/>
          <w:szCs w:val="22"/>
        </w:rPr>
        <w:t xml:space="preserve"> (norma dla kraju, miast &gt; 100 000 mieszkańców oraz aglomeracji)</w:t>
      </w:r>
    </w:p>
    <w:p w14:paraId="5CE55100" w14:textId="77777777" w:rsidR="00C40BFF" w:rsidRPr="003126CB" w:rsidRDefault="00C40BFF" w:rsidP="007A6AA6">
      <w:pPr>
        <w:numPr>
          <w:ilvl w:val="0"/>
          <w:numId w:val="74"/>
        </w:numPr>
        <w:autoSpaceDE w:val="0"/>
        <w:autoSpaceDN w:val="0"/>
        <w:adjustRightInd w:val="0"/>
        <w:spacing w:line="259" w:lineRule="auto"/>
        <w:ind w:left="567"/>
        <w:jc w:val="both"/>
        <w:rPr>
          <w:rFonts w:ascii="Calibri" w:hAnsi="Calibri" w:cs="Calibri"/>
          <w:sz w:val="22"/>
          <w:szCs w:val="22"/>
        </w:rPr>
      </w:pPr>
      <w:r w:rsidRPr="003126CB">
        <w:rPr>
          <w:rFonts w:ascii="Calibri" w:hAnsi="Calibri" w:cs="Calibri"/>
          <w:sz w:val="22"/>
          <w:szCs w:val="22"/>
        </w:rPr>
        <w:t xml:space="preserve">3-letnia średnia krocząca, obliczana z 3 lat poprzedzających rok wykonania oceny. Termin osiągnięcia: 2015 r.  </w:t>
      </w:r>
    </w:p>
    <w:p w14:paraId="64615227" w14:textId="77777777" w:rsidR="00C40BFF" w:rsidRPr="003126CB" w:rsidRDefault="00C40BFF" w:rsidP="007A6AA6">
      <w:pPr>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W 2023 roku w odniesieniu do średniorocznego poziomu dopuszczalnego pyłu zawieszonego PM2,5 (20 </w:t>
      </w:r>
      <w:proofErr w:type="spellStart"/>
      <w:r w:rsidRPr="003126CB">
        <w:rPr>
          <w:rFonts w:ascii="Calibri" w:hAnsi="Calibri" w:cs="Calibri"/>
          <w:sz w:val="22"/>
          <w:szCs w:val="22"/>
        </w:rPr>
        <w:t>μg</w:t>
      </w:r>
      <w:proofErr w:type="spellEnd"/>
      <w:r w:rsidRPr="003126CB">
        <w:rPr>
          <w:rFonts w:ascii="Calibri" w:hAnsi="Calibri" w:cs="Calibri"/>
          <w:sz w:val="22"/>
          <w:szCs w:val="22"/>
        </w:rPr>
        <w:t>/m</w:t>
      </w:r>
      <w:r w:rsidRPr="00462721">
        <w:rPr>
          <w:rFonts w:ascii="Calibri" w:hAnsi="Calibri" w:cs="Calibri"/>
          <w:sz w:val="22"/>
          <w:szCs w:val="22"/>
          <w:vertAlign w:val="superscript"/>
        </w:rPr>
        <w:t>3</w:t>
      </w:r>
      <w:r w:rsidRPr="003126CB">
        <w:rPr>
          <w:rFonts w:ascii="Calibri" w:hAnsi="Calibri" w:cs="Calibri"/>
          <w:sz w:val="22"/>
          <w:szCs w:val="22"/>
        </w:rPr>
        <w:t>) nie zarejestrowano przekroczeń na obszarze województwa podkarpackiego. Strefy miasto Rzeszów i podkarpacką zakwalifikowano do klasy A1</w:t>
      </w:r>
    </w:p>
    <w:p w14:paraId="04998441" w14:textId="77777777" w:rsidR="00C40BFF" w:rsidRPr="003126CB" w:rsidRDefault="00C40BFF" w:rsidP="007A6AA6">
      <w:pPr>
        <w:spacing w:line="259" w:lineRule="auto"/>
        <w:jc w:val="center"/>
        <w:textAlignment w:val="baseline"/>
        <w:rPr>
          <w:rFonts w:ascii="Calibri" w:hAnsi="Calibri" w:cs="Calibri"/>
          <w:sz w:val="22"/>
          <w:szCs w:val="22"/>
        </w:rPr>
      </w:pPr>
    </w:p>
    <w:p w14:paraId="10735C2D" w14:textId="77777777" w:rsidR="00C40BFF" w:rsidRPr="003126CB" w:rsidRDefault="00C40BFF" w:rsidP="00381812">
      <w:pPr>
        <w:spacing w:line="259" w:lineRule="auto"/>
        <w:jc w:val="both"/>
        <w:rPr>
          <w:rFonts w:ascii="Calibri" w:hAnsi="Calibri" w:cs="Calibri"/>
          <w:b/>
          <w:sz w:val="22"/>
          <w:szCs w:val="22"/>
          <w:vertAlign w:val="subscript"/>
          <w:lang w:eastAsia="en-US"/>
        </w:rPr>
      </w:pPr>
      <w:r w:rsidRPr="003126CB">
        <w:rPr>
          <w:rFonts w:ascii="Calibri" w:hAnsi="Calibri" w:cs="Calibri"/>
          <w:b/>
          <w:sz w:val="22"/>
          <w:szCs w:val="22"/>
          <w:lang w:eastAsia="en-US"/>
        </w:rPr>
        <w:t>Ozon O</w:t>
      </w:r>
      <w:r w:rsidRPr="003126CB">
        <w:rPr>
          <w:rFonts w:ascii="Calibri" w:hAnsi="Calibri" w:cs="Calibri"/>
          <w:b/>
          <w:sz w:val="22"/>
          <w:szCs w:val="22"/>
          <w:vertAlign w:val="subscript"/>
          <w:lang w:eastAsia="en-US"/>
        </w:rPr>
        <w:t>3</w:t>
      </w:r>
    </w:p>
    <w:p w14:paraId="34A3E46B" w14:textId="77777777" w:rsidR="00C40BFF" w:rsidRPr="003126CB" w:rsidRDefault="00C40BFF" w:rsidP="00381812">
      <w:pPr>
        <w:spacing w:before="60" w:line="259" w:lineRule="auto"/>
        <w:jc w:val="both"/>
        <w:rPr>
          <w:rFonts w:ascii="Calibri" w:hAnsi="Calibri" w:cs="Calibri"/>
          <w:sz w:val="22"/>
          <w:szCs w:val="22"/>
        </w:rPr>
      </w:pPr>
      <w:r w:rsidRPr="003126CB">
        <w:rPr>
          <w:rFonts w:ascii="Calibri" w:hAnsi="Calibri" w:cs="Calibri"/>
          <w:sz w:val="22"/>
          <w:szCs w:val="22"/>
        </w:rPr>
        <w:t>Klasyfikacja stref pod kątem dotrzymania poziomu docelowego dla ozonu wykonana została w </w:t>
      </w:r>
      <w:r w:rsidR="00462721" w:rsidRPr="003126CB">
        <w:rPr>
          <w:rFonts w:ascii="Calibri" w:hAnsi="Calibri" w:cs="Calibri"/>
          <w:sz w:val="22"/>
          <w:szCs w:val="22"/>
        </w:rPr>
        <w:t>oparciu o</w:t>
      </w:r>
      <w:r w:rsidRPr="003126CB">
        <w:rPr>
          <w:rFonts w:ascii="Calibri" w:hAnsi="Calibri" w:cs="Calibri"/>
          <w:sz w:val="22"/>
          <w:szCs w:val="22"/>
        </w:rPr>
        <w:t xml:space="preserve"> wyniki pomiarów z okresu trzech lat: 2021, 2022 i 2023, dla których obliczono średnią liczbę </w:t>
      </w:r>
      <w:r w:rsidR="00462721" w:rsidRPr="003126CB">
        <w:rPr>
          <w:rFonts w:ascii="Calibri" w:hAnsi="Calibri" w:cs="Calibri"/>
          <w:sz w:val="22"/>
          <w:szCs w:val="22"/>
        </w:rPr>
        <w:t>dni z</w:t>
      </w:r>
      <w:r w:rsidRPr="003126CB">
        <w:rPr>
          <w:rFonts w:ascii="Calibri" w:hAnsi="Calibri" w:cs="Calibri"/>
          <w:sz w:val="22"/>
          <w:szCs w:val="22"/>
        </w:rPr>
        <w:t xml:space="preserve"> przekroczeniem wartości poziomu docelowego. Poziom docelowy uznaje się za </w:t>
      </w:r>
      <w:r w:rsidR="00462721" w:rsidRPr="003126CB">
        <w:rPr>
          <w:rFonts w:ascii="Calibri" w:hAnsi="Calibri" w:cs="Calibri"/>
          <w:sz w:val="22"/>
          <w:szCs w:val="22"/>
        </w:rPr>
        <w:t>dotrzymany, jeżeli</w:t>
      </w:r>
      <w:r w:rsidRPr="003126CB">
        <w:rPr>
          <w:rFonts w:ascii="Calibri" w:hAnsi="Calibri" w:cs="Calibri"/>
          <w:sz w:val="22"/>
          <w:szCs w:val="22"/>
        </w:rPr>
        <w:t xml:space="preserve"> trzyletnia średnia liczba dni z max. ośmiogodzinnym stężeniem ozonu wyższym od 120 </w:t>
      </w:r>
      <w:proofErr w:type="spellStart"/>
      <w:r w:rsidRPr="003126CB">
        <w:rPr>
          <w:rFonts w:ascii="Calibri" w:hAnsi="Calibri" w:cs="Calibri"/>
          <w:sz w:val="22"/>
          <w:szCs w:val="22"/>
        </w:rPr>
        <w:t>μg</w:t>
      </w:r>
      <w:proofErr w:type="spellEnd"/>
      <w:r w:rsidRPr="003126CB">
        <w:rPr>
          <w:rFonts w:ascii="Calibri" w:hAnsi="Calibri" w:cs="Calibri"/>
          <w:sz w:val="22"/>
          <w:szCs w:val="22"/>
        </w:rPr>
        <w:t>/m</w:t>
      </w:r>
      <w:r w:rsidRPr="00462721">
        <w:rPr>
          <w:rFonts w:ascii="Calibri" w:hAnsi="Calibri" w:cs="Calibri"/>
          <w:sz w:val="22"/>
          <w:szCs w:val="22"/>
          <w:vertAlign w:val="superscript"/>
        </w:rPr>
        <w:t>3</w:t>
      </w:r>
      <w:r w:rsidRPr="003126CB">
        <w:rPr>
          <w:rFonts w:ascii="Calibri" w:hAnsi="Calibri" w:cs="Calibri"/>
          <w:sz w:val="22"/>
          <w:szCs w:val="22"/>
        </w:rPr>
        <w:t xml:space="preserve"> nie przekroczy 25. Stężenia ozonu w 2023 roku monitorowane były na 6 stanowiskach pomiarowych. Do oceny dotrzymania poziomu docelowego uzupełniająco wykorzystano również metodę szacowania opartą o wyniki modelowania rozkładu stężeń O</w:t>
      </w:r>
      <w:r w:rsidRPr="00462721">
        <w:rPr>
          <w:rFonts w:ascii="Calibri" w:hAnsi="Calibri" w:cs="Calibri"/>
          <w:sz w:val="22"/>
          <w:szCs w:val="22"/>
          <w:vertAlign w:val="subscript"/>
        </w:rPr>
        <w:t>3</w:t>
      </w:r>
      <w:r w:rsidRPr="003126CB">
        <w:rPr>
          <w:rFonts w:ascii="Calibri" w:hAnsi="Calibri" w:cs="Calibri"/>
          <w:sz w:val="22"/>
          <w:szCs w:val="22"/>
        </w:rPr>
        <w:t>, wykonanego na poziomie krajowym przez IOŚ-PIB.</w:t>
      </w:r>
    </w:p>
    <w:p w14:paraId="0E7EADF2" w14:textId="77777777" w:rsidR="00381812" w:rsidRDefault="00C40BFF" w:rsidP="007A6AA6">
      <w:pPr>
        <w:keepLines/>
        <w:spacing w:line="259" w:lineRule="auto"/>
        <w:jc w:val="both"/>
        <w:textAlignment w:val="baseline"/>
        <w:rPr>
          <w:rFonts w:ascii="Calibri" w:hAnsi="Calibri" w:cs="Calibri"/>
          <w:sz w:val="22"/>
          <w:szCs w:val="22"/>
        </w:rPr>
      </w:pPr>
      <w:r w:rsidRPr="003126CB">
        <w:rPr>
          <w:rFonts w:ascii="Calibri" w:hAnsi="Calibri" w:cs="Calibri"/>
          <w:sz w:val="22"/>
          <w:szCs w:val="22"/>
        </w:rPr>
        <w:t>Na podstawie przeprowadzonych analiz stwierdzono, że poziom docelowy stężenia ozonu w powietrzu, określony ze względu na ochronę zdrowia ludzi, nie został przekroczony w żadnej ze s</w:t>
      </w:r>
      <w:r w:rsidR="00462721">
        <w:rPr>
          <w:rFonts w:ascii="Calibri" w:hAnsi="Calibri" w:cs="Calibri"/>
          <w:sz w:val="22"/>
          <w:szCs w:val="22"/>
        </w:rPr>
        <w:t>tref województwa podkarpackiego</w:t>
      </w:r>
      <w:r w:rsidRPr="003126CB">
        <w:rPr>
          <w:rFonts w:ascii="Calibri" w:hAnsi="Calibri" w:cs="Calibri"/>
          <w:sz w:val="22"/>
          <w:szCs w:val="22"/>
        </w:rPr>
        <w:t xml:space="preserve"> w </w:t>
      </w:r>
      <w:r w:rsidR="00462721" w:rsidRPr="003126CB">
        <w:rPr>
          <w:rFonts w:ascii="Calibri" w:hAnsi="Calibri" w:cs="Calibri"/>
          <w:sz w:val="22"/>
          <w:szCs w:val="22"/>
        </w:rPr>
        <w:t>wyniku, czego</w:t>
      </w:r>
      <w:r w:rsidRPr="003126CB">
        <w:rPr>
          <w:rFonts w:ascii="Calibri" w:hAnsi="Calibri" w:cs="Calibri"/>
          <w:sz w:val="22"/>
          <w:szCs w:val="22"/>
        </w:rPr>
        <w:t xml:space="preserve"> otrzymały one klasę A.</w:t>
      </w:r>
      <w:r w:rsidR="00381812">
        <w:rPr>
          <w:rFonts w:ascii="Calibri" w:hAnsi="Calibri" w:cs="Calibri"/>
          <w:sz w:val="22"/>
          <w:szCs w:val="22"/>
        </w:rPr>
        <w:t xml:space="preserve"> </w:t>
      </w:r>
    </w:p>
    <w:p w14:paraId="2CE3E4EC" w14:textId="77777777" w:rsidR="00381812" w:rsidRDefault="00381812" w:rsidP="007A6AA6">
      <w:pPr>
        <w:keepLines/>
        <w:spacing w:line="259" w:lineRule="auto"/>
        <w:jc w:val="both"/>
        <w:textAlignment w:val="baseline"/>
        <w:rPr>
          <w:rFonts w:ascii="Calibri" w:hAnsi="Calibri" w:cs="Calibri"/>
          <w:sz w:val="22"/>
          <w:szCs w:val="22"/>
        </w:rPr>
      </w:pPr>
      <w:r w:rsidRPr="003126CB">
        <w:rPr>
          <w:rFonts w:ascii="Calibri" w:hAnsi="Calibri" w:cs="Calibri"/>
          <w:sz w:val="22"/>
          <w:szCs w:val="22"/>
        </w:rPr>
        <w:t>Drugim parametrem dla ozonu podlegającym ocenie rocznej, jest dotrzymanie poziomu celu długoterminowego.</w:t>
      </w:r>
      <w:r>
        <w:rPr>
          <w:rFonts w:ascii="Calibri" w:hAnsi="Calibri" w:cs="Calibri"/>
          <w:sz w:val="22"/>
          <w:szCs w:val="22"/>
        </w:rPr>
        <w:t xml:space="preserve"> </w:t>
      </w:r>
      <w:r w:rsidRPr="003126CB">
        <w:rPr>
          <w:rFonts w:ascii="Calibri" w:hAnsi="Calibri" w:cs="Calibri"/>
          <w:sz w:val="22"/>
          <w:szCs w:val="22"/>
        </w:rPr>
        <w:t xml:space="preserve">Poziom ten uznaje się za dotrzymany, jeżeli w roku podlegającym ocenie stężenia 8-godzinne ozonu nie przekroczyły 120 </w:t>
      </w:r>
      <w:proofErr w:type="spellStart"/>
      <w:r w:rsidRPr="003126CB">
        <w:rPr>
          <w:rFonts w:ascii="Calibri" w:hAnsi="Calibri" w:cs="Calibri"/>
          <w:sz w:val="22"/>
          <w:szCs w:val="22"/>
        </w:rPr>
        <w:t>μg</w:t>
      </w:r>
      <w:proofErr w:type="spellEnd"/>
      <w:r w:rsidRPr="003126CB">
        <w:rPr>
          <w:rFonts w:ascii="Calibri" w:hAnsi="Calibri" w:cs="Calibri"/>
          <w:sz w:val="22"/>
          <w:szCs w:val="22"/>
        </w:rPr>
        <w:t>/m</w:t>
      </w:r>
      <w:r w:rsidRPr="00462721">
        <w:rPr>
          <w:rFonts w:ascii="Calibri" w:hAnsi="Calibri" w:cs="Calibri"/>
          <w:sz w:val="22"/>
          <w:szCs w:val="22"/>
          <w:vertAlign w:val="superscript"/>
        </w:rPr>
        <w:t>3</w:t>
      </w:r>
      <w:r w:rsidRPr="003126CB">
        <w:rPr>
          <w:rFonts w:ascii="Calibri" w:hAnsi="Calibri" w:cs="Calibri"/>
          <w:sz w:val="22"/>
          <w:szCs w:val="22"/>
        </w:rPr>
        <w:t>.</w:t>
      </w:r>
    </w:p>
    <w:p w14:paraId="3DD1FA91" w14:textId="77777777" w:rsidR="00C40BFF" w:rsidRPr="003126CB" w:rsidRDefault="00C40BFF" w:rsidP="007A6AA6">
      <w:pPr>
        <w:keepLines/>
        <w:spacing w:line="259" w:lineRule="auto"/>
        <w:jc w:val="both"/>
        <w:textAlignment w:val="baseline"/>
        <w:rPr>
          <w:rFonts w:ascii="Calibri" w:hAnsi="Calibri" w:cs="Calibri"/>
          <w:sz w:val="22"/>
          <w:szCs w:val="22"/>
        </w:rPr>
      </w:pPr>
      <w:r w:rsidRPr="003126CB">
        <w:rPr>
          <w:rFonts w:ascii="Calibri" w:hAnsi="Calibri" w:cs="Calibri"/>
          <w:sz w:val="22"/>
          <w:szCs w:val="22"/>
        </w:rPr>
        <w:lastRenderedPageBreak/>
        <w:t xml:space="preserve">Podstawą oceny dla tego parametru były wyniki pomiarów z 6 stanowisk pomiarów automatycznych za rok 2023, uzupełnione wynikami szacowania </w:t>
      </w:r>
      <w:r w:rsidR="00462721" w:rsidRPr="003126CB">
        <w:rPr>
          <w:rFonts w:ascii="Calibri" w:hAnsi="Calibri" w:cs="Calibri"/>
          <w:sz w:val="22"/>
          <w:szCs w:val="22"/>
        </w:rPr>
        <w:t>opartymi o</w:t>
      </w:r>
      <w:r w:rsidRPr="003126CB">
        <w:rPr>
          <w:rFonts w:ascii="Calibri" w:hAnsi="Calibri" w:cs="Calibri"/>
          <w:sz w:val="22"/>
          <w:szCs w:val="22"/>
        </w:rPr>
        <w:t xml:space="preserve"> wyniki modelowania rozkładu stężeń O</w:t>
      </w:r>
      <w:r w:rsidRPr="00381812">
        <w:rPr>
          <w:rFonts w:ascii="Calibri" w:hAnsi="Calibri" w:cs="Calibri"/>
          <w:sz w:val="22"/>
          <w:szCs w:val="22"/>
          <w:vertAlign w:val="subscript"/>
        </w:rPr>
        <w:t>3</w:t>
      </w:r>
      <w:r w:rsidRPr="003126CB">
        <w:rPr>
          <w:rFonts w:ascii="Calibri" w:hAnsi="Calibri" w:cs="Calibri"/>
          <w:sz w:val="22"/>
          <w:szCs w:val="22"/>
        </w:rPr>
        <w:t>, wykonanego na poziomie krajowym przez IOŚ-PIB.</w:t>
      </w:r>
    </w:p>
    <w:p w14:paraId="3B86556F" w14:textId="77777777" w:rsidR="00C40BFF" w:rsidRDefault="00C40BFF" w:rsidP="007A6AA6">
      <w:pPr>
        <w:keepLines/>
        <w:spacing w:line="259" w:lineRule="auto"/>
        <w:jc w:val="both"/>
        <w:textAlignment w:val="baseline"/>
        <w:rPr>
          <w:rFonts w:ascii="Calibri" w:hAnsi="Calibri" w:cs="Calibri"/>
          <w:sz w:val="22"/>
          <w:szCs w:val="22"/>
        </w:rPr>
      </w:pPr>
      <w:r w:rsidRPr="003126CB">
        <w:rPr>
          <w:rFonts w:ascii="Calibri" w:hAnsi="Calibri" w:cs="Calibri"/>
          <w:sz w:val="22"/>
          <w:szCs w:val="22"/>
        </w:rPr>
        <w:t xml:space="preserve">Na każdym stanowisku pomiarowym </w:t>
      </w:r>
      <w:r w:rsidR="00462721" w:rsidRPr="003126CB">
        <w:rPr>
          <w:rFonts w:ascii="Calibri" w:hAnsi="Calibri" w:cs="Calibri"/>
          <w:sz w:val="22"/>
          <w:szCs w:val="22"/>
        </w:rPr>
        <w:t>odnotowano, co</w:t>
      </w:r>
      <w:r w:rsidRPr="003126CB">
        <w:rPr>
          <w:rFonts w:ascii="Calibri" w:hAnsi="Calibri" w:cs="Calibri"/>
          <w:sz w:val="22"/>
          <w:szCs w:val="22"/>
        </w:rPr>
        <w:t xml:space="preserve"> najmniej 4 dni z przekroczeniem wartości </w:t>
      </w:r>
      <w:r w:rsidR="00462721">
        <w:rPr>
          <w:rFonts w:ascii="Calibri" w:hAnsi="Calibri" w:cs="Calibri"/>
          <w:sz w:val="22"/>
          <w:szCs w:val="22"/>
        </w:rPr>
        <w:br/>
      </w:r>
      <w:r w:rsidRPr="003126CB">
        <w:rPr>
          <w:rFonts w:ascii="Calibri" w:hAnsi="Calibri" w:cs="Calibri"/>
          <w:sz w:val="22"/>
          <w:szCs w:val="22"/>
        </w:rPr>
        <w:t xml:space="preserve">120 </w:t>
      </w:r>
      <w:proofErr w:type="spellStart"/>
      <w:r w:rsidRPr="003126CB">
        <w:rPr>
          <w:rFonts w:ascii="Calibri" w:hAnsi="Calibri" w:cs="Calibri"/>
          <w:sz w:val="22"/>
          <w:szCs w:val="22"/>
        </w:rPr>
        <w:t>μg</w:t>
      </w:r>
      <w:proofErr w:type="spellEnd"/>
      <w:r w:rsidRPr="003126CB">
        <w:rPr>
          <w:rFonts w:ascii="Calibri" w:hAnsi="Calibri" w:cs="Calibri"/>
          <w:sz w:val="22"/>
          <w:szCs w:val="22"/>
        </w:rPr>
        <w:t>/m</w:t>
      </w:r>
      <w:r w:rsidRPr="00462721">
        <w:rPr>
          <w:rFonts w:ascii="Calibri" w:hAnsi="Calibri" w:cs="Calibri"/>
          <w:sz w:val="22"/>
          <w:szCs w:val="22"/>
          <w:vertAlign w:val="superscript"/>
        </w:rPr>
        <w:t>3</w:t>
      </w:r>
      <w:r w:rsidRPr="003126CB">
        <w:rPr>
          <w:rFonts w:ascii="Calibri" w:hAnsi="Calibri" w:cs="Calibri"/>
          <w:sz w:val="22"/>
          <w:szCs w:val="22"/>
        </w:rPr>
        <w:t>, co oznacza przekroczenie poziomu celu długoterminowego dla ozonu. Znaczna część obszaru województwa nie spełnia wymagań określonych dla p</w:t>
      </w:r>
      <w:r w:rsidR="00462721">
        <w:rPr>
          <w:rFonts w:ascii="Calibri" w:hAnsi="Calibri" w:cs="Calibri"/>
          <w:sz w:val="22"/>
          <w:szCs w:val="22"/>
        </w:rPr>
        <w:t>oziomu celu długoterminowego, w </w:t>
      </w:r>
      <w:r w:rsidR="00462721" w:rsidRPr="003126CB">
        <w:rPr>
          <w:rFonts w:ascii="Calibri" w:hAnsi="Calibri" w:cs="Calibri"/>
          <w:sz w:val="22"/>
          <w:szCs w:val="22"/>
        </w:rPr>
        <w:t>wyniku, czego</w:t>
      </w:r>
      <w:r w:rsidRPr="003126CB">
        <w:rPr>
          <w:rFonts w:ascii="Calibri" w:hAnsi="Calibri" w:cs="Calibri"/>
          <w:sz w:val="22"/>
          <w:szCs w:val="22"/>
        </w:rPr>
        <w:t xml:space="preserve"> </w:t>
      </w:r>
      <w:r w:rsidR="00462721" w:rsidRPr="003126CB">
        <w:rPr>
          <w:rFonts w:ascii="Calibri" w:hAnsi="Calibri" w:cs="Calibri"/>
          <w:sz w:val="22"/>
          <w:szCs w:val="22"/>
        </w:rPr>
        <w:t>strefa podkarpacka</w:t>
      </w:r>
      <w:r w:rsidRPr="003126CB">
        <w:rPr>
          <w:rFonts w:ascii="Calibri" w:hAnsi="Calibri" w:cs="Calibri"/>
          <w:sz w:val="22"/>
          <w:szCs w:val="22"/>
        </w:rPr>
        <w:t xml:space="preserve"> otrzymały klasę D2</w:t>
      </w:r>
      <w:r w:rsidR="00462721">
        <w:rPr>
          <w:rFonts w:ascii="Calibri" w:hAnsi="Calibri" w:cs="Calibri"/>
          <w:sz w:val="22"/>
          <w:szCs w:val="22"/>
        </w:rPr>
        <w:t>.</w:t>
      </w:r>
    </w:p>
    <w:p w14:paraId="2B88451D" w14:textId="77777777" w:rsidR="00C40BFF" w:rsidRPr="003126CB" w:rsidRDefault="00C40BFF" w:rsidP="007A6AA6">
      <w:pPr>
        <w:keepLines/>
        <w:spacing w:line="259" w:lineRule="auto"/>
        <w:jc w:val="center"/>
        <w:textAlignment w:val="baseline"/>
        <w:rPr>
          <w:rFonts w:ascii="Calibri" w:hAnsi="Calibri" w:cs="Calibri"/>
          <w:sz w:val="22"/>
          <w:szCs w:val="22"/>
        </w:rPr>
      </w:pPr>
      <w:r w:rsidRPr="003126CB">
        <w:rPr>
          <w:rFonts w:ascii="Calibri" w:hAnsi="Calibri" w:cs="Calibri"/>
          <w:noProof/>
          <w:sz w:val="22"/>
          <w:szCs w:val="22"/>
        </w:rPr>
        <w:drawing>
          <wp:inline distT="0" distB="0" distL="0" distR="0" wp14:anchorId="6A62B4B4" wp14:editId="67BB52A7">
            <wp:extent cx="3434964" cy="2860207"/>
            <wp:effectExtent l="0" t="0" r="0" b="0"/>
            <wp:docPr id="1223851552"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38923" cy="2863504"/>
                    </a:xfrm>
                    <a:prstGeom prst="rect">
                      <a:avLst/>
                    </a:prstGeom>
                    <a:noFill/>
                    <a:ln>
                      <a:noFill/>
                    </a:ln>
                  </pic:spPr>
                </pic:pic>
              </a:graphicData>
            </a:graphic>
          </wp:inline>
        </w:drawing>
      </w:r>
    </w:p>
    <w:p w14:paraId="25D02F72" w14:textId="1FBB6134" w:rsidR="00C40BFF" w:rsidRPr="003126CB" w:rsidRDefault="00C40BFF" w:rsidP="007A6AA6">
      <w:pPr>
        <w:spacing w:line="259" w:lineRule="auto"/>
        <w:jc w:val="center"/>
        <w:textAlignment w:val="baseline"/>
        <w:rPr>
          <w:rFonts w:ascii="Calibri" w:hAnsi="Calibri" w:cs="Calibri"/>
          <w:sz w:val="22"/>
          <w:szCs w:val="22"/>
        </w:rPr>
      </w:pPr>
      <w:bookmarkStart w:id="299" w:name="_Toc142333500"/>
      <w:bookmarkStart w:id="300" w:name="_Toc187773885"/>
      <w:bookmarkStart w:id="301" w:name="_Toc198752033"/>
      <w:r w:rsidRPr="003126CB">
        <w:rPr>
          <w:rFonts w:ascii="Calibri" w:hAnsi="Calibri" w:cs="Calibri"/>
          <w:sz w:val="22"/>
          <w:szCs w:val="22"/>
        </w:rPr>
        <w:t xml:space="preserve">Rysunek </w:t>
      </w:r>
      <w:r w:rsidR="00C66536" w:rsidRPr="003126CB">
        <w:rPr>
          <w:rFonts w:ascii="Calibri" w:hAnsi="Calibri" w:cs="Calibri"/>
          <w:sz w:val="22"/>
          <w:szCs w:val="22"/>
        </w:rPr>
        <w:fldChar w:fldCharType="begin"/>
      </w:r>
      <w:r w:rsidRPr="003126CB">
        <w:rPr>
          <w:rFonts w:ascii="Calibri" w:hAnsi="Calibri" w:cs="Calibri"/>
          <w:sz w:val="22"/>
          <w:szCs w:val="22"/>
        </w:rPr>
        <w:instrText xml:space="preserve"> SEQ Rysunek \* ARABIC </w:instrText>
      </w:r>
      <w:r w:rsidR="00C66536" w:rsidRPr="003126CB">
        <w:rPr>
          <w:rFonts w:ascii="Calibri" w:hAnsi="Calibri" w:cs="Calibri"/>
          <w:sz w:val="22"/>
          <w:szCs w:val="22"/>
        </w:rPr>
        <w:fldChar w:fldCharType="separate"/>
      </w:r>
      <w:r w:rsidR="00EC76EF">
        <w:rPr>
          <w:rFonts w:ascii="Calibri" w:hAnsi="Calibri" w:cs="Calibri"/>
          <w:noProof/>
          <w:sz w:val="22"/>
          <w:szCs w:val="22"/>
        </w:rPr>
        <w:t>14</w:t>
      </w:r>
      <w:r w:rsidR="00C66536" w:rsidRPr="003126CB">
        <w:rPr>
          <w:rFonts w:ascii="Calibri" w:hAnsi="Calibri" w:cs="Calibri"/>
          <w:sz w:val="22"/>
          <w:szCs w:val="22"/>
        </w:rPr>
        <w:fldChar w:fldCharType="end"/>
      </w:r>
      <w:r w:rsidRPr="003126CB">
        <w:rPr>
          <w:rFonts w:ascii="Calibri" w:hAnsi="Calibri" w:cs="Calibri"/>
          <w:sz w:val="22"/>
          <w:szCs w:val="22"/>
        </w:rPr>
        <w:t xml:space="preserve"> Klasyfikacja stref w województwie podkarpackim dla ozonu, cel długoterminowy dla </w:t>
      </w:r>
      <w:r w:rsidRPr="003126CB">
        <w:rPr>
          <w:rFonts w:ascii="Calibri" w:hAnsi="Calibri" w:cs="Calibri"/>
          <w:sz w:val="22"/>
          <w:szCs w:val="22"/>
        </w:rPr>
        <w:br/>
        <w:t>8-godzinnego czasu uśredniania, z uwzględnieniem kryteriów określonych w celu ochrony zdrowia – 2023 r. [źródło: GIOŚ]</w:t>
      </w:r>
      <w:bookmarkEnd w:id="299"/>
      <w:bookmarkEnd w:id="300"/>
      <w:bookmarkEnd w:id="301"/>
    </w:p>
    <w:p w14:paraId="3EB8EDF3" w14:textId="77777777" w:rsidR="00C40BFF" w:rsidRPr="003126CB" w:rsidRDefault="00C40BFF" w:rsidP="007A6AA6">
      <w:pPr>
        <w:spacing w:line="259" w:lineRule="auto"/>
        <w:jc w:val="center"/>
        <w:textAlignment w:val="baseline"/>
        <w:rPr>
          <w:rFonts w:ascii="Calibri" w:hAnsi="Calibri" w:cs="Calibri"/>
          <w:sz w:val="22"/>
          <w:szCs w:val="22"/>
          <w:lang w:eastAsia="en-US"/>
        </w:rPr>
      </w:pPr>
      <w:r w:rsidRPr="003126CB">
        <w:rPr>
          <w:rFonts w:ascii="Calibri" w:hAnsi="Calibri" w:cs="Calibri"/>
          <w:noProof/>
          <w:sz w:val="22"/>
          <w:szCs w:val="22"/>
        </w:rPr>
        <w:drawing>
          <wp:inline distT="0" distB="0" distL="0" distR="0" wp14:anchorId="185EB4C6" wp14:editId="0449DD2F">
            <wp:extent cx="3417775" cy="3252083"/>
            <wp:effectExtent l="0" t="0" r="0" b="0"/>
            <wp:docPr id="1223851560" name="Obraz 122385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424841" cy="3258806"/>
                    </a:xfrm>
                    <a:prstGeom prst="rect">
                      <a:avLst/>
                    </a:prstGeom>
                  </pic:spPr>
                </pic:pic>
              </a:graphicData>
            </a:graphic>
          </wp:inline>
        </w:drawing>
      </w:r>
    </w:p>
    <w:p w14:paraId="578D4C55" w14:textId="36181999" w:rsidR="00C40BFF" w:rsidRPr="003126CB" w:rsidRDefault="00C40BFF" w:rsidP="007A6AA6">
      <w:pPr>
        <w:spacing w:line="259" w:lineRule="auto"/>
        <w:jc w:val="center"/>
        <w:textAlignment w:val="baseline"/>
        <w:rPr>
          <w:rFonts w:ascii="Calibri" w:hAnsi="Calibri" w:cs="Calibri"/>
          <w:sz w:val="22"/>
          <w:szCs w:val="22"/>
          <w:lang w:eastAsia="en-US"/>
        </w:rPr>
      </w:pPr>
      <w:bookmarkStart w:id="302" w:name="_Toc142333501"/>
      <w:bookmarkStart w:id="303" w:name="_Toc187773886"/>
      <w:bookmarkStart w:id="304" w:name="_Toc198752034"/>
      <w:r w:rsidRPr="003126CB">
        <w:rPr>
          <w:rFonts w:ascii="Calibri" w:hAnsi="Calibri" w:cs="Calibri"/>
          <w:sz w:val="22"/>
          <w:szCs w:val="22"/>
        </w:rPr>
        <w:t xml:space="preserve">Rysunek </w:t>
      </w:r>
      <w:r w:rsidR="00C66536" w:rsidRPr="003126CB">
        <w:rPr>
          <w:rFonts w:ascii="Calibri" w:hAnsi="Calibri" w:cs="Calibri"/>
          <w:sz w:val="22"/>
          <w:szCs w:val="22"/>
        </w:rPr>
        <w:fldChar w:fldCharType="begin"/>
      </w:r>
      <w:r w:rsidRPr="003126CB">
        <w:rPr>
          <w:rFonts w:ascii="Calibri" w:hAnsi="Calibri" w:cs="Calibri"/>
          <w:sz w:val="22"/>
          <w:szCs w:val="22"/>
        </w:rPr>
        <w:instrText xml:space="preserve"> SEQ Rysunek \* ARABIC </w:instrText>
      </w:r>
      <w:r w:rsidR="00C66536" w:rsidRPr="003126CB">
        <w:rPr>
          <w:rFonts w:ascii="Calibri" w:hAnsi="Calibri" w:cs="Calibri"/>
          <w:sz w:val="22"/>
          <w:szCs w:val="22"/>
        </w:rPr>
        <w:fldChar w:fldCharType="separate"/>
      </w:r>
      <w:r w:rsidR="00EC76EF">
        <w:rPr>
          <w:rFonts w:ascii="Calibri" w:hAnsi="Calibri" w:cs="Calibri"/>
          <w:noProof/>
          <w:sz w:val="22"/>
          <w:szCs w:val="22"/>
        </w:rPr>
        <w:t>15</w:t>
      </w:r>
      <w:r w:rsidR="00C66536" w:rsidRPr="003126CB">
        <w:rPr>
          <w:rFonts w:ascii="Calibri" w:hAnsi="Calibri" w:cs="Calibri"/>
          <w:sz w:val="22"/>
          <w:szCs w:val="22"/>
        </w:rPr>
        <w:fldChar w:fldCharType="end"/>
      </w:r>
      <w:r w:rsidRPr="003126CB">
        <w:rPr>
          <w:rFonts w:ascii="Calibri" w:hAnsi="Calibri" w:cs="Calibri"/>
          <w:sz w:val="22"/>
          <w:szCs w:val="22"/>
        </w:rPr>
        <w:t xml:space="preserve"> </w:t>
      </w:r>
      <w:r w:rsidRPr="003126CB">
        <w:rPr>
          <w:rFonts w:ascii="Calibri" w:hAnsi="Calibri" w:cs="Calibri"/>
          <w:sz w:val="22"/>
          <w:szCs w:val="22"/>
          <w:lang w:eastAsia="en-US"/>
        </w:rPr>
        <w:t>Rozkład przestrzenny liczby dni z przekroczeniem poziomu celu długoterminowego O</w:t>
      </w:r>
      <w:r w:rsidRPr="003126CB">
        <w:rPr>
          <w:rFonts w:ascii="Calibri" w:hAnsi="Calibri" w:cs="Calibri"/>
          <w:sz w:val="22"/>
          <w:szCs w:val="22"/>
          <w:vertAlign w:val="subscript"/>
          <w:lang w:eastAsia="en-US"/>
        </w:rPr>
        <w:t>3</w:t>
      </w:r>
      <w:r w:rsidRPr="003126CB">
        <w:rPr>
          <w:rFonts w:ascii="Calibri" w:hAnsi="Calibri" w:cs="Calibri"/>
          <w:sz w:val="22"/>
          <w:szCs w:val="22"/>
          <w:lang w:eastAsia="en-US"/>
        </w:rPr>
        <w:t xml:space="preserve"> </w:t>
      </w:r>
      <w:r w:rsidR="00381812">
        <w:rPr>
          <w:rFonts w:ascii="Calibri" w:hAnsi="Calibri" w:cs="Calibri"/>
          <w:sz w:val="22"/>
          <w:szCs w:val="22"/>
          <w:lang w:eastAsia="en-US"/>
        </w:rPr>
        <w:br/>
      </w:r>
      <w:r w:rsidRPr="003126CB">
        <w:rPr>
          <w:rFonts w:ascii="Calibri" w:hAnsi="Calibri" w:cs="Calibri"/>
          <w:sz w:val="22"/>
          <w:szCs w:val="22"/>
          <w:lang w:eastAsia="en-US"/>
        </w:rPr>
        <w:t xml:space="preserve">na obszarze woj. podkarpackiego w 2023 r., opracowany z wykorzystaniem metody szacowania w oparciu o wyniki modelowania jakości powietrza dla roku 2022 wykonanego przez IOŚ-PIB </w:t>
      </w:r>
      <w:r w:rsidR="00381812">
        <w:rPr>
          <w:rFonts w:ascii="Calibri" w:hAnsi="Calibri" w:cs="Calibri"/>
          <w:sz w:val="22"/>
          <w:szCs w:val="22"/>
          <w:lang w:eastAsia="en-US"/>
        </w:rPr>
        <w:br/>
      </w:r>
      <w:r w:rsidRPr="003126CB">
        <w:rPr>
          <w:rFonts w:ascii="Calibri" w:hAnsi="Calibri" w:cs="Calibri"/>
          <w:sz w:val="22"/>
          <w:szCs w:val="22"/>
          <w:lang w:eastAsia="en-US"/>
        </w:rPr>
        <w:t>[źródło: GIOŚ, IOŚ-PIB]</w:t>
      </w:r>
      <w:bookmarkEnd w:id="302"/>
      <w:bookmarkEnd w:id="303"/>
      <w:bookmarkEnd w:id="304"/>
    </w:p>
    <w:p w14:paraId="62B6368A" w14:textId="77777777" w:rsidR="00C40BFF" w:rsidRPr="003126CB" w:rsidRDefault="00C40BFF" w:rsidP="007A6AA6">
      <w:pPr>
        <w:spacing w:line="259" w:lineRule="auto"/>
        <w:jc w:val="center"/>
        <w:textAlignment w:val="baseline"/>
        <w:rPr>
          <w:rFonts w:ascii="Calibri" w:hAnsi="Calibri" w:cs="Calibri"/>
          <w:sz w:val="22"/>
          <w:szCs w:val="22"/>
          <w:lang w:eastAsia="en-US"/>
        </w:rPr>
      </w:pPr>
    </w:p>
    <w:p w14:paraId="035727ED" w14:textId="77777777" w:rsidR="00C40BFF" w:rsidRPr="003126CB" w:rsidRDefault="00C40BFF" w:rsidP="007A6AA6">
      <w:pPr>
        <w:spacing w:line="259" w:lineRule="auto"/>
        <w:jc w:val="center"/>
        <w:textAlignment w:val="baseline"/>
        <w:rPr>
          <w:rFonts w:ascii="Calibri" w:hAnsi="Calibri" w:cs="Calibri"/>
          <w:sz w:val="22"/>
          <w:szCs w:val="22"/>
          <w:lang w:eastAsia="en-US"/>
        </w:rPr>
      </w:pPr>
      <w:r w:rsidRPr="003126CB">
        <w:rPr>
          <w:rFonts w:ascii="Calibri" w:hAnsi="Calibri" w:cs="Calibri"/>
          <w:noProof/>
          <w:sz w:val="22"/>
          <w:szCs w:val="22"/>
        </w:rPr>
        <w:lastRenderedPageBreak/>
        <w:drawing>
          <wp:inline distT="0" distB="0" distL="0" distR="0" wp14:anchorId="20B711F8" wp14:editId="2A390BEB">
            <wp:extent cx="4843498" cy="3387256"/>
            <wp:effectExtent l="0" t="0" r="0" b="0"/>
            <wp:docPr id="1223851561" name="Obraz 122385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843498" cy="3387256"/>
                    </a:xfrm>
                    <a:prstGeom prst="rect">
                      <a:avLst/>
                    </a:prstGeom>
                  </pic:spPr>
                </pic:pic>
              </a:graphicData>
            </a:graphic>
          </wp:inline>
        </w:drawing>
      </w:r>
    </w:p>
    <w:p w14:paraId="41A34FC4" w14:textId="77777777" w:rsidR="00381812" w:rsidRDefault="00381812" w:rsidP="007A6AA6">
      <w:pPr>
        <w:spacing w:line="259" w:lineRule="auto"/>
        <w:jc w:val="center"/>
        <w:textAlignment w:val="baseline"/>
        <w:rPr>
          <w:rFonts w:ascii="Calibri" w:hAnsi="Calibri" w:cs="Calibri"/>
          <w:sz w:val="22"/>
          <w:szCs w:val="22"/>
        </w:rPr>
      </w:pPr>
      <w:bookmarkStart w:id="305" w:name="_Toc142333502"/>
      <w:bookmarkStart w:id="306" w:name="_Toc187773887"/>
    </w:p>
    <w:p w14:paraId="3137F389" w14:textId="7C21BDF2" w:rsidR="00C40BFF" w:rsidRPr="003126CB" w:rsidRDefault="00C40BFF" w:rsidP="007A6AA6">
      <w:pPr>
        <w:spacing w:line="259" w:lineRule="auto"/>
        <w:jc w:val="center"/>
        <w:textAlignment w:val="baseline"/>
        <w:rPr>
          <w:rFonts w:ascii="Calibri" w:hAnsi="Calibri" w:cs="Calibri"/>
          <w:sz w:val="22"/>
          <w:szCs w:val="22"/>
          <w:lang w:eastAsia="en-US"/>
        </w:rPr>
      </w:pPr>
      <w:bookmarkStart w:id="307" w:name="_Toc198752035"/>
      <w:r w:rsidRPr="003126CB">
        <w:rPr>
          <w:rFonts w:ascii="Calibri" w:hAnsi="Calibri" w:cs="Calibri"/>
          <w:sz w:val="22"/>
          <w:szCs w:val="22"/>
        </w:rPr>
        <w:t xml:space="preserve">Rysunek </w:t>
      </w:r>
      <w:r w:rsidR="00C66536" w:rsidRPr="003126CB">
        <w:rPr>
          <w:rFonts w:ascii="Calibri" w:hAnsi="Calibri" w:cs="Calibri"/>
          <w:sz w:val="22"/>
          <w:szCs w:val="22"/>
        </w:rPr>
        <w:fldChar w:fldCharType="begin"/>
      </w:r>
      <w:r w:rsidRPr="003126CB">
        <w:rPr>
          <w:rFonts w:ascii="Calibri" w:hAnsi="Calibri" w:cs="Calibri"/>
          <w:sz w:val="22"/>
          <w:szCs w:val="22"/>
        </w:rPr>
        <w:instrText xml:space="preserve"> SEQ Rysunek \* ARABIC </w:instrText>
      </w:r>
      <w:r w:rsidR="00C66536" w:rsidRPr="003126CB">
        <w:rPr>
          <w:rFonts w:ascii="Calibri" w:hAnsi="Calibri" w:cs="Calibri"/>
          <w:sz w:val="22"/>
          <w:szCs w:val="22"/>
        </w:rPr>
        <w:fldChar w:fldCharType="separate"/>
      </w:r>
      <w:r w:rsidR="00EC76EF">
        <w:rPr>
          <w:rFonts w:ascii="Calibri" w:hAnsi="Calibri" w:cs="Calibri"/>
          <w:noProof/>
          <w:sz w:val="22"/>
          <w:szCs w:val="22"/>
        </w:rPr>
        <w:t>16</w:t>
      </w:r>
      <w:r w:rsidR="00C66536" w:rsidRPr="003126CB">
        <w:rPr>
          <w:rFonts w:ascii="Calibri" w:hAnsi="Calibri" w:cs="Calibri"/>
          <w:sz w:val="22"/>
          <w:szCs w:val="22"/>
        </w:rPr>
        <w:fldChar w:fldCharType="end"/>
      </w:r>
      <w:r w:rsidRPr="003126CB">
        <w:rPr>
          <w:rFonts w:ascii="Calibri" w:hAnsi="Calibri" w:cs="Calibri"/>
          <w:sz w:val="22"/>
          <w:szCs w:val="22"/>
        </w:rPr>
        <w:t xml:space="preserve"> </w:t>
      </w:r>
      <w:r w:rsidRPr="003126CB">
        <w:rPr>
          <w:rFonts w:ascii="Calibri" w:hAnsi="Calibri" w:cs="Calibri"/>
          <w:sz w:val="22"/>
          <w:szCs w:val="22"/>
          <w:lang w:eastAsia="en-US"/>
        </w:rPr>
        <w:t>Zasięg obszarów przekroczeń poziomu celu długoterminowego ozonu dla 8-godz. stężenia O</w:t>
      </w:r>
      <w:r w:rsidRPr="003126CB">
        <w:rPr>
          <w:rFonts w:ascii="Calibri" w:hAnsi="Calibri" w:cs="Calibri"/>
          <w:sz w:val="22"/>
          <w:szCs w:val="22"/>
          <w:vertAlign w:val="subscript"/>
          <w:lang w:eastAsia="en-US"/>
        </w:rPr>
        <w:t>3</w:t>
      </w:r>
      <w:r w:rsidRPr="003126CB">
        <w:rPr>
          <w:rFonts w:ascii="Calibri" w:hAnsi="Calibri" w:cs="Calibri"/>
          <w:sz w:val="22"/>
          <w:szCs w:val="22"/>
          <w:lang w:eastAsia="en-US"/>
        </w:rPr>
        <w:t xml:space="preserve"> ze względu na ochronę zdrowia w województwie podkarpackim w 2023 r. [źródło: GIOŚ]</w:t>
      </w:r>
      <w:bookmarkEnd w:id="305"/>
      <w:bookmarkEnd w:id="306"/>
      <w:bookmarkEnd w:id="307"/>
    </w:p>
    <w:p w14:paraId="4A86A6BC" w14:textId="77777777" w:rsidR="00C40BFF" w:rsidRDefault="00C40BFF" w:rsidP="007A6AA6">
      <w:pPr>
        <w:spacing w:line="259" w:lineRule="auto"/>
        <w:rPr>
          <w:rFonts w:ascii="Calibri" w:hAnsi="Calibri" w:cs="Calibri"/>
          <w:sz w:val="22"/>
          <w:szCs w:val="22"/>
          <w:lang w:eastAsia="en-US"/>
        </w:rPr>
      </w:pPr>
    </w:p>
    <w:p w14:paraId="2AB75D94" w14:textId="77777777" w:rsidR="00381812" w:rsidRPr="003126CB" w:rsidRDefault="00381812" w:rsidP="007A6AA6">
      <w:pPr>
        <w:spacing w:line="259" w:lineRule="auto"/>
        <w:rPr>
          <w:rFonts w:ascii="Calibri" w:hAnsi="Calibri" w:cs="Calibri"/>
          <w:sz w:val="22"/>
          <w:szCs w:val="22"/>
          <w:lang w:eastAsia="en-US"/>
        </w:rPr>
      </w:pPr>
    </w:p>
    <w:p w14:paraId="578DC417" w14:textId="77777777" w:rsidR="00C40BFF" w:rsidRPr="003126CB" w:rsidRDefault="00C40BFF" w:rsidP="007A6AA6">
      <w:pPr>
        <w:spacing w:line="259" w:lineRule="auto"/>
        <w:rPr>
          <w:rFonts w:ascii="Calibri" w:hAnsi="Calibri" w:cs="Calibri"/>
          <w:b/>
          <w:sz w:val="22"/>
          <w:szCs w:val="22"/>
          <w:lang w:eastAsia="en-US"/>
        </w:rPr>
      </w:pPr>
      <w:proofErr w:type="spellStart"/>
      <w:r w:rsidRPr="003126CB">
        <w:rPr>
          <w:rFonts w:ascii="Calibri" w:hAnsi="Calibri" w:cs="Calibri"/>
          <w:b/>
          <w:sz w:val="22"/>
          <w:szCs w:val="22"/>
        </w:rPr>
        <w:t>Benzo</w:t>
      </w:r>
      <w:proofErr w:type="spellEnd"/>
      <w:r w:rsidRPr="003126CB">
        <w:rPr>
          <w:rFonts w:ascii="Calibri" w:hAnsi="Calibri" w:cs="Calibri"/>
          <w:b/>
          <w:sz w:val="22"/>
          <w:szCs w:val="22"/>
        </w:rPr>
        <w:t>(a)</w:t>
      </w:r>
      <w:proofErr w:type="spellStart"/>
      <w:r w:rsidRPr="003126CB">
        <w:rPr>
          <w:rFonts w:ascii="Calibri" w:hAnsi="Calibri" w:cs="Calibri"/>
          <w:b/>
          <w:sz w:val="22"/>
          <w:szCs w:val="22"/>
        </w:rPr>
        <w:t>pirenu</w:t>
      </w:r>
      <w:proofErr w:type="spellEnd"/>
    </w:p>
    <w:p w14:paraId="74A89193" w14:textId="77777777" w:rsidR="00C40BFF" w:rsidRPr="003126CB" w:rsidRDefault="00C40BFF" w:rsidP="007A6AA6">
      <w:pPr>
        <w:spacing w:line="259" w:lineRule="auto"/>
        <w:jc w:val="both"/>
        <w:textAlignment w:val="baseline"/>
        <w:rPr>
          <w:rFonts w:ascii="Calibri" w:hAnsi="Calibri" w:cs="Calibri"/>
          <w:sz w:val="22"/>
          <w:szCs w:val="22"/>
          <w:lang w:eastAsia="en-US"/>
        </w:rPr>
      </w:pPr>
    </w:p>
    <w:p w14:paraId="01E5B1D6" w14:textId="77777777" w:rsidR="00C40BFF" w:rsidRPr="003126CB" w:rsidRDefault="00C40BFF" w:rsidP="007A6AA6">
      <w:pPr>
        <w:spacing w:line="259" w:lineRule="auto"/>
        <w:jc w:val="both"/>
        <w:textAlignment w:val="baseline"/>
        <w:rPr>
          <w:rFonts w:ascii="Calibri" w:hAnsi="Calibri" w:cs="Calibri"/>
          <w:sz w:val="22"/>
          <w:szCs w:val="22"/>
          <w:lang w:eastAsia="en-US"/>
        </w:rPr>
      </w:pPr>
      <w:r w:rsidRPr="003126CB">
        <w:rPr>
          <w:rFonts w:ascii="Calibri" w:hAnsi="Calibri" w:cs="Calibri"/>
          <w:sz w:val="22"/>
          <w:szCs w:val="22"/>
          <w:lang w:eastAsia="en-US"/>
        </w:rPr>
        <w:t xml:space="preserve">Badania </w:t>
      </w:r>
      <w:proofErr w:type="spellStart"/>
      <w:r w:rsidRPr="003126CB">
        <w:rPr>
          <w:rFonts w:ascii="Calibri" w:hAnsi="Calibri" w:cs="Calibri"/>
          <w:sz w:val="22"/>
          <w:szCs w:val="22"/>
          <w:lang w:eastAsia="en-US"/>
        </w:rPr>
        <w:t>benzo</w:t>
      </w:r>
      <w:proofErr w:type="spellEnd"/>
      <w:r w:rsidRPr="003126CB">
        <w:rPr>
          <w:rFonts w:ascii="Calibri" w:hAnsi="Calibri" w:cs="Calibri"/>
          <w:sz w:val="22"/>
          <w:szCs w:val="22"/>
          <w:lang w:eastAsia="en-US"/>
        </w:rPr>
        <w:t>(a)</w:t>
      </w:r>
      <w:proofErr w:type="spellStart"/>
      <w:r w:rsidRPr="003126CB">
        <w:rPr>
          <w:rFonts w:ascii="Calibri" w:hAnsi="Calibri" w:cs="Calibri"/>
          <w:sz w:val="22"/>
          <w:szCs w:val="22"/>
          <w:lang w:eastAsia="en-US"/>
        </w:rPr>
        <w:t>pirenu</w:t>
      </w:r>
      <w:proofErr w:type="spellEnd"/>
      <w:r w:rsidRPr="003126CB">
        <w:rPr>
          <w:rFonts w:ascii="Calibri" w:hAnsi="Calibri" w:cs="Calibri"/>
          <w:sz w:val="22"/>
          <w:szCs w:val="22"/>
          <w:lang w:eastAsia="en-US"/>
        </w:rPr>
        <w:t xml:space="preserve"> w pyle zawieszonym PM10 wykazały przekroczenie wartości docelowej w 2023 roku w 2 punktach pomiarowych zlokalizowanych na obszarach miejskich strefy </w:t>
      </w:r>
      <w:r w:rsidR="00381812" w:rsidRPr="003126CB">
        <w:rPr>
          <w:rFonts w:ascii="Calibri" w:hAnsi="Calibri" w:cs="Calibri"/>
          <w:sz w:val="22"/>
          <w:szCs w:val="22"/>
          <w:lang w:eastAsia="en-US"/>
        </w:rPr>
        <w:t>podkarpackiej: w</w:t>
      </w:r>
      <w:r w:rsidRPr="003126CB">
        <w:rPr>
          <w:rFonts w:ascii="Calibri" w:hAnsi="Calibri" w:cs="Calibri"/>
          <w:sz w:val="22"/>
          <w:szCs w:val="22"/>
          <w:lang w:eastAsia="en-US"/>
        </w:rPr>
        <w:t xml:space="preserve"> Dębicy – 2,2 </w:t>
      </w:r>
      <w:proofErr w:type="spellStart"/>
      <w:r w:rsidRPr="003126CB">
        <w:rPr>
          <w:rFonts w:ascii="Calibri" w:hAnsi="Calibri" w:cs="Calibri"/>
          <w:sz w:val="22"/>
          <w:szCs w:val="22"/>
          <w:lang w:eastAsia="en-US"/>
        </w:rPr>
        <w:t>ng</w:t>
      </w:r>
      <w:proofErr w:type="spellEnd"/>
      <w:r w:rsidRPr="003126CB">
        <w:rPr>
          <w:rFonts w:ascii="Calibri" w:hAnsi="Calibri" w:cs="Calibri"/>
          <w:sz w:val="22"/>
          <w:szCs w:val="22"/>
          <w:lang w:eastAsia="en-US"/>
        </w:rPr>
        <w:t>/m</w:t>
      </w:r>
      <w:r w:rsidRPr="00381812">
        <w:rPr>
          <w:rFonts w:ascii="Calibri" w:hAnsi="Calibri" w:cs="Calibri"/>
          <w:sz w:val="22"/>
          <w:szCs w:val="22"/>
          <w:vertAlign w:val="superscript"/>
          <w:lang w:eastAsia="en-US"/>
        </w:rPr>
        <w:t>3</w:t>
      </w:r>
      <w:r w:rsidRPr="003126CB">
        <w:rPr>
          <w:rFonts w:ascii="Calibri" w:hAnsi="Calibri" w:cs="Calibri"/>
          <w:sz w:val="22"/>
          <w:szCs w:val="22"/>
          <w:lang w:eastAsia="en-US"/>
        </w:rPr>
        <w:t xml:space="preserve"> (220 % poziomu docelowego) i w Nisku – 1,7 </w:t>
      </w:r>
      <w:proofErr w:type="spellStart"/>
      <w:r w:rsidRPr="003126CB">
        <w:rPr>
          <w:rFonts w:ascii="Calibri" w:hAnsi="Calibri" w:cs="Calibri"/>
          <w:sz w:val="22"/>
          <w:szCs w:val="22"/>
          <w:lang w:eastAsia="en-US"/>
        </w:rPr>
        <w:t>ng</w:t>
      </w:r>
      <w:proofErr w:type="spellEnd"/>
      <w:r w:rsidRPr="003126CB">
        <w:rPr>
          <w:rFonts w:ascii="Calibri" w:hAnsi="Calibri" w:cs="Calibri"/>
          <w:sz w:val="22"/>
          <w:szCs w:val="22"/>
          <w:lang w:eastAsia="en-US"/>
        </w:rPr>
        <w:t>/m</w:t>
      </w:r>
      <w:r w:rsidRPr="00381812">
        <w:rPr>
          <w:rFonts w:ascii="Calibri" w:hAnsi="Calibri" w:cs="Calibri"/>
          <w:sz w:val="22"/>
          <w:szCs w:val="22"/>
          <w:vertAlign w:val="superscript"/>
          <w:lang w:eastAsia="en-US"/>
        </w:rPr>
        <w:t>3</w:t>
      </w:r>
      <w:r w:rsidRPr="003126CB">
        <w:rPr>
          <w:rFonts w:ascii="Calibri" w:hAnsi="Calibri" w:cs="Calibri"/>
          <w:sz w:val="22"/>
          <w:szCs w:val="22"/>
          <w:lang w:eastAsia="en-US"/>
        </w:rPr>
        <w:t xml:space="preserve"> (170 % poziomu docelowego).</w:t>
      </w:r>
    </w:p>
    <w:p w14:paraId="63E414EA" w14:textId="77777777" w:rsidR="00C40BFF" w:rsidRPr="003126CB" w:rsidRDefault="00C40BFF" w:rsidP="007A6AA6">
      <w:pPr>
        <w:spacing w:line="259" w:lineRule="auto"/>
        <w:jc w:val="both"/>
        <w:textAlignment w:val="baseline"/>
        <w:rPr>
          <w:rFonts w:ascii="Calibri" w:hAnsi="Calibri" w:cs="Calibri"/>
          <w:sz w:val="22"/>
          <w:szCs w:val="22"/>
          <w:lang w:eastAsia="en-US"/>
        </w:rPr>
      </w:pPr>
      <w:r w:rsidRPr="003126CB">
        <w:rPr>
          <w:rFonts w:ascii="Calibri" w:hAnsi="Calibri" w:cs="Calibri"/>
          <w:sz w:val="22"/>
          <w:szCs w:val="22"/>
          <w:lang w:eastAsia="en-US"/>
        </w:rPr>
        <w:t xml:space="preserve">W pozostałych punktach pomiarowych w podkarpackich miastach średnioroczne stężenia </w:t>
      </w:r>
      <w:proofErr w:type="spellStart"/>
      <w:r w:rsidRPr="003126CB">
        <w:rPr>
          <w:rFonts w:ascii="Calibri" w:hAnsi="Calibri" w:cs="Calibri"/>
          <w:sz w:val="22"/>
          <w:szCs w:val="22"/>
          <w:lang w:eastAsia="en-US"/>
        </w:rPr>
        <w:t>benzo</w:t>
      </w:r>
      <w:proofErr w:type="spellEnd"/>
      <w:r w:rsidRPr="003126CB">
        <w:rPr>
          <w:rFonts w:ascii="Calibri" w:hAnsi="Calibri" w:cs="Calibri"/>
          <w:sz w:val="22"/>
          <w:szCs w:val="22"/>
          <w:lang w:eastAsia="en-US"/>
        </w:rPr>
        <w:t>(a)</w:t>
      </w:r>
      <w:proofErr w:type="spellStart"/>
      <w:r w:rsidRPr="003126CB">
        <w:rPr>
          <w:rFonts w:ascii="Calibri" w:hAnsi="Calibri" w:cs="Calibri"/>
          <w:sz w:val="22"/>
          <w:szCs w:val="22"/>
          <w:lang w:eastAsia="en-US"/>
        </w:rPr>
        <w:t>pirenu</w:t>
      </w:r>
      <w:proofErr w:type="spellEnd"/>
      <w:r w:rsidRPr="003126CB">
        <w:rPr>
          <w:rFonts w:ascii="Calibri" w:hAnsi="Calibri" w:cs="Calibri"/>
          <w:sz w:val="22"/>
          <w:szCs w:val="22"/>
          <w:lang w:eastAsia="en-US"/>
        </w:rPr>
        <w:t xml:space="preserve"> zawierały się w przedziale 1,01-1,44 </w:t>
      </w:r>
      <w:proofErr w:type="spellStart"/>
      <w:r w:rsidRPr="003126CB">
        <w:rPr>
          <w:rFonts w:ascii="Calibri" w:hAnsi="Calibri" w:cs="Calibri"/>
          <w:sz w:val="22"/>
          <w:szCs w:val="22"/>
          <w:lang w:eastAsia="en-US"/>
        </w:rPr>
        <w:t>ng</w:t>
      </w:r>
      <w:proofErr w:type="spellEnd"/>
      <w:r w:rsidRPr="003126CB">
        <w:rPr>
          <w:rFonts w:ascii="Calibri" w:hAnsi="Calibri" w:cs="Calibri"/>
          <w:sz w:val="22"/>
          <w:szCs w:val="22"/>
          <w:lang w:eastAsia="en-US"/>
        </w:rPr>
        <w:t xml:space="preserve">/m3. Wartość stężenia średniorocznego B(a)P nie przekroczyła wartości 1,49 </w:t>
      </w:r>
      <w:proofErr w:type="spellStart"/>
      <w:r w:rsidRPr="003126CB">
        <w:rPr>
          <w:rFonts w:ascii="Calibri" w:hAnsi="Calibri" w:cs="Calibri"/>
          <w:sz w:val="22"/>
          <w:szCs w:val="22"/>
          <w:lang w:eastAsia="en-US"/>
        </w:rPr>
        <w:t>ng</w:t>
      </w:r>
      <w:proofErr w:type="spellEnd"/>
      <w:r w:rsidRPr="003126CB">
        <w:rPr>
          <w:rFonts w:ascii="Calibri" w:hAnsi="Calibri" w:cs="Calibri"/>
          <w:sz w:val="22"/>
          <w:szCs w:val="22"/>
          <w:lang w:eastAsia="en-US"/>
        </w:rPr>
        <w:t>/m3, w związku z tym poziom docelowy został dotrzymany.</w:t>
      </w:r>
    </w:p>
    <w:p w14:paraId="40033B5D" w14:textId="77777777" w:rsidR="00C40BFF" w:rsidRPr="003126CB" w:rsidRDefault="00C40BFF" w:rsidP="007A6AA6">
      <w:pPr>
        <w:spacing w:line="259" w:lineRule="auto"/>
        <w:jc w:val="both"/>
        <w:textAlignment w:val="baseline"/>
        <w:rPr>
          <w:rFonts w:ascii="Calibri" w:hAnsi="Calibri" w:cs="Calibri"/>
          <w:sz w:val="22"/>
          <w:szCs w:val="22"/>
          <w:lang w:eastAsia="en-US"/>
        </w:rPr>
      </w:pPr>
      <w:r w:rsidRPr="003126CB">
        <w:rPr>
          <w:rFonts w:ascii="Calibri" w:hAnsi="Calibri" w:cs="Calibri"/>
          <w:sz w:val="22"/>
          <w:szCs w:val="22"/>
          <w:lang w:eastAsia="en-US"/>
        </w:rPr>
        <w:t xml:space="preserve">W objętych monitoringiem uzdrowiskach średnioroczne stężenia </w:t>
      </w:r>
      <w:proofErr w:type="spellStart"/>
      <w:r w:rsidRPr="003126CB">
        <w:rPr>
          <w:rFonts w:ascii="Calibri" w:hAnsi="Calibri" w:cs="Calibri"/>
          <w:sz w:val="22"/>
          <w:szCs w:val="22"/>
          <w:lang w:eastAsia="en-US"/>
        </w:rPr>
        <w:t>benzo</w:t>
      </w:r>
      <w:proofErr w:type="spellEnd"/>
      <w:r w:rsidRPr="003126CB">
        <w:rPr>
          <w:rFonts w:ascii="Calibri" w:hAnsi="Calibri" w:cs="Calibri"/>
          <w:sz w:val="22"/>
          <w:szCs w:val="22"/>
          <w:lang w:eastAsia="en-US"/>
        </w:rPr>
        <w:t>(a)</w:t>
      </w:r>
      <w:proofErr w:type="spellStart"/>
      <w:r w:rsidRPr="003126CB">
        <w:rPr>
          <w:rFonts w:ascii="Calibri" w:hAnsi="Calibri" w:cs="Calibri"/>
          <w:sz w:val="22"/>
          <w:szCs w:val="22"/>
          <w:lang w:eastAsia="en-US"/>
        </w:rPr>
        <w:t>pirenu</w:t>
      </w:r>
      <w:proofErr w:type="spellEnd"/>
      <w:r w:rsidRPr="003126CB">
        <w:rPr>
          <w:rFonts w:ascii="Calibri" w:hAnsi="Calibri" w:cs="Calibri"/>
          <w:sz w:val="22"/>
          <w:szCs w:val="22"/>
          <w:lang w:eastAsia="en-US"/>
        </w:rPr>
        <w:t xml:space="preserve"> w pyle zawieszonym PM10 wyniosły odpowiednio: Iwonicz-Zdrój – 0,6 </w:t>
      </w:r>
      <w:proofErr w:type="spellStart"/>
      <w:r w:rsidRPr="003126CB">
        <w:rPr>
          <w:rFonts w:ascii="Calibri" w:hAnsi="Calibri" w:cs="Calibri"/>
          <w:sz w:val="22"/>
          <w:szCs w:val="22"/>
          <w:lang w:eastAsia="en-US"/>
        </w:rPr>
        <w:t>ng</w:t>
      </w:r>
      <w:proofErr w:type="spellEnd"/>
      <w:r w:rsidRPr="003126CB">
        <w:rPr>
          <w:rFonts w:ascii="Calibri" w:hAnsi="Calibri" w:cs="Calibri"/>
          <w:sz w:val="22"/>
          <w:szCs w:val="22"/>
          <w:lang w:eastAsia="en-US"/>
        </w:rPr>
        <w:t xml:space="preserve">/m3 (60% poziomu docelowego); Rymanów-Zdrój – 0,9 </w:t>
      </w:r>
      <w:proofErr w:type="spellStart"/>
      <w:r w:rsidRPr="003126CB">
        <w:rPr>
          <w:rFonts w:ascii="Calibri" w:hAnsi="Calibri" w:cs="Calibri"/>
          <w:sz w:val="22"/>
          <w:szCs w:val="22"/>
          <w:lang w:eastAsia="en-US"/>
        </w:rPr>
        <w:t>ng</w:t>
      </w:r>
      <w:proofErr w:type="spellEnd"/>
      <w:r w:rsidRPr="003126CB">
        <w:rPr>
          <w:rFonts w:ascii="Calibri" w:hAnsi="Calibri" w:cs="Calibri"/>
          <w:sz w:val="22"/>
          <w:szCs w:val="22"/>
          <w:lang w:eastAsia="en-US"/>
        </w:rPr>
        <w:t>/m3 (90% poziomu docelowego).</w:t>
      </w:r>
    </w:p>
    <w:p w14:paraId="57092DE9" w14:textId="77777777" w:rsidR="00C40BFF" w:rsidRPr="003126CB" w:rsidRDefault="00C40BFF" w:rsidP="007A6AA6">
      <w:pPr>
        <w:spacing w:line="259" w:lineRule="auto"/>
        <w:jc w:val="both"/>
        <w:textAlignment w:val="baseline"/>
        <w:rPr>
          <w:rFonts w:ascii="Calibri" w:hAnsi="Calibri" w:cs="Calibri"/>
          <w:sz w:val="22"/>
          <w:szCs w:val="22"/>
          <w:lang w:eastAsia="en-US"/>
        </w:rPr>
      </w:pPr>
    </w:p>
    <w:p w14:paraId="1633164B" w14:textId="77777777" w:rsidR="00C40BFF" w:rsidRPr="003126CB" w:rsidRDefault="00C40BFF" w:rsidP="007A6AA6">
      <w:pPr>
        <w:spacing w:line="259" w:lineRule="auto"/>
        <w:jc w:val="both"/>
        <w:textAlignment w:val="baseline"/>
        <w:rPr>
          <w:rFonts w:ascii="Calibri" w:hAnsi="Calibri" w:cs="Calibri"/>
          <w:sz w:val="22"/>
          <w:szCs w:val="22"/>
        </w:rPr>
      </w:pPr>
    </w:p>
    <w:p w14:paraId="40EAFC22" w14:textId="77777777" w:rsidR="00C40BFF" w:rsidRPr="003126CB" w:rsidRDefault="00C40BFF" w:rsidP="007A6AA6">
      <w:pPr>
        <w:spacing w:line="259" w:lineRule="auto"/>
        <w:jc w:val="center"/>
        <w:textAlignment w:val="baseline"/>
        <w:rPr>
          <w:rFonts w:ascii="Calibri" w:hAnsi="Calibri" w:cs="Calibri"/>
          <w:sz w:val="22"/>
          <w:szCs w:val="22"/>
        </w:rPr>
      </w:pPr>
    </w:p>
    <w:p w14:paraId="11D789BC" w14:textId="77777777" w:rsidR="00C40BFF" w:rsidRPr="003126CB" w:rsidRDefault="00C40BFF" w:rsidP="007A6AA6">
      <w:pPr>
        <w:spacing w:line="259" w:lineRule="auto"/>
        <w:jc w:val="center"/>
        <w:textAlignment w:val="baseline"/>
        <w:rPr>
          <w:rFonts w:ascii="Calibri" w:hAnsi="Calibri" w:cs="Calibri"/>
          <w:b/>
          <w:bCs/>
          <w:sz w:val="22"/>
          <w:szCs w:val="22"/>
        </w:rPr>
      </w:pPr>
      <w:r w:rsidRPr="003126CB">
        <w:rPr>
          <w:rFonts w:ascii="Calibri" w:hAnsi="Calibri" w:cs="Calibri"/>
          <w:bCs/>
          <w:sz w:val="22"/>
          <w:szCs w:val="22"/>
        </w:rPr>
        <w:lastRenderedPageBreak/>
        <w:t>.</w:t>
      </w:r>
      <w:r w:rsidRPr="003126CB">
        <w:rPr>
          <w:rFonts w:ascii="Calibri" w:hAnsi="Calibri" w:cs="Calibri"/>
          <w:noProof/>
          <w:sz w:val="22"/>
          <w:szCs w:val="22"/>
        </w:rPr>
        <w:t xml:space="preserve"> </w:t>
      </w:r>
      <w:r w:rsidRPr="003126CB">
        <w:rPr>
          <w:rFonts w:ascii="Calibri" w:hAnsi="Calibri" w:cs="Calibri"/>
          <w:noProof/>
          <w:sz w:val="22"/>
          <w:szCs w:val="22"/>
        </w:rPr>
        <w:drawing>
          <wp:inline distT="0" distB="0" distL="0" distR="0" wp14:anchorId="698B1261" wp14:editId="174D158B">
            <wp:extent cx="3578086" cy="2994951"/>
            <wp:effectExtent l="0" t="0" r="0" b="0"/>
            <wp:docPr id="1223851553"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8086" cy="2994951"/>
                    </a:xfrm>
                    <a:prstGeom prst="rect">
                      <a:avLst/>
                    </a:prstGeom>
                    <a:noFill/>
                    <a:ln>
                      <a:noFill/>
                    </a:ln>
                  </pic:spPr>
                </pic:pic>
              </a:graphicData>
            </a:graphic>
          </wp:inline>
        </w:drawing>
      </w:r>
    </w:p>
    <w:p w14:paraId="14CB9B8F" w14:textId="77777777" w:rsidR="00C40BFF" w:rsidRPr="003126CB" w:rsidRDefault="00C40BFF" w:rsidP="007A6AA6">
      <w:pPr>
        <w:spacing w:line="259" w:lineRule="auto"/>
        <w:jc w:val="center"/>
        <w:textAlignment w:val="baseline"/>
        <w:rPr>
          <w:rFonts w:ascii="Calibri" w:hAnsi="Calibri" w:cs="Calibri"/>
          <w:sz w:val="22"/>
          <w:szCs w:val="22"/>
        </w:rPr>
      </w:pPr>
    </w:p>
    <w:p w14:paraId="621B8182" w14:textId="1EFB7306" w:rsidR="00C40BFF" w:rsidRDefault="00C40BFF" w:rsidP="007A6AA6">
      <w:pPr>
        <w:spacing w:line="259" w:lineRule="auto"/>
        <w:jc w:val="center"/>
        <w:textAlignment w:val="baseline"/>
        <w:rPr>
          <w:rFonts w:ascii="Calibri" w:hAnsi="Calibri" w:cs="Calibri"/>
          <w:bCs/>
          <w:sz w:val="22"/>
          <w:szCs w:val="22"/>
        </w:rPr>
      </w:pPr>
      <w:bookmarkStart w:id="308" w:name="_Toc142333503"/>
      <w:bookmarkStart w:id="309" w:name="_Toc187773888"/>
      <w:bookmarkStart w:id="310" w:name="_Toc198752036"/>
      <w:r w:rsidRPr="003126CB">
        <w:rPr>
          <w:rFonts w:ascii="Calibri" w:hAnsi="Calibri" w:cs="Calibri"/>
          <w:sz w:val="22"/>
          <w:szCs w:val="22"/>
        </w:rPr>
        <w:t xml:space="preserve">Rysunek </w:t>
      </w:r>
      <w:r w:rsidR="00C66536" w:rsidRPr="003126CB">
        <w:rPr>
          <w:rFonts w:ascii="Calibri" w:hAnsi="Calibri" w:cs="Calibri"/>
          <w:sz w:val="22"/>
          <w:szCs w:val="22"/>
        </w:rPr>
        <w:fldChar w:fldCharType="begin"/>
      </w:r>
      <w:r w:rsidRPr="003126CB">
        <w:rPr>
          <w:rFonts w:ascii="Calibri" w:hAnsi="Calibri" w:cs="Calibri"/>
          <w:sz w:val="22"/>
          <w:szCs w:val="22"/>
        </w:rPr>
        <w:instrText xml:space="preserve"> SEQ Rysunek \* ARABIC </w:instrText>
      </w:r>
      <w:r w:rsidR="00C66536" w:rsidRPr="003126CB">
        <w:rPr>
          <w:rFonts w:ascii="Calibri" w:hAnsi="Calibri" w:cs="Calibri"/>
          <w:sz w:val="22"/>
          <w:szCs w:val="22"/>
        </w:rPr>
        <w:fldChar w:fldCharType="separate"/>
      </w:r>
      <w:r w:rsidR="00EC76EF">
        <w:rPr>
          <w:rFonts w:ascii="Calibri" w:hAnsi="Calibri" w:cs="Calibri"/>
          <w:noProof/>
          <w:sz w:val="22"/>
          <w:szCs w:val="22"/>
        </w:rPr>
        <w:t>17</w:t>
      </w:r>
      <w:r w:rsidR="00C66536" w:rsidRPr="003126CB">
        <w:rPr>
          <w:rFonts w:ascii="Calibri" w:hAnsi="Calibri" w:cs="Calibri"/>
          <w:sz w:val="22"/>
          <w:szCs w:val="22"/>
        </w:rPr>
        <w:fldChar w:fldCharType="end"/>
      </w:r>
      <w:r w:rsidRPr="003126CB">
        <w:rPr>
          <w:rFonts w:ascii="Calibri" w:hAnsi="Calibri" w:cs="Calibri"/>
          <w:sz w:val="22"/>
          <w:szCs w:val="22"/>
        </w:rPr>
        <w:t xml:space="preserve"> Klasyfikacja stref w województwie podkarpackim dla </w:t>
      </w: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pirenu</w:t>
      </w:r>
      <w:proofErr w:type="spellEnd"/>
      <w:r w:rsidRPr="003126CB">
        <w:rPr>
          <w:rFonts w:ascii="Calibri" w:hAnsi="Calibri" w:cs="Calibri"/>
          <w:sz w:val="22"/>
          <w:szCs w:val="22"/>
        </w:rPr>
        <w:t>, dla średniorocznego czasu uśredniania, z uwzględnieniem kryteriów określonych w celu ochrony zdrowia – 2023 r.</w:t>
      </w:r>
      <w:r w:rsidRPr="003126CB">
        <w:rPr>
          <w:rFonts w:ascii="Calibri" w:hAnsi="Calibri" w:cs="Calibri"/>
          <w:bCs/>
          <w:sz w:val="22"/>
          <w:szCs w:val="22"/>
        </w:rPr>
        <w:t xml:space="preserve"> [źródło: GIOŚ]</w:t>
      </w:r>
      <w:bookmarkEnd w:id="308"/>
      <w:bookmarkEnd w:id="309"/>
      <w:bookmarkEnd w:id="310"/>
    </w:p>
    <w:p w14:paraId="544439C8" w14:textId="77777777" w:rsidR="00381812" w:rsidRPr="003126CB" w:rsidRDefault="00381812" w:rsidP="007A6AA6">
      <w:pPr>
        <w:spacing w:line="259" w:lineRule="auto"/>
        <w:jc w:val="center"/>
        <w:textAlignment w:val="baseline"/>
        <w:rPr>
          <w:rFonts w:ascii="Calibri" w:hAnsi="Calibri" w:cs="Calibri"/>
          <w:bCs/>
          <w:sz w:val="22"/>
          <w:szCs w:val="22"/>
        </w:rPr>
      </w:pPr>
    </w:p>
    <w:p w14:paraId="58699A87" w14:textId="77777777" w:rsidR="00C40BFF" w:rsidRPr="003126CB" w:rsidRDefault="00C40BFF" w:rsidP="007A6AA6">
      <w:pPr>
        <w:spacing w:line="259" w:lineRule="auto"/>
        <w:jc w:val="both"/>
        <w:textAlignment w:val="baseline"/>
        <w:rPr>
          <w:rFonts w:ascii="Calibri" w:hAnsi="Calibri" w:cs="Calibri"/>
          <w:noProof/>
          <w:sz w:val="22"/>
          <w:szCs w:val="22"/>
        </w:rPr>
      </w:pPr>
    </w:p>
    <w:p w14:paraId="665A03F5" w14:textId="77777777" w:rsidR="00C40BFF" w:rsidRPr="003126CB" w:rsidRDefault="00C40BFF" w:rsidP="007A6AA6">
      <w:pPr>
        <w:spacing w:line="259" w:lineRule="auto"/>
        <w:jc w:val="center"/>
        <w:textAlignment w:val="baseline"/>
        <w:rPr>
          <w:rFonts w:ascii="Calibri" w:hAnsi="Calibri" w:cs="Calibri"/>
          <w:b/>
          <w:bCs/>
          <w:sz w:val="22"/>
          <w:szCs w:val="22"/>
        </w:rPr>
      </w:pPr>
      <w:r w:rsidRPr="003126CB">
        <w:rPr>
          <w:rFonts w:ascii="Calibri" w:hAnsi="Calibri" w:cs="Calibri"/>
          <w:noProof/>
          <w:sz w:val="22"/>
          <w:szCs w:val="22"/>
        </w:rPr>
        <w:drawing>
          <wp:inline distT="0" distB="0" distL="0" distR="0" wp14:anchorId="0340241B" wp14:editId="4EB5D289">
            <wp:extent cx="4819650" cy="3373140"/>
            <wp:effectExtent l="0" t="0" r="0" b="0"/>
            <wp:docPr id="1223851564" name="Obraz 122385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823404" cy="3375767"/>
                    </a:xfrm>
                    <a:prstGeom prst="rect">
                      <a:avLst/>
                    </a:prstGeom>
                  </pic:spPr>
                </pic:pic>
              </a:graphicData>
            </a:graphic>
          </wp:inline>
        </w:drawing>
      </w:r>
    </w:p>
    <w:p w14:paraId="2656C2D2" w14:textId="018B2090" w:rsidR="00C40BFF" w:rsidRPr="003126CB" w:rsidRDefault="00C40BFF" w:rsidP="007A6AA6">
      <w:pPr>
        <w:spacing w:line="259" w:lineRule="auto"/>
        <w:jc w:val="center"/>
        <w:textAlignment w:val="baseline"/>
        <w:rPr>
          <w:rFonts w:ascii="Calibri" w:hAnsi="Calibri" w:cs="Calibri"/>
          <w:bCs/>
          <w:sz w:val="22"/>
          <w:szCs w:val="22"/>
        </w:rPr>
      </w:pPr>
      <w:bookmarkStart w:id="311" w:name="_Toc142333504"/>
      <w:bookmarkStart w:id="312" w:name="_Toc187773889"/>
      <w:bookmarkStart w:id="313" w:name="_Toc198752037"/>
      <w:r w:rsidRPr="003126CB">
        <w:rPr>
          <w:rFonts w:ascii="Calibri" w:hAnsi="Calibri" w:cs="Calibri"/>
          <w:sz w:val="22"/>
          <w:szCs w:val="22"/>
        </w:rPr>
        <w:t xml:space="preserve">Rysunek </w:t>
      </w:r>
      <w:r w:rsidR="00C66536" w:rsidRPr="003126CB">
        <w:rPr>
          <w:rFonts w:ascii="Calibri" w:hAnsi="Calibri" w:cs="Calibri"/>
          <w:sz w:val="22"/>
          <w:szCs w:val="22"/>
        </w:rPr>
        <w:fldChar w:fldCharType="begin"/>
      </w:r>
      <w:r w:rsidRPr="003126CB">
        <w:rPr>
          <w:rFonts w:ascii="Calibri" w:hAnsi="Calibri" w:cs="Calibri"/>
          <w:sz w:val="22"/>
          <w:szCs w:val="22"/>
        </w:rPr>
        <w:instrText xml:space="preserve"> SEQ Rysunek \* ARABIC </w:instrText>
      </w:r>
      <w:r w:rsidR="00C66536" w:rsidRPr="003126CB">
        <w:rPr>
          <w:rFonts w:ascii="Calibri" w:hAnsi="Calibri" w:cs="Calibri"/>
          <w:sz w:val="22"/>
          <w:szCs w:val="22"/>
        </w:rPr>
        <w:fldChar w:fldCharType="separate"/>
      </w:r>
      <w:r w:rsidR="00EC76EF">
        <w:rPr>
          <w:rFonts w:ascii="Calibri" w:hAnsi="Calibri" w:cs="Calibri"/>
          <w:noProof/>
          <w:sz w:val="22"/>
          <w:szCs w:val="22"/>
        </w:rPr>
        <w:t>18</w:t>
      </w:r>
      <w:r w:rsidR="00C66536" w:rsidRPr="003126CB">
        <w:rPr>
          <w:rFonts w:ascii="Calibri" w:hAnsi="Calibri" w:cs="Calibri"/>
          <w:sz w:val="22"/>
          <w:szCs w:val="22"/>
        </w:rPr>
        <w:fldChar w:fldCharType="end"/>
      </w:r>
      <w:r w:rsidRPr="003126CB">
        <w:rPr>
          <w:rFonts w:ascii="Calibri" w:hAnsi="Calibri" w:cs="Calibri"/>
          <w:sz w:val="22"/>
          <w:szCs w:val="22"/>
        </w:rPr>
        <w:t xml:space="preserve"> Zasięg obszarów przekroczeń poziomu docelowego </w:t>
      </w: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pirenu</w:t>
      </w:r>
      <w:proofErr w:type="spellEnd"/>
      <w:r w:rsidRPr="003126CB">
        <w:rPr>
          <w:rFonts w:ascii="Calibri" w:hAnsi="Calibri" w:cs="Calibri"/>
          <w:sz w:val="22"/>
          <w:szCs w:val="22"/>
        </w:rPr>
        <w:t xml:space="preserve"> określonego ze względu na ochronę zdrowia w województwie </w:t>
      </w:r>
      <w:proofErr w:type="gramStart"/>
      <w:r w:rsidRPr="003126CB">
        <w:rPr>
          <w:rFonts w:ascii="Calibri" w:hAnsi="Calibri" w:cs="Calibri"/>
          <w:sz w:val="22"/>
          <w:szCs w:val="22"/>
        </w:rPr>
        <w:t>podkarpackim  w</w:t>
      </w:r>
      <w:proofErr w:type="gramEnd"/>
      <w:r w:rsidRPr="003126CB">
        <w:rPr>
          <w:rFonts w:ascii="Calibri" w:hAnsi="Calibri" w:cs="Calibri"/>
          <w:sz w:val="22"/>
          <w:szCs w:val="22"/>
        </w:rPr>
        <w:t xml:space="preserve"> 2023 roku </w:t>
      </w:r>
      <w:r w:rsidRPr="003126CB">
        <w:rPr>
          <w:rFonts w:ascii="Calibri" w:hAnsi="Calibri" w:cs="Calibri"/>
          <w:bCs/>
          <w:sz w:val="22"/>
          <w:szCs w:val="22"/>
        </w:rPr>
        <w:t>(źródło: PMŚ)</w:t>
      </w:r>
      <w:bookmarkEnd w:id="311"/>
      <w:bookmarkEnd w:id="312"/>
      <w:bookmarkEnd w:id="313"/>
    </w:p>
    <w:p w14:paraId="697CAC95" w14:textId="77777777" w:rsidR="00C40BFF" w:rsidRPr="003126CB" w:rsidRDefault="00C40BFF" w:rsidP="007A6AA6">
      <w:pPr>
        <w:spacing w:line="259" w:lineRule="auto"/>
        <w:jc w:val="center"/>
        <w:textAlignment w:val="baseline"/>
        <w:rPr>
          <w:rFonts w:ascii="Calibri" w:hAnsi="Calibri" w:cs="Calibri"/>
          <w:bCs/>
          <w:sz w:val="22"/>
          <w:szCs w:val="22"/>
        </w:rPr>
      </w:pPr>
    </w:p>
    <w:p w14:paraId="6EF5B61B" w14:textId="77777777" w:rsidR="00C40BFF" w:rsidRPr="003126CB" w:rsidRDefault="00C40BFF" w:rsidP="007A6AA6">
      <w:pPr>
        <w:spacing w:line="259" w:lineRule="auto"/>
        <w:jc w:val="center"/>
        <w:textAlignment w:val="baseline"/>
        <w:rPr>
          <w:rFonts w:ascii="Calibri" w:hAnsi="Calibri" w:cs="Calibri"/>
          <w:b/>
          <w:bCs/>
          <w:sz w:val="22"/>
          <w:szCs w:val="22"/>
        </w:rPr>
      </w:pPr>
      <w:r w:rsidRPr="003126CB">
        <w:rPr>
          <w:rFonts w:ascii="Calibri" w:hAnsi="Calibri" w:cs="Calibri"/>
          <w:noProof/>
          <w:sz w:val="22"/>
          <w:szCs w:val="22"/>
        </w:rPr>
        <w:lastRenderedPageBreak/>
        <w:drawing>
          <wp:inline distT="0" distB="0" distL="0" distR="0" wp14:anchorId="305AAA7D" wp14:editId="214B4A4A">
            <wp:extent cx="3822358" cy="3637052"/>
            <wp:effectExtent l="0" t="0" r="0" b="0"/>
            <wp:docPr id="1223851563" name="Obraz 122385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829324" cy="3643680"/>
                    </a:xfrm>
                    <a:prstGeom prst="rect">
                      <a:avLst/>
                    </a:prstGeom>
                  </pic:spPr>
                </pic:pic>
              </a:graphicData>
            </a:graphic>
          </wp:inline>
        </w:drawing>
      </w:r>
    </w:p>
    <w:p w14:paraId="63580BD0" w14:textId="785C3D8F" w:rsidR="00C40BFF" w:rsidRPr="003126CB" w:rsidRDefault="00C40BFF" w:rsidP="007A6AA6">
      <w:pPr>
        <w:spacing w:line="259" w:lineRule="auto"/>
        <w:jc w:val="center"/>
        <w:textAlignment w:val="baseline"/>
        <w:rPr>
          <w:rFonts w:ascii="Calibri" w:hAnsi="Calibri" w:cs="Calibri"/>
          <w:bCs/>
          <w:sz w:val="22"/>
          <w:szCs w:val="22"/>
        </w:rPr>
      </w:pPr>
      <w:bookmarkStart w:id="314" w:name="_Toc142333505"/>
      <w:bookmarkStart w:id="315" w:name="_Toc187773890"/>
      <w:bookmarkStart w:id="316" w:name="_Toc198752038"/>
      <w:r w:rsidRPr="003126CB">
        <w:rPr>
          <w:rFonts w:ascii="Calibri" w:hAnsi="Calibri" w:cs="Calibri"/>
          <w:sz w:val="22"/>
          <w:szCs w:val="22"/>
        </w:rPr>
        <w:t xml:space="preserve">Rysunek </w:t>
      </w:r>
      <w:r w:rsidR="00C66536" w:rsidRPr="003126CB">
        <w:rPr>
          <w:rFonts w:ascii="Calibri" w:hAnsi="Calibri" w:cs="Calibri"/>
          <w:sz w:val="22"/>
          <w:szCs w:val="22"/>
        </w:rPr>
        <w:fldChar w:fldCharType="begin"/>
      </w:r>
      <w:r w:rsidRPr="003126CB">
        <w:rPr>
          <w:rFonts w:ascii="Calibri" w:hAnsi="Calibri" w:cs="Calibri"/>
          <w:sz w:val="22"/>
          <w:szCs w:val="22"/>
        </w:rPr>
        <w:instrText xml:space="preserve"> SEQ Rysunek \* ARABIC </w:instrText>
      </w:r>
      <w:r w:rsidR="00C66536" w:rsidRPr="003126CB">
        <w:rPr>
          <w:rFonts w:ascii="Calibri" w:hAnsi="Calibri" w:cs="Calibri"/>
          <w:sz w:val="22"/>
          <w:szCs w:val="22"/>
        </w:rPr>
        <w:fldChar w:fldCharType="separate"/>
      </w:r>
      <w:r w:rsidR="00EC76EF">
        <w:rPr>
          <w:rFonts w:ascii="Calibri" w:hAnsi="Calibri" w:cs="Calibri"/>
          <w:noProof/>
          <w:sz w:val="22"/>
          <w:szCs w:val="22"/>
        </w:rPr>
        <w:t>19</w:t>
      </w:r>
      <w:r w:rsidR="00C66536" w:rsidRPr="003126CB">
        <w:rPr>
          <w:rFonts w:ascii="Calibri" w:hAnsi="Calibri" w:cs="Calibri"/>
          <w:sz w:val="22"/>
          <w:szCs w:val="22"/>
        </w:rPr>
        <w:fldChar w:fldCharType="end"/>
      </w:r>
      <w:r w:rsidRPr="003126CB">
        <w:rPr>
          <w:rFonts w:ascii="Calibri" w:hAnsi="Calibri" w:cs="Calibri"/>
          <w:sz w:val="22"/>
          <w:szCs w:val="22"/>
        </w:rPr>
        <w:t xml:space="preserve"> Rozkład przestrzenny wartości stężenia średniego rocznego B(a)P w województwie podkarpackim w 2023 r., opracowany z wykorzystaniem metody szacowania w oparciu o wyniki modelowania jakości powietrza dla roku 2023 wykonanego przez IOŚ-PIB</w:t>
      </w:r>
      <w:r w:rsidRPr="003126CB">
        <w:rPr>
          <w:rFonts w:ascii="Calibri" w:hAnsi="Calibri" w:cs="Calibri"/>
          <w:bCs/>
          <w:sz w:val="22"/>
          <w:szCs w:val="22"/>
        </w:rPr>
        <w:t xml:space="preserve"> [źródło: GIOŚ, IOŚ-PIB]</w:t>
      </w:r>
      <w:bookmarkEnd w:id="314"/>
      <w:bookmarkEnd w:id="315"/>
      <w:bookmarkEnd w:id="316"/>
    </w:p>
    <w:p w14:paraId="43CA1AE1" w14:textId="77777777" w:rsidR="00C40BFF" w:rsidRPr="003126CB" w:rsidRDefault="00C40BFF" w:rsidP="007A6AA6">
      <w:pPr>
        <w:spacing w:line="259" w:lineRule="auto"/>
        <w:textAlignment w:val="baseline"/>
        <w:rPr>
          <w:rFonts w:ascii="Calibri" w:hAnsi="Calibri" w:cs="Calibri"/>
          <w:bCs/>
          <w:sz w:val="22"/>
          <w:szCs w:val="22"/>
        </w:rPr>
      </w:pPr>
    </w:p>
    <w:p w14:paraId="3B760E4B" w14:textId="77777777" w:rsidR="00C40BFF" w:rsidRPr="003126CB" w:rsidRDefault="00C40BFF" w:rsidP="00381812">
      <w:pPr>
        <w:spacing w:line="259" w:lineRule="auto"/>
        <w:ind w:firstLine="567"/>
        <w:jc w:val="both"/>
        <w:textAlignment w:val="baseline"/>
        <w:rPr>
          <w:rFonts w:ascii="Calibri" w:hAnsi="Calibri" w:cs="Calibri"/>
          <w:bCs/>
          <w:sz w:val="22"/>
          <w:szCs w:val="22"/>
        </w:rPr>
      </w:pPr>
      <w:r w:rsidRPr="003126CB">
        <w:rPr>
          <w:rFonts w:ascii="Calibri" w:hAnsi="Calibri" w:cs="Calibri"/>
          <w:bCs/>
          <w:sz w:val="22"/>
          <w:szCs w:val="22"/>
        </w:rPr>
        <w:t>Porównując stężenia B(a)P w pyle zawieszonym PM10 w 2023 roku z rokiem poprzednim w podkarpackich uzdrowiskach widoczne jest obniżenie zanieczyszczenia powietrza w zakresie tego</w:t>
      </w:r>
    </w:p>
    <w:p w14:paraId="3B0F23F2" w14:textId="77777777" w:rsidR="00C40BFF" w:rsidRPr="003126CB" w:rsidRDefault="00C40BFF" w:rsidP="007A6AA6">
      <w:pPr>
        <w:spacing w:line="259" w:lineRule="auto"/>
        <w:jc w:val="both"/>
        <w:textAlignment w:val="baseline"/>
        <w:rPr>
          <w:rFonts w:ascii="Calibri" w:hAnsi="Calibri" w:cs="Calibri"/>
          <w:bCs/>
          <w:sz w:val="22"/>
          <w:szCs w:val="22"/>
        </w:rPr>
      </w:pPr>
      <w:r w:rsidRPr="003126CB">
        <w:rPr>
          <w:rFonts w:ascii="Calibri" w:hAnsi="Calibri" w:cs="Calibri"/>
          <w:bCs/>
          <w:sz w:val="22"/>
          <w:szCs w:val="22"/>
        </w:rPr>
        <w:t xml:space="preserve">wskaźnika w Iwoniczu -Zdroju o 2%. Natomiast w Rymanowie-Zdroju średnioroczne stężenie B(a)P w pyle zawieszonym PM10 wzrosło o 17%, nie przekroczyło jednak poziomu 1 </w:t>
      </w:r>
      <w:proofErr w:type="spellStart"/>
      <w:r w:rsidRPr="003126CB">
        <w:rPr>
          <w:rFonts w:ascii="Calibri" w:hAnsi="Calibri" w:cs="Calibri"/>
          <w:bCs/>
          <w:sz w:val="22"/>
          <w:szCs w:val="22"/>
        </w:rPr>
        <w:t>ng</w:t>
      </w:r>
      <w:proofErr w:type="spellEnd"/>
      <w:r w:rsidRPr="003126CB">
        <w:rPr>
          <w:rFonts w:ascii="Calibri" w:hAnsi="Calibri" w:cs="Calibri"/>
          <w:bCs/>
          <w:sz w:val="22"/>
          <w:szCs w:val="22"/>
        </w:rPr>
        <w:t>/m</w:t>
      </w:r>
      <w:r w:rsidRPr="00381812">
        <w:rPr>
          <w:rFonts w:ascii="Calibri" w:hAnsi="Calibri" w:cs="Calibri"/>
          <w:bCs/>
          <w:sz w:val="22"/>
          <w:szCs w:val="22"/>
          <w:vertAlign w:val="superscript"/>
        </w:rPr>
        <w:t>3</w:t>
      </w:r>
      <w:r w:rsidRPr="003126CB">
        <w:rPr>
          <w:rFonts w:ascii="Calibri" w:hAnsi="Calibri" w:cs="Calibri"/>
          <w:bCs/>
          <w:sz w:val="22"/>
          <w:szCs w:val="22"/>
        </w:rPr>
        <w:t>.</w:t>
      </w:r>
    </w:p>
    <w:p w14:paraId="4EE2C671" w14:textId="77777777" w:rsidR="00C40BFF" w:rsidRPr="003126CB" w:rsidRDefault="00C40BFF" w:rsidP="007A6AA6">
      <w:pPr>
        <w:spacing w:line="259" w:lineRule="auto"/>
        <w:jc w:val="both"/>
        <w:textAlignment w:val="baseline"/>
        <w:rPr>
          <w:rFonts w:ascii="Calibri" w:hAnsi="Calibri" w:cs="Calibri"/>
          <w:bCs/>
          <w:sz w:val="22"/>
          <w:szCs w:val="22"/>
        </w:rPr>
      </w:pPr>
      <w:r w:rsidRPr="003126CB">
        <w:rPr>
          <w:rFonts w:ascii="Calibri" w:hAnsi="Calibri" w:cs="Calibri"/>
          <w:bCs/>
          <w:sz w:val="22"/>
          <w:szCs w:val="22"/>
        </w:rPr>
        <w:t xml:space="preserve">Z analizy oszacowanych granic obszarów przekroczeń poziomu docelowego B(a)P w pyle zawieszonym PM10 wynika, iż obszary te zajmują niewielki obszar województwa – 0,2%, która zamieszkana jest przez ok. 2,8% mieszkańców województwa. Strefa podkarpacka otrzymała klasę C. Na terenie Gminy </w:t>
      </w:r>
      <w:r w:rsidR="00B22E39">
        <w:rPr>
          <w:rFonts w:ascii="Calibri" w:hAnsi="Calibri" w:cs="Calibri"/>
          <w:bCs/>
          <w:sz w:val="22"/>
          <w:szCs w:val="22"/>
        </w:rPr>
        <w:t>Kuryłówka</w:t>
      </w:r>
      <w:r w:rsidRPr="003126CB">
        <w:rPr>
          <w:rFonts w:ascii="Calibri" w:hAnsi="Calibri" w:cs="Calibri"/>
          <w:bCs/>
          <w:sz w:val="22"/>
          <w:szCs w:val="22"/>
        </w:rPr>
        <w:t xml:space="preserve"> nie zanotowano przekroczenia.</w:t>
      </w:r>
    </w:p>
    <w:p w14:paraId="6CE3BA7C" w14:textId="77777777" w:rsidR="00C40BFF" w:rsidRPr="003126CB" w:rsidRDefault="00C40BFF" w:rsidP="007A6AA6">
      <w:pPr>
        <w:spacing w:line="259" w:lineRule="auto"/>
        <w:textAlignment w:val="baseline"/>
        <w:rPr>
          <w:rFonts w:ascii="Calibri" w:hAnsi="Calibri" w:cs="Calibri"/>
          <w:bCs/>
          <w:sz w:val="22"/>
          <w:szCs w:val="22"/>
        </w:rPr>
      </w:pPr>
    </w:p>
    <w:p w14:paraId="7776144A" w14:textId="77777777" w:rsidR="00C40BFF" w:rsidRPr="003126CB" w:rsidRDefault="00C40BFF" w:rsidP="007A6AA6">
      <w:pPr>
        <w:pStyle w:val="Akapitzlist"/>
        <w:numPr>
          <w:ilvl w:val="0"/>
          <w:numId w:val="50"/>
        </w:numPr>
        <w:suppressAutoHyphens/>
        <w:spacing w:after="0" w:line="259" w:lineRule="auto"/>
        <w:rPr>
          <w:b/>
          <w:bCs/>
          <w:vanish/>
        </w:rPr>
      </w:pPr>
      <w:bookmarkStart w:id="317" w:name="_Toc462184534"/>
      <w:bookmarkStart w:id="318" w:name="_Toc491995970"/>
      <w:bookmarkStart w:id="319" w:name="_Toc457302533"/>
      <w:bookmarkStart w:id="320" w:name="_Toc457767358"/>
      <w:bookmarkStart w:id="321" w:name="_Toc491026923"/>
    </w:p>
    <w:p w14:paraId="07F554CB" w14:textId="77777777" w:rsidR="00C40BFF" w:rsidRPr="003126CB" w:rsidRDefault="00C40BFF" w:rsidP="007A6AA6">
      <w:pPr>
        <w:pStyle w:val="Akapitzlist"/>
        <w:numPr>
          <w:ilvl w:val="0"/>
          <w:numId w:val="50"/>
        </w:numPr>
        <w:suppressAutoHyphens/>
        <w:spacing w:after="0" w:line="259" w:lineRule="auto"/>
        <w:rPr>
          <w:b/>
          <w:bCs/>
          <w:vanish/>
        </w:rPr>
      </w:pPr>
    </w:p>
    <w:p w14:paraId="69C2B79A" w14:textId="77777777" w:rsidR="00C40BFF" w:rsidRPr="003126CB" w:rsidRDefault="00C40BFF" w:rsidP="007A6AA6">
      <w:pPr>
        <w:pStyle w:val="Akapitzlist"/>
        <w:numPr>
          <w:ilvl w:val="0"/>
          <w:numId w:val="50"/>
        </w:numPr>
        <w:suppressAutoHyphens/>
        <w:spacing w:after="0" w:line="259" w:lineRule="auto"/>
        <w:rPr>
          <w:b/>
          <w:bCs/>
          <w:vanish/>
        </w:rPr>
      </w:pPr>
    </w:p>
    <w:p w14:paraId="6E0A7033" w14:textId="77777777" w:rsidR="00C40BFF" w:rsidRPr="003126CB" w:rsidRDefault="00C40BFF" w:rsidP="007A6AA6">
      <w:pPr>
        <w:pStyle w:val="Akapitzlist"/>
        <w:numPr>
          <w:ilvl w:val="0"/>
          <w:numId w:val="50"/>
        </w:numPr>
        <w:suppressAutoHyphens/>
        <w:spacing w:after="0" w:line="259" w:lineRule="auto"/>
        <w:rPr>
          <w:b/>
          <w:bCs/>
          <w:vanish/>
        </w:rPr>
      </w:pPr>
    </w:p>
    <w:p w14:paraId="217F4BE4" w14:textId="77777777" w:rsidR="00C40BFF" w:rsidRPr="003126CB" w:rsidRDefault="00C40BFF" w:rsidP="007A6AA6">
      <w:pPr>
        <w:pStyle w:val="Akapitzlist"/>
        <w:numPr>
          <w:ilvl w:val="0"/>
          <w:numId w:val="50"/>
        </w:numPr>
        <w:suppressAutoHyphens/>
        <w:spacing w:after="0" w:line="259" w:lineRule="auto"/>
        <w:rPr>
          <w:b/>
          <w:bCs/>
          <w:vanish/>
        </w:rPr>
      </w:pPr>
    </w:p>
    <w:p w14:paraId="2B8F2AF1" w14:textId="77777777" w:rsidR="00C40BFF" w:rsidRPr="003126CB" w:rsidRDefault="00C40BFF" w:rsidP="007A6AA6">
      <w:pPr>
        <w:pStyle w:val="Akapitzlist"/>
        <w:numPr>
          <w:ilvl w:val="1"/>
          <w:numId w:val="50"/>
        </w:numPr>
        <w:suppressAutoHyphens/>
        <w:spacing w:after="0" w:line="259" w:lineRule="auto"/>
        <w:rPr>
          <w:b/>
          <w:bCs/>
          <w:vanish/>
        </w:rPr>
      </w:pPr>
    </w:p>
    <w:p w14:paraId="2E6F3379" w14:textId="77777777" w:rsidR="00C40BFF" w:rsidRPr="003126CB" w:rsidRDefault="00C40BFF" w:rsidP="007A6AA6">
      <w:pPr>
        <w:pStyle w:val="Akapitzlist"/>
        <w:numPr>
          <w:ilvl w:val="2"/>
          <w:numId w:val="50"/>
        </w:numPr>
        <w:suppressAutoHyphens/>
        <w:spacing w:after="0" w:line="259" w:lineRule="auto"/>
        <w:rPr>
          <w:b/>
          <w:bCs/>
          <w:vanish/>
        </w:rPr>
      </w:pPr>
    </w:p>
    <w:p w14:paraId="7B166D37" w14:textId="77777777" w:rsidR="00C40BFF" w:rsidRPr="003126CB" w:rsidRDefault="00C40BFF" w:rsidP="007A6AA6">
      <w:pPr>
        <w:pStyle w:val="Akapitzlist"/>
        <w:numPr>
          <w:ilvl w:val="2"/>
          <w:numId w:val="50"/>
        </w:numPr>
        <w:suppressAutoHyphens/>
        <w:spacing w:after="0" w:line="259" w:lineRule="auto"/>
        <w:rPr>
          <w:b/>
          <w:bCs/>
          <w:vanish/>
        </w:rPr>
      </w:pPr>
    </w:p>
    <w:p w14:paraId="2668C307" w14:textId="77777777" w:rsidR="00C40BFF" w:rsidRPr="003126CB" w:rsidRDefault="00C40BFF" w:rsidP="007A6AA6">
      <w:pPr>
        <w:pStyle w:val="Akapitzlist"/>
        <w:numPr>
          <w:ilvl w:val="0"/>
          <w:numId w:val="51"/>
        </w:numPr>
        <w:suppressAutoHyphens/>
        <w:spacing w:after="0" w:line="259" w:lineRule="auto"/>
        <w:ind w:left="360"/>
        <w:rPr>
          <w:b/>
          <w:bCs/>
          <w:vanish/>
        </w:rPr>
      </w:pPr>
    </w:p>
    <w:p w14:paraId="1C0EBAB0" w14:textId="77777777" w:rsidR="00C40BFF" w:rsidRPr="003126CB" w:rsidRDefault="00C40BFF" w:rsidP="007A6AA6">
      <w:pPr>
        <w:pStyle w:val="Akapitzlist"/>
        <w:numPr>
          <w:ilvl w:val="0"/>
          <w:numId w:val="51"/>
        </w:numPr>
        <w:suppressAutoHyphens/>
        <w:spacing w:after="0" w:line="259" w:lineRule="auto"/>
        <w:ind w:left="360"/>
        <w:rPr>
          <w:b/>
          <w:bCs/>
          <w:vanish/>
        </w:rPr>
      </w:pPr>
    </w:p>
    <w:p w14:paraId="7C1CAEED" w14:textId="77777777" w:rsidR="00C40BFF" w:rsidRPr="003126CB" w:rsidRDefault="00C40BFF" w:rsidP="007A6AA6">
      <w:pPr>
        <w:pStyle w:val="Akapitzlist"/>
        <w:numPr>
          <w:ilvl w:val="0"/>
          <w:numId w:val="51"/>
        </w:numPr>
        <w:suppressAutoHyphens/>
        <w:spacing w:after="0" w:line="259" w:lineRule="auto"/>
        <w:ind w:left="360"/>
        <w:rPr>
          <w:b/>
          <w:bCs/>
          <w:vanish/>
        </w:rPr>
      </w:pPr>
    </w:p>
    <w:p w14:paraId="736FB4C1" w14:textId="77777777" w:rsidR="00C40BFF" w:rsidRPr="003126CB" w:rsidRDefault="00C40BFF" w:rsidP="007A6AA6">
      <w:pPr>
        <w:pStyle w:val="Akapitzlist"/>
        <w:numPr>
          <w:ilvl w:val="0"/>
          <w:numId w:val="51"/>
        </w:numPr>
        <w:suppressAutoHyphens/>
        <w:spacing w:after="0" w:line="259" w:lineRule="auto"/>
        <w:ind w:left="360"/>
        <w:rPr>
          <w:b/>
          <w:bCs/>
          <w:vanish/>
        </w:rPr>
      </w:pPr>
    </w:p>
    <w:p w14:paraId="1F76374B" w14:textId="77777777" w:rsidR="00C40BFF" w:rsidRPr="003126CB" w:rsidRDefault="00C40BFF" w:rsidP="007A6AA6">
      <w:pPr>
        <w:pStyle w:val="Akapitzlist"/>
        <w:numPr>
          <w:ilvl w:val="0"/>
          <w:numId w:val="51"/>
        </w:numPr>
        <w:suppressAutoHyphens/>
        <w:spacing w:after="0" w:line="259" w:lineRule="auto"/>
        <w:ind w:left="360"/>
        <w:rPr>
          <w:b/>
          <w:bCs/>
          <w:vanish/>
        </w:rPr>
      </w:pPr>
    </w:p>
    <w:p w14:paraId="1533F05F" w14:textId="77777777" w:rsidR="00C40BFF" w:rsidRPr="003126CB" w:rsidRDefault="00C40BFF" w:rsidP="007A6AA6">
      <w:pPr>
        <w:pStyle w:val="Akapitzlist"/>
        <w:numPr>
          <w:ilvl w:val="1"/>
          <w:numId w:val="51"/>
        </w:numPr>
        <w:suppressAutoHyphens/>
        <w:spacing w:after="0" w:line="259" w:lineRule="auto"/>
        <w:ind w:left="792"/>
        <w:rPr>
          <w:b/>
          <w:bCs/>
          <w:vanish/>
        </w:rPr>
      </w:pPr>
    </w:p>
    <w:p w14:paraId="049921DD" w14:textId="77777777" w:rsidR="00C40BFF" w:rsidRPr="003126CB" w:rsidRDefault="00C40BFF" w:rsidP="007A6AA6">
      <w:pPr>
        <w:pStyle w:val="Akapitzlist"/>
        <w:numPr>
          <w:ilvl w:val="2"/>
          <w:numId w:val="51"/>
        </w:numPr>
        <w:suppressAutoHyphens/>
        <w:spacing w:after="0" w:line="259" w:lineRule="auto"/>
        <w:ind w:left="1224"/>
        <w:rPr>
          <w:b/>
          <w:bCs/>
          <w:vanish/>
        </w:rPr>
      </w:pPr>
    </w:p>
    <w:p w14:paraId="01B4DB5A" w14:textId="77777777" w:rsidR="00C40BFF" w:rsidRPr="003126CB" w:rsidRDefault="00C40BFF" w:rsidP="007A6AA6">
      <w:pPr>
        <w:pStyle w:val="Akapitzlist"/>
        <w:numPr>
          <w:ilvl w:val="2"/>
          <w:numId w:val="51"/>
        </w:numPr>
        <w:suppressAutoHyphens/>
        <w:spacing w:after="0" w:line="259" w:lineRule="auto"/>
        <w:ind w:left="1224"/>
        <w:rPr>
          <w:b/>
          <w:bCs/>
          <w:vanish/>
        </w:rPr>
      </w:pPr>
    </w:p>
    <w:p w14:paraId="124FCACA" w14:textId="77777777" w:rsidR="00C40BFF" w:rsidRPr="003126CB" w:rsidRDefault="00C40BFF" w:rsidP="007A6AA6">
      <w:pPr>
        <w:pStyle w:val="Styl3"/>
        <w:numPr>
          <w:ilvl w:val="2"/>
          <w:numId w:val="51"/>
        </w:numPr>
        <w:spacing w:line="259" w:lineRule="auto"/>
        <w:ind w:left="567"/>
      </w:pPr>
      <w:bookmarkStart w:id="322" w:name="_Toc142333594"/>
      <w:bookmarkStart w:id="323" w:name="_Toc189844410"/>
      <w:bookmarkStart w:id="324" w:name="_Toc198803709"/>
      <w:r w:rsidRPr="003126CB">
        <w:t>Klasyfikacja stref</w:t>
      </w:r>
      <w:bookmarkEnd w:id="317"/>
      <w:bookmarkEnd w:id="318"/>
      <w:bookmarkEnd w:id="322"/>
      <w:bookmarkEnd w:id="323"/>
      <w:bookmarkEnd w:id="324"/>
    </w:p>
    <w:p w14:paraId="1A23589E" w14:textId="77777777" w:rsidR="00C40BFF" w:rsidRPr="003126CB" w:rsidRDefault="00C40BFF" w:rsidP="007A6AA6">
      <w:pPr>
        <w:spacing w:line="259" w:lineRule="auto"/>
        <w:jc w:val="both"/>
        <w:rPr>
          <w:rFonts w:ascii="Calibri" w:hAnsi="Calibri" w:cs="Calibri"/>
          <w:sz w:val="22"/>
          <w:szCs w:val="22"/>
        </w:rPr>
      </w:pPr>
    </w:p>
    <w:p w14:paraId="590B567A" w14:textId="77777777" w:rsidR="00C40BFF" w:rsidRPr="003126CB" w:rsidRDefault="00C40BFF" w:rsidP="007A6AA6">
      <w:pPr>
        <w:spacing w:line="259" w:lineRule="auto"/>
        <w:ind w:firstLine="567"/>
        <w:jc w:val="both"/>
        <w:rPr>
          <w:rFonts w:ascii="Calibri" w:hAnsi="Calibri" w:cs="Calibri"/>
          <w:sz w:val="22"/>
          <w:szCs w:val="22"/>
        </w:rPr>
      </w:pPr>
      <w:r w:rsidRPr="003126CB">
        <w:rPr>
          <w:rFonts w:ascii="Calibri" w:hAnsi="Calibri" w:cs="Calibri"/>
          <w:sz w:val="22"/>
          <w:szCs w:val="22"/>
        </w:rPr>
        <w:t xml:space="preserve">Podstawę klasyfikacji stref w oparciu o wyniki rocznej oceny stanowią dopuszczalne poziomy substancji w powietrzu oraz dopuszczalne poziomy substancji powiększone o marginesy tolerancji, stanowiące określony procent wartości dopuszczalnej. Marginesy tolerancji ustanowione zostały dla wszystkich normowanych substancji poza ozonem. Ich wartości są stopniowo redukowane, aż do czasu </w:t>
      </w:r>
      <w:proofErr w:type="gramStart"/>
      <w:r w:rsidR="00381812" w:rsidRPr="003126CB">
        <w:rPr>
          <w:rFonts w:ascii="Calibri" w:hAnsi="Calibri" w:cs="Calibri"/>
          <w:sz w:val="22"/>
          <w:szCs w:val="22"/>
        </w:rPr>
        <w:t>przyjętego,</w:t>
      </w:r>
      <w:proofErr w:type="gramEnd"/>
      <w:r w:rsidR="00381812" w:rsidRPr="003126CB">
        <w:rPr>
          <w:rFonts w:ascii="Calibri" w:hAnsi="Calibri" w:cs="Calibri"/>
          <w:sz w:val="22"/>
          <w:szCs w:val="22"/>
        </w:rPr>
        <w:t xml:space="preserve"> jako</w:t>
      </w:r>
      <w:r w:rsidRPr="003126CB">
        <w:rPr>
          <w:rFonts w:ascii="Calibri" w:hAnsi="Calibri" w:cs="Calibri"/>
          <w:sz w:val="22"/>
          <w:szCs w:val="22"/>
        </w:rPr>
        <w:t xml:space="preserve"> data wymaganego osiągnięcia stężeń nie wyższych od wartości granicznej. Przekroczenie dopuszczalnych poziomów wiąże się z obowiązkiem opracowania szczegółowych programów ochrony powietrza.</w:t>
      </w:r>
    </w:p>
    <w:p w14:paraId="23015F30" w14:textId="77777777" w:rsidR="00C40BFF" w:rsidRPr="003126CB" w:rsidRDefault="00C40BFF" w:rsidP="007A6AA6">
      <w:pPr>
        <w:spacing w:line="259" w:lineRule="auto"/>
        <w:ind w:firstLine="567"/>
        <w:jc w:val="both"/>
        <w:rPr>
          <w:rFonts w:ascii="Calibri" w:hAnsi="Calibri" w:cs="Calibri"/>
          <w:sz w:val="22"/>
          <w:szCs w:val="22"/>
        </w:rPr>
      </w:pPr>
      <w:r w:rsidRPr="003126CB">
        <w:rPr>
          <w:rFonts w:ascii="Calibri" w:hAnsi="Calibri" w:cs="Calibri"/>
          <w:sz w:val="22"/>
          <w:szCs w:val="22"/>
        </w:rPr>
        <w:t>Oceny poziomów stężeń zanieczyszczeń dokonuje się przede wszystkim w oparciu o wyniki pomiarów immisji, stosowane są również obliczenia z wykorzystaniem matematycznych modeli rozprzestrzeniania się zanieczyszczeń w powietrzu oraz obiektywne metody szacowania wykorzystujące informacje o emisji zanieczyszczeń.</w:t>
      </w:r>
    </w:p>
    <w:p w14:paraId="06AD7840" w14:textId="77777777" w:rsidR="00C40BFF" w:rsidRPr="003126CB" w:rsidRDefault="00C40BFF" w:rsidP="007A6AA6">
      <w:pPr>
        <w:spacing w:line="259" w:lineRule="auto"/>
        <w:ind w:firstLine="426"/>
        <w:jc w:val="both"/>
        <w:textAlignment w:val="baseline"/>
        <w:rPr>
          <w:rFonts w:ascii="Calibri" w:hAnsi="Calibri" w:cs="Calibri"/>
          <w:sz w:val="22"/>
          <w:szCs w:val="22"/>
        </w:rPr>
      </w:pPr>
      <w:r w:rsidRPr="003126CB">
        <w:rPr>
          <w:rFonts w:ascii="Calibri" w:hAnsi="Calibri" w:cs="Calibri"/>
          <w:sz w:val="22"/>
          <w:szCs w:val="22"/>
        </w:rPr>
        <w:t>Objęte oceną w kryterium ochrony zdrowia zanieczyszczenia gazowe w roku 2023, tj. dwutlenek siarki, dwutlenek azotu, tlenek węgla, benzen i ozon osiągały na terenie województwa stężenia nieprzekraczające obowiązujących dla tych substancji wartości kryterialnych. Pozwoliło to na zakwalifikowanie strefy miasto Rzeszów i strefy podkarpackiej pod względem zanieczyszczenia powietrza tymi substancjami do klasy A. W przypadku ozonu nie został dotrzymany poziom celu długoterminowego.</w:t>
      </w:r>
    </w:p>
    <w:p w14:paraId="47EAF17D" w14:textId="77777777" w:rsidR="00C40BFF" w:rsidRPr="003126CB" w:rsidRDefault="00C40BFF" w:rsidP="007A6AA6">
      <w:pPr>
        <w:spacing w:line="259" w:lineRule="auto"/>
        <w:jc w:val="both"/>
        <w:rPr>
          <w:rFonts w:ascii="Calibri" w:hAnsi="Calibri" w:cs="Calibri"/>
          <w:sz w:val="22"/>
          <w:szCs w:val="22"/>
        </w:rPr>
      </w:pPr>
      <w:bookmarkStart w:id="325" w:name="_Toc505769504"/>
      <w:bookmarkStart w:id="326" w:name="_Toc508492007"/>
      <w:bookmarkStart w:id="327" w:name="_Toc508656557"/>
      <w:bookmarkStart w:id="328" w:name="_Toc511577530"/>
      <w:bookmarkStart w:id="329" w:name="_Toc511660609"/>
      <w:bookmarkStart w:id="330" w:name="_Toc513806995"/>
      <w:bookmarkStart w:id="331" w:name="_Toc516832008"/>
      <w:bookmarkStart w:id="332" w:name="_Toc524278944"/>
      <w:bookmarkStart w:id="333" w:name="_Toc530850698"/>
      <w:bookmarkStart w:id="334" w:name="_Toc530850865"/>
      <w:bookmarkStart w:id="335" w:name="_Toc23870692"/>
      <w:bookmarkStart w:id="336" w:name="_Toc34585461"/>
      <w:bookmarkStart w:id="337" w:name="_Toc36913050"/>
      <w:r w:rsidRPr="003126CB">
        <w:rPr>
          <w:rFonts w:ascii="Calibri" w:hAnsi="Calibri" w:cs="Calibri"/>
          <w:sz w:val="22"/>
          <w:szCs w:val="22"/>
        </w:rPr>
        <w:t>W województwie podkarpackim dotrzymany został średnioroczny poziom dopuszczalny dla pyłu zawieszonego PM10 i pyłu PM2,5. Strefy miasto Rzeszów i podkarpacka zaliczone zostały do klasy A.           W zakresie dobowego poziomu dopuszczalnego pyłu zawieszonego PM10 w kryterium ochrony zdrowia, strefy miasto Rzeszów i podkarpacka otrzymały klasę A.</w:t>
      </w:r>
    </w:p>
    <w:p w14:paraId="1B3F11C4" w14:textId="77777777" w:rsidR="00C40BFF" w:rsidRPr="003126CB" w:rsidRDefault="00C40BFF" w:rsidP="007A6AA6">
      <w:pPr>
        <w:spacing w:line="259" w:lineRule="auto"/>
        <w:jc w:val="both"/>
        <w:rPr>
          <w:rFonts w:ascii="Calibri" w:hAnsi="Calibri" w:cs="Calibri"/>
          <w:sz w:val="22"/>
          <w:szCs w:val="22"/>
        </w:rPr>
      </w:pPr>
      <w:r w:rsidRPr="003126CB">
        <w:rPr>
          <w:rFonts w:ascii="Calibri" w:hAnsi="Calibri" w:cs="Calibri"/>
          <w:sz w:val="22"/>
          <w:szCs w:val="22"/>
        </w:rPr>
        <w:t xml:space="preserve">Wyniki badań powietrza atmosferycznego przeprowadzonych w 2023 r. w regionie wykazały </w:t>
      </w:r>
      <w:r w:rsidR="00381812" w:rsidRPr="003126CB">
        <w:rPr>
          <w:rFonts w:ascii="Calibri" w:hAnsi="Calibri" w:cs="Calibri"/>
          <w:sz w:val="22"/>
          <w:szCs w:val="22"/>
        </w:rPr>
        <w:t>dotrzymanie dopuszczalnego</w:t>
      </w:r>
      <w:r w:rsidRPr="003126CB">
        <w:rPr>
          <w:rFonts w:ascii="Calibri" w:hAnsi="Calibri" w:cs="Calibri"/>
          <w:sz w:val="22"/>
          <w:szCs w:val="22"/>
        </w:rPr>
        <w:t xml:space="preserve"> stężenia średniorocznego pyłu zawieszonego PM2,5 fazy II w kryterium ochrony zdrowia zarówno na terenie strefy miasto Rzeszów jak i strefy podkarpackiej. Obie strefy otrzymały klasę A.</w:t>
      </w:r>
    </w:p>
    <w:p w14:paraId="5D995F5F" w14:textId="77777777" w:rsidR="00C40BFF" w:rsidRPr="003126CB" w:rsidRDefault="00C40BFF" w:rsidP="007A6AA6">
      <w:pPr>
        <w:spacing w:line="259" w:lineRule="auto"/>
        <w:jc w:val="both"/>
        <w:rPr>
          <w:rFonts w:ascii="Calibri" w:hAnsi="Calibri" w:cs="Calibri"/>
          <w:sz w:val="22"/>
          <w:szCs w:val="22"/>
        </w:rPr>
      </w:pPr>
      <w:r w:rsidRPr="003126CB">
        <w:rPr>
          <w:rFonts w:ascii="Calibri" w:hAnsi="Calibri" w:cs="Calibri"/>
          <w:sz w:val="22"/>
          <w:szCs w:val="22"/>
        </w:rPr>
        <w:t>Dla metali w pyle zawieszonym PM10 (arsen, kadm, nikiel, ołów) wartości odniesienia zostały dotrzymane na obszarze całego województwa. Strefy miasto Rzeszów i podkarpacka zaliczone zostały do klasy A.</w:t>
      </w:r>
    </w:p>
    <w:p w14:paraId="5FECB12D" w14:textId="77777777" w:rsidR="00C40BFF" w:rsidRPr="003126CB" w:rsidRDefault="00C40BFF" w:rsidP="007A6AA6">
      <w:pPr>
        <w:spacing w:line="259" w:lineRule="auto"/>
        <w:jc w:val="both"/>
        <w:rPr>
          <w:rFonts w:ascii="Calibri" w:hAnsi="Calibri" w:cs="Calibri"/>
          <w:sz w:val="22"/>
          <w:szCs w:val="22"/>
        </w:rPr>
      </w:pPr>
      <w:r w:rsidRPr="003126CB">
        <w:rPr>
          <w:rFonts w:ascii="Calibri" w:hAnsi="Calibri" w:cs="Calibri"/>
          <w:sz w:val="22"/>
          <w:szCs w:val="22"/>
        </w:rPr>
        <w:t xml:space="preserve">Średnioroczne stężenia </w:t>
      </w: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pirenu</w:t>
      </w:r>
      <w:proofErr w:type="spellEnd"/>
      <w:r w:rsidRPr="003126CB">
        <w:rPr>
          <w:rFonts w:ascii="Calibri" w:hAnsi="Calibri" w:cs="Calibri"/>
          <w:sz w:val="22"/>
          <w:szCs w:val="22"/>
        </w:rPr>
        <w:t xml:space="preserve"> w pyle zawieszonym PM10 przekroczyły wartość docelową we wszystkich punktach pomiarowych zlokalizowanych na terenach miejskich za wyjątkiem Rzeszowa, Krosna, Mielca, Sanoka i Stalowej Woli. Z analizy oszacowanych granic obszarów przekroczeń poziomu docelowego B(a)P w pyle zawieszonym PM10 wynika, iż obszary te zajmują niewielki obszar województwa – 0,2%, która zamieszkana jest przez ok. 2,8% mieszkańców województwa. </w:t>
      </w:r>
    </w:p>
    <w:p w14:paraId="1655FA3F" w14:textId="77777777" w:rsidR="00C40BFF" w:rsidRPr="003126CB" w:rsidRDefault="00C40BFF" w:rsidP="007A6AA6">
      <w:pPr>
        <w:spacing w:line="259" w:lineRule="auto"/>
        <w:jc w:val="both"/>
        <w:rPr>
          <w:rFonts w:ascii="Calibri" w:hAnsi="Calibri" w:cs="Calibri"/>
          <w:sz w:val="22"/>
          <w:szCs w:val="22"/>
        </w:rPr>
      </w:pPr>
      <w:r w:rsidRPr="003126CB">
        <w:rPr>
          <w:rFonts w:ascii="Calibri" w:hAnsi="Calibri" w:cs="Calibri"/>
          <w:sz w:val="22"/>
          <w:szCs w:val="22"/>
        </w:rPr>
        <w:t xml:space="preserve">Dla ozonu dotrzymany został poziom docelowy w zakresie stężenia 8-godzinnego w obu strefach zaliczonych do klasy A. </w:t>
      </w:r>
      <w:bookmarkStart w:id="338" w:name="_Toc72090670"/>
      <w:bookmarkStart w:id="339" w:name="_Toc73307340"/>
      <w:bookmarkStart w:id="340" w:name="_Toc85835518"/>
      <w:bookmarkStart w:id="341" w:name="_Toc108528732"/>
      <w:r w:rsidRPr="003126CB">
        <w:rPr>
          <w:rFonts w:ascii="Calibri" w:hAnsi="Calibri" w:cs="Calibri"/>
          <w:sz w:val="22"/>
          <w:szCs w:val="22"/>
        </w:rPr>
        <w:t>Dla ozonu dotrzymany został poziom docelowy w zakresie stężenia 8-godzinnego w obu strefach zaliczonych do klasy A. Nie został natomiast dotrzymany poziom celu długoterminowego ozonu w kryterium ochrony zdrowia ludzi w obu strefach, którym przypisano klasę D2.</w:t>
      </w:r>
    </w:p>
    <w:p w14:paraId="7B6DEFC4" w14:textId="77777777" w:rsidR="00C40BFF" w:rsidRPr="009D2E4B" w:rsidRDefault="00C40BFF" w:rsidP="009D2E4B">
      <w:pPr>
        <w:spacing w:line="259" w:lineRule="auto"/>
        <w:jc w:val="both"/>
        <w:rPr>
          <w:rFonts w:ascii="Calibri" w:hAnsi="Calibri" w:cs="Calibri"/>
          <w:sz w:val="18"/>
          <w:szCs w:val="18"/>
        </w:rPr>
      </w:pPr>
    </w:p>
    <w:p w14:paraId="43942AD6" w14:textId="03DBDD59" w:rsidR="00C40BFF" w:rsidRPr="009D2E4B" w:rsidRDefault="00C40BFF" w:rsidP="009D2E4B">
      <w:pPr>
        <w:spacing w:line="259" w:lineRule="auto"/>
        <w:jc w:val="both"/>
        <w:rPr>
          <w:rStyle w:val="Tytuksiki"/>
          <w:rFonts w:ascii="Calibri" w:hAnsi="Calibri" w:cs="Calibri"/>
          <w:b w:val="0"/>
          <w:bCs w:val="0"/>
          <w:i w:val="0"/>
          <w:sz w:val="22"/>
          <w:szCs w:val="22"/>
        </w:rPr>
      </w:pPr>
      <w:bookmarkStart w:id="342" w:name="_Toc142333531"/>
      <w:bookmarkStart w:id="343" w:name="_Toc190848687"/>
      <w:bookmarkStart w:id="344" w:name="_Toc198751945"/>
      <w:r w:rsidRPr="003126CB">
        <w:rPr>
          <w:rFonts w:ascii="Calibri" w:hAnsi="Calibri" w:cs="Calibri"/>
          <w:sz w:val="22"/>
          <w:szCs w:val="22"/>
        </w:rPr>
        <w:t xml:space="preserve">Tabela </w:t>
      </w:r>
      <w:r w:rsidR="00C66536" w:rsidRPr="009D2E4B">
        <w:rPr>
          <w:rFonts w:ascii="Calibri" w:hAnsi="Calibri" w:cs="Calibri"/>
          <w:i/>
          <w:sz w:val="22"/>
          <w:szCs w:val="22"/>
        </w:rPr>
        <w:fldChar w:fldCharType="begin"/>
      </w:r>
      <w:r w:rsidRPr="009D2E4B">
        <w:rPr>
          <w:rFonts w:ascii="Calibri" w:hAnsi="Calibri" w:cs="Calibri"/>
          <w:i/>
          <w:sz w:val="22"/>
          <w:szCs w:val="22"/>
        </w:rPr>
        <w:instrText xml:space="preserve"> SEQ Tabela \* ARABIC </w:instrText>
      </w:r>
      <w:r w:rsidR="00C66536" w:rsidRPr="009D2E4B">
        <w:rPr>
          <w:rFonts w:ascii="Calibri" w:hAnsi="Calibri" w:cs="Calibri"/>
          <w:i/>
          <w:sz w:val="22"/>
          <w:szCs w:val="22"/>
        </w:rPr>
        <w:fldChar w:fldCharType="separate"/>
      </w:r>
      <w:r w:rsidR="00EC76EF">
        <w:rPr>
          <w:rFonts w:ascii="Calibri" w:hAnsi="Calibri" w:cs="Calibri"/>
          <w:i/>
          <w:noProof/>
          <w:sz w:val="22"/>
          <w:szCs w:val="22"/>
        </w:rPr>
        <w:t>16</w:t>
      </w:r>
      <w:r w:rsidR="00C66536" w:rsidRPr="009D2E4B">
        <w:rPr>
          <w:rFonts w:ascii="Calibri" w:hAnsi="Calibri" w:cs="Calibri"/>
          <w:i/>
          <w:noProof/>
          <w:sz w:val="22"/>
          <w:szCs w:val="22"/>
        </w:rPr>
        <w:fldChar w:fldCharType="end"/>
      </w:r>
      <w:r w:rsidRPr="009D2E4B">
        <w:rPr>
          <w:rFonts w:ascii="Calibri" w:hAnsi="Calibri" w:cs="Calibri"/>
          <w:i/>
          <w:sz w:val="22"/>
          <w:szCs w:val="22"/>
        </w:rPr>
        <w:t xml:space="preserve"> </w:t>
      </w:r>
      <w:r w:rsidRPr="009D2E4B">
        <w:rPr>
          <w:rStyle w:val="Tytuksiki"/>
          <w:rFonts w:ascii="Calibri" w:hAnsi="Calibri" w:cs="Calibri"/>
          <w:i w:val="0"/>
          <w:sz w:val="22"/>
          <w:szCs w:val="22"/>
        </w:rPr>
        <w:t xml:space="preserve"> </w:t>
      </w:r>
      <w:r w:rsidRPr="009D2E4B">
        <w:rPr>
          <w:rStyle w:val="Tytuksiki"/>
          <w:rFonts w:ascii="Calibri" w:hAnsi="Calibri" w:cs="Calibri"/>
          <w:b w:val="0"/>
          <w:i w:val="0"/>
          <w:sz w:val="22"/>
          <w:szCs w:val="22"/>
        </w:rPr>
        <w:t>Zestawienie klas stref dla poszczególnych zanieczyszczeń, uzyskane w ocenie rocznej dokonanej z uwzględnieniem kryteriów ustanowionych w celu ochrony zdrowia w 2023 roku</w:t>
      </w:r>
      <w:bookmarkEnd w:id="325"/>
      <w:bookmarkEnd w:id="326"/>
      <w:bookmarkEnd w:id="327"/>
      <w:bookmarkEnd w:id="328"/>
      <w:bookmarkEnd w:id="329"/>
      <w:bookmarkEnd w:id="330"/>
      <w:bookmarkEnd w:id="331"/>
      <w:r w:rsidRPr="009D2E4B">
        <w:rPr>
          <w:rStyle w:val="Tytuksiki"/>
          <w:rFonts w:ascii="Calibri" w:hAnsi="Calibri" w:cs="Calibri"/>
          <w:b w:val="0"/>
          <w:i w:val="0"/>
          <w:sz w:val="22"/>
          <w:szCs w:val="22"/>
        </w:rPr>
        <w:t xml:space="preserve"> dla strefy </w:t>
      </w:r>
      <w:bookmarkEnd w:id="332"/>
      <w:bookmarkEnd w:id="333"/>
      <w:bookmarkEnd w:id="334"/>
      <w:bookmarkEnd w:id="335"/>
      <w:bookmarkEnd w:id="336"/>
      <w:bookmarkEnd w:id="337"/>
      <w:bookmarkEnd w:id="338"/>
      <w:bookmarkEnd w:id="339"/>
      <w:r w:rsidRPr="009D2E4B">
        <w:rPr>
          <w:rStyle w:val="Tytuksiki"/>
          <w:rFonts w:ascii="Calibri" w:hAnsi="Calibri" w:cs="Calibri"/>
          <w:b w:val="0"/>
          <w:i w:val="0"/>
          <w:sz w:val="22"/>
          <w:szCs w:val="22"/>
        </w:rPr>
        <w:t>podkarpackiej</w:t>
      </w:r>
      <w:bookmarkEnd w:id="340"/>
      <w:bookmarkEnd w:id="341"/>
      <w:bookmarkEnd w:id="342"/>
      <w:bookmarkEnd w:id="343"/>
      <w:bookmarkEnd w:id="344"/>
    </w:p>
    <w:p w14:paraId="263C3EAB" w14:textId="77777777" w:rsidR="00C40BFF" w:rsidRPr="003126CB" w:rsidRDefault="00C40BFF" w:rsidP="009D2E4B">
      <w:pPr>
        <w:spacing w:line="259" w:lineRule="auto"/>
        <w:rPr>
          <w:rFonts w:ascii="Calibri" w:hAnsi="Calibri" w:cs="Calibri"/>
          <w:sz w:val="22"/>
          <w:szCs w:val="22"/>
        </w:rPr>
      </w:pPr>
      <w:r w:rsidRPr="003126CB">
        <w:rPr>
          <w:rFonts w:ascii="Calibri" w:hAnsi="Calibri" w:cs="Calibri"/>
          <w:sz w:val="22"/>
          <w:szCs w:val="22"/>
        </w:rPr>
        <w:t>Źródło: WIOŚ RZESZÓW 2023</w:t>
      </w:r>
    </w:p>
    <w:tbl>
      <w:tblPr>
        <w:tblpPr w:leftFromText="141" w:rightFromText="141" w:vertAnchor="text" w:horzAnchor="margin" w:tblpY="-29"/>
        <w:tblW w:w="9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09"/>
        <w:gridCol w:w="708"/>
        <w:gridCol w:w="709"/>
        <w:gridCol w:w="529"/>
        <w:gridCol w:w="567"/>
        <w:gridCol w:w="741"/>
        <w:gridCol w:w="534"/>
        <w:gridCol w:w="430"/>
        <w:gridCol w:w="449"/>
        <w:gridCol w:w="449"/>
        <w:gridCol w:w="799"/>
        <w:gridCol w:w="850"/>
      </w:tblGrid>
      <w:tr w:rsidR="00C40BFF" w:rsidRPr="003126CB" w14:paraId="474B99C1" w14:textId="77777777" w:rsidTr="00381812">
        <w:trPr>
          <w:trHeight w:val="416"/>
        </w:trPr>
        <w:tc>
          <w:tcPr>
            <w:tcW w:w="2093" w:type="dxa"/>
            <w:vAlign w:val="center"/>
          </w:tcPr>
          <w:p w14:paraId="703CE150"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lastRenderedPageBreak/>
              <w:t>Nazwa strefy</w:t>
            </w:r>
          </w:p>
        </w:tc>
        <w:tc>
          <w:tcPr>
            <w:tcW w:w="709" w:type="dxa"/>
            <w:vAlign w:val="center"/>
          </w:tcPr>
          <w:p w14:paraId="6A9CA6EE"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SO</w:t>
            </w:r>
            <w:r w:rsidRPr="003126CB">
              <w:rPr>
                <w:rFonts w:ascii="Calibri" w:hAnsi="Calibri" w:cs="Calibri"/>
                <w:sz w:val="22"/>
                <w:szCs w:val="22"/>
                <w:vertAlign w:val="subscript"/>
              </w:rPr>
              <w:t>2</w:t>
            </w:r>
          </w:p>
        </w:tc>
        <w:tc>
          <w:tcPr>
            <w:tcW w:w="708" w:type="dxa"/>
            <w:vAlign w:val="center"/>
          </w:tcPr>
          <w:p w14:paraId="16BCF5D2"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NO</w:t>
            </w:r>
            <w:r w:rsidRPr="003126CB">
              <w:rPr>
                <w:rFonts w:ascii="Calibri" w:hAnsi="Calibri" w:cs="Calibri"/>
                <w:sz w:val="22"/>
                <w:szCs w:val="22"/>
                <w:vertAlign w:val="subscript"/>
              </w:rPr>
              <w:t>2</w:t>
            </w:r>
          </w:p>
        </w:tc>
        <w:tc>
          <w:tcPr>
            <w:tcW w:w="709" w:type="dxa"/>
            <w:vAlign w:val="center"/>
          </w:tcPr>
          <w:p w14:paraId="6A2F2857"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C</w:t>
            </w:r>
            <w:r w:rsidRPr="003126CB">
              <w:rPr>
                <w:rFonts w:ascii="Calibri" w:hAnsi="Calibri" w:cs="Calibri"/>
                <w:sz w:val="22"/>
                <w:szCs w:val="22"/>
                <w:vertAlign w:val="subscript"/>
              </w:rPr>
              <w:t>6</w:t>
            </w:r>
            <w:r w:rsidRPr="003126CB">
              <w:rPr>
                <w:rFonts w:ascii="Calibri" w:hAnsi="Calibri" w:cs="Calibri"/>
                <w:sz w:val="22"/>
                <w:szCs w:val="22"/>
              </w:rPr>
              <w:t>H</w:t>
            </w:r>
            <w:r w:rsidRPr="003126CB">
              <w:rPr>
                <w:rFonts w:ascii="Calibri" w:hAnsi="Calibri" w:cs="Calibri"/>
                <w:sz w:val="22"/>
                <w:szCs w:val="22"/>
                <w:vertAlign w:val="subscript"/>
              </w:rPr>
              <w:t>6</w:t>
            </w:r>
          </w:p>
        </w:tc>
        <w:tc>
          <w:tcPr>
            <w:tcW w:w="529" w:type="dxa"/>
            <w:vAlign w:val="center"/>
          </w:tcPr>
          <w:p w14:paraId="2E2B9482"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CO</w:t>
            </w:r>
          </w:p>
        </w:tc>
        <w:tc>
          <w:tcPr>
            <w:tcW w:w="567" w:type="dxa"/>
            <w:vAlign w:val="center"/>
          </w:tcPr>
          <w:p w14:paraId="58ECFF37"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O</w:t>
            </w:r>
            <w:r w:rsidRPr="003126CB">
              <w:rPr>
                <w:rFonts w:ascii="Calibri" w:hAnsi="Calibri" w:cs="Calibri"/>
                <w:sz w:val="22"/>
                <w:szCs w:val="22"/>
                <w:vertAlign w:val="subscript"/>
              </w:rPr>
              <w:t>3</w:t>
            </w:r>
          </w:p>
        </w:tc>
        <w:tc>
          <w:tcPr>
            <w:tcW w:w="741" w:type="dxa"/>
            <w:vAlign w:val="center"/>
          </w:tcPr>
          <w:p w14:paraId="1707BF78"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PM10</w:t>
            </w:r>
          </w:p>
        </w:tc>
        <w:tc>
          <w:tcPr>
            <w:tcW w:w="534" w:type="dxa"/>
            <w:vAlign w:val="center"/>
          </w:tcPr>
          <w:p w14:paraId="1F4913F2"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Pb</w:t>
            </w:r>
          </w:p>
        </w:tc>
        <w:tc>
          <w:tcPr>
            <w:tcW w:w="430" w:type="dxa"/>
            <w:vAlign w:val="center"/>
          </w:tcPr>
          <w:p w14:paraId="518EEAFA"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As</w:t>
            </w:r>
          </w:p>
        </w:tc>
        <w:tc>
          <w:tcPr>
            <w:tcW w:w="449" w:type="dxa"/>
            <w:vAlign w:val="center"/>
          </w:tcPr>
          <w:p w14:paraId="72D95E45"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Cd</w:t>
            </w:r>
          </w:p>
        </w:tc>
        <w:tc>
          <w:tcPr>
            <w:tcW w:w="449" w:type="dxa"/>
            <w:vAlign w:val="center"/>
          </w:tcPr>
          <w:p w14:paraId="18027B06"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Ni</w:t>
            </w:r>
          </w:p>
        </w:tc>
        <w:tc>
          <w:tcPr>
            <w:tcW w:w="799" w:type="dxa"/>
            <w:vAlign w:val="center"/>
          </w:tcPr>
          <w:p w14:paraId="323655B2" w14:textId="77777777" w:rsidR="00C40BFF" w:rsidRPr="003126CB" w:rsidRDefault="00C40BFF" w:rsidP="007A6AA6">
            <w:pPr>
              <w:spacing w:line="259" w:lineRule="auto"/>
              <w:jc w:val="center"/>
              <w:rPr>
                <w:rFonts w:ascii="Calibri" w:hAnsi="Calibri" w:cs="Calibri"/>
                <w:color w:val="FF0000"/>
              </w:rPr>
            </w:pPr>
            <w:r w:rsidRPr="003126CB">
              <w:rPr>
                <w:rFonts w:ascii="Calibri" w:hAnsi="Calibri" w:cs="Calibri"/>
                <w:color w:val="FF0000"/>
                <w:sz w:val="22"/>
                <w:szCs w:val="22"/>
              </w:rPr>
              <w:t>B(a)P</w:t>
            </w:r>
          </w:p>
        </w:tc>
        <w:tc>
          <w:tcPr>
            <w:tcW w:w="850" w:type="dxa"/>
            <w:vAlign w:val="center"/>
          </w:tcPr>
          <w:p w14:paraId="69825033"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PM2.5</w:t>
            </w:r>
          </w:p>
        </w:tc>
      </w:tr>
      <w:tr w:rsidR="00C40BFF" w:rsidRPr="003126CB" w14:paraId="3BCB8D1B" w14:textId="77777777" w:rsidTr="00381812">
        <w:trPr>
          <w:trHeight w:val="406"/>
        </w:trPr>
        <w:tc>
          <w:tcPr>
            <w:tcW w:w="2093" w:type="dxa"/>
            <w:vAlign w:val="center"/>
          </w:tcPr>
          <w:p w14:paraId="3A566A2A" w14:textId="77777777" w:rsidR="00C40BFF" w:rsidRPr="003126CB" w:rsidRDefault="00C40BFF" w:rsidP="007A6AA6">
            <w:pPr>
              <w:spacing w:line="259" w:lineRule="auto"/>
              <w:jc w:val="center"/>
              <w:rPr>
                <w:rFonts w:ascii="Calibri" w:hAnsi="Calibri" w:cs="Calibri"/>
              </w:rPr>
            </w:pPr>
            <w:proofErr w:type="gramStart"/>
            <w:r w:rsidRPr="003126CB">
              <w:rPr>
                <w:rFonts w:ascii="Calibri" w:hAnsi="Calibri" w:cs="Calibri"/>
                <w:sz w:val="22"/>
                <w:szCs w:val="22"/>
              </w:rPr>
              <w:t>Strefa  podkarpacka</w:t>
            </w:r>
            <w:proofErr w:type="gramEnd"/>
          </w:p>
        </w:tc>
        <w:tc>
          <w:tcPr>
            <w:tcW w:w="709" w:type="dxa"/>
            <w:vAlign w:val="center"/>
          </w:tcPr>
          <w:p w14:paraId="20339A10"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708" w:type="dxa"/>
            <w:vAlign w:val="center"/>
          </w:tcPr>
          <w:p w14:paraId="76AA1241"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709" w:type="dxa"/>
            <w:vAlign w:val="center"/>
          </w:tcPr>
          <w:p w14:paraId="758B3B86"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529" w:type="dxa"/>
            <w:vAlign w:val="center"/>
          </w:tcPr>
          <w:p w14:paraId="797783E1"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567" w:type="dxa"/>
            <w:vAlign w:val="center"/>
          </w:tcPr>
          <w:p w14:paraId="790B46D8"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A1</w:t>
            </w:r>
          </w:p>
        </w:tc>
        <w:tc>
          <w:tcPr>
            <w:tcW w:w="741" w:type="dxa"/>
            <w:vAlign w:val="center"/>
          </w:tcPr>
          <w:p w14:paraId="40A9D344"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534" w:type="dxa"/>
            <w:vAlign w:val="center"/>
          </w:tcPr>
          <w:p w14:paraId="4E1AA8DA"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430" w:type="dxa"/>
            <w:vAlign w:val="center"/>
          </w:tcPr>
          <w:p w14:paraId="6FCC822B"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449" w:type="dxa"/>
            <w:vAlign w:val="center"/>
          </w:tcPr>
          <w:p w14:paraId="13AA96B2"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449" w:type="dxa"/>
            <w:vAlign w:val="center"/>
          </w:tcPr>
          <w:p w14:paraId="1263F3DF"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c>
          <w:tcPr>
            <w:tcW w:w="799" w:type="dxa"/>
            <w:vAlign w:val="center"/>
          </w:tcPr>
          <w:p w14:paraId="1F8F773F" w14:textId="77777777" w:rsidR="00C40BFF" w:rsidRPr="003126CB" w:rsidRDefault="00C40BFF" w:rsidP="007A6AA6">
            <w:pPr>
              <w:spacing w:line="259" w:lineRule="auto"/>
              <w:jc w:val="center"/>
              <w:rPr>
                <w:rFonts w:ascii="Calibri" w:hAnsi="Calibri" w:cs="Calibri"/>
                <w:color w:val="FF0000"/>
              </w:rPr>
            </w:pPr>
            <w:r w:rsidRPr="003126CB">
              <w:rPr>
                <w:rFonts w:ascii="Calibri" w:hAnsi="Calibri" w:cs="Calibri"/>
                <w:color w:val="FF0000"/>
                <w:sz w:val="22"/>
                <w:szCs w:val="22"/>
              </w:rPr>
              <w:t>C</w:t>
            </w:r>
          </w:p>
        </w:tc>
        <w:tc>
          <w:tcPr>
            <w:tcW w:w="850" w:type="dxa"/>
            <w:vAlign w:val="center"/>
          </w:tcPr>
          <w:p w14:paraId="5DDE7F6E" w14:textId="77777777" w:rsidR="00C40BFF" w:rsidRPr="003126CB" w:rsidRDefault="00C40BFF" w:rsidP="007A6AA6">
            <w:pPr>
              <w:spacing w:line="259" w:lineRule="auto"/>
              <w:jc w:val="center"/>
              <w:rPr>
                <w:rFonts w:ascii="Calibri" w:hAnsi="Calibri" w:cs="Calibri"/>
              </w:rPr>
            </w:pPr>
            <w:r w:rsidRPr="003126CB">
              <w:rPr>
                <w:rFonts w:ascii="Calibri" w:hAnsi="Calibri" w:cs="Calibri"/>
                <w:sz w:val="22"/>
                <w:szCs w:val="22"/>
              </w:rPr>
              <w:t>A</w:t>
            </w:r>
          </w:p>
        </w:tc>
      </w:tr>
    </w:tbl>
    <w:p w14:paraId="0AF11F1A" w14:textId="77777777" w:rsidR="00C40BFF" w:rsidRPr="009D2E4B" w:rsidRDefault="00C40BFF" w:rsidP="007A6AA6">
      <w:pPr>
        <w:spacing w:line="259" w:lineRule="auto"/>
        <w:ind w:firstLine="709"/>
        <w:jc w:val="both"/>
        <w:textAlignment w:val="baseline"/>
        <w:rPr>
          <w:rFonts w:ascii="Calibri" w:hAnsi="Calibri" w:cs="Calibri"/>
          <w:sz w:val="18"/>
          <w:szCs w:val="18"/>
        </w:rPr>
      </w:pPr>
    </w:p>
    <w:p w14:paraId="5F42D733" w14:textId="77777777" w:rsidR="00C40BFF" w:rsidRPr="003126CB" w:rsidRDefault="00C40BFF" w:rsidP="007A6AA6">
      <w:pPr>
        <w:pStyle w:val="Styl3"/>
        <w:numPr>
          <w:ilvl w:val="2"/>
          <w:numId w:val="51"/>
        </w:numPr>
        <w:spacing w:line="259" w:lineRule="auto"/>
        <w:ind w:left="567"/>
      </w:pPr>
      <w:bookmarkStart w:id="345" w:name="_Toc462184535"/>
      <w:bookmarkStart w:id="346" w:name="_Toc491995971"/>
      <w:bookmarkStart w:id="347" w:name="_Toc142333595"/>
      <w:bookmarkStart w:id="348" w:name="_Toc189844411"/>
      <w:bookmarkStart w:id="349" w:name="_Toc198803710"/>
      <w:r w:rsidRPr="003126CB">
        <w:t>Problemy i zagrożenia</w:t>
      </w:r>
      <w:bookmarkEnd w:id="345"/>
      <w:bookmarkEnd w:id="346"/>
      <w:bookmarkEnd w:id="347"/>
      <w:bookmarkEnd w:id="348"/>
      <w:bookmarkEnd w:id="349"/>
    </w:p>
    <w:p w14:paraId="2246A68E" w14:textId="77777777" w:rsidR="00C40BFF" w:rsidRPr="009D2E4B" w:rsidRDefault="00C40BFF" w:rsidP="007A6AA6">
      <w:pPr>
        <w:spacing w:line="259" w:lineRule="auto"/>
        <w:jc w:val="both"/>
        <w:rPr>
          <w:rFonts w:ascii="Calibri" w:hAnsi="Calibri" w:cs="Calibri"/>
          <w:sz w:val="18"/>
          <w:szCs w:val="18"/>
        </w:rPr>
      </w:pPr>
    </w:p>
    <w:p w14:paraId="0B706610" w14:textId="77777777" w:rsidR="00C40BFF" w:rsidRDefault="00C40BFF" w:rsidP="007A6AA6">
      <w:pPr>
        <w:spacing w:line="259" w:lineRule="auto"/>
        <w:ind w:firstLine="567"/>
        <w:jc w:val="both"/>
        <w:rPr>
          <w:rFonts w:ascii="Calibri" w:hAnsi="Calibri" w:cs="Calibri"/>
          <w:sz w:val="22"/>
          <w:szCs w:val="22"/>
        </w:rPr>
      </w:pPr>
      <w:r w:rsidRPr="003126CB">
        <w:rPr>
          <w:rFonts w:ascii="Calibri" w:hAnsi="Calibri" w:cs="Calibri"/>
          <w:sz w:val="22"/>
          <w:szCs w:val="22"/>
        </w:rPr>
        <w:t xml:space="preserve">WIOŚ w Rzeszowie stwierdził istotne przekroczenia poziomu dopuszczalnego benzopirenu w strefie podkarpackiej na niewielkim obszarze, na terenie gminy </w:t>
      </w:r>
      <w:r w:rsidR="00B22E39">
        <w:rPr>
          <w:rFonts w:ascii="Calibri" w:hAnsi="Calibri" w:cs="Calibri"/>
          <w:sz w:val="22"/>
          <w:szCs w:val="22"/>
        </w:rPr>
        <w:t>Kuryłówka</w:t>
      </w:r>
      <w:r w:rsidRPr="003126CB">
        <w:rPr>
          <w:rFonts w:ascii="Calibri" w:hAnsi="Calibri" w:cs="Calibri"/>
          <w:sz w:val="22"/>
          <w:szCs w:val="22"/>
        </w:rPr>
        <w:t xml:space="preserve"> nie </w:t>
      </w:r>
      <w:r w:rsidR="00706CAC" w:rsidRPr="003126CB">
        <w:rPr>
          <w:rFonts w:ascii="Calibri" w:hAnsi="Calibri" w:cs="Calibri"/>
          <w:sz w:val="22"/>
          <w:szCs w:val="22"/>
        </w:rPr>
        <w:t>zanotowano</w:t>
      </w:r>
      <w:r w:rsidRPr="003126CB">
        <w:rPr>
          <w:rFonts w:ascii="Calibri" w:hAnsi="Calibri" w:cs="Calibri"/>
          <w:sz w:val="22"/>
          <w:szCs w:val="22"/>
        </w:rPr>
        <w:t xml:space="preserve"> przekroczenia. </w:t>
      </w:r>
    </w:p>
    <w:p w14:paraId="72082A6F" w14:textId="77777777" w:rsidR="00C40BFF" w:rsidRPr="003126CB" w:rsidRDefault="00C40BFF" w:rsidP="007A6AA6">
      <w:pPr>
        <w:spacing w:line="259" w:lineRule="auto"/>
        <w:ind w:firstLine="567"/>
        <w:jc w:val="both"/>
        <w:rPr>
          <w:rFonts w:ascii="Calibri" w:hAnsi="Calibri" w:cs="Calibri"/>
          <w:sz w:val="22"/>
          <w:szCs w:val="22"/>
        </w:rPr>
      </w:pPr>
      <w:r w:rsidRPr="003126CB">
        <w:rPr>
          <w:rFonts w:ascii="Calibri" w:hAnsi="Calibri" w:cs="Calibri"/>
          <w:sz w:val="22"/>
          <w:szCs w:val="22"/>
        </w:rPr>
        <w:t>Za najpoważniejsze problemy należy uznać niską emisję pochodzącą z ogrzewania mieszkań i ze spalin samochodowych. Poza tym w gęstej zabudowie i obszarach przemysłowych problemem mogą być:</w:t>
      </w:r>
    </w:p>
    <w:p w14:paraId="3E50CE20" w14:textId="77777777" w:rsidR="00C40BFF" w:rsidRPr="003126CB" w:rsidRDefault="00C40BFF" w:rsidP="007A6AA6">
      <w:pPr>
        <w:numPr>
          <w:ilvl w:val="0"/>
          <w:numId w:val="75"/>
        </w:numPr>
        <w:spacing w:line="259" w:lineRule="auto"/>
        <w:ind w:left="567" w:hanging="425"/>
        <w:jc w:val="both"/>
        <w:rPr>
          <w:rFonts w:ascii="Calibri" w:hAnsi="Calibri" w:cs="Calibri"/>
          <w:sz w:val="22"/>
          <w:szCs w:val="22"/>
        </w:rPr>
      </w:pPr>
      <w:r w:rsidRPr="003126CB">
        <w:rPr>
          <w:rFonts w:ascii="Calibri" w:hAnsi="Calibri" w:cs="Calibri"/>
          <w:sz w:val="22"/>
          <w:szCs w:val="22"/>
        </w:rPr>
        <w:t>sprawność urządzeń spalających paliwa konwencjonalne,</w:t>
      </w:r>
    </w:p>
    <w:p w14:paraId="3D006762" w14:textId="77777777" w:rsidR="00C40BFF" w:rsidRPr="003126CB" w:rsidRDefault="00C40BFF" w:rsidP="007A6AA6">
      <w:pPr>
        <w:numPr>
          <w:ilvl w:val="0"/>
          <w:numId w:val="75"/>
        </w:numPr>
        <w:spacing w:line="259" w:lineRule="auto"/>
        <w:ind w:left="567" w:right="-2" w:hanging="425"/>
        <w:jc w:val="both"/>
        <w:rPr>
          <w:rFonts w:ascii="Calibri" w:hAnsi="Calibri" w:cs="Calibri"/>
          <w:sz w:val="22"/>
          <w:szCs w:val="22"/>
        </w:rPr>
      </w:pPr>
      <w:r w:rsidRPr="003126CB">
        <w:rPr>
          <w:rFonts w:ascii="Calibri" w:hAnsi="Calibri" w:cs="Calibri"/>
          <w:sz w:val="22"/>
          <w:szCs w:val="22"/>
        </w:rPr>
        <w:t xml:space="preserve">kumulacja </w:t>
      </w:r>
      <w:r w:rsidR="009D2E4B" w:rsidRPr="003126CB">
        <w:rPr>
          <w:rFonts w:ascii="Calibri" w:hAnsi="Calibri" w:cs="Calibri"/>
          <w:sz w:val="22"/>
          <w:szCs w:val="22"/>
        </w:rPr>
        <w:t>niskiej emisji</w:t>
      </w:r>
      <w:r w:rsidRPr="003126CB">
        <w:rPr>
          <w:rFonts w:ascii="Calibri" w:hAnsi="Calibri" w:cs="Calibri"/>
          <w:sz w:val="22"/>
          <w:szCs w:val="22"/>
        </w:rPr>
        <w:t xml:space="preserve"> w słabo przewietrzonej zwartej zabudowie.</w:t>
      </w:r>
    </w:p>
    <w:p w14:paraId="538AF890" w14:textId="77777777" w:rsidR="00C40BFF" w:rsidRPr="003126CB" w:rsidRDefault="00C40BFF" w:rsidP="007A6AA6">
      <w:pPr>
        <w:spacing w:line="259" w:lineRule="auto"/>
        <w:ind w:right="-2"/>
        <w:jc w:val="both"/>
        <w:rPr>
          <w:rFonts w:ascii="Calibri" w:hAnsi="Calibri" w:cs="Calibri"/>
          <w:sz w:val="22"/>
          <w:szCs w:val="22"/>
        </w:rPr>
      </w:pPr>
      <w:r w:rsidRPr="003126CB">
        <w:rPr>
          <w:rFonts w:ascii="Calibri" w:hAnsi="Calibri" w:cs="Calibri"/>
          <w:sz w:val="22"/>
          <w:szCs w:val="22"/>
        </w:rPr>
        <w:t xml:space="preserve">Uciążliwość związana z niską emisją charakteryzuje się wahaniami sezonowymi. W sezonach grzewczych wzrost zanieczyszczeń związany jest ze spalaniem węgla w paleniskach domowych, ponieważ duża ilość mieszkań w Gminie </w:t>
      </w:r>
      <w:r w:rsidR="00B22E39">
        <w:rPr>
          <w:rFonts w:ascii="Calibri" w:hAnsi="Calibri" w:cs="Calibri"/>
          <w:sz w:val="22"/>
          <w:szCs w:val="22"/>
        </w:rPr>
        <w:t>Kuryłówka</w:t>
      </w:r>
      <w:r w:rsidR="00381812" w:rsidRPr="003126CB">
        <w:rPr>
          <w:rFonts w:ascii="Calibri" w:hAnsi="Calibri" w:cs="Calibri"/>
          <w:sz w:val="22"/>
          <w:szCs w:val="22"/>
        </w:rPr>
        <w:t xml:space="preserve"> ogrzewana</w:t>
      </w:r>
      <w:r w:rsidRPr="003126CB">
        <w:rPr>
          <w:rFonts w:ascii="Calibri" w:hAnsi="Calibri" w:cs="Calibri"/>
          <w:sz w:val="22"/>
          <w:szCs w:val="22"/>
        </w:rPr>
        <w:t xml:space="preserve"> jest nadal paliwami stałymi, głównie węglem kamiennym, koksem i drewnem. Największe ilości </w:t>
      </w: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pirenu</w:t>
      </w:r>
      <w:proofErr w:type="spellEnd"/>
      <w:r w:rsidRPr="003126CB">
        <w:rPr>
          <w:rFonts w:ascii="Calibri" w:hAnsi="Calibri" w:cs="Calibri"/>
          <w:sz w:val="22"/>
          <w:szCs w:val="22"/>
        </w:rPr>
        <w:t xml:space="preserve"> uwalnianie są do atmosfery podczas spalania odpadów w indywidualnych systemach grzewczych. W społeczeństwie widoczna jest nadal niewielka wiedza na temat zagrożeń z tym związanych, co przekłada się na społeczne przyzwolenie dla tego procederu. Wpływ na stan czystości powietrza atmosferycznego w gminie ma również emisja liniowa ze źródeł mobilnych zwłaszcza na terenie zawartej zabudowy miejscowości. </w:t>
      </w:r>
    </w:p>
    <w:bookmarkEnd w:id="319"/>
    <w:bookmarkEnd w:id="320"/>
    <w:bookmarkEnd w:id="321"/>
    <w:p w14:paraId="156E7D9D" w14:textId="77777777" w:rsidR="00C40BFF" w:rsidRPr="00706CAC" w:rsidRDefault="00C40BFF" w:rsidP="007A6AA6">
      <w:pPr>
        <w:spacing w:line="259" w:lineRule="auto"/>
        <w:ind w:right="23" w:firstLine="567"/>
        <w:jc w:val="both"/>
        <w:rPr>
          <w:rFonts w:ascii="Calibri" w:hAnsi="Calibri" w:cs="Calibri"/>
          <w:sz w:val="22"/>
          <w:szCs w:val="22"/>
        </w:rPr>
      </w:pPr>
      <w:r w:rsidRPr="00706CAC">
        <w:rPr>
          <w:rFonts w:ascii="Calibri" w:hAnsi="Calibri" w:cs="Calibri"/>
          <w:sz w:val="22"/>
          <w:szCs w:val="22"/>
        </w:rPr>
        <w:t xml:space="preserve">Wdrożenie założeń Planu Gospodarki Niskoemisyjnej (inwestycje z zakresu stosowania odnawialnych źródeł energii, termomodernizacje nieruchomości, prowadzenie akcji edukacyjnych) wpłynie pozytywnie na jakość powietrza atmosferycznego na terenie Gminy </w:t>
      </w:r>
      <w:r w:rsidR="00B22E39">
        <w:rPr>
          <w:rFonts w:ascii="Calibri" w:hAnsi="Calibri" w:cs="Calibri"/>
          <w:sz w:val="22"/>
          <w:szCs w:val="22"/>
        </w:rPr>
        <w:t>Kuryłówka</w:t>
      </w:r>
      <w:r w:rsidRPr="00706CAC">
        <w:rPr>
          <w:rFonts w:ascii="Calibri" w:hAnsi="Calibri" w:cs="Calibri"/>
          <w:sz w:val="22"/>
          <w:szCs w:val="22"/>
        </w:rPr>
        <w:t xml:space="preserve">. </w:t>
      </w:r>
    </w:p>
    <w:p w14:paraId="4AD5A695" w14:textId="77777777" w:rsidR="00C40BFF" w:rsidRPr="00706CAC" w:rsidRDefault="00C40BFF" w:rsidP="007A6AA6">
      <w:pPr>
        <w:spacing w:line="259" w:lineRule="auto"/>
        <w:ind w:right="23" w:firstLine="567"/>
        <w:jc w:val="both"/>
        <w:rPr>
          <w:rFonts w:ascii="Calibri" w:hAnsi="Calibri" w:cs="Calibri"/>
          <w:sz w:val="22"/>
          <w:szCs w:val="22"/>
        </w:rPr>
      </w:pPr>
      <w:r w:rsidRPr="00706CAC">
        <w:rPr>
          <w:rFonts w:ascii="Calibri" w:hAnsi="Calibri" w:cs="Calibri"/>
          <w:sz w:val="22"/>
          <w:szCs w:val="22"/>
        </w:rPr>
        <w:t>Wskazany obszar interwencji oraz najważniejsze problemy jednostki odnoszą się pośrednio do czterech głównych zagadnień horyzontalnych przedstawionych w tabeli poniżej.</w:t>
      </w:r>
    </w:p>
    <w:p w14:paraId="016484F7" w14:textId="77777777" w:rsidR="00381812" w:rsidRDefault="00381812" w:rsidP="007A6AA6">
      <w:pPr>
        <w:spacing w:line="259" w:lineRule="auto"/>
        <w:ind w:right="23" w:firstLine="567"/>
        <w:jc w:val="both"/>
        <w:rPr>
          <w:rFonts w:ascii="Calibri" w:hAnsi="Calibri" w:cs="Calibri"/>
          <w:sz w:val="22"/>
          <w:szCs w:val="22"/>
        </w:rPr>
      </w:pPr>
    </w:p>
    <w:p w14:paraId="084D9B40" w14:textId="77777777" w:rsidR="00706CAC" w:rsidRDefault="00706CAC" w:rsidP="007A6AA6">
      <w:pPr>
        <w:spacing w:line="259" w:lineRule="auto"/>
        <w:ind w:right="23" w:firstLine="567"/>
        <w:jc w:val="both"/>
        <w:rPr>
          <w:rFonts w:ascii="Calibri" w:hAnsi="Calibri" w:cs="Calibri"/>
          <w:sz w:val="22"/>
          <w:szCs w:val="22"/>
        </w:rPr>
      </w:pPr>
      <w:r w:rsidRPr="00706CAC">
        <w:rPr>
          <w:rFonts w:ascii="Calibri" w:hAnsi="Calibri" w:cs="Calibri"/>
          <w:sz w:val="22"/>
          <w:szCs w:val="22"/>
        </w:rPr>
        <w:t xml:space="preserve">Gmina </w:t>
      </w:r>
      <w:r w:rsidR="00B22E39">
        <w:rPr>
          <w:rFonts w:ascii="Calibri" w:hAnsi="Calibri" w:cs="Calibri"/>
          <w:sz w:val="22"/>
          <w:szCs w:val="22"/>
        </w:rPr>
        <w:t>Kuryłówka</w:t>
      </w:r>
      <w:r w:rsidRPr="00706CAC">
        <w:rPr>
          <w:rFonts w:ascii="Calibri" w:hAnsi="Calibri" w:cs="Calibri"/>
          <w:sz w:val="22"/>
          <w:szCs w:val="22"/>
        </w:rPr>
        <w:t xml:space="preserve"> </w:t>
      </w:r>
      <w:r w:rsidR="00381812" w:rsidRPr="00706CAC">
        <w:rPr>
          <w:rFonts w:ascii="Calibri" w:hAnsi="Calibri" w:cs="Calibri"/>
          <w:sz w:val="22"/>
          <w:szCs w:val="22"/>
        </w:rPr>
        <w:t>prowadzi ponadto</w:t>
      </w:r>
      <w:r w:rsidRPr="00706CAC">
        <w:rPr>
          <w:rFonts w:ascii="Calibri" w:hAnsi="Calibri" w:cs="Calibri"/>
          <w:sz w:val="22"/>
          <w:szCs w:val="22"/>
        </w:rPr>
        <w:t xml:space="preserve"> następujące działania w zakresie ochrony powietrza:  </w:t>
      </w:r>
    </w:p>
    <w:p w14:paraId="24499D7A" w14:textId="77777777" w:rsidR="00381812" w:rsidRPr="009D2E4B" w:rsidRDefault="00381812" w:rsidP="007A6AA6">
      <w:pPr>
        <w:spacing w:line="259" w:lineRule="auto"/>
        <w:ind w:right="23" w:firstLine="567"/>
        <w:jc w:val="both"/>
        <w:rPr>
          <w:rFonts w:ascii="Calibri" w:hAnsi="Calibri" w:cs="Calibri"/>
          <w:sz w:val="20"/>
          <w:szCs w:val="20"/>
        </w:rPr>
      </w:pPr>
    </w:p>
    <w:p w14:paraId="372B0B47" w14:textId="77777777" w:rsidR="00706CAC" w:rsidRPr="00381812" w:rsidRDefault="00706CAC" w:rsidP="009874BF">
      <w:pPr>
        <w:numPr>
          <w:ilvl w:val="0"/>
          <w:numId w:val="130"/>
        </w:numPr>
        <w:spacing w:line="259" w:lineRule="auto"/>
        <w:ind w:left="567"/>
        <w:rPr>
          <w:rFonts w:ascii="Calibri" w:hAnsi="Calibri" w:cs="Calibri"/>
          <w:b/>
          <w:bCs/>
          <w:sz w:val="22"/>
          <w:szCs w:val="22"/>
        </w:rPr>
      </w:pPr>
      <w:r w:rsidRPr="00381812">
        <w:rPr>
          <w:rFonts w:ascii="Calibri" w:hAnsi="Calibri" w:cs="Calibri"/>
          <w:b/>
          <w:bCs/>
          <w:sz w:val="22"/>
          <w:szCs w:val="22"/>
        </w:rPr>
        <w:t xml:space="preserve">Podkarpacka Uchwała </w:t>
      </w:r>
      <w:r w:rsidR="00381812" w:rsidRPr="00381812">
        <w:rPr>
          <w:rFonts w:ascii="Calibri" w:hAnsi="Calibri" w:cs="Calibri"/>
          <w:b/>
          <w:bCs/>
          <w:sz w:val="22"/>
          <w:szCs w:val="22"/>
        </w:rPr>
        <w:t>Antysmogowa</w:t>
      </w:r>
    </w:p>
    <w:p w14:paraId="095C7C99" w14:textId="77777777" w:rsidR="00C40BFF" w:rsidRDefault="00706CAC" w:rsidP="00381812">
      <w:pPr>
        <w:spacing w:line="259" w:lineRule="auto"/>
        <w:ind w:right="23"/>
        <w:jc w:val="both"/>
        <w:rPr>
          <w:rFonts w:ascii="Calibri" w:hAnsi="Calibri" w:cs="Calibri"/>
          <w:color w:val="000000"/>
          <w:sz w:val="22"/>
          <w:szCs w:val="22"/>
          <w:shd w:val="clear" w:color="auto" w:fill="FFFFFF"/>
        </w:rPr>
      </w:pPr>
      <w:r w:rsidRPr="00706CAC">
        <w:rPr>
          <w:rFonts w:ascii="Calibri" w:hAnsi="Calibri" w:cs="Calibri"/>
          <w:color w:val="000000"/>
          <w:sz w:val="22"/>
          <w:szCs w:val="22"/>
          <w:shd w:val="clear" w:color="auto" w:fill="FFFFFF"/>
        </w:rPr>
        <w:t xml:space="preserve">Uchwała Nr LII/869/18 Sejmiku Województwa Podkarpackiego z dnia 23 kwietnia 2018 r. w sprawie wprowadzenia na obszarze województwa podkarpackiego ograniczeń w zakresie instalacji, w których następuje spalanie paliw. </w:t>
      </w:r>
    </w:p>
    <w:p w14:paraId="3C24B4A0" w14:textId="77777777" w:rsidR="00381812" w:rsidRPr="009D2E4B" w:rsidRDefault="00381812" w:rsidP="007A6AA6">
      <w:pPr>
        <w:spacing w:line="259" w:lineRule="auto"/>
        <w:ind w:right="23" w:firstLine="567"/>
        <w:jc w:val="both"/>
        <w:rPr>
          <w:rFonts w:ascii="Calibri" w:hAnsi="Calibri" w:cs="Calibri"/>
          <w:color w:val="000000"/>
          <w:sz w:val="20"/>
          <w:szCs w:val="20"/>
          <w:shd w:val="clear" w:color="auto" w:fill="FFFFFF"/>
        </w:rPr>
      </w:pPr>
    </w:p>
    <w:p w14:paraId="67323D0F" w14:textId="77777777" w:rsidR="00706CAC" w:rsidRPr="00381812" w:rsidRDefault="00706CAC" w:rsidP="009874BF">
      <w:pPr>
        <w:numPr>
          <w:ilvl w:val="0"/>
          <w:numId w:val="130"/>
        </w:numPr>
        <w:shd w:val="clear" w:color="auto" w:fill="FFFFFF"/>
        <w:spacing w:line="259" w:lineRule="auto"/>
        <w:ind w:left="567" w:hanging="357"/>
        <w:rPr>
          <w:rFonts w:ascii="Calibri" w:hAnsi="Calibri" w:cs="Calibri"/>
          <w:b/>
          <w:bCs/>
          <w:sz w:val="22"/>
          <w:szCs w:val="22"/>
        </w:rPr>
      </w:pPr>
      <w:r w:rsidRPr="00381812">
        <w:rPr>
          <w:rFonts w:ascii="Calibri" w:hAnsi="Calibri" w:cs="Calibri"/>
          <w:b/>
          <w:bCs/>
          <w:color w:val="000000"/>
          <w:sz w:val="22"/>
          <w:szCs w:val="22"/>
        </w:rPr>
        <w:t>Kontrola palenisk domowy</w:t>
      </w:r>
      <w:r w:rsidR="00381812" w:rsidRPr="00381812">
        <w:rPr>
          <w:rFonts w:ascii="Calibri" w:hAnsi="Calibri" w:cs="Calibri"/>
          <w:b/>
          <w:bCs/>
          <w:color w:val="000000"/>
          <w:sz w:val="22"/>
          <w:szCs w:val="22"/>
        </w:rPr>
        <w:t>ch i egzekwowanie przepisów</w:t>
      </w:r>
    </w:p>
    <w:p w14:paraId="0D5D479D" w14:textId="77777777" w:rsidR="00706CAC" w:rsidRDefault="00706CAC" w:rsidP="00381812">
      <w:pPr>
        <w:shd w:val="clear" w:color="auto" w:fill="FFFFFF"/>
        <w:spacing w:line="259" w:lineRule="auto"/>
        <w:rPr>
          <w:rFonts w:ascii="Calibri" w:hAnsi="Calibri" w:cs="Calibri"/>
          <w:color w:val="000000"/>
          <w:sz w:val="22"/>
          <w:szCs w:val="22"/>
        </w:rPr>
      </w:pPr>
      <w:r w:rsidRPr="00706CAC">
        <w:rPr>
          <w:rFonts w:ascii="Calibri" w:hAnsi="Calibri" w:cs="Calibri"/>
          <w:color w:val="000000"/>
          <w:sz w:val="22"/>
          <w:szCs w:val="22"/>
        </w:rPr>
        <w:t xml:space="preserve">Gmina </w:t>
      </w:r>
      <w:r w:rsidR="00B22E39">
        <w:rPr>
          <w:rFonts w:ascii="Calibri" w:hAnsi="Calibri" w:cs="Calibri"/>
          <w:color w:val="000000"/>
          <w:sz w:val="22"/>
          <w:szCs w:val="22"/>
        </w:rPr>
        <w:t>Kuryłówka</w:t>
      </w:r>
      <w:r w:rsidRPr="00706CAC">
        <w:rPr>
          <w:rFonts w:ascii="Calibri" w:hAnsi="Calibri" w:cs="Calibri"/>
          <w:color w:val="000000"/>
          <w:sz w:val="22"/>
          <w:szCs w:val="22"/>
        </w:rPr>
        <w:t xml:space="preserve"> posiada harmonogram kontroli palenisk w zakresie przestrzegania zakazu spalania odpadów w paleniskach i przestrzegania przepisów uchwały antysmogowej dla województwa podkarpackiego na terenie Gminy </w:t>
      </w:r>
      <w:r w:rsidR="00B22E39">
        <w:rPr>
          <w:rFonts w:ascii="Calibri" w:hAnsi="Calibri" w:cs="Calibri"/>
          <w:color w:val="000000"/>
          <w:sz w:val="22"/>
          <w:szCs w:val="22"/>
        </w:rPr>
        <w:t>Kuryłówka</w:t>
      </w:r>
      <w:r w:rsidRPr="00706CAC">
        <w:rPr>
          <w:rFonts w:ascii="Calibri" w:hAnsi="Calibri" w:cs="Calibri"/>
          <w:color w:val="000000"/>
          <w:sz w:val="22"/>
          <w:szCs w:val="22"/>
        </w:rPr>
        <w:t>. Minimalna roczna liczba kontroli w latach 2024-2029 to 50 kontroli na rok. Kontrole przeprowadzane są przez Straż gminną oraz doradcę ds. powietrza i energii.</w:t>
      </w:r>
    </w:p>
    <w:p w14:paraId="4E90F95F" w14:textId="2F6FC0A6" w:rsidR="00C40BFF" w:rsidRPr="003126CB" w:rsidRDefault="00C40BFF" w:rsidP="009D2E4B">
      <w:pPr>
        <w:pStyle w:val="Legenda"/>
        <w:spacing w:before="180" w:after="0" w:line="259" w:lineRule="auto"/>
        <w:jc w:val="both"/>
        <w:rPr>
          <w:rStyle w:val="Tytuksiki"/>
          <w:rFonts w:ascii="Calibri" w:hAnsi="Calibri" w:cs="Calibri"/>
          <w:b/>
          <w:bCs/>
          <w:sz w:val="22"/>
          <w:szCs w:val="22"/>
        </w:rPr>
      </w:pPr>
      <w:bookmarkStart w:id="350" w:name="_Toc505769505"/>
      <w:bookmarkStart w:id="351" w:name="_Toc508492008"/>
      <w:bookmarkStart w:id="352" w:name="_Toc508656559"/>
      <w:bookmarkStart w:id="353" w:name="_Toc511577532"/>
      <w:bookmarkStart w:id="354" w:name="_Toc511660611"/>
      <w:bookmarkStart w:id="355" w:name="_Toc513806997"/>
      <w:bookmarkStart w:id="356" w:name="_Toc524278946"/>
      <w:bookmarkStart w:id="357" w:name="_Toc530850700"/>
      <w:bookmarkStart w:id="358" w:name="_Toc530850867"/>
      <w:bookmarkStart w:id="359" w:name="_Toc23870694"/>
      <w:bookmarkStart w:id="360" w:name="_Toc34585463"/>
      <w:bookmarkStart w:id="361" w:name="_Toc36913052"/>
      <w:bookmarkStart w:id="362" w:name="_Toc72090672"/>
      <w:bookmarkStart w:id="363" w:name="_Toc73307342"/>
      <w:bookmarkStart w:id="364" w:name="_Toc85835520"/>
      <w:bookmarkStart w:id="365" w:name="_Toc108528733"/>
      <w:bookmarkStart w:id="366" w:name="_Toc142333532"/>
      <w:bookmarkStart w:id="367" w:name="_Toc190848688"/>
      <w:bookmarkStart w:id="368" w:name="_Toc198751946"/>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17</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3126CB">
        <w:rPr>
          <w:rStyle w:val="Tytuksiki"/>
          <w:rFonts w:ascii="Calibri" w:hAnsi="Calibri" w:cs="Calibri"/>
          <w:sz w:val="22"/>
          <w:szCs w:val="22"/>
        </w:rPr>
        <w:t xml:space="preserve">Zagadnienia horyzontalne dla obszaru interwencji ochrona powietrza </w:t>
      </w:r>
      <w:r w:rsidR="00287B8E" w:rsidRPr="003126CB">
        <w:rPr>
          <w:rStyle w:val="Tytuksiki"/>
          <w:rFonts w:ascii="Calibri" w:hAnsi="Calibri" w:cs="Calibri"/>
          <w:sz w:val="22"/>
          <w:szCs w:val="22"/>
        </w:rPr>
        <w:t>atmosferycznego i</w:t>
      </w:r>
      <w:r w:rsidRPr="003126CB">
        <w:rPr>
          <w:rStyle w:val="Tytuksiki"/>
          <w:rFonts w:ascii="Calibri" w:hAnsi="Calibri" w:cs="Calibri"/>
          <w:sz w:val="22"/>
          <w:szCs w:val="22"/>
        </w:rPr>
        <w:t xml:space="preserve"> klimatu.</w:t>
      </w:r>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tbl>
      <w:tblPr>
        <w:tblW w:w="9745"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52"/>
        <w:gridCol w:w="7193"/>
      </w:tblGrid>
      <w:tr w:rsidR="00C40BFF" w:rsidRPr="003126CB" w14:paraId="43FEEE50" w14:textId="77777777" w:rsidTr="009D2E4B">
        <w:trPr>
          <w:trHeight w:val="1965"/>
        </w:trPr>
        <w:tc>
          <w:tcPr>
            <w:tcW w:w="2552" w:type="dxa"/>
            <w:tcBorders>
              <w:top w:val="single" w:sz="8" w:space="0" w:color="auto"/>
            </w:tcBorders>
            <w:vAlign w:val="center"/>
          </w:tcPr>
          <w:p w14:paraId="2ABB9937" w14:textId="77777777" w:rsidR="00C40BFF" w:rsidRPr="003126CB" w:rsidRDefault="00C40BFF" w:rsidP="007A6AA6">
            <w:pPr>
              <w:spacing w:line="259" w:lineRule="auto"/>
              <w:ind w:right="23"/>
              <w:rPr>
                <w:rFonts w:ascii="Calibri" w:hAnsi="Calibri" w:cs="Calibri"/>
                <w:b/>
                <w:bCs/>
              </w:rPr>
            </w:pPr>
            <w:r w:rsidRPr="003126CB">
              <w:rPr>
                <w:rFonts w:ascii="Calibri" w:hAnsi="Calibri" w:cs="Calibri"/>
                <w:b/>
                <w:bCs/>
                <w:sz w:val="22"/>
                <w:szCs w:val="22"/>
              </w:rPr>
              <w:lastRenderedPageBreak/>
              <w:t>Adaptacja do zmian klimatu</w:t>
            </w:r>
          </w:p>
        </w:tc>
        <w:tc>
          <w:tcPr>
            <w:tcW w:w="7193" w:type="dxa"/>
            <w:tcBorders>
              <w:top w:val="single" w:sz="8" w:space="0" w:color="auto"/>
            </w:tcBorders>
            <w:vAlign w:val="center"/>
          </w:tcPr>
          <w:p w14:paraId="79F19570" w14:textId="77777777" w:rsidR="00C40BFF" w:rsidRPr="003126CB" w:rsidRDefault="00C40BFF" w:rsidP="007A6AA6">
            <w:pPr>
              <w:spacing w:line="259" w:lineRule="auto"/>
              <w:ind w:right="23"/>
              <w:jc w:val="both"/>
              <w:rPr>
                <w:rFonts w:ascii="Calibri" w:hAnsi="Calibri" w:cs="Calibri"/>
              </w:rPr>
            </w:pPr>
            <w:r w:rsidRPr="003126CB">
              <w:rPr>
                <w:rFonts w:ascii="Calibri" w:hAnsi="Calibri" w:cs="Calibri"/>
                <w:sz w:val="22"/>
                <w:szCs w:val="22"/>
              </w:rPr>
              <w:t xml:space="preserve">Dywersyfikacja źródeł zaopatrzenia w energię skutkująca dostosowaniem systemu energetycznego do zmiennych warunków termicznych i klimatycznych, wdrożenie stabilnych niskoemisyjnych źródeł energii w skali lokalnej, dostosowanie systemu energetycznego do wahań zapotrzebowania zarówno na energię elektryczną, jak i cieplną, </w:t>
            </w:r>
            <w:proofErr w:type="gramStart"/>
            <w:r w:rsidRPr="003126CB">
              <w:rPr>
                <w:rFonts w:ascii="Calibri" w:hAnsi="Calibri" w:cs="Calibri"/>
                <w:sz w:val="22"/>
                <w:szCs w:val="22"/>
              </w:rPr>
              <w:t>stopniowa wymianie</w:t>
            </w:r>
            <w:proofErr w:type="gramEnd"/>
            <w:r w:rsidRPr="003126CB">
              <w:rPr>
                <w:rFonts w:ascii="Calibri" w:hAnsi="Calibri" w:cs="Calibri"/>
                <w:sz w:val="22"/>
                <w:szCs w:val="22"/>
              </w:rPr>
              <w:t xml:space="preserve"> linii napowietrznych na kablowe (szczególnie linii niskiego napięcia)</w:t>
            </w:r>
          </w:p>
        </w:tc>
      </w:tr>
      <w:tr w:rsidR="00C40BFF" w:rsidRPr="003126CB" w14:paraId="66F13CCC" w14:textId="77777777" w:rsidTr="009D2E4B">
        <w:trPr>
          <w:trHeight w:val="726"/>
        </w:trPr>
        <w:tc>
          <w:tcPr>
            <w:tcW w:w="2552" w:type="dxa"/>
            <w:vAlign w:val="center"/>
          </w:tcPr>
          <w:p w14:paraId="26093A06" w14:textId="77777777" w:rsidR="00C40BFF" w:rsidRPr="003126CB" w:rsidRDefault="00C40BFF" w:rsidP="007A6AA6">
            <w:pPr>
              <w:spacing w:line="259" w:lineRule="auto"/>
              <w:ind w:right="23"/>
              <w:rPr>
                <w:rFonts w:ascii="Calibri" w:hAnsi="Calibri" w:cs="Calibri"/>
                <w:b/>
                <w:bCs/>
              </w:rPr>
            </w:pPr>
            <w:r w:rsidRPr="003126CB">
              <w:rPr>
                <w:rFonts w:ascii="Calibri" w:hAnsi="Calibri" w:cs="Calibri"/>
                <w:b/>
                <w:bCs/>
                <w:sz w:val="22"/>
                <w:szCs w:val="22"/>
              </w:rPr>
              <w:t>Nadzwyczajne zagrożenia środowiska</w:t>
            </w:r>
          </w:p>
        </w:tc>
        <w:tc>
          <w:tcPr>
            <w:tcW w:w="7193" w:type="dxa"/>
            <w:vAlign w:val="center"/>
          </w:tcPr>
          <w:p w14:paraId="4B03AC2E" w14:textId="77777777" w:rsidR="00C40BFF" w:rsidRPr="003126CB" w:rsidRDefault="00C40BFF" w:rsidP="007A6AA6">
            <w:pPr>
              <w:spacing w:line="259" w:lineRule="auto"/>
              <w:ind w:right="23"/>
              <w:jc w:val="both"/>
              <w:rPr>
                <w:rFonts w:ascii="Calibri" w:hAnsi="Calibri" w:cs="Calibri"/>
              </w:rPr>
            </w:pPr>
            <w:r w:rsidRPr="003126CB">
              <w:rPr>
                <w:rFonts w:ascii="Calibri" w:hAnsi="Calibri" w:cs="Calibri"/>
                <w:sz w:val="22"/>
                <w:szCs w:val="22"/>
              </w:rPr>
              <w:t>Awarie urządzeń przesyłowych</w:t>
            </w:r>
          </w:p>
        </w:tc>
      </w:tr>
      <w:tr w:rsidR="00C40BFF" w:rsidRPr="003126CB" w14:paraId="0FC9EE71" w14:textId="77777777" w:rsidTr="009D2E4B">
        <w:trPr>
          <w:trHeight w:val="1669"/>
        </w:trPr>
        <w:tc>
          <w:tcPr>
            <w:tcW w:w="2552" w:type="dxa"/>
            <w:vAlign w:val="center"/>
          </w:tcPr>
          <w:p w14:paraId="4FB64104" w14:textId="77777777" w:rsidR="00C40BFF" w:rsidRPr="003126CB" w:rsidRDefault="00C40BFF" w:rsidP="007A6AA6">
            <w:pPr>
              <w:spacing w:line="259" w:lineRule="auto"/>
              <w:ind w:right="23"/>
              <w:rPr>
                <w:rFonts w:ascii="Calibri" w:hAnsi="Calibri" w:cs="Calibri"/>
                <w:b/>
                <w:bCs/>
              </w:rPr>
            </w:pPr>
            <w:r w:rsidRPr="003126CB">
              <w:rPr>
                <w:rFonts w:ascii="Calibri" w:hAnsi="Calibri" w:cs="Calibri"/>
                <w:b/>
                <w:bCs/>
                <w:sz w:val="22"/>
                <w:szCs w:val="22"/>
              </w:rPr>
              <w:t>Edukacja ekologiczna</w:t>
            </w:r>
          </w:p>
        </w:tc>
        <w:tc>
          <w:tcPr>
            <w:tcW w:w="7193" w:type="dxa"/>
            <w:vAlign w:val="center"/>
          </w:tcPr>
          <w:p w14:paraId="1DE9074E" w14:textId="77777777" w:rsidR="00C40BFF" w:rsidRPr="003126CB" w:rsidRDefault="00C40BFF" w:rsidP="007A6AA6">
            <w:pPr>
              <w:spacing w:line="259" w:lineRule="auto"/>
              <w:ind w:right="23"/>
              <w:jc w:val="both"/>
              <w:rPr>
                <w:rFonts w:ascii="Calibri" w:hAnsi="Calibri" w:cs="Calibri"/>
              </w:rPr>
            </w:pPr>
            <w:r w:rsidRPr="003126CB">
              <w:rPr>
                <w:rFonts w:ascii="Calibri" w:hAnsi="Calibri" w:cs="Calibri"/>
                <w:sz w:val="22"/>
                <w:szCs w:val="22"/>
              </w:rPr>
              <w:t>Edukacja w zakresie wzajemnych relacji między jakością powietrza i zmianami klimatu, edukacja w zakresie niskiej emisji i niebezpieczeństwa spalania odpadów w kotłach domowych, organizacja wydarzeń kierowanych do mieszkańców mających na celu promocję budownictwa pasywnego, odnawialnych źródeł energii oraz transportu alternatywnego (elektrycznego)</w:t>
            </w:r>
          </w:p>
        </w:tc>
      </w:tr>
      <w:tr w:rsidR="00C40BFF" w:rsidRPr="003126CB" w14:paraId="6CA3D4A5" w14:textId="77777777" w:rsidTr="009D2E4B">
        <w:trPr>
          <w:trHeight w:val="1126"/>
        </w:trPr>
        <w:tc>
          <w:tcPr>
            <w:tcW w:w="2552" w:type="dxa"/>
            <w:tcBorders>
              <w:bottom w:val="single" w:sz="8" w:space="0" w:color="auto"/>
            </w:tcBorders>
            <w:vAlign w:val="center"/>
          </w:tcPr>
          <w:p w14:paraId="50CD13E1" w14:textId="77777777" w:rsidR="00C40BFF" w:rsidRPr="003126CB" w:rsidRDefault="00C40BFF" w:rsidP="007A6AA6">
            <w:pPr>
              <w:spacing w:line="259" w:lineRule="auto"/>
              <w:ind w:right="23"/>
              <w:rPr>
                <w:rFonts w:ascii="Calibri" w:hAnsi="Calibri" w:cs="Calibri"/>
                <w:b/>
                <w:bCs/>
              </w:rPr>
            </w:pPr>
            <w:r w:rsidRPr="003126CB">
              <w:rPr>
                <w:rFonts w:ascii="Calibri" w:hAnsi="Calibri" w:cs="Calibri"/>
                <w:b/>
                <w:bCs/>
                <w:sz w:val="22"/>
                <w:szCs w:val="22"/>
              </w:rPr>
              <w:t>Monitoring środowisk</w:t>
            </w:r>
          </w:p>
        </w:tc>
        <w:tc>
          <w:tcPr>
            <w:tcW w:w="7193" w:type="dxa"/>
            <w:tcBorders>
              <w:bottom w:val="single" w:sz="8" w:space="0" w:color="auto"/>
            </w:tcBorders>
            <w:vAlign w:val="center"/>
          </w:tcPr>
          <w:p w14:paraId="66808CBB" w14:textId="77777777" w:rsidR="00C40BFF" w:rsidRPr="003126CB" w:rsidRDefault="00C40BFF" w:rsidP="007A6AA6">
            <w:pPr>
              <w:spacing w:line="259" w:lineRule="auto"/>
              <w:ind w:right="23"/>
              <w:jc w:val="both"/>
              <w:rPr>
                <w:rFonts w:ascii="Calibri" w:hAnsi="Calibri" w:cs="Calibri"/>
              </w:rPr>
            </w:pPr>
            <w:r w:rsidRPr="003126CB">
              <w:rPr>
                <w:rFonts w:ascii="Calibri" w:hAnsi="Calibri" w:cs="Calibri"/>
                <w:sz w:val="22"/>
                <w:szCs w:val="22"/>
              </w:rPr>
              <w:t>Dalszy monitoring jakości powietrza, rozwój systemów prognozowania zagrożeń oraz monitorowanie skutków nadzwyczajnych zagrożeń klimatycznych.</w:t>
            </w:r>
          </w:p>
        </w:tc>
      </w:tr>
    </w:tbl>
    <w:p w14:paraId="6421C1AA" w14:textId="77777777" w:rsidR="00C40BFF" w:rsidRPr="003126CB" w:rsidRDefault="00C40BFF" w:rsidP="007A6AA6">
      <w:pPr>
        <w:spacing w:line="259" w:lineRule="auto"/>
        <w:ind w:right="23"/>
        <w:jc w:val="both"/>
        <w:rPr>
          <w:rFonts w:ascii="Calibri" w:hAnsi="Calibri" w:cs="Calibri"/>
          <w:sz w:val="22"/>
          <w:szCs w:val="22"/>
        </w:rPr>
      </w:pPr>
      <w:r w:rsidRPr="003126CB">
        <w:rPr>
          <w:rFonts w:ascii="Calibri" w:hAnsi="Calibri" w:cs="Calibri"/>
          <w:sz w:val="22"/>
          <w:szCs w:val="22"/>
        </w:rPr>
        <w:t>Źródło: Opracowanie własne</w:t>
      </w:r>
    </w:p>
    <w:p w14:paraId="7E0F7D2E" w14:textId="77777777" w:rsidR="00C40BFF" w:rsidRPr="003126CB" w:rsidRDefault="00C40BFF" w:rsidP="007A6AA6">
      <w:pPr>
        <w:spacing w:line="259" w:lineRule="auto"/>
        <w:ind w:right="23" w:firstLine="567"/>
        <w:jc w:val="both"/>
        <w:rPr>
          <w:rFonts w:ascii="Calibri" w:hAnsi="Calibri" w:cs="Calibri"/>
          <w:sz w:val="22"/>
          <w:szCs w:val="22"/>
        </w:rPr>
      </w:pPr>
      <w:r w:rsidRPr="003126CB">
        <w:rPr>
          <w:rFonts w:ascii="Calibri" w:hAnsi="Calibri" w:cs="Calibri"/>
          <w:sz w:val="22"/>
          <w:szCs w:val="22"/>
        </w:rPr>
        <w:t>Działania dotyczące adaptacji do zmian klimatu w zakresie ochrony powietrza atmosferycznego i klimatu powinny obejmować m.in. wdrożenie niskoemisyjnych źródeł ciepła, które będą elastyczne względem zmiennych warunków pogodowych. W przypadku zagrożeń nadzwyczajnych konieczne jest także wykorzystanie systemów wczesnego ostrzegania i prognozowania zagrożeń, a edukacja ekologiczna i monitoring środowiska mają być działaniami niezbędnymi w kierunku osiągnięcia pełnej realizacji celu.</w:t>
      </w:r>
    </w:p>
    <w:p w14:paraId="33425987" w14:textId="77777777" w:rsidR="00C40BFF" w:rsidRPr="009D2E4B" w:rsidRDefault="00C40BFF" w:rsidP="007A6AA6">
      <w:pPr>
        <w:spacing w:line="259" w:lineRule="auto"/>
        <w:ind w:right="23"/>
        <w:jc w:val="both"/>
        <w:rPr>
          <w:rFonts w:ascii="Calibri" w:hAnsi="Calibri" w:cs="Calibri"/>
          <w:sz w:val="20"/>
          <w:szCs w:val="20"/>
        </w:rPr>
      </w:pPr>
    </w:p>
    <w:p w14:paraId="137167C9" w14:textId="77777777" w:rsidR="00C40BFF" w:rsidRPr="003126CB" w:rsidRDefault="00C40BFF" w:rsidP="007A6AA6">
      <w:pPr>
        <w:pStyle w:val="Styl3"/>
        <w:numPr>
          <w:ilvl w:val="2"/>
          <w:numId w:val="51"/>
        </w:numPr>
        <w:spacing w:line="259" w:lineRule="auto"/>
        <w:ind w:left="709" w:hanging="709"/>
      </w:pPr>
      <w:bookmarkStart w:id="369" w:name="_Toc491026924"/>
      <w:bookmarkStart w:id="370" w:name="_Toc142333596"/>
      <w:bookmarkStart w:id="371" w:name="_Toc189844412"/>
      <w:bookmarkStart w:id="372" w:name="_Toc198803711"/>
      <w:bookmarkStart w:id="373" w:name="bookmark45"/>
      <w:bookmarkStart w:id="374" w:name="bookmark46"/>
      <w:r w:rsidRPr="003126CB">
        <w:t>Analiza SWOT</w:t>
      </w:r>
      <w:bookmarkEnd w:id="369"/>
      <w:r w:rsidRPr="003126CB">
        <w:t xml:space="preserve"> dla obszaru interwencji ochrona klimatu i jakości powietrza atmosferycznego</w:t>
      </w:r>
      <w:bookmarkEnd w:id="370"/>
      <w:bookmarkEnd w:id="371"/>
      <w:bookmarkEnd w:id="372"/>
    </w:p>
    <w:bookmarkEnd w:id="373"/>
    <w:bookmarkEnd w:id="374"/>
    <w:p w14:paraId="00A75866" w14:textId="77777777" w:rsidR="00C40BFF" w:rsidRPr="009D2E4B" w:rsidRDefault="00C40BFF" w:rsidP="007A6AA6">
      <w:pPr>
        <w:spacing w:line="259" w:lineRule="auto"/>
        <w:ind w:right="119"/>
        <w:jc w:val="both"/>
        <w:rPr>
          <w:rFonts w:ascii="Calibri" w:hAnsi="Calibri" w:cs="Calibri"/>
          <w:sz w:val="20"/>
          <w:szCs w:val="20"/>
        </w:rPr>
      </w:pPr>
    </w:p>
    <w:p w14:paraId="2EF6F462" w14:textId="77777777" w:rsidR="00C40BFF" w:rsidRDefault="00C40BFF" w:rsidP="007A6AA6">
      <w:pPr>
        <w:spacing w:line="259" w:lineRule="auto"/>
        <w:ind w:right="120" w:firstLine="567"/>
        <w:jc w:val="both"/>
        <w:rPr>
          <w:rFonts w:ascii="Calibri" w:hAnsi="Calibri" w:cs="Calibri"/>
          <w:sz w:val="22"/>
          <w:szCs w:val="22"/>
        </w:rPr>
      </w:pPr>
      <w:r w:rsidRPr="003126CB">
        <w:rPr>
          <w:rFonts w:ascii="Calibri" w:hAnsi="Calibri" w:cs="Calibri"/>
          <w:sz w:val="22"/>
          <w:szCs w:val="22"/>
        </w:rPr>
        <w:t>W kolejnej tabeli przedstawiono analizę SWOT dla obszaru interwencji ochrona klimatu i jakości powietrza atmosferycznego.</w:t>
      </w:r>
    </w:p>
    <w:p w14:paraId="530A1756" w14:textId="77777777" w:rsidR="00706CAC" w:rsidRPr="009D2E4B" w:rsidRDefault="00706CAC" w:rsidP="007A6AA6">
      <w:pPr>
        <w:spacing w:line="259" w:lineRule="auto"/>
        <w:ind w:right="120" w:firstLine="567"/>
        <w:jc w:val="both"/>
        <w:rPr>
          <w:rFonts w:ascii="Calibri" w:hAnsi="Calibri" w:cs="Calibri"/>
          <w:sz w:val="20"/>
          <w:szCs w:val="20"/>
        </w:rPr>
      </w:pPr>
    </w:p>
    <w:p w14:paraId="452E2B60" w14:textId="21DFD5B3" w:rsidR="00C40BFF" w:rsidRPr="003126CB" w:rsidRDefault="00C40BFF" w:rsidP="007A6AA6">
      <w:pPr>
        <w:pStyle w:val="Legenda"/>
        <w:spacing w:before="0" w:after="0" w:line="259" w:lineRule="auto"/>
        <w:rPr>
          <w:rStyle w:val="Tytuksiki"/>
          <w:rFonts w:ascii="Calibri" w:hAnsi="Calibri" w:cs="Calibri"/>
          <w:b/>
          <w:bCs/>
          <w:sz w:val="22"/>
          <w:szCs w:val="22"/>
        </w:rPr>
      </w:pPr>
      <w:bookmarkStart w:id="375" w:name="bookmark47"/>
      <w:bookmarkStart w:id="376" w:name="_Toc490004577"/>
      <w:bookmarkStart w:id="377" w:name="_Toc491100151"/>
      <w:bookmarkStart w:id="378" w:name="_Toc491100501"/>
      <w:bookmarkStart w:id="379" w:name="_Toc491111540"/>
      <w:bookmarkStart w:id="380" w:name="_Toc503610406"/>
      <w:bookmarkStart w:id="381" w:name="_Toc505769507"/>
      <w:bookmarkStart w:id="382" w:name="_Toc508492010"/>
      <w:bookmarkStart w:id="383" w:name="_Toc508656561"/>
      <w:bookmarkStart w:id="384" w:name="_Toc511577534"/>
      <w:bookmarkStart w:id="385" w:name="_Toc511660613"/>
      <w:bookmarkStart w:id="386" w:name="_Toc513806999"/>
      <w:bookmarkStart w:id="387" w:name="_Toc516832012"/>
      <w:bookmarkStart w:id="388" w:name="_Toc524278948"/>
      <w:bookmarkStart w:id="389" w:name="_Toc530850702"/>
      <w:bookmarkStart w:id="390" w:name="_Toc530850869"/>
      <w:bookmarkStart w:id="391" w:name="_Toc23870696"/>
      <w:bookmarkStart w:id="392" w:name="_Toc34585465"/>
      <w:bookmarkStart w:id="393" w:name="_Toc36913054"/>
      <w:bookmarkStart w:id="394" w:name="_Toc72090674"/>
      <w:bookmarkStart w:id="395" w:name="_Toc73307344"/>
      <w:bookmarkStart w:id="396" w:name="_Toc85835522"/>
      <w:bookmarkStart w:id="397" w:name="_Toc108528734"/>
      <w:bookmarkStart w:id="398" w:name="_Toc142333533"/>
      <w:bookmarkStart w:id="399" w:name="_Toc190848689"/>
      <w:bookmarkStart w:id="400" w:name="_Toc198751947"/>
      <w:r w:rsidRPr="003126CB">
        <w:rPr>
          <w:rFonts w:ascii="Calibri" w:hAnsi="Calibri" w:cs="Calibri"/>
          <w:sz w:val="22"/>
          <w:szCs w:val="22"/>
        </w:rPr>
        <w:t xml:space="preserve">Tabela </w:t>
      </w:r>
      <w:r w:rsidR="00C66536" w:rsidRPr="003126CB">
        <w:rPr>
          <w:rFonts w:ascii="Calibri" w:hAnsi="Calibri" w:cs="Calibri"/>
          <w:noProof/>
          <w:sz w:val="22"/>
          <w:szCs w:val="22"/>
        </w:rPr>
        <w:fldChar w:fldCharType="begin"/>
      </w:r>
      <w:r w:rsidRPr="003126CB">
        <w:rPr>
          <w:rFonts w:ascii="Calibri" w:hAnsi="Calibri" w:cs="Calibri"/>
          <w:noProof/>
          <w:sz w:val="22"/>
          <w:szCs w:val="22"/>
        </w:rPr>
        <w:instrText xml:space="preserve"> SEQ Tabela \* ARABIC </w:instrText>
      </w:r>
      <w:r w:rsidR="00C66536" w:rsidRPr="003126CB">
        <w:rPr>
          <w:rFonts w:ascii="Calibri" w:hAnsi="Calibri" w:cs="Calibri"/>
          <w:noProof/>
          <w:sz w:val="22"/>
          <w:szCs w:val="22"/>
        </w:rPr>
        <w:fldChar w:fldCharType="separate"/>
      </w:r>
      <w:r w:rsidR="00EC76EF">
        <w:rPr>
          <w:rFonts w:ascii="Calibri" w:hAnsi="Calibri" w:cs="Calibri"/>
          <w:noProof/>
          <w:sz w:val="22"/>
          <w:szCs w:val="22"/>
        </w:rPr>
        <w:t>18</w:t>
      </w:r>
      <w:r w:rsidR="00C66536" w:rsidRPr="003126CB">
        <w:rPr>
          <w:rFonts w:ascii="Calibri" w:hAnsi="Calibri" w:cs="Calibri"/>
          <w:noProof/>
          <w:sz w:val="22"/>
          <w:szCs w:val="22"/>
        </w:rPr>
        <w:fldChar w:fldCharType="end"/>
      </w:r>
      <w:r w:rsidRPr="003126CB">
        <w:rPr>
          <w:rFonts w:ascii="Calibri" w:hAnsi="Calibri" w:cs="Calibri"/>
          <w:sz w:val="22"/>
          <w:szCs w:val="22"/>
        </w:rPr>
        <w:t xml:space="preserve"> </w:t>
      </w:r>
      <w:r w:rsidRPr="003126CB">
        <w:rPr>
          <w:rStyle w:val="Tytuksiki"/>
          <w:rFonts w:ascii="Calibri" w:hAnsi="Calibri" w:cs="Calibri"/>
          <w:sz w:val="22"/>
          <w:szCs w:val="22"/>
        </w:rPr>
        <w:t xml:space="preserve"> </w:t>
      </w:r>
      <w:r w:rsidRPr="009D2E4B">
        <w:rPr>
          <w:rStyle w:val="Tytuksiki"/>
          <w:rFonts w:ascii="Calibri" w:hAnsi="Calibri" w:cs="Calibri"/>
          <w:i w:val="0"/>
          <w:sz w:val="22"/>
          <w:szCs w:val="22"/>
        </w:rPr>
        <w:t>Analiza SWOT - ochrona klimatu i jakości powietrza atmosferycznego</w:t>
      </w:r>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tbl>
      <w:tblPr>
        <w:tblW w:w="9604"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673"/>
        <w:gridCol w:w="4572"/>
        <w:gridCol w:w="4359"/>
      </w:tblGrid>
      <w:tr w:rsidR="00C40BFF" w:rsidRPr="003126CB" w14:paraId="4C2A648A" w14:textId="77777777" w:rsidTr="009D2E4B">
        <w:trPr>
          <w:trHeight w:hRule="exact" w:val="454"/>
        </w:trPr>
        <w:tc>
          <w:tcPr>
            <w:tcW w:w="673" w:type="dxa"/>
            <w:vMerge w:val="restart"/>
            <w:tcBorders>
              <w:top w:val="single" w:sz="8" w:space="0" w:color="auto"/>
            </w:tcBorders>
            <w:textDirection w:val="btLr"/>
          </w:tcPr>
          <w:p w14:paraId="1742DE0A" w14:textId="77777777" w:rsidR="00C40BFF" w:rsidRPr="003126CB" w:rsidRDefault="00C40BFF" w:rsidP="009D2E4B">
            <w:pPr>
              <w:jc w:val="center"/>
              <w:rPr>
                <w:rFonts w:ascii="Calibri" w:hAnsi="Calibri" w:cs="Calibri"/>
              </w:rPr>
            </w:pPr>
            <w:r w:rsidRPr="003126CB">
              <w:rPr>
                <w:rStyle w:val="Bodytext91"/>
                <w:rFonts w:ascii="Calibri" w:hAnsi="Calibri" w:cs="Calibri"/>
                <w:sz w:val="22"/>
                <w:szCs w:val="22"/>
              </w:rPr>
              <w:t>Czynniki</w:t>
            </w:r>
          </w:p>
          <w:p w14:paraId="7B4CE924" w14:textId="77777777" w:rsidR="00C40BFF" w:rsidRPr="003126CB" w:rsidRDefault="00C40BFF" w:rsidP="009D2E4B">
            <w:pPr>
              <w:jc w:val="center"/>
              <w:rPr>
                <w:rFonts w:ascii="Calibri" w:hAnsi="Calibri" w:cs="Calibri"/>
              </w:rPr>
            </w:pPr>
            <w:r w:rsidRPr="003126CB">
              <w:rPr>
                <w:rStyle w:val="Bodytext91"/>
                <w:rFonts w:ascii="Calibri" w:hAnsi="Calibri" w:cs="Calibri"/>
                <w:sz w:val="22"/>
                <w:szCs w:val="22"/>
              </w:rPr>
              <w:t>wewnętrzne</w:t>
            </w:r>
          </w:p>
        </w:tc>
        <w:tc>
          <w:tcPr>
            <w:tcW w:w="4572" w:type="dxa"/>
            <w:tcBorders>
              <w:top w:val="single" w:sz="8" w:space="0" w:color="auto"/>
            </w:tcBorders>
            <w:vAlign w:val="center"/>
          </w:tcPr>
          <w:p w14:paraId="5098FD2B" w14:textId="77777777" w:rsidR="00C40BFF" w:rsidRPr="003126CB" w:rsidRDefault="00C40BFF" w:rsidP="007A6AA6">
            <w:pPr>
              <w:spacing w:line="259" w:lineRule="auto"/>
              <w:jc w:val="center"/>
              <w:rPr>
                <w:rFonts w:ascii="Calibri" w:hAnsi="Calibri" w:cs="Calibri"/>
              </w:rPr>
            </w:pPr>
            <w:r w:rsidRPr="003126CB">
              <w:rPr>
                <w:rStyle w:val="Bodytext91"/>
                <w:rFonts w:ascii="Calibri" w:hAnsi="Calibri" w:cs="Calibri"/>
                <w:sz w:val="22"/>
                <w:szCs w:val="22"/>
              </w:rPr>
              <w:t>Mocne strony</w:t>
            </w:r>
          </w:p>
        </w:tc>
        <w:tc>
          <w:tcPr>
            <w:tcW w:w="4359" w:type="dxa"/>
            <w:tcBorders>
              <w:top w:val="single" w:sz="8" w:space="0" w:color="auto"/>
            </w:tcBorders>
            <w:vAlign w:val="center"/>
          </w:tcPr>
          <w:p w14:paraId="18353476" w14:textId="77777777" w:rsidR="00C40BFF" w:rsidRPr="003126CB" w:rsidRDefault="00C40BFF" w:rsidP="007A6AA6">
            <w:pPr>
              <w:spacing w:line="259" w:lineRule="auto"/>
              <w:jc w:val="center"/>
              <w:rPr>
                <w:rFonts w:ascii="Calibri" w:hAnsi="Calibri" w:cs="Calibri"/>
              </w:rPr>
            </w:pPr>
            <w:r w:rsidRPr="003126CB">
              <w:rPr>
                <w:rStyle w:val="Bodytext91"/>
                <w:rFonts w:ascii="Calibri" w:hAnsi="Calibri" w:cs="Calibri"/>
                <w:sz w:val="22"/>
                <w:szCs w:val="22"/>
              </w:rPr>
              <w:t>Słabe strony</w:t>
            </w:r>
          </w:p>
        </w:tc>
      </w:tr>
      <w:tr w:rsidR="00C40BFF" w:rsidRPr="003126CB" w14:paraId="12CD3282" w14:textId="77777777" w:rsidTr="009D2E4B">
        <w:trPr>
          <w:trHeight w:hRule="exact" w:val="2109"/>
        </w:trPr>
        <w:tc>
          <w:tcPr>
            <w:tcW w:w="673" w:type="dxa"/>
            <w:vMerge/>
            <w:textDirection w:val="btLr"/>
          </w:tcPr>
          <w:p w14:paraId="115FDB87" w14:textId="77777777" w:rsidR="00C40BFF" w:rsidRPr="003126CB" w:rsidRDefault="00C40BFF" w:rsidP="009D2E4B">
            <w:pPr>
              <w:jc w:val="center"/>
              <w:rPr>
                <w:rFonts w:ascii="Calibri" w:hAnsi="Calibri" w:cs="Calibri"/>
              </w:rPr>
            </w:pPr>
          </w:p>
        </w:tc>
        <w:tc>
          <w:tcPr>
            <w:tcW w:w="4572" w:type="dxa"/>
            <w:vAlign w:val="center"/>
          </w:tcPr>
          <w:p w14:paraId="257571E8" w14:textId="77777777" w:rsidR="00C40BFF" w:rsidRPr="003126CB" w:rsidRDefault="00C40BFF" w:rsidP="007A6AA6">
            <w:pPr>
              <w:widowControl w:val="0"/>
              <w:numPr>
                <w:ilvl w:val="0"/>
                <w:numId w:val="9"/>
              </w:numPr>
              <w:spacing w:line="259" w:lineRule="auto"/>
              <w:ind w:left="212" w:right="145" w:hanging="141"/>
              <w:rPr>
                <w:rStyle w:val="Tekstpodstawowy1"/>
                <w:rFonts w:ascii="Calibri" w:hAnsi="Calibri" w:cs="Calibri"/>
                <w:color w:val="auto"/>
                <w:sz w:val="22"/>
                <w:szCs w:val="22"/>
              </w:rPr>
            </w:pPr>
            <w:r w:rsidRPr="003126CB">
              <w:rPr>
                <w:rStyle w:val="Tekstpodstawowy1"/>
                <w:rFonts w:ascii="Calibri" w:hAnsi="Calibri" w:cs="Calibri"/>
                <w:sz w:val="22"/>
                <w:szCs w:val="22"/>
              </w:rPr>
              <w:t>systematyczna modernizacja i remonty nawierzchni dróg;</w:t>
            </w:r>
          </w:p>
          <w:p w14:paraId="259F9D09" w14:textId="77777777" w:rsidR="00C40BFF" w:rsidRPr="003126CB" w:rsidRDefault="00C40BFF" w:rsidP="007A6AA6">
            <w:pPr>
              <w:widowControl w:val="0"/>
              <w:numPr>
                <w:ilvl w:val="0"/>
                <w:numId w:val="9"/>
              </w:numPr>
              <w:spacing w:line="259" w:lineRule="auto"/>
              <w:ind w:left="212" w:right="145" w:hanging="141"/>
              <w:rPr>
                <w:rStyle w:val="Tekstpodstawowy1"/>
                <w:rFonts w:ascii="Calibri" w:hAnsi="Calibri" w:cs="Calibri"/>
                <w:color w:val="auto"/>
                <w:sz w:val="22"/>
                <w:szCs w:val="22"/>
              </w:rPr>
            </w:pPr>
            <w:r w:rsidRPr="003126CB">
              <w:rPr>
                <w:rStyle w:val="Tekstpodstawowy1"/>
                <w:rFonts w:ascii="Calibri" w:hAnsi="Calibri" w:cs="Calibri"/>
                <w:sz w:val="22"/>
                <w:szCs w:val="22"/>
              </w:rPr>
              <w:t>systematyczne przeprowadzanie działań termomodernizacyjnych w obiektach na terenie gminy;</w:t>
            </w:r>
          </w:p>
          <w:p w14:paraId="77582E3E" w14:textId="77777777" w:rsidR="00C40BFF" w:rsidRPr="003126CB" w:rsidRDefault="00C40BFF" w:rsidP="00287B8E">
            <w:pPr>
              <w:widowControl w:val="0"/>
              <w:numPr>
                <w:ilvl w:val="0"/>
                <w:numId w:val="9"/>
              </w:numPr>
              <w:spacing w:line="259" w:lineRule="auto"/>
              <w:ind w:left="212" w:right="145" w:hanging="141"/>
              <w:rPr>
                <w:rFonts w:ascii="Calibri" w:hAnsi="Calibri" w:cs="Calibri"/>
              </w:rPr>
            </w:pPr>
            <w:r w:rsidRPr="003126CB">
              <w:rPr>
                <w:rStyle w:val="Tekstpodstawowy1"/>
                <w:rFonts w:ascii="Calibri" w:hAnsi="Calibri" w:cs="Calibri"/>
                <w:sz w:val="22"/>
                <w:szCs w:val="22"/>
              </w:rPr>
              <w:t>wzrost liczby instalacji opartych na odnawialnych źródłach energii.</w:t>
            </w:r>
          </w:p>
        </w:tc>
        <w:tc>
          <w:tcPr>
            <w:tcW w:w="4359" w:type="dxa"/>
            <w:vAlign w:val="center"/>
          </w:tcPr>
          <w:p w14:paraId="0CF307C6" w14:textId="77777777" w:rsidR="00C40BFF" w:rsidRPr="003126CB" w:rsidRDefault="00C40BFF" w:rsidP="007A6AA6">
            <w:pPr>
              <w:widowControl w:val="0"/>
              <w:numPr>
                <w:ilvl w:val="0"/>
                <w:numId w:val="10"/>
              </w:numPr>
              <w:spacing w:line="259" w:lineRule="auto"/>
              <w:ind w:left="178" w:right="167" w:hanging="141"/>
              <w:jc w:val="both"/>
              <w:rPr>
                <w:rStyle w:val="Tekstpodstawowy1"/>
                <w:rFonts w:ascii="Calibri" w:hAnsi="Calibri" w:cs="Calibri"/>
                <w:sz w:val="22"/>
                <w:szCs w:val="22"/>
              </w:rPr>
            </w:pPr>
            <w:r w:rsidRPr="003126CB">
              <w:rPr>
                <w:rStyle w:val="Tekstpodstawowy1"/>
                <w:rFonts w:ascii="Calibri" w:hAnsi="Calibri" w:cs="Calibri"/>
                <w:sz w:val="22"/>
                <w:szCs w:val="22"/>
              </w:rPr>
              <w:t xml:space="preserve">stosowanie węgla </w:t>
            </w:r>
            <w:proofErr w:type="gramStart"/>
            <w:r w:rsidRPr="003126CB">
              <w:rPr>
                <w:rStyle w:val="Tekstpodstawowy1"/>
                <w:rFonts w:ascii="Calibri" w:hAnsi="Calibri" w:cs="Calibri"/>
                <w:sz w:val="22"/>
                <w:szCs w:val="22"/>
              </w:rPr>
              <w:t>kamiennego,</w:t>
            </w:r>
            <w:proofErr w:type="gramEnd"/>
            <w:r w:rsidRPr="003126CB">
              <w:rPr>
                <w:rStyle w:val="Tekstpodstawowy1"/>
                <w:rFonts w:ascii="Calibri" w:hAnsi="Calibri" w:cs="Calibri"/>
                <w:sz w:val="22"/>
                <w:szCs w:val="22"/>
              </w:rPr>
              <w:t xml:space="preserve"> jako źródła ogrzewania budynków w zabudowie jednorodzinnej;</w:t>
            </w:r>
          </w:p>
          <w:p w14:paraId="627DE529" w14:textId="77777777" w:rsidR="00C40BFF" w:rsidRPr="003126CB" w:rsidRDefault="00C40BFF" w:rsidP="00287B8E">
            <w:pPr>
              <w:widowControl w:val="0"/>
              <w:numPr>
                <w:ilvl w:val="0"/>
                <w:numId w:val="10"/>
              </w:numPr>
              <w:spacing w:line="259" w:lineRule="auto"/>
              <w:ind w:left="178" w:right="167" w:hanging="141"/>
              <w:jc w:val="both"/>
              <w:rPr>
                <w:rFonts w:ascii="Calibri" w:hAnsi="Calibri" w:cs="Calibri"/>
              </w:rPr>
            </w:pPr>
            <w:r w:rsidRPr="003126CB">
              <w:rPr>
                <w:rStyle w:val="Tekstpodstawowy1"/>
                <w:rFonts w:ascii="Calibri" w:hAnsi="Calibri" w:cs="Calibri"/>
                <w:sz w:val="22"/>
                <w:szCs w:val="22"/>
              </w:rPr>
              <w:t>brak scentralizowanej sieci ciepłowniczej.</w:t>
            </w:r>
          </w:p>
        </w:tc>
      </w:tr>
      <w:tr w:rsidR="00C40BFF" w:rsidRPr="003126CB" w14:paraId="18EEE198" w14:textId="77777777" w:rsidTr="009D2E4B">
        <w:trPr>
          <w:trHeight w:hRule="exact" w:val="421"/>
        </w:trPr>
        <w:tc>
          <w:tcPr>
            <w:tcW w:w="673" w:type="dxa"/>
            <w:vMerge w:val="restart"/>
            <w:textDirection w:val="btLr"/>
            <w:vAlign w:val="center"/>
          </w:tcPr>
          <w:p w14:paraId="65176C2F" w14:textId="77777777" w:rsidR="00C40BFF" w:rsidRPr="003126CB" w:rsidRDefault="00C40BFF" w:rsidP="009D2E4B">
            <w:pPr>
              <w:jc w:val="center"/>
              <w:rPr>
                <w:rFonts w:ascii="Calibri" w:hAnsi="Calibri" w:cs="Calibri"/>
              </w:rPr>
            </w:pPr>
            <w:r w:rsidRPr="003126CB">
              <w:rPr>
                <w:sz w:val="22"/>
                <w:szCs w:val="22"/>
              </w:rPr>
              <w:br w:type="page"/>
            </w:r>
            <w:r w:rsidRPr="003126CB">
              <w:rPr>
                <w:rStyle w:val="Bodytext91"/>
                <w:rFonts w:ascii="Calibri" w:hAnsi="Calibri" w:cs="Calibri"/>
                <w:sz w:val="22"/>
                <w:szCs w:val="22"/>
              </w:rPr>
              <w:t>Czynniki</w:t>
            </w:r>
          </w:p>
          <w:p w14:paraId="4E9E2170" w14:textId="77777777" w:rsidR="00C40BFF" w:rsidRPr="003126CB" w:rsidRDefault="00C40BFF" w:rsidP="009D2E4B">
            <w:pPr>
              <w:jc w:val="center"/>
              <w:rPr>
                <w:rFonts w:ascii="Calibri" w:hAnsi="Calibri" w:cs="Calibri"/>
              </w:rPr>
            </w:pPr>
            <w:r w:rsidRPr="003126CB">
              <w:rPr>
                <w:rStyle w:val="Bodytext91"/>
                <w:rFonts w:ascii="Calibri" w:hAnsi="Calibri" w:cs="Calibri"/>
                <w:sz w:val="22"/>
                <w:szCs w:val="22"/>
              </w:rPr>
              <w:t>zewnętrzne</w:t>
            </w:r>
          </w:p>
        </w:tc>
        <w:tc>
          <w:tcPr>
            <w:tcW w:w="4572" w:type="dxa"/>
            <w:vAlign w:val="center"/>
          </w:tcPr>
          <w:p w14:paraId="2375A1C7" w14:textId="77777777" w:rsidR="00C40BFF" w:rsidRPr="003126CB" w:rsidRDefault="00C40BFF" w:rsidP="007A6AA6">
            <w:pPr>
              <w:spacing w:line="259" w:lineRule="auto"/>
              <w:ind w:right="145"/>
              <w:jc w:val="center"/>
              <w:rPr>
                <w:rFonts w:ascii="Calibri" w:hAnsi="Calibri" w:cs="Calibri"/>
              </w:rPr>
            </w:pPr>
            <w:r w:rsidRPr="003126CB">
              <w:rPr>
                <w:rStyle w:val="Bodytext91"/>
                <w:rFonts w:ascii="Calibri" w:hAnsi="Calibri" w:cs="Calibri"/>
                <w:sz w:val="22"/>
                <w:szCs w:val="22"/>
              </w:rPr>
              <w:t>Szanse</w:t>
            </w:r>
          </w:p>
        </w:tc>
        <w:tc>
          <w:tcPr>
            <w:tcW w:w="4359" w:type="dxa"/>
            <w:vAlign w:val="center"/>
          </w:tcPr>
          <w:p w14:paraId="72CC0BD5" w14:textId="77777777" w:rsidR="00C40BFF" w:rsidRPr="003126CB" w:rsidRDefault="00C40BFF" w:rsidP="007A6AA6">
            <w:pPr>
              <w:spacing w:line="259" w:lineRule="auto"/>
              <w:jc w:val="center"/>
              <w:rPr>
                <w:rFonts w:ascii="Calibri" w:hAnsi="Calibri" w:cs="Calibri"/>
              </w:rPr>
            </w:pPr>
            <w:r w:rsidRPr="003126CB">
              <w:rPr>
                <w:rStyle w:val="Bodytext91"/>
                <w:rFonts w:ascii="Calibri" w:hAnsi="Calibri" w:cs="Calibri"/>
                <w:sz w:val="22"/>
                <w:szCs w:val="22"/>
              </w:rPr>
              <w:t>Zagrożenia</w:t>
            </w:r>
          </w:p>
        </w:tc>
      </w:tr>
      <w:tr w:rsidR="00C40BFF" w:rsidRPr="003126CB" w14:paraId="32CD882E" w14:textId="77777777" w:rsidTr="009D2E4B">
        <w:trPr>
          <w:trHeight w:hRule="exact" w:val="4116"/>
        </w:trPr>
        <w:tc>
          <w:tcPr>
            <w:tcW w:w="673" w:type="dxa"/>
            <w:vMerge/>
            <w:tcBorders>
              <w:bottom w:val="single" w:sz="8" w:space="0" w:color="auto"/>
            </w:tcBorders>
            <w:textDirection w:val="btLr"/>
          </w:tcPr>
          <w:p w14:paraId="1F513766" w14:textId="77777777" w:rsidR="00C40BFF" w:rsidRPr="003126CB" w:rsidRDefault="00C40BFF" w:rsidP="007A6AA6">
            <w:pPr>
              <w:spacing w:line="259" w:lineRule="auto"/>
              <w:jc w:val="center"/>
              <w:rPr>
                <w:rFonts w:ascii="Calibri" w:hAnsi="Calibri" w:cs="Calibri"/>
              </w:rPr>
            </w:pPr>
          </w:p>
        </w:tc>
        <w:tc>
          <w:tcPr>
            <w:tcW w:w="4572" w:type="dxa"/>
            <w:tcBorders>
              <w:bottom w:val="single" w:sz="8" w:space="0" w:color="auto"/>
            </w:tcBorders>
            <w:vAlign w:val="center"/>
          </w:tcPr>
          <w:p w14:paraId="09C6F9DB" w14:textId="77777777" w:rsidR="00C40BFF" w:rsidRPr="003126CB" w:rsidRDefault="00C40BFF" w:rsidP="007A6AA6">
            <w:pPr>
              <w:widowControl w:val="0"/>
              <w:numPr>
                <w:ilvl w:val="0"/>
                <w:numId w:val="11"/>
              </w:numPr>
              <w:tabs>
                <w:tab w:val="left" w:pos="212"/>
              </w:tabs>
              <w:spacing w:line="259" w:lineRule="auto"/>
              <w:ind w:left="212" w:right="145" w:hanging="141"/>
              <w:jc w:val="both"/>
              <w:rPr>
                <w:rFonts w:ascii="Calibri" w:hAnsi="Calibri" w:cs="Calibri"/>
              </w:rPr>
            </w:pPr>
            <w:r w:rsidRPr="003126CB">
              <w:rPr>
                <w:rStyle w:val="Tekstpodstawowy1"/>
                <w:rFonts w:ascii="Calibri" w:hAnsi="Calibri" w:cs="Calibri"/>
                <w:sz w:val="22"/>
                <w:szCs w:val="22"/>
              </w:rPr>
              <w:t>możliwości wsparcia przez państwo i UE inwestycji związanych z OZE, termomodernizacją, </w:t>
            </w:r>
            <w:proofErr w:type="spellStart"/>
            <w:proofErr w:type="gramStart"/>
            <w:r w:rsidRPr="003126CB">
              <w:rPr>
                <w:rStyle w:val="Tekstpodstawowy1"/>
                <w:rFonts w:ascii="Calibri" w:hAnsi="Calibri" w:cs="Calibri"/>
                <w:sz w:val="22"/>
                <w:szCs w:val="22"/>
              </w:rPr>
              <w:t>rozwojem,infrastru</w:t>
            </w:r>
            <w:proofErr w:type="gramEnd"/>
            <w:r w:rsidRPr="003126CB">
              <w:rPr>
                <w:rStyle w:val="Tekstpodstawowy1"/>
                <w:rFonts w:ascii="Calibri" w:hAnsi="Calibri" w:cs="Calibri"/>
                <w:sz w:val="22"/>
                <w:szCs w:val="22"/>
              </w:rPr>
              <w:t>-ktury</w:t>
            </w:r>
            <w:proofErr w:type="spellEnd"/>
            <w:r w:rsidRPr="003126CB">
              <w:rPr>
                <w:rStyle w:val="Tekstpodstawowy1"/>
                <w:rFonts w:ascii="Calibri" w:hAnsi="Calibri" w:cs="Calibri"/>
                <w:sz w:val="22"/>
                <w:szCs w:val="22"/>
              </w:rPr>
              <w:t>;</w:t>
            </w:r>
          </w:p>
          <w:p w14:paraId="316C0A12" w14:textId="77777777" w:rsidR="00C40BFF" w:rsidRPr="003126CB" w:rsidRDefault="00C40BFF" w:rsidP="007A6AA6">
            <w:pPr>
              <w:widowControl w:val="0"/>
              <w:numPr>
                <w:ilvl w:val="0"/>
                <w:numId w:val="11"/>
              </w:numPr>
              <w:tabs>
                <w:tab w:val="left" w:pos="212"/>
              </w:tabs>
              <w:spacing w:line="259" w:lineRule="auto"/>
              <w:ind w:left="212" w:right="145" w:hanging="141"/>
              <w:jc w:val="both"/>
              <w:rPr>
                <w:rFonts w:ascii="Calibri" w:hAnsi="Calibri" w:cs="Calibri"/>
              </w:rPr>
            </w:pPr>
            <w:r w:rsidRPr="003126CB">
              <w:rPr>
                <w:rStyle w:val="Tekstpodstawowy1"/>
                <w:rFonts w:ascii="Calibri" w:hAnsi="Calibri" w:cs="Calibri"/>
                <w:sz w:val="22"/>
                <w:szCs w:val="22"/>
              </w:rPr>
              <w:t>coraz wyższe koszty energii zwiększające opłacalność działań zmniejszających jej zużycie;</w:t>
            </w:r>
          </w:p>
          <w:p w14:paraId="18CB2145" w14:textId="77777777" w:rsidR="00C40BFF" w:rsidRPr="003126CB" w:rsidRDefault="00C40BFF" w:rsidP="007A6AA6">
            <w:pPr>
              <w:widowControl w:val="0"/>
              <w:numPr>
                <w:ilvl w:val="0"/>
                <w:numId w:val="11"/>
              </w:numPr>
              <w:tabs>
                <w:tab w:val="left" w:pos="212"/>
              </w:tabs>
              <w:spacing w:line="259" w:lineRule="auto"/>
              <w:ind w:left="212" w:right="145" w:hanging="141"/>
              <w:jc w:val="both"/>
              <w:rPr>
                <w:rFonts w:ascii="Calibri" w:hAnsi="Calibri" w:cs="Calibri"/>
              </w:rPr>
            </w:pPr>
            <w:r w:rsidRPr="003126CB">
              <w:rPr>
                <w:rStyle w:val="Tekstpodstawowy1"/>
                <w:rFonts w:ascii="Calibri" w:hAnsi="Calibri" w:cs="Calibri"/>
                <w:sz w:val="22"/>
                <w:szCs w:val="22"/>
              </w:rPr>
              <w:t>wymagania UE dotyczące efektywności energetycznej, redukcji emisji oraz wzrostu wykorzystania OZE;</w:t>
            </w:r>
          </w:p>
          <w:p w14:paraId="43C8078B" w14:textId="77777777" w:rsidR="00C40BFF" w:rsidRPr="003126CB" w:rsidRDefault="00C40BFF" w:rsidP="007A6AA6">
            <w:pPr>
              <w:widowControl w:val="0"/>
              <w:numPr>
                <w:ilvl w:val="0"/>
                <w:numId w:val="11"/>
              </w:numPr>
              <w:tabs>
                <w:tab w:val="left" w:pos="212"/>
              </w:tabs>
              <w:spacing w:line="259" w:lineRule="auto"/>
              <w:ind w:left="212" w:right="145" w:hanging="141"/>
              <w:jc w:val="both"/>
              <w:rPr>
                <w:rStyle w:val="Tekstpodstawowy1"/>
                <w:rFonts w:ascii="Calibri" w:hAnsi="Calibri" w:cs="Calibri"/>
                <w:color w:val="auto"/>
                <w:sz w:val="22"/>
                <w:szCs w:val="22"/>
              </w:rPr>
            </w:pPr>
            <w:r w:rsidRPr="003126CB">
              <w:rPr>
                <w:rStyle w:val="Tekstpodstawowy1"/>
                <w:rFonts w:ascii="Calibri" w:hAnsi="Calibri" w:cs="Calibri"/>
                <w:sz w:val="22"/>
                <w:szCs w:val="22"/>
              </w:rPr>
              <w:t>rozwój technologii energooszczędnych oraz ich coraz większa dostępność,</w:t>
            </w:r>
          </w:p>
          <w:p w14:paraId="6BD6312A" w14:textId="77777777" w:rsidR="00C40BFF" w:rsidRPr="003126CB" w:rsidRDefault="00C40BFF" w:rsidP="009D2E4B">
            <w:pPr>
              <w:widowControl w:val="0"/>
              <w:numPr>
                <w:ilvl w:val="0"/>
                <w:numId w:val="11"/>
              </w:numPr>
              <w:tabs>
                <w:tab w:val="left" w:pos="212"/>
              </w:tabs>
              <w:spacing w:line="259" w:lineRule="auto"/>
              <w:ind w:left="212" w:right="145" w:hanging="141"/>
              <w:jc w:val="both"/>
              <w:rPr>
                <w:rFonts w:ascii="Calibri" w:hAnsi="Calibri" w:cs="Calibri"/>
              </w:rPr>
            </w:pPr>
            <w:r w:rsidRPr="003126CB">
              <w:rPr>
                <w:rStyle w:val="Tekstpodstawowy1"/>
                <w:rFonts w:ascii="Calibri" w:hAnsi="Calibri" w:cs="Calibri"/>
                <w:sz w:val="22"/>
                <w:szCs w:val="22"/>
              </w:rPr>
              <w:t>wzrost roli przyjaznych środków transportu tj. rower.</w:t>
            </w:r>
          </w:p>
        </w:tc>
        <w:tc>
          <w:tcPr>
            <w:tcW w:w="4359" w:type="dxa"/>
            <w:tcBorders>
              <w:bottom w:val="single" w:sz="8" w:space="0" w:color="auto"/>
            </w:tcBorders>
            <w:vAlign w:val="center"/>
          </w:tcPr>
          <w:p w14:paraId="13291803" w14:textId="77777777" w:rsidR="00C40BFF" w:rsidRPr="003126CB" w:rsidRDefault="00C40BFF" w:rsidP="007A6AA6">
            <w:pPr>
              <w:widowControl w:val="0"/>
              <w:numPr>
                <w:ilvl w:val="0"/>
                <w:numId w:val="12"/>
              </w:numPr>
              <w:tabs>
                <w:tab w:val="left" w:pos="178"/>
              </w:tabs>
              <w:spacing w:line="259" w:lineRule="auto"/>
              <w:ind w:left="178" w:right="176" w:hanging="141"/>
              <w:rPr>
                <w:rFonts w:ascii="Calibri" w:hAnsi="Calibri" w:cs="Calibri"/>
              </w:rPr>
            </w:pPr>
            <w:r w:rsidRPr="003126CB">
              <w:rPr>
                <w:rStyle w:val="Tekstpodstawowy1"/>
                <w:rFonts w:ascii="Calibri" w:hAnsi="Calibri" w:cs="Calibri"/>
                <w:sz w:val="22"/>
                <w:szCs w:val="22"/>
              </w:rPr>
              <w:t xml:space="preserve">osłabienie polityki klimatycznej </w:t>
            </w:r>
            <w:proofErr w:type="gramStart"/>
            <w:r w:rsidRPr="003126CB">
              <w:rPr>
                <w:rStyle w:val="Tekstpodstawowy1"/>
                <w:rFonts w:ascii="Calibri" w:hAnsi="Calibri" w:cs="Calibri"/>
                <w:sz w:val="22"/>
                <w:szCs w:val="22"/>
              </w:rPr>
              <w:t>UE  i</w:t>
            </w:r>
            <w:proofErr w:type="gramEnd"/>
            <w:r w:rsidRPr="003126CB">
              <w:rPr>
                <w:rStyle w:val="Tekstpodstawowy1"/>
                <w:rFonts w:ascii="Calibri" w:hAnsi="Calibri" w:cs="Calibri"/>
                <w:sz w:val="22"/>
                <w:szCs w:val="22"/>
              </w:rPr>
              <w:t> brak kompromisu w skali globalnej co do porozumienia w celu redukcji emisji CO</w:t>
            </w:r>
            <w:r w:rsidRPr="003126CB">
              <w:rPr>
                <w:rStyle w:val="Tekstpodstawowy1"/>
                <w:rFonts w:ascii="Calibri" w:hAnsi="Calibri" w:cs="Calibri"/>
                <w:sz w:val="22"/>
                <w:szCs w:val="22"/>
                <w:vertAlign w:val="subscript"/>
              </w:rPr>
              <w:t>2</w:t>
            </w:r>
            <w:r w:rsidRPr="003126CB">
              <w:rPr>
                <w:rStyle w:val="Tekstpodstawowy1"/>
                <w:rFonts w:ascii="Calibri" w:hAnsi="Calibri" w:cs="Calibri"/>
                <w:sz w:val="22"/>
                <w:szCs w:val="22"/>
              </w:rPr>
              <w:t>;</w:t>
            </w:r>
          </w:p>
          <w:p w14:paraId="2A8AF964" w14:textId="77777777" w:rsidR="00C40BFF" w:rsidRPr="003126CB" w:rsidRDefault="00C40BFF" w:rsidP="007A6AA6">
            <w:pPr>
              <w:widowControl w:val="0"/>
              <w:numPr>
                <w:ilvl w:val="0"/>
                <w:numId w:val="12"/>
              </w:numPr>
              <w:tabs>
                <w:tab w:val="left" w:pos="178"/>
              </w:tabs>
              <w:spacing w:line="259" w:lineRule="auto"/>
              <w:ind w:left="178" w:right="176" w:hanging="141"/>
              <w:jc w:val="both"/>
              <w:rPr>
                <w:rFonts w:ascii="Calibri" w:hAnsi="Calibri" w:cs="Calibri"/>
              </w:rPr>
            </w:pPr>
            <w:r w:rsidRPr="003126CB">
              <w:rPr>
                <w:rStyle w:val="Tekstpodstawowy1"/>
                <w:rFonts w:ascii="Calibri" w:hAnsi="Calibri" w:cs="Calibri"/>
                <w:sz w:val="22"/>
                <w:szCs w:val="22"/>
              </w:rPr>
              <w:t>utrzymujący się trend wzrostu zużycia energii;</w:t>
            </w:r>
          </w:p>
          <w:p w14:paraId="308E440D" w14:textId="77777777" w:rsidR="00C40BFF" w:rsidRPr="003126CB" w:rsidRDefault="00C40BFF" w:rsidP="007A6AA6">
            <w:pPr>
              <w:widowControl w:val="0"/>
              <w:numPr>
                <w:ilvl w:val="0"/>
                <w:numId w:val="12"/>
              </w:numPr>
              <w:tabs>
                <w:tab w:val="left" w:pos="178"/>
              </w:tabs>
              <w:spacing w:line="259" w:lineRule="auto"/>
              <w:ind w:left="178" w:right="176" w:hanging="141"/>
              <w:rPr>
                <w:rFonts w:ascii="Calibri" w:hAnsi="Calibri" w:cs="Calibri"/>
              </w:rPr>
            </w:pPr>
            <w:r w:rsidRPr="003126CB">
              <w:rPr>
                <w:rStyle w:val="Tekstpodstawowy1"/>
                <w:rFonts w:ascii="Calibri" w:hAnsi="Calibri" w:cs="Calibri"/>
                <w:sz w:val="22"/>
                <w:szCs w:val="22"/>
              </w:rPr>
              <w:t>wysoki koszt inwestycji w OZE;</w:t>
            </w:r>
          </w:p>
          <w:p w14:paraId="5CD56E94" w14:textId="77777777" w:rsidR="00C40BFF" w:rsidRPr="003126CB" w:rsidRDefault="00C40BFF" w:rsidP="007A6AA6">
            <w:pPr>
              <w:widowControl w:val="0"/>
              <w:numPr>
                <w:ilvl w:val="0"/>
                <w:numId w:val="12"/>
              </w:numPr>
              <w:tabs>
                <w:tab w:val="left" w:pos="178"/>
              </w:tabs>
              <w:spacing w:line="259" w:lineRule="auto"/>
              <w:ind w:left="178" w:right="176" w:hanging="141"/>
              <w:rPr>
                <w:rFonts w:ascii="Calibri" w:hAnsi="Calibri" w:cs="Calibri"/>
              </w:rPr>
            </w:pPr>
            <w:r w:rsidRPr="003126CB">
              <w:rPr>
                <w:rStyle w:val="Tekstpodstawowy1"/>
                <w:rFonts w:ascii="Calibri" w:hAnsi="Calibri" w:cs="Calibri"/>
                <w:sz w:val="22"/>
                <w:szCs w:val="22"/>
              </w:rPr>
              <w:t>rosnąca ilość pojazdów na drogach;</w:t>
            </w:r>
          </w:p>
          <w:p w14:paraId="03000507" w14:textId="77777777" w:rsidR="00C40BFF" w:rsidRPr="003126CB" w:rsidRDefault="00C40BFF" w:rsidP="007A6AA6">
            <w:pPr>
              <w:widowControl w:val="0"/>
              <w:numPr>
                <w:ilvl w:val="0"/>
                <w:numId w:val="12"/>
              </w:numPr>
              <w:tabs>
                <w:tab w:val="left" w:pos="178"/>
              </w:tabs>
              <w:spacing w:line="259" w:lineRule="auto"/>
              <w:ind w:left="178" w:right="176" w:hanging="141"/>
              <w:jc w:val="both"/>
              <w:rPr>
                <w:rFonts w:ascii="Calibri" w:hAnsi="Calibri" w:cs="Calibri"/>
              </w:rPr>
            </w:pPr>
            <w:r w:rsidRPr="003126CB">
              <w:rPr>
                <w:rStyle w:val="Tekstpodstawowy1"/>
                <w:rFonts w:ascii="Calibri" w:hAnsi="Calibri" w:cs="Calibri"/>
                <w:sz w:val="22"/>
                <w:szCs w:val="22"/>
              </w:rPr>
              <w:t xml:space="preserve">emisja z zakładów przemysłowych zlokalizowanych poza terenem gminy. Lokalizacja instalacji położonych poza granicami kraju, których eksploatacja powoduje wprowadzanie do powietrza tlenku </w:t>
            </w:r>
            <w:r w:rsidR="009D2E4B" w:rsidRPr="003126CB">
              <w:rPr>
                <w:rStyle w:val="Tekstpodstawowy1"/>
                <w:rFonts w:ascii="Calibri" w:hAnsi="Calibri" w:cs="Calibri"/>
                <w:sz w:val="22"/>
                <w:szCs w:val="22"/>
              </w:rPr>
              <w:t>węgla i</w:t>
            </w:r>
            <w:r w:rsidRPr="003126CB">
              <w:rPr>
                <w:rStyle w:val="Tekstpodstawowy1"/>
                <w:rFonts w:ascii="Calibri" w:hAnsi="Calibri" w:cs="Calibri"/>
                <w:sz w:val="22"/>
                <w:szCs w:val="22"/>
              </w:rPr>
              <w:t> innych zanieczyszczeń.</w:t>
            </w:r>
          </w:p>
        </w:tc>
      </w:tr>
    </w:tbl>
    <w:p w14:paraId="11EE0DC1" w14:textId="77777777" w:rsidR="00C40BFF" w:rsidRPr="003126CB" w:rsidRDefault="00C40BFF" w:rsidP="007A6AA6">
      <w:pPr>
        <w:spacing w:line="259" w:lineRule="auto"/>
        <w:jc w:val="both"/>
        <w:rPr>
          <w:rFonts w:ascii="Calibri" w:hAnsi="Calibri" w:cs="Calibri"/>
          <w:sz w:val="22"/>
          <w:szCs w:val="22"/>
        </w:rPr>
      </w:pPr>
      <w:r w:rsidRPr="003126CB">
        <w:rPr>
          <w:rFonts w:ascii="Calibri" w:hAnsi="Calibri" w:cs="Calibri"/>
          <w:sz w:val="22"/>
          <w:szCs w:val="22"/>
        </w:rPr>
        <w:t>Źródło: opracowanie własne</w:t>
      </w:r>
    </w:p>
    <w:p w14:paraId="749262B4" w14:textId="77777777" w:rsidR="00C40BFF" w:rsidRPr="009D2E4B" w:rsidRDefault="00C40BFF" w:rsidP="007A6AA6">
      <w:pPr>
        <w:spacing w:line="259" w:lineRule="auto"/>
        <w:jc w:val="both"/>
        <w:rPr>
          <w:rFonts w:ascii="Calibri" w:hAnsi="Calibri" w:cs="Calibri"/>
          <w:sz w:val="20"/>
          <w:szCs w:val="20"/>
        </w:rPr>
      </w:pPr>
    </w:p>
    <w:p w14:paraId="2EE17912" w14:textId="77777777" w:rsidR="00C40BFF" w:rsidRPr="003126CB" w:rsidRDefault="00C40BFF" w:rsidP="007A6AA6">
      <w:pPr>
        <w:pStyle w:val="Styl3"/>
        <w:numPr>
          <w:ilvl w:val="2"/>
          <w:numId w:val="51"/>
        </w:numPr>
        <w:spacing w:line="259" w:lineRule="auto"/>
        <w:ind w:left="709" w:hanging="709"/>
      </w:pPr>
      <w:bookmarkStart w:id="401" w:name="_Toc491026925"/>
      <w:bookmarkStart w:id="402" w:name="_Toc142333597"/>
      <w:bookmarkStart w:id="403" w:name="_Toc189844413"/>
      <w:bookmarkStart w:id="404" w:name="_Toc198803712"/>
      <w:r w:rsidRPr="003126CB">
        <w:t>Tendencje zmian</w:t>
      </w:r>
      <w:bookmarkEnd w:id="401"/>
      <w:bookmarkEnd w:id="402"/>
      <w:bookmarkEnd w:id="403"/>
      <w:bookmarkEnd w:id="404"/>
    </w:p>
    <w:p w14:paraId="1AEE6DC0" w14:textId="77777777" w:rsidR="00C40BFF" w:rsidRPr="009D2E4B" w:rsidRDefault="00C40BFF" w:rsidP="007A6AA6">
      <w:pPr>
        <w:spacing w:line="259" w:lineRule="auto"/>
        <w:jc w:val="both"/>
        <w:rPr>
          <w:rFonts w:ascii="Calibri" w:hAnsi="Calibri" w:cs="Calibri"/>
          <w:sz w:val="20"/>
          <w:szCs w:val="20"/>
        </w:rPr>
      </w:pPr>
    </w:p>
    <w:p w14:paraId="47F519CB" w14:textId="77777777" w:rsidR="00C40BFF" w:rsidRDefault="00C40BFF" w:rsidP="007A6AA6">
      <w:pPr>
        <w:spacing w:line="259" w:lineRule="auto"/>
        <w:ind w:firstLine="567"/>
        <w:jc w:val="both"/>
        <w:rPr>
          <w:rFonts w:ascii="Calibri" w:hAnsi="Calibri" w:cs="Calibri"/>
          <w:sz w:val="22"/>
          <w:szCs w:val="22"/>
        </w:rPr>
      </w:pPr>
      <w:r w:rsidRPr="003126CB">
        <w:rPr>
          <w:rFonts w:ascii="Calibri" w:hAnsi="Calibri" w:cs="Calibri"/>
          <w:sz w:val="22"/>
          <w:szCs w:val="22"/>
        </w:rPr>
        <w:t xml:space="preserve">Wyniki modelowania jakości powietrza w 2023 r. nie wykazały przekroczenia </w:t>
      </w:r>
      <w:proofErr w:type="spellStart"/>
      <w:r w:rsidRPr="003126CB">
        <w:rPr>
          <w:rFonts w:ascii="Calibri" w:hAnsi="Calibri" w:cs="Calibri"/>
          <w:sz w:val="22"/>
          <w:szCs w:val="22"/>
        </w:rPr>
        <w:t>benzo</w:t>
      </w:r>
      <w:proofErr w:type="spellEnd"/>
      <w:r w:rsidRPr="003126CB">
        <w:rPr>
          <w:rFonts w:ascii="Calibri" w:hAnsi="Calibri" w:cs="Calibri"/>
          <w:sz w:val="22"/>
          <w:szCs w:val="22"/>
        </w:rPr>
        <w:t>(a)</w:t>
      </w:r>
      <w:proofErr w:type="spellStart"/>
      <w:r w:rsidRPr="003126CB">
        <w:rPr>
          <w:rFonts w:ascii="Calibri" w:hAnsi="Calibri" w:cs="Calibri"/>
          <w:sz w:val="22"/>
          <w:szCs w:val="22"/>
        </w:rPr>
        <w:t>pirenu</w:t>
      </w:r>
      <w:proofErr w:type="spellEnd"/>
      <w:r w:rsidRPr="003126CB">
        <w:rPr>
          <w:rFonts w:ascii="Calibri" w:hAnsi="Calibri" w:cs="Calibri"/>
          <w:sz w:val="22"/>
          <w:szCs w:val="22"/>
        </w:rPr>
        <w:t xml:space="preserve"> w Gminie </w:t>
      </w:r>
      <w:proofErr w:type="gramStart"/>
      <w:r w:rsidR="00B22E39">
        <w:rPr>
          <w:rFonts w:ascii="Calibri" w:hAnsi="Calibri" w:cs="Calibri"/>
          <w:sz w:val="22"/>
          <w:szCs w:val="22"/>
        </w:rPr>
        <w:t>Kuryłówka</w:t>
      </w:r>
      <w:r w:rsidRPr="003126CB">
        <w:rPr>
          <w:rFonts w:ascii="Calibri" w:hAnsi="Calibri" w:cs="Calibri"/>
          <w:sz w:val="22"/>
          <w:szCs w:val="22"/>
        </w:rPr>
        <w:t xml:space="preserve"> .</w:t>
      </w:r>
      <w:proofErr w:type="gramEnd"/>
      <w:r w:rsidRPr="003126CB">
        <w:rPr>
          <w:rFonts w:ascii="Calibri" w:hAnsi="Calibri" w:cs="Calibri"/>
          <w:sz w:val="22"/>
          <w:szCs w:val="22"/>
        </w:rPr>
        <w:t xml:space="preserve"> Natomiast na terenie strefy podkarpackiej wystąpiły przekroczenia. Głównym ich źródłem jest emisja niska i przewiduje się, iż dalsza realizacja działań z zakresu ograniczenia </w:t>
      </w:r>
      <w:r w:rsidR="00287B8E" w:rsidRPr="003126CB">
        <w:rPr>
          <w:rFonts w:ascii="Calibri" w:hAnsi="Calibri" w:cs="Calibri"/>
          <w:sz w:val="22"/>
          <w:szCs w:val="22"/>
        </w:rPr>
        <w:t>emisji z</w:t>
      </w:r>
      <w:r w:rsidR="00287B8E">
        <w:rPr>
          <w:rFonts w:ascii="Calibri" w:hAnsi="Calibri" w:cs="Calibri"/>
          <w:sz w:val="22"/>
          <w:szCs w:val="22"/>
        </w:rPr>
        <w:t> </w:t>
      </w:r>
      <w:r w:rsidRPr="003126CB">
        <w:rPr>
          <w:rFonts w:ascii="Calibri" w:hAnsi="Calibri" w:cs="Calibri"/>
          <w:sz w:val="22"/>
          <w:szCs w:val="22"/>
        </w:rPr>
        <w:t xml:space="preserve">tego źródła powinna w perspektywie przynieść spadek poziomu zanieczyszczeń. Przewiduje się natomiast, że w związku z pojawiającymi się falami upałów nastąpi wzrost stężeń ozonu troposferycznego, który powstaje na skutek reakcji fotochemicznych związków azotu i lotnych związków organicznych (LZO) z dużym nasłonecznieniem. </w:t>
      </w:r>
    </w:p>
    <w:p w14:paraId="20EB5FAF" w14:textId="77777777" w:rsidR="00711746" w:rsidRDefault="00711746" w:rsidP="007A6AA6">
      <w:pPr>
        <w:spacing w:line="259" w:lineRule="auto"/>
        <w:ind w:firstLine="567"/>
        <w:jc w:val="both"/>
        <w:rPr>
          <w:rFonts w:ascii="Calibri" w:hAnsi="Calibri" w:cs="Calibri"/>
          <w:sz w:val="22"/>
          <w:szCs w:val="22"/>
        </w:rPr>
      </w:pPr>
    </w:p>
    <w:p w14:paraId="00C27560" w14:textId="77777777" w:rsidR="00711746" w:rsidRPr="003126CB" w:rsidRDefault="00711746" w:rsidP="007A6AA6">
      <w:pPr>
        <w:spacing w:line="259" w:lineRule="auto"/>
        <w:ind w:firstLine="567"/>
        <w:jc w:val="both"/>
        <w:rPr>
          <w:rFonts w:ascii="Calibri" w:hAnsi="Calibri" w:cs="Calibri"/>
          <w:sz w:val="22"/>
          <w:szCs w:val="22"/>
        </w:rPr>
      </w:pPr>
    </w:p>
    <w:p w14:paraId="3F1D8B36" w14:textId="77777777" w:rsidR="00AF19C6" w:rsidRPr="00CE0CF4" w:rsidRDefault="00AF19C6" w:rsidP="007A6AA6">
      <w:pPr>
        <w:pStyle w:val="Styl3"/>
        <w:numPr>
          <w:ilvl w:val="1"/>
          <w:numId w:val="51"/>
        </w:numPr>
        <w:spacing w:line="259" w:lineRule="auto"/>
        <w:ind w:left="426"/>
      </w:pPr>
      <w:bookmarkStart w:id="405" w:name="_Toc198803713"/>
      <w:r w:rsidRPr="00CE0CF4">
        <w:t>Hałas</w:t>
      </w:r>
      <w:bookmarkEnd w:id="116"/>
      <w:bookmarkEnd w:id="405"/>
    </w:p>
    <w:p w14:paraId="6B727E51" w14:textId="77777777" w:rsidR="00AF19C6" w:rsidRPr="00CE0CF4" w:rsidRDefault="00AF19C6" w:rsidP="007A6AA6">
      <w:pPr>
        <w:pStyle w:val="Styl3"/>
        <w:numPr>
          <w:ilvl w:val="2"/>
          <w:numId w:val="51"/>
        </w:numPr>
        <w:tabs>
          <w:tab w:val="left" w:pos="709"/>
        </w:tabs>
        <w:spacing w:line="259" w:lineRule="auto"/>
        <w:ind w:left="426" w:hanging="426"/>
      </w:pPr>
      <w:bookmarkStart w:id="406" w:name="_Toc408861651"/>
      <w:bookmarkStart w:id="407" w:name="_Toc453101231"/>
      <w:bookmarkStart w:id="408" w:name="_Toc491026927"/>
      <w:bookmarkStart w:id="409" w:name="_Toc198803714"/>
      <w:r w:rsidRPr="00CE0CF4">
        <w:t>Podstawy oceny klimatu akustycznego w środowisku</w:t>
      </w:r>
      <w:bookmarkEnd w:id="406"/>
      <w:bookmarkEnd w:id="407"/>
      <w:bookmarkEnd w:id="408"/>
      <w:bookmarkEnd w:id="409"/>
    </w:p>
    <w:p w14:paraId="2264DDB7" w14:textId="77777777" w:rsidR="00AF19C6" w:rsidRPr="00CE0CF4" w:rsidRDefault="00AF19C6" w:rsidP="007A6AA6">
      <w:pPr>
        <w:spacing w:line="259" w:lineRule="auto"/>
        <w:jc w:val="both"/>
        <w:rPr>
          <w:rFonts w:ascii="Calibri" w:hAnsi="Calibri" w:cs="Calibri"/>
          <w:sz w:val="22"/>
          <w:szCs w:val="22"/>
        </w:rPr>
      </w:pPr>
    </w:p>
    <w:p w14:paraId="129A8BBA"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Zgodnie z zapisami ustawy POŚ ochrona przed hałasem polega na zapewnieniu jak najlepszego stanu akustycznego środowiska, w szczególności poprzez:</w:t>
      </w:r>
    </w:p>
    <w:p w14:paraId="4DEF14AB" w14:textId="77777777" w:rsidR="00AF19C6" w:rsidRPr="00CE0CF4" w:rsidRDefault="00AF19C6" w:rsidP="007A6AA6">
      <w:pPr>
        <w:numPr>
          <w:ilvl w:val="0"/>
          <w:numId w:val="83"/>
        </w:numPr>
        <w:spacing w:line="259" w:lineRule="auto"/>
        <w:ind w:left="426"/>
        <w:jc w:val="both"/>
        <w:rPr>
          <w:rFonts w:ascii="Calibri" w:hAnsi="Calibri" w:cs="Calibri"/>
          <w:sz w:val="22"/>
          <w:szCs w:val="22"/>
        </w:rPr>
      </w:pPr>
      <w:r w:rsidRPr="00CE0CF4">
        <w:rPr>
          <w:rFonts w:ascii="Calibri" w:hAnsi="Calibri" w:cs="Calibri"/>
          <w:sz w:val="22"/>
          <w:szCs w:val="22"/>
        </w:rPr>
        <w:t>utrzymanie poziomu hałasu poniżej dopuszczalnego lub co najmniej na tym</w:t>
      </w:r>
      <w:r>
        <w:rPr>
          <w:rFonts w:ascii="Calibri" w:hAnsi="Calibri" w:cs="Calibri"/>
          <w:sz w:val="22"/>
          <w:szCs w:val="22"/>
        </w:rPr>
        <w:t xml:space="preserve"> </w:t>
      </w:r>
      <w:r w:rsidRPr="00CE0CF4">
        <w:rPr>
          <w:rFonts w:ascii="Calibri" w:hAnsi="Calibri" w:cs="Calibri"/>
          <w:sz w:val="22"/>
          <w:szCs w:val="22"/>
        </w:rPr>
        <w:t>poziomie;</w:t>
      </w:r>
    </w:p>
    <w:p w14:paraId="67F8C381" w14:textId="77777777" w:rsidR="00AF19C6" w:rsidRPr="00CE0CF4" w:rsidRDefault="00AF19C6" w:rsidP="007A6AA6">
      <w:pPr>
        <w:numPr>
          <w:ilvl w:val="0"/>
          <w:numId w:val="83"/>
        </w:numPr>
        <w:spacing w:line="259" w:lineRule="auto"/>
        <w:ind w:left="426"/>
        <w:jc w:val="both"/>
        <w:rPr>
          <w:rFonts w:ascii="Calibri" w:hAnsi="Calibri" w:cs="Calibri"/>
          <w:sz w:val="22"/>
          <w:szCs w:val="22"/>
        </w:rPr>
      </w:pPr>
      <w:r w:rsidRPr="00CE0CF4">
        <w:rPr>
          <w:rFonts w:ascii="Calibri" w:hAnsi="Calibri" w:cs="Calibri"/>
          <w:sz w:val="22"/>
          <w:szCs w:val="22"/>
        </w:rPr>
        <w:t xml:space="preserve">zmniejszanie poziomu </w:t>
      </w:r>
      <w:r w:rsidR="00287B8E" w:rsidRPr="00CE0CF4">
        <w:rPr>
          <w:rFonts w:ascii="Calibri" w:hAnsi="Calibri" w:cs="Calibri"/>
          <w:sz w:val="22"/>
          <w:szCs w:val="22"/>
        </w:rPr>
        <w:t>hałasu, co</w:t>
      </w:r>
      <w:r w:rsidRPr="00CE0CF4">
        <w:rPr>
          <w:rFonts w:ascii="Calibri" w:hAnsi="Calibri" w:cs="Calibri"/>
          <w:sz w:val="22"/>
          <w:szCs w:val="22"/>
        </w:rPr>
        <w:t xml:space="preserve"> najmniej do dopuszczalnego, gdy nie jest on</w:t>
      </w:r>
      <w:r>
        <w:rPr>
          <w:rFonts w:ascii="Calibri" w:hAnsi="Calibri" w:cs="Calibri"/>
          <w:sz w:val="22"/>
          <w:szCs w:val="22"/>
        </w:rPr>
        <w:t xml:space="preserve"> </w:t>
      </w:r>
      <w:r w:rsidRPr="00CE0CF4">
        <w:rPr>
          <w:rFonts w:ascii="Calibri" w:hAnsi="Calibri" w:cs="Calibri"/>
          <w:sz w:val="22"/>
          <w:szCs w:val="22"/>
        </w:rPr>
        <w:t>dotrzymany.</w:t>
      </w:r>
    </w:p>
    <w:p w14:paraId="4D710E78"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Zarządzający drogą, linią kolejową zaliczonymi do obiektów, których eksploatacja może powodować negatywne oddziaływanie akustyczne na znacznych obszarach</w:t>
      </w:r>
      <w:r w:rsidR="00287B8E">
        <w:rPr>
          <w:rFonts w:ascii="Calibri" w:hAnsi="Calibri" w:cs="Calibri"/>
          <w:sz w:val="22"/>
          <w:szCs w:val="22"/>
        </w:rPr>
        <w:t xml:space="preserve"> </w:t>
      </w:r>
      <w:r w:rsidR="00287B8E" w:rsidRPr="00CE0CF4">
        <w:rPr>
          <w:rFonts w:ascii="Calibri" w:hAnsi="Calibri" w:cs="Calibri"/>
          <w:sz w:val="22"/>
          <w:szCs w:val="22"/>
        </w:rPr>
        <w:t>sporządza, co</w:t>
      </w:r>
      <w:r w:rsidRPr="00CE0CF4">
        <w:rPr>
          <w:rFonts w:ascii="Calibri" w:hAnsi="Calibri" w:cs="Calibri"/>
          <w:sz w:val="22"/>
          <w:szCs w:val="22"/>
        </w:rPr>
        <w:t> 5 lat mapę akustyczną terenu, na którym eksploatacja obiektu może powodować przekroczenie dopuszczalnych poziomów hałasu w środowisku.</w:t>
      </w:r>
    </w:p>
    <w:p w14:paraId="0544ECEF"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WIOŚ dokonuje oceny stanu akustycznego na terenach </w:t>
      </w:r>
      <w:r w:rsidR="00287B8E" w:rsidRPr="00CE0CF4">
        <w:rPr>
          <w:rFonts w:ascii="Calibri" w:hAnsi="Calibri" w:cs="Calibri"/>
          <w:sz w:val="22"/>
          <w:szCs w:val="22"/>
        </w:rPr>
        <w:t>niewymienionych</w:t>
      </w:r>
      <w:r w:rsidRPr="00CE0CF4">
        <w:rPr>
          <w:rFonts w:ascii="Calibri" w:hAnsi="Calibri" w:cs="Calibri"/>
          <w:sz w:val="22"/>
          <w:szCs w:val="22"/>
        </w:rPr>
        <w:t xml:space="preserve"> powyżej.</w:t>
      </w:r>
    </w:p>
    <w:p w14:paraId="40425069" w14:textId="77777777" w:rsidR="00AF19C6"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Dopuszczalne wartości poziomów hałasu w środowisku określone</w:t>
      </w:r>
      <w:r w:rsidR="004B1B90">
        <w:rPr>
          <w:rFonts w:ascii="Calibri" w:hAnsi="Calibri" w:cs="Calibri"/>
          <w:sz w:val="22"/>
          <w:szCs w:val="22"/>
        </w:rPr>
        <w:t xml:space="preserve"> są w tabeli 1 załącznika do </w:t>
      </w:r>
      <w:r w:rsidR="00AB5EAA" w:rsidRPr="00AB5EAA">
        <w:rPr>
          <w:rFonts w:ascii="Calibri" w:hAnsi="Calibri" w:cs="Calibri"/>
          <w:sz w:val="22"/>
          <w:szCs w:val="22"/>
        </w:rPr>
        <w:t>Rozporządzenie Ministra Środowiska z dnia 14 czerwca 2007 r. w sprawie dopuszczalnych poziomów hałasu w środowisku</w:t>
      </w:r>
      <w:r w:rsidRPr="00CE0CF4">
        <w:rPr>
          <w:rFonts w:ascii="Calibri" w:hAnsi="Calibri" w:cs="Calibri"/>
          <w:sz w:val="22"/>
          <w:szCs w:val="22"/>
        </w:rPr>
        <w:t>.</w:t>
      </w:r>
    </w:p>
    <w:p w14:paraId="4B139FD7" w14:textId="77777777" w:rsidR="009D2E4B" w:rsidRDefault="009D2E4B" w:rsidP="009D2E4B">
      <w:pPr>
        <w:pStyle w:val="Legenda"/>
        <w:spacing w:before="0" w:after="0" w:line="259" w:lineRule="auto"/>
        <w:jc w:val="both"/>
      </w:pPr>
      <w:bookmarkStart w:id="410" w:name="_Toc108528735"/>
    </w:p>
    <w:p w14:paraId="4AE7D0D3" w14:textId="0C3C39C0" w:rsidR="00825D0D" w:rsidRPr="009D2E4B" w:rsidRDefault="00995CF9" w:rsidP="00287B8E">
      <w:pPr>
        <w:pStyle w:val="Legenda"/>
        <w:spacing w:line="259" w:lineRule="auto"/>
        <w:jc w:val="both"/>
        <w:rPr>
          <w:rStyle w:val="Tytuksiki"/>
          <w:rFonts w:ascii="Calibri" w:hAnsi="Calibri" w:cs="Calibri"/>
          <w:b/>
          <w:bCs/>
          <w:i w:val="0"/>
          <w:sz w:val="22"/>
          <w:szCs w:val="22"/>
        </w:rPr>
      </w:pPr>
      <w:bookmarkStart w:id="411" w:name="_Toc198751948"/>
      <w:r w:rsidRPr="009D2E4B">
        <w:rPr>
          <w:rFonts w:ascii="Calibri" w:hAnsi="Calibri" w:cs="Calibri"/>
          <w:sz w:val="22"/>
          <w:szCs w:val="22"/>
        </w:rPr>
        <w:t xml:space="preserve">Tabela </w:t>
      </w:r>
      <w:r w:rsidR="00C66536" w:rsidRPr="009D2E4B">
        <w:rPr>
          <w:rFonts w:ascii="Calibri" w:hAnsi="Calibri" w:cs="Calibri"/>
          <w:noProof/>
          <w:sz w:val="22"/>
          <w:szCs w:val="22"/>
        </w:rPr>
        <w:fldChar w:fldCharType="begin"/>
      </w:r>
      <w:r w:rsidR="009B13B7" w:rsidRPr="009D2E4B">
        <w:rPr>
          <w:rFonts w:ascii="Calibri" w:hAnsi="Calibri" w:cs="Calibri"/>
          <w:noProof/>
          <w:sz w:val="22"/>
          <w:szCs w:val="22"/>
        </w:rPr>
        <w:instrText xml:space="preserve"> SEQ Tabela \* ARABIC </w:instrText>
      </w:r>
      <w:r w:rsidR="00C66536" w:rsidRPr="009D2E4B">
        <w:rPr>
          <w:rFonts w:ascii="Calibri" w:hAnsi="Calibri" w:cs="Calibri"/>
          <w:noProof/>
          <w:sz w:val="22"/>
          <w:szCs w:val="22"/>
        </w:rPr>
        <w:fldChar w:fldCharType="separate"/>
      </w:r>
      <w:r w:rsidR="00EC76EF">
        <w:rPr>
          <w:rFonts w:ascii="Calibri" w:hAnsi="Calibri" w:cs="Calibri"/>
          <w:noProof/>
          <w:sz w:val="22"/>
          <w:szCs w:val="22"/>
        </w:rPr>
        <w:t>19</w:t>
      </w:r>
      <w:r w:rsidR="00C66536" w:rsidRPr="009D2E4B">
        <w:rPr>
          <w:rFonts w:ascii="Calibri" w:hAnsi="Calibri" w:cs="Calibri"/>
          <w:noProof/>
          <w:sz w:val="22"/>
          <w:szCs w:val="22"/>
        </w:rPr>
        <w:fldChar w:fldCharType="end"/>
      </w:r>
      <w:r w:rsidRPr="009D2E4B">
        <w:rPr>
          <w:rFonts w:ascii="Calibri" w:hAnsi="Calibri" w:cs="Calibri"/>
          <w:sz w:val="22"/>
          <w:szCs w:val="22"/>
        </w:rPr>
        <w:t xml:space="preserve"> </w:t>
      </w:r>
      <w:r w:rsidR="00DE14F1" w:rsidRPr="009D2E4B">
        <w:rPr>
          <w:rStyle w:val="Tytuksiki"/>
          <w:rFonts w:ascii="Calibri" w:hAnsi="Calibri" w:cs="Calibri"/>
          <w:i w:val="0"/>
          <w:sz w:val="22"/>
          <w:szCs w:val="22"/>
        </w:rPr>
        <w:t>Dopuszczalne poziomy hałasu w [</w:t>
      </w:r>
      <w:proofErr w:type="spellStart"/>
      <w:r w:rsidR="00DE14F1" w:rsidRPr="009D2E4B">
        <w:rPr>
          <w:rStyle w:val="Tytuksiki"/>
          <w:rFonts w:ascii="Calibri" w:hAnsi="Calibri" w:cs="Calibri"/>
          <w:i w:val="0"/>
          <w:sz w:val="22"/>
          <w:szCs w:val="22"/>
        </w:rPr>
        <w:t>dB</w:t>
      </w:r>
      <w:proofErr w:type="spellEnd"/>
      <w:r w:rsidR="00DE14F1" w:rsidRPr="009D2E4B">
        <w:rPr>
          <w:rStyle w:val="Tytuksiki"/>
          <w:rFonts w:ascii="Calibri" w:hAnsi="Calibri" w:cs="Calibri"/>
          <w:i w:val="0"/>
          <w:sz w:val="22"/>
          <w:szCs w:val="22"/>
        </w:rPr>
        <w:t>] w środowisku powodowanego przez poszczególne grupy źródeł hałasu</w:t>
      </w:r>
      <w:bookmarkEnd w:id="410"/>
      <w:bookmarkEnd w:id="411"/>
    </w:p>
    <w:tbl>
      <w:tblPr>
        <w:tblW w:w="5389"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600" w:firstRow="0" w:lastRow="0" w:firstColumn="0" w:lastColumn="0" w:noHBand="1" w:noVBand="1"/>
      </w:tblPr>
      <w:tblGrid>
        <w:gridCol w:w="752"/>
        <w:gridCol w:w="2393"/>
        <w:gridCol w:w="1230"/>
        <w:gridCol w:w="1238"/>
        <w:gridCol w:w="2259"/>
        <w:gridCol w:w="1890"/>
      </w:tblGrid>
      <w:tr w:rsidR="00C03D27" w:rsidRPr="00783FB2" w14:paraId="1122392D" w14:textId="77777777" w:rsidTr="00783FB2">
        <w:trPr>
          <w:tblHeader/>
          <w:tblCellSpacing w:w="0"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A4300B3"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sz w:val="22"/>
                <w:szCs w:val="22"/>
              </w:rPr>
              <w:lastRenderedPageBreak/>
              <w:t>Rodzaj terenu</w:t>
            </w:r>
          </w:p>
        </w:tc>
        <w:tc>
          <w:tcPr>
            <w:tcW w:w="4621" w:type="pct"/>
            <w:gridSpan w:val="5"/>
            <w:tcBorders>
              <w:top w:val="outset" w:sz="6" w:space="0" w:color="auto"/>
              <w:left w:val="outset" w:sz="6" w:space="0" w:color="auto"/>
              <w:bottom w:val="outset" w:sz="6" w:space="0" w:color="auto"/>
              <w:right w:val="outset" w:sz="6" w:space="0" w:color="auto"/>
            </w:tcBorders>
            <w:vAlign w:val="center"/>
            <w:hideMark/>
          </w:tcPr>
          <w:p w14:paraId="377EA8E5"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sz w:val="22"/>
                <w:szCs w:val="22"/>
              </w:rPr>
              <w:t>Dopuszczalny poziom hałasu w [</w:t>
            </w:r>
            <w:proofErr w:type="spellStart"/>
            <w:r w:rsidRPr="00783FB2">
              <w:rPr>
                <w:rFonts w:asciiTheme="minorHAnsi" w:hAnsiTheme="minorHAnsi" w:cstheme="minorHAnsi"/>
                <w:sz w:val="22"/>
                <w:szCs w:val="22"/>
              </w:rPr>
              <w:t>dB</w:t>
            </w:r>
            <w:proofErr w:type="spellEnd"/>
            <w:r w:rsidRPr="00783FB2">
              <w:rPr>
                <w:rFonts w:asciiTheme="minorHAnsi" w:hAnsiTheme="minorHAnsi" w:cstheme="minorHAnsi"/>
                <w:sz w:val="22"/>
                <w:szCs w:val="22"/>
              </w:rPr>
              <w:t>]</w:t>
            </w:r>
          </w:p>
        </w:tc>
      </w:tr>
      <w:tr w:rsidR="00C03D27" w:rsidRPr="00783FB2" w14:paraId="3FB081BD" w14:textId="77777777" w:rsidTr="00783FB2">
        <w:trPr>
          <w:trHeight w:val="541"/>
          <w:tblHeade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F840F9" w14:textId="77777777" w:rsidR="00C03D27" w:rsidRPr="00783FB2" w:rsidRDefault="00C03D27"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hideMark/>
          </w:tcPr>
          <w:p w14:paraId="16E17131" w14:textId="77777777" w:rsidR="00C03D27" w:rsidRPr="00783FB2" w:rsidRDefault="00C03D27" w:rsidP="00287B8E">
            <w:pPr>
              <w:rPr>
                <w:rFonts w:asciiTheme="minorHAnsi" w:hAnsiTheme="minorHAnsi" w:cstheme="minorHAnsi"/>
              </w:rPr>
            </w:pPr>
          </w:p>
        </w:tc>
        <w:tc>
          <w:tcPr>
            <w:tcW w:w="1266" w:type="pct"/>
            <w:gridSpan w:val="2"/>
            <w:tcBorders>
              <w:top w:val="outset" w:sz="6" w:space="0" w:color="auto"/>
              <w:left w:val="outset" w:sz="6" w:space="0" w:color="auto"/>
              <w:bottom w:val="outset" w:sz="6" w:space="0" w:color="auto"/>
              <w:right w:val="outset" w:sz="6" w:space="0" w:color="auto"/>
            </w:tcBorders>
            <w:vAlign w:val="center"/>
            <w:hideMark/>
          </w:tcPr>
          <w:p w14:paraId="61C02B62"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sz w:val="22"/>
                <w:szCs w:val="22"/>
              </w:rPr>
              <w:t>Drogi lub linie kolejowe</w:t>
            </w:r>
            <w:r w:rsidRPr="00783FB2">
              <w:rPr>
                <w:rFonts w:asciiTheme="minorHAnsi" w:hAnsiTheme="minorHAnsi" w:cstheme="minorHAnsi"/>
                <w:sz w:val="22"/>
                <w:szCs w:val="22"/>
                <w:vertAlign w:val="superscript"/>
              </w:rPr>
              <w:t>1)</w:t>
            </w:r>
          </w:p>
        </w:tc>
        <w:tc>
          <w:tcPr>
            <w:tcW w:w="2128" w:type="pct"/>
            <w:gridSpan w:val="2"/>
            <w:tcBorders>
              <w:top w:val="outset" w:sz="6" w:space="0" w:color="auto"/>
              <w:left w:val="outset" w:sz="6" w:space="0" w:color="auto"/>
              <w:bottom w:val="outset" w:sz="6" w:space="0" w:color="auto"/>
              <w:right w:val="outset" w:sz="6" w:space="0" w:color="auto"/>
            </w:tcBorders>
            <w:vAlign w:val="center"/>
            <w:hideMark/>
          </w:tcPr>
          <w:p w14:paraId="244D2C7D"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sz w:val="22"/>
                <w:szCs w:val="22"/>
              </w:rPr>
              <w:t>Pozostałe obiekty i działalność będąca źródłem hałasu</w:t>
            </w:r>
          </w:p>
        </w:tc>
      </w:tr>
      <w:tr w:rsidR="00B911C0" w:rsidRPr="00783FB2" w14:paraId="4BD3B350" w14:textId="77777777" w:rsidTr="00783FB2">
        <w:trPr>
          <w:trHeight w:val="1542"/>
          <w:tblHeade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16E10B1" w14:textId="77777777" w:rsidR="00C03D27" w:rsidRPr="00783FB2" w:rsidRDefault="00C03D27"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hideMark/>
          </w:tcPr>
          <w:p w14:paraId="268338C2" w14:textId="77777777" w:rsidR="00C03D27" w:rsidRPr="00783FB2" w:rsidRDefault="00C03D27" w:rsidP="00287B8E">
            <w:pPr>
              <w:rPr>
                <w:rFonts w:asciiTheme="minorHAnsi" w:hAnsiTheme="minorHAnsi" w:cstheme="minorHAnsi"/>
              </w:rPr>
            </w:pPr>
          </w:p>
        </w:tc>
        <w:tc>
          <w:tcPr>
            <w:tcW w:w="631" w:type="pct"/>
            <w:tcBorders>
              <w:top w:val="outset" w:sz="6" w:space="0" w:color="auto"/>
              <w:left w:val="outset" w:sz="6" w:space="0" w:color="auto"/>
              <w:bottom w:val="outset" w:sz="6" w:space="0" w:color="auto"/>
              <w:right w:val="outset" w:sz="6" w:space="0" w:color="auto"/>
            </w:tcBorders>
            <w:vAlign w:val="center"/>
            <w:hideMark/>
          </w:tcPr>
          <w:p w14:paraId="13253808" w14:textId="77777777" w:rsidR="00C03D27" w:rsidRPr="00783FB2" w:rsidRDefault="00C03D27" w:rsidP="00287B8E">
            <w:pPr>
              <w:jc w:val="center"/>
              <w:rPr>
                <w:rFonts w:asciiTheme="minorHAnsi" w:hAnsiTheme="minorHAnsi" w:cstheme="minorHAnsi"/>
              </w:rPr>
            </w:pPr>
            <w:proofErr w:type="spellStart"/>
            <w:r w:rsidRPr="00783FB2">
              <w:rPr>
                <w:rFonts w:asciiTheme="minorHAnsi" w:hAnsiTheme="minorHAnsi" w:cstheme="minorHAnsi"/>
                <w:b/>
                <w:bCs/>
                <w:sz w:val="22"/>
                <w:szCs w:val="22"/>
              </w:rPr>
              <w:t>L</w:t>
            </w:r>
            <w:r w:rsidRPr="00783FB2">
              <w:rPr>
                <w:rFonts w:asciiTheme="minorHAnsi" w:hAnsiTheme="minorHAnsi" w:cstheme="minorHAnsi"/>
                <w:b/>
                <w:bCs/>
                <w:sz w:val="22"/>
                <w:szCs w:val="22"/>
                <w:vertAlign w:val="subscript"/>
              </w:rPr>
              <w:t>Aeq</w:t>
            </w:r>
            <w:proofErr w:type="spellEnd"/>
            <w:r w:rsidRPr="00783FB2">
              <w:rPr>
                <w:rFonts w:asciiTheme="minorHAnsi" w:hAnsiTheme="minorHAnsi" w:cstheme="minorHAnsi"/>
                <w:b/>
                <w:bCs/>
                <w:sz w:val="22"/>
                <w:szCs w:val="22"/>
                <w:vertAlign w:val="subscript"/>
              </w:rPr>
              <w:t xml:space="preserve"> D</w:t>
            </w:r>
            <w:r w:rsidRPr="00783FB2">
              <w:rPr>
                <w:rFonts w:asciiTheme="minorHAnsi" w:hAnsiTheme="minorHAnsi" w:cstheme="minorHAnsi"/>
                <w:sz w:val="22"/>
                <w:szCs w:val="22"/>
              </w:rPr>
              <w:br/>
              <w:t xml:space="preserve">przedział czasu odniesienia równy 16 godzinom </w:t>
            </w:r>
          </w:p>
        </w:tc>
        <w:tc>
          <w:tcPr>
            <w:tcW w:w="634" w:type="pct"/>
            <w:tcBorders>
              <w:top w:val="outset" w:sz="6" w:space="0" w:color="auto"/>
              <w:left w:val="outset" w:sz="6" w:space="0" w:color="auto"/>
              <w:bottom w:val="outset" w:sz="6" w:space="0" w:color="auto"/>
              <w:right w:val="outset" w:sz="6" w:space="0" w:color="auto"/>
            </w:tcBorders>
            <w:vAlign w:val="center"/>
            <w:hideMark/>
          </w:tcPr>
          <w:p w14:paraId="15E33E4F" w14:textId="77777777" w:rsidR="00C03D27" w:rsidRPr="00783FB2" w:rsidRDefault="00C03D27" w:rsidP="00287B8E">
            <w:pPr>
              <w:jc w:val="center"/>
              <w:rPr>
                <w:rFonts w:asciiTheme="minorHAnsi" w:hAnsiTheme="minorHAnsi" w:cstheme="minorHAnsi"/>
              </w:rPr>
            </w:pPr>
            <w:proofErr w:type="spellStart"/>
            <w:r w:rsidRPr="00783FB2">
              <w:rPr>
                <w:rFonts w:asciiTheme="minorHAnsi" w:hAnsiTheme="minorHAnsi" w:cstheme="minorHAnsi"/>
                <w:b/>
                <w:bCs/>
                <w:sz w:val="22"/>
                <w:szCs w:val="22"/>
              </w:rPr>
              <w:t>L</w:t>
            </w:r>
            <w:r w:rsidRPr="00783FB2">
              <w:rPr>
                <w:rFonts w:asciiTheme="minorHAnsi" w:hAnsiTheme="minorHAnsi" w:cstheme="minorHAnsi"/>
                <w:b/>
                <w:bCs/>
                <w:sz w:val="22"/>
                <w:szCs w:val="22"/>
                <w:vertAlign w:val="subscript"/>
              </w:rPr>
              <w:t>Aeq</w:t>
            </w:r>
            <w:proofErr w:type="spellEnd"/>
            <w:r w:rsidRPr="00783FB2">
              <w:rPr>
                <w:rFonts w:asciiTheme="minorHAnsi" w:hAnsiTheme="minorHAnsi" w:cstheme="minorHAnsi"/>
                <w:b/>
                <w:bCs/>
                <w:sz w:val="22"/>
                <w:szCs w:val="22"/>
                <w:vertAlign w:val="subscript"/>
              </w:rPr>
              <w:t xml:space="preserve"> N</w:t>
            </w:r>
            <w:r w:rsidRPr="00783FB2">
              <w:rPr>
                <w:rFonts w:asciiTheme="minorHAnsi" w:hAnsiTheme="minorHAnsi" w:cstheme="minorHAnsi"/>
                <w:sz w:val="22"/>
                <w:szCs w:val="22"/>
              </w:rPr>
              <w:br/>
              <w:t>przedział czasu odniesienia</w:t>
            </w:r>
            <w:r w:rsidRPr="00783FB2">
              <w:rPr>
                <w:rFonts w:asciiTheme="minorHAnsi" w:hAnsiTheme="minorHAnsi" w:cstheme="minorHAnsi"/>
                <w:sz w:val="22"/>
                <w:szCs w:val="22"/>
              </w:rPr>
              <w:br/>
              <w:t xml:space="preserve">równy 8 godzinom </w:t>
            </w:r>
          </w:p>
        </w:tc>
        <w:tc>
          <w:tcPr>
            <w:tcW w:w="1159" w:type="pct"/>
            <w:tcBorders>
              <w:top w:val="outset" w:sz="6" w:space="0" w:color="auto"/>
              <w:left w:val="outset" w:sz="6" w:space="0" w:color="auto"/>
              <w:bottom w:val="outset" w:sz="6" w:space="0" w:color="auto"/>
              <w:right w:val="outset" w:sz="6" w:space="0" w:color="auto"/>
            </w:tcBorders>
            <w:vAlign w:val="center"/>
            <w:hideMark/>
          </w:tcPr>
          <w:p w14:paraId="49DA2767" w14:textId="77777777" w:rsidR="00C03D27" w:rsidRPr="00783FB2" w:rsidRDefault="00C03D27" w:rsidP="00287B8E">
            <w:pPr>
              <w:jc w:val="center"/>
              <w:rPr>
                <w:rFonts w:asciiTheme="minorHAnsi" w:hAnsiTheme="minorHAnsi" w:cstheme="minorHAnsi"/>
              </w:rPr>
            </w:pPr>
            <w:proofErr w:type="spellStart"/>
            <w:r w:rsidRPr="00783FB2">
              <w:rPr>
                <w:rFonts w:asciiTheme="minorHAnsi" w:hAnsiTheme="minorHAnsi" w:cstheme="minorHAnsi"/>
                <w:b/>
                <w:bCs/>
                <w:sz w:val="22"/>
                <w:szCs w:val="22"/>
              </w:rPr>
              <w:t>L</w:t>
            </w:r>
            <w:r w:rsidRPr="00783FB2">
              <w:rPr>
                <w:rFonts w:asciiTheme="minorHAnsi" w:hAnsiTheme="minorHAnsi" w:cstheme="minorHAnsi"/>
                <w:b/>
                <w:bCs/>
                <w:sz w:val="22"/>
                <w:szCs w:val="22"/>
                <w:vertAlign w:val="subscript"/>
              </w:rPr>
              <w:t>Aeq</w:t>
            </w:r>
            <w:proofErr w:type="spellEnd"/>
            <w:r w:rsidRPr="00783FB2">
              <w:rPr>
                <w:rFonts w:asciiTheme="minorHAnsi" w:hAnsiTheme="minorHAnsi" w:cstheme="minorHAnsi"/>
                <w:b/>
                <w:bCs/>
                <w:sz w:val="22"/>
                <w:szCs w:val="22"/>
                <w:vertAlign w:val="subscript"/>
              </w:rPr>
              <w:t xml:space="preserve"> D</w:t>
            </w:r>
            <w:r w:rsidRPr="00783FB2">
              <w:rPr>
                <w:rFonts w:asciiTheme="minorHAnsi" w:hAnsiTheme="minorHAnsi" w:cstheme="minorHAnsi"/>
                <w:sz w:val="22"/>
                <w:szCs w:val="22"/>
              </w:rPr>
              <w:br/>
              <w:t xml:space="preserve">przedział czasu odniesienia równy 8 najmniej korzystnym godzinom dnia kolejno po sobie następującym </w:t>
            </w:r>
          </w:p>
        </w:tc>
        <w:tc>
          <w:tcPr>
            <w:tcW w:w="969" w:type="pct"/>
            <w:tcBorders>
              <w:top w:val="outset" w:sz="6" w:space="0" w:color="auto"/>
              <w:left w:val="outset" w:sz="6" w:space="0" w:color="auto"/>
              <w:bottom w:val="outset" w:sz="6" w:space="0" w:color="auto"/>
              <w:right w:val="outset" w:sz="6" w:space="0" w:color="auto"/>
            </w:tcBorders>
            <w:vAlign w:val="center"/>
            <w:hideMark/>
          </w:tcPr>
          <w:p w14:paraId="512677EE" w14:textId="77777777" w:rsidR="00C03D27" w:rsidRPr="00783FB2" w:rsidRDefault="00C03D27" w:rsidP="00287B8E">
            <w:pPr>
              <w:jc w:val="center"/>
              <w:rPr>
                <w:rFonts w:asciiTheme="minorHAnsi" w:hAnsiTheme="minorHAnsi" w:cstheme="minorHAnsi"/>
              </w:rPr>
            </w:pPr>
            <w:proofErr w:type="spellStart"/>
            <w:r w:rsidRPr="00783FB2">
              <w:rPr>
                <w:rFonts w:asciiTheme="minorHAnsi" w:hAnsiTheme="minorHAnsi" w:cstheme="minorHAnsi"/>
                <w:b/>
                <w:bCs/>
                <w:sz w:val="22"/>
                <w:szCs w:val="22"/>
              </w:rPr>
              <w:t>L</w:t>
            </w:r>
            <w:r w:rsidRPr="00783FB2">
              <w:rPr>
                <w:rFonts w:asciiTheme="minorHAnsi" w:hAnsiTheme="minorHAnsi" w:cstheme="minorHAnsi"/>
                <w:b/>
                <w:bCs/>
                <w:sz w:val="22"/>
                <w:szCs w:val="22"/>
                <w:vertAlign w:val="subscript"/>
              </w:rPr>
              <w:t>Aeq</w:t>
            </w:r>
            <w:proofErr w:type="spellEnd"/>
            <w:r w:rsidRPr="00783FB2">
              <w:rPr>
                <w:rFonts w:asciiTheme="minorHAnsi" w:hAnsiTheme="minorHAnsi" w:cstheme="minorHAnsi"/>
                <w:b/>
                <w:bCs/>
                <w:sz w:val="22"/>
                <w:szCs w:val="22"/>
                <w:vertAlign w:val="subscript"/>
              </w:rPr>
              <w:t xml:space="preserve"> N</w:t>
            </w:r>
            <w:r w:rsidRPr="00783FB2">
              <w:rPr>
                <w:rFonts w:asciiTheme="minorHAnsi" w:hAnsiTheme="minorHAnsi" w:cstheme="minorHAnsi"/>
                <w:sz w:val="22"/>
                <w:szCs w:val="22"/>
              </w:rPr>
              <w:br/>
              <w:t xml:space="preserve">przedział czasu odniesienia równy 1 najmniej korzystnej godzinie nocy </w:t>
            </w:r>
          </w:p>
        </w:tc>
      </w:tr>
      <w:tr w:rsidR="00783FB2" w:rsidRPr="00783FB2" w14:paraId="3A7C8A76" w14:textId="77777777" w:rsidTr="00783FB2">
        <w:trPr>
          <w:trHeight w:hRule="exact" w:val="567"/>
          <w:tblHeader/>
          <w:tblCellSpacing w:w="0" w:type="dxa"/>
        </w:trPr>
        <w:tc>
          <w:tcPr>
            <w:tcW w:w="0" w:type="auto"/>
            <w:vMerge w:val="restart"/>
            <w:tcBorders>
              <w:top w:val="outset" w:sz="6" w:space="0" w:color="auto"/>
              <w:left w:val="outset" w:sz="6" w:space="0" w:color="auto"/>
              <w:right w:val="outset" w:sz="6" w:space="0" w:color="auto"/>
            </w:tcBorders>
            <w:vAlign w:val="center"/>
            <w:hideMark/>
          </w:tcPr>
          <w:p w14:paraId="1392D357"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sz w:val="22"/>
                <w:szCs w:val="22"/>
              </w:rPr>
              <w:t>1</w:t>
            </w:r>
          </w:p>
        </w:tc>
        <w:tc>
          <w:tcPr>
            <w:tcW w:w="1227" w:type="pct"/>
            <w:tcBorders>
              <w:top w:val="outset" w:sz="6" w:space="0" w:color="auto"/>
              <w:left w:val="outset" w:sz="6" w:space="0" w:color="auto"/>
              <w:bottom w:val="outset" w:sz="6" w:space="0" w:color="auto"/>
              <w:right w:val="outset" w:sz="6" w:space="0" w:color="auto"/>
            </w:tcBorders>
            <w:vAlign w:val="center"/>
            <w:hideMark/>
          </w:tcPr>
          <w:p w14:paraId="02C26AD4" w14:textId="77777777" w:rsidR="00783FB2" w:rsidRPr="00783FB2" w:rsidRDefault="00783FB2" w:rsidP="00874EE6">
            <w:pPr>
              <w:ind w:left="284" w:hanging="284"/>
              <w:rPr>
                <w:rFonts w:asciiTheme="minorHAnsi" w:hAnsiTheme="minorHAnsi" w:cstheme="minorHAnsi"/>
              </w:rPr>
            </w:pPr>
            <w:r w:rsidRPr="00783FB2">
              <w:rPr>
                <w:rFonts w:asciiTheme="minorHAnsi" w:hAnsiTheme="minorHAnsi" w:cstheme="minorHAnsi"/>
                <w:sz w:val="22"/>
                <w:szCs w:val="22"/>
              </w:rPr>
              <w:t xml:space="preserve">  a) Strefa ochronna „A” uzdrowiska </w:t>
            </w:r>
          </w:p>
        </w:tc>
        <w:tc>
          <w:tcPr>
            <w:tcW w:w="631" w:type="pct"/>
            <w:tcBorders>
              <w:top w:val="outset" w:sz="6" w:space="0" w:color="auto"/>
              <w:left w:val="outset" w:sz="6" w:space="0" w:color="auto"/>
              <w:bottom w:val="outset" w:sz="6" w:space="0" w:color="auto"/>
              <w:right w:val="outset" w:sz="6" w:space="0" w:color="auto"/>
            </w:tcBorders>
            <w:vAlign w:val="center"/>
            <w:hideMark/>
          </w:tcPr>
          <w:p w14:paraId="7788FFA9"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50</w:t>
            </w:r>
          </w:p>
        </w:tc>
        <w:tc>
          <w:tcPr>
            <w:tcW w:w="634" w:type="pct"/>
            <w:tcBorders>
              <w:top w:val="outset" w:sz="6" w:space="0" w:color="auto"/>
              <w:left w:val="outset" w:sz="6" w:space="0" w:color="auto"/>
              <w:bottom w:val="outset" w:sz="6" w:space="0" w:color="auto"/>
              <w:right w:val="outset" w:sz="6" w:space="0" w:color="auto"/>
            </w:tcBorders>
            <w:vAlign w:val="center"/>
            <w:hideMark/>
          </w:tcPr>
          <w:p w14:paraId="5DC4DC86"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45</w:t>
            </w:r>
          </w:p>
        </w:tc>
        <w:tc>
          <w:tcPr>
            <w:tcW w:w="1159" w:type="pct"/>
            <w:tcBorders>
              <w:top w:val="outset" w:sz="6" w:space="0" w:color="auto"/>
              <w:left w:val="outset" w:sz="6" w:space="0" w:color="auto"/>
              <w:bottom w:val="outset" w:sz="6" w:space="0" w:color="auto"/>
              <w:right w:val="outset" w:sz="6" w:space="0" w:color="auto"/>
            </w:tcBorders>
            <w:vAlign w:val="center"/>
            <w:hideMark/>
          </w:tcPr>
          <w:p w14:paraId="644CE143"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45</w:t>
            </w:r>
          </w:p>
        </w:tc>
        <w:tc>
          <w:tcPr>
            <w:tcW w:w="969" w:type="pct"/>
            <w:tcBorders>
              <w:top w:val="outset" w:sz="6" w:space="0" w:color="auto"/>
              <w:left w:val="outset" w:sz="6" w:space="0" w:color="auto"/>
              <w:bottom w:val="outset" w:sz="6" w:space="0" w:color="auto"/>
              <w:right w:val="outset" w:sz="6" w:space="0" w:color="auto"/>
            </w:tcBorders>
            <w:vAlign w:val="center"/>
            <w:hideMark/>
          </w:tcPr>
          <w:p w14:paraId="746AA659"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40</w:t>
            </w:r>
          </w:p>
        </w:tc>
      </w:tr>
      <w:tr w:rsidR="00783FB2" w:rsidRPr="00783FB2" w14:paraId="4435A28F" w14:textId="77777777" w:rsidTr="00783FB2">
        <w:trPr>
          <w:trHeight w:hRule="exact" w:val="567"/>
          <w:tblHeader/>
          <w:tblCellSpacing w:w="0" w:type="dxa"/>
        </w:trPr>
        <w:tc>
          <w:tcPr>
            <w:tcW w:w="0" w:type="auto"/>
            <w:vMerge/>
            <w:tcBorders>
              <w:left w:val="outset" w:sz="6" w:space="0" w:color="auto"/>
              <w:bottom w:val="outset" w:sz="6" w:space="0" w:color="auto"/>
              <w:right w:val="outset" w:sz="6" w:space="0" w:color="auto"/>
            </w:tcBorders>
            <w:vAlign w:val="center"/>
            <w:hideMark/>
          </w:tcPr>
          <w:p w14:paraId="56D89A85" w14:textId="77777777" w:rsidR="00783FB2" w:rsidRPr="00783FB2" w:rsidRDefault="00783FB2"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vAlign w:val="center"/>
            <w:hideMark/>
          </w:tcPr>
          <w:p w14:paraId="4EACCF5C" w14:textId="77777777" w:rsidR="00783FB2" w:rsidRPr="00783FB2" w:rsidRDefault="00783FB2" w:rsidP="00874EE6">
            <w:pPr>
              <w:ind w:left="284" w:hanging="284"/>
              <w:rPr>
                <w:rFonts w:asciiTheme="minorHAnsi" w:hAnsiTheme="minorHAnsi" w:cstheme="minorHAnsi"/>
              </w:rPr>
            </w:pPr>
            <w:r w:rsidRPr="00783FB2">
              <w:rPr>
                <w:rFonts w:asciiTheme="minorHAnsi" w:hAnsiTheme="minorHAnsi" w:cstheme="minorHAnsi"/>
                <w:sz w:val="22"/>
                <w:szCs w:val="22"/>
              </w:rPr>
              <w:t xml:space="preserve">  b) Tereny szpitali poza miastem </w:t>
            </w:r>
          </w:p>
        </w:tc>
        <w:tc>
          <w:tcPr>
            <w:tcW w:w="631" w:type="pct"/>
            <w:tcBorders>
              <w:top w:val="outset" w:sz="6" w:space="0" w:color="auto"/>
              <w:left w:val="outset" w:sz="6" w:space="0" w:color="auto"/>
              <w:bottom w:val="outset" w:sz="6" w:space="0" w:color="auto"/>
              <w:right w:val="outset" w:sz="6" w:space="0" w:color="auto"/>
            </w:tcBorders>
            <w:vAlign w:val="center"/>
            <w:hideMark/>
          </w:tcPr>
          <w:p w14:paraId="569BDD9A"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c>
          <w:tcPr>
            <w:tcW w:w="634" w:type="pct"/>
            <w:tcBorders>
              <w:top w:val="outset" w:sz="6" w:space="0" w:color="auto"/>
              <w:left w:val="outset" w:sz="6" w:space="0" w:color="auto"/>
              <w:bottom w:val="outset" w:sz="6" w:space="0" w:color="auto"/>
              <w:right w:val="outset" w:sz="6" w:space="0" w:color="auto"/>
            </w:tcBorders>
            <w:vAlign w:val="center"/>
            <w:hideMark/>
          </w:tcPr>
          <w:p w14:paraId="34914D57"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c>
          <w:tcPr>
            <w:tcW w:w="1159" w:type="pct"/>
            <w:tcBorders>
              <w:top w:val="outset" w:sz="6" w:space="0" w:color="auto"/>
              <w:left w:val="outset" w:sz="6" w:space="0" w:color="auto"/>
              <w:bottom w:val="outset" w:sz="6" w:space="0" w:color="auto"/>
              <w:right w:val="outset" w:sz="6" w:space="0" w:color="auto"/>
            </w:tcBorders>
            <w:vAlign w:val="center"/>
            <w:hideMark/>
          </w:tcPr>
          <w:p w14:paraId="4550C7C4"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c>
          <w:tcPr>
            <w:tcW w:w="969" w:type="pct"/>
            <w:tcBorders>
              <w:top w:val="outset" w:sz="6" w:space="0" w:color="auto"/>
              <w:left w:val="outset" w:sz="6" w:space="0" w:color="auto"/>
              <w:bottom w:val="outset" w:sz="6" w:space="0" w:color="auto"/>
              <w:right w:val="outset" w:sz="6" w:space="0" w:color="auto"/>
            </w:tcBorders>
            <w:vAlign w:val="center"/>
            <w:hideMark/>
          </w:tcPr>
          <w:p w14:paraId="470C76C8"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r>
      <w:tr w:rsidR="00783FB2" w:rsidRPr="00783FB2" w14:paraId="10EB3521" w14:textId="77777777" w:rsidTr="00783FB2">
        <w:trPr>
          <w:tblHeader/>
          <w:tblCellSpacing w:w="0" w:type="dxa"/>
        </w:trPr>
        <w:tc>
          <w:tcPr>
            <w:tcW w:w="0" w:type="auto"/>
            <w:vMerge w:val="restart"/>
            <w:tcBorders>
              <w:top w:val="outset" w:sz="6" w:space="0" w:color="auto"/>
              <w:left w:val="outset" w:sz="6" w:space="0" w:color="auto"/>
              <w:right w:val="outset" w:sz="6" w:space="0" w:color="auto"/>
            </w:tcBorders>
            <w:vAlign w:val="center"/>
            <w:hideMark/>
          </w:tcPr>
          <w:p w14:paraId="58AA21DD"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sz w:val="22"/>
                <w:szCs w:val="22"/>
              </w:rPr>
              <w:t>2</w:t>
            </w:r>
          </w:p>
        </w:tc>
        <w:tc>
          <w:tcPr>
            <w:tcW w:w="1227" w:type="pct"/>
            <w:tcBorders>
              <w:top w:val="outset" w:sz="6" w:space="0" w:color="auto"/>
              <w:left w:val="outset" w:sz="6" w:space="0" w:color="auto"/>
              <w:bottom w:val="outset" w:sz="6" w:space="0" w:color="auto"/>
              <w:right w:val="outset" w:sz="6" w:space="0" w:color="auto"/>
            </w:tcBorders>
            <w:vAlign w:val="center"/>
            <w:hideMark/>
          </w:tcPr>
          <w:p w14:paraId="11E1F3EE" w14:textId="77777777" w:rsidR="00783FB2" w:rsidRPr="00783FB2" w:rsidRDefault="00783FB2" w:rsidP="00874EE6">
            <w:pPr>
              <w:ind w:left="284" w:hanging="284"/>
              <w:rPr>
                <w:rFonts w:asciiTheme="minorHAnsi" w:hAnsiTheme="minorHAnsi" w:cstheme="minorHAnsi"/>
              </w:rPr>
            </w:pPr>
            <w:r w:rsidRPr="00783FB2">
              <w:rPr>
                <w:rFonts w:asciiTheme="minorHAnsi" w:hAnsiTheme="minorHAnsi" w:cstheme="minorHAnsi"/>
                <w:sz w:val="22"/>
                <w:szCs w:val="22"/>
              </w:rPr>
              <w:t xml:space="preserve">  a) Tereny zabudowy mieszkaniowej jednorodzinnej </w:t>
            </w:r>
          </w:p>
        </w:tc>
        <w:tc>
          <w:tcPr>
            <w:tcW w:w="631" w:type="pct"/>
            <w:tcBorders>
              <w:top w:val="outset" w:sz="6" w:space="0" w:color="auto"/>
              <w:left w:val="outset" w:sz="6" w:space="0" w:color="auto"/>
              <w:bottom w:val="outset" w:sz="6" w:space="0" w:color="auto"/>
              <w:right w:val="outset" w:sz="6" w:space="0" w:color="auto"/>
            </w:tcBorders>
            <w:vAlign w:val="center"/>
            <w:hideMark/>
          </w:tcPr>
          <w:p w14:paraId="2457A05E"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c>
          <w:tcPr>
            <w:tcW w:w="634" w:type="pct"/>
            <w:tcBorders>
              <w:top w:val="outset" w:sz="6" w:space="0" w:color="auto"/>
              <w:left w:val="outset" w:sz="6" w:space="0" w:color="auto"/>
              <w:bottom w:val="outset" w:sz="6" w:space="0" w:color="auto"/>
              <w:right w:val="outset" w:sz="6" w:space="0" w:color="auto"/>
            </w:tcBorders>
            <w:vAlign w:val="center"/>
            <w:hideMark/>
          </w:tcPr>
          <w:p w14:paraId="50B004BF"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c>
          <w:tcPr>
            <w:tcW w:w="1159" w:type="pct"/>
            <w:tcBorders>
              <w:top w:val="outset" w:sz="6" w:space="0" w:color="auto"/>
              <w:left w:val="outset" w:sz="6" w:space="0" w:color="auto"/>
              <w:bottom w:val="outset" w:sz="6" w:space="0" w:color="auto"/>
              <w:right w:val="outset" w:sz="6" w:space="0" w:color="auto"/>
            </w:tcBorders>
            <w:vAlign w:val="center"/>
            <w:hideMark/>
          </w:tcPr>
          <w:p w14:paraId="0BB301FC"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c>
          <w:tcPr>
            <w:tcW w:w="969" w:type="pct"/>
            <w:tcBorders>
              <w:top w:val="outset" w:sz="6" w:space="0" w:color="auto"/>
              <w:left w:val="outset" w:sz="6" w:space="0" w:color="auto"/>
              <w:bottom w:val="outset" w:sz="6" w:space="0" w:color="auto"/>
              <w:right w:val="outset" w:sz="6" w:space="0" w:color="auto"/>
            </w:tcBorders>
            <w:vAlign w:val="center"/>
            <w:hideMark/>
          </w:tcPr>
          <w:p w14:paraId="6D5FD7EB" w14:textId="77777777" w:rsidR="00783FB2" w:rsidRPr="00783FB2" w:rsidRDefault="00783FB2" w:rsidP="00287B8E">
            <w:pPr>
              <w:rPr>
                <w:rFonts w:asciiTheme="minorHAnsi" w:hAnsiTheme="minorHAnsi" w:cstheme="minorHAnsi"/>
              </w:rPr>
            </w:pPr>
            <w:r w:rsidRPr="00783FB2">
              <w:rPr>
                <w:rFonts w:asciiTheme="minorHAnsi" w:hAnsiTheme="minorHAnsi" w:cstheme="minorHAnsi"/>
                <w:sz w:val="22"/>
                <w:szCs w:val="22"/>
              </w:rPr>
              <w:t> </w:t>
            </w:r>
          </w:p>
        </w:tc>
      </w:tr>
      <w:tr w:rsidR="00783FB2" w:rsidRPr="00783FB2" w14:paraId="51534E2C" w14:textId="77777777" w:rsidTr="00783FB2">
        <w:trPr>
          <w:tblHeader/>
          <w:tblCellSpacing w:w="0" w:type="dxa"/>
        </w:trPr>
        <w:tc>
          <w:tcPr>
            <w:tcW w:w="0" w:type="auto"/>
            <w:vMerge/>
            <w:tcBorders>
              <w:left w:val="outset" w:sz="6" w:space="0" w:color="auto"/>
              <w:right w:val="outset" w:sz="6" w:space="0" w:color="auto"/>
            </w:tcBorders>
            <w:vAlign w:val="center"/>
            <w:hideMark/>
          </w:tcPr>
          <w:p w14:paraId="2A61F60D" w14:textId="77777777" w:rsidR="00783FB2" w:rsidRPr="00783FB2" w:rsidRDefault="00783FB2"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vAlign w:val="center"/>
            <w:hideMark/>
          </w:tcPr>
          <w:p w14:paraId="0B291A02" w14:textId="77777777" w:rsidR="00783FB2" w:rsidRPr="00783FB2" w:rsidRDefault="00783FB2" w:rsidP="00287B8E">
            <w:pPr>
              <w:ind w:left="284" w:hanging="284"/>
              <w:rPr>
                <w:rFonts w:asciiTheme="minorHAnsi" w:hAnsiTheme="minorHAnsi" w:cstheme="minorHAnsi"/>
              </w:rPr>
            </w:pPr>
            <w:r w:rsidRPr="00783FB2">
              <w:rPr>
                <w:rFonts w:asciiTheme="minorHAnsi" w:hAnsiTheme="minorHAnsi" w:cstheme="minorHAnsi"/>
                <w:sz w:val="22"/>
                <w:szCs w:val="22"/>
              </w:rPr>
              <w:t xml:space="preserve">  b) Tereny zabudowy związanej ze stałym lub czasowym pobytem dzieci </w:t>
            </w:r>
          </w:p>
          <w:p w14:paraId="42D76491" w14:textId="77777777" w:rsidR="00783FB2" w:rsidRPr="00783FB2" w:rsidRDefault="00783FB2" w:rsidP="00287B8E">
            <w:pPr>
              <w:ind w:left="284" w:hanging="284"/>
              <w:rPr>
                <w:rFonts w:asciiTheme="minorHAnsi" w:hAnsiTheme="minorHAnsi" w:cstheme="minorHAnsi"/>
              </w:rPr>
            </w:pPr>
            <w:r w:rsidRPr="00783FB2">
              <w:rPr>
                <w:rFonts w:asciiTheme="minorHAnsi" w:hAnsiTheme="minorHAnsi" w:cstheme="minorHAnsi"/>
                <w:sz w:val="22"/>
                <w:szCs w:val="22"/>
              </w:rPr>
              <w:t xml:space="preserve">      i młodzieży</w:t>
            </w:r>
            <w:r w:rsidRPr="00783FB2">
              <w:rPr>
                <w:rFonts w:asciiTheme="minorHAnsi" w:hAnsiTheme="minorHAnsi" w:cstheme="minorHAnsi"/>
                <w:sz w:val="22"/>
                <w:szCs w:val="22"/>
                <w:vertAlign w:val="superscript"/>
              </w:rPr>
              <w:t>2)</w:t>
            </w:r>
          </w:p>
        </w:tc>
        <w:tc>
          <w:tcPr>
            <w:tcW w:w="631" w:type="pct"/>
            <w:tcBorders>
              <w:top w:val="outset" w:sz="6" w:space="0" w:color="auto"/>
              <w:left w:val="outset" w:sz="6" w:space="0" w:color="auto"/>
              <w:bottom w:val="outset" w:sz="6" w:space="0" w:color="auto"/>
              <w:right w:val="outset" w:sz="6" w:space="0" w:color="auto"/>
            </w:tcBorders>
            <w:vAlign w:val="center"/>
            <w:hideMark/>
          </w:tcPr>
          <w:p w14:paraId="5C39DE19"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61</w:t>
            </w:r>
          </w:p>
        </w:tc>
        <w:tc>
          <w:tcPr>
            <w:tcW w:w="634" w:type="pct"/>
            <w:tcBorders>
              <w:top w:val="outset" w:sz="6" w:space="0" w:color="auto"/>
              <w:left w:val="outset" w:sz="6" w:space="0" w:color="auto"/>
              <w:bottom w:val="outset" w:sz="6" w:space="0" w:color="auto"/>
              <w:right w:val="outset" w:sz="6" w:space="0" w:color="auto"/>
            </w:tcBorders>
            <w:vAlign w:val="center"/>
            <w:hideMark/>
          </w:tcPr>
          <w:p w14:paraId="330A539A"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56</w:t>
            </w:r>
          </w:p>
        </w:tc>
        <w:tc>
          <w:tcPr>
            <w:tcW w:w="1159" w:type="pct"/>
            <w:tcBorders>
              <w:top w:val="outset" w:sz="6" w:space="0" w:color="auto"/>
              <w:left w:val="outset" w:sz="6" w:space="0" w:color="auto"/>
              <w:bottom w:val="outset" w:sz="6" w:space="0" w:color="auto"/>
              <w:right w:val="outset" w:sz="6" w:space="0" w:color="auto"/>
            </w:tcBorders>
            <w:vAlign w:val="center"/>
            <w:hideMark/>
          </w:tcPr>
          <w:p w14:paraId="2E3611B7"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50</w:t>
            </w:r>
          </w:p>
        </w:tc>
        <w:tc>
          <w:tcPr>
            <w:tcW w:w="969" w:type="pct"/>
            <w:tcBorders>
              <w:top w:val="outset" w:sz="6" w:space="0" w:color="auto"/>
              <w:left w:val="outset" w:sz="6" w:space="0" w:color="auto"/>
              <w:bottom w:val="outset" w:sz="6" w:space="0" w:color="auto"/>
              <w:right w:val="outset" w:sz="6" w:space="0" w:color="auto"/>
            </w:tcBorders>
            <w:vAlign w:val="center"/>
            <w:hideMark/>
          </w:tcPr>
          <w:p w14:paraId="6B5259FE" w14:textId="77777777" w:rsidR="00783FB2" w:rsidRPr="00783FB2" w:rsidRDefault="00783FB2" w:rsidP="00287B8E">
            <w:pPr>
              <w:jc w:val="center"/>
              <w:rPr>
                <w:rFonts w:asciiTheme="minorHAnsi" w:hAnsiTheme="minorHAnsi" w:cstheme="minorHAnsi"/>
              </w:rPr>
            </w:pPr>
            <w:r w:rsidRPr="00783FB2">
              <w:rPr>
                <w:rFonts w:asciiTheme="minorHAnsi" w:hAnsiTheme="minorHAnsi" w:cstheme="minorHAnsi"/>
                <w:b/>
                <w:bCs/>
                <w:sz w:val="22"/>
                <w:szCs w:val="22"/>
              </w:rPr>
              <w:t>40</w:t>
            </w:r>
          </w:p>
        </w:tc>
      </w:tr>
      <w:tr w:rsidR="00783FB2" w:rsidRPr="00783FB2" w14:paraId="590D1354" w14:textId="77777777" w:rsidTr="00783FB2">
        <w:trPr>
          <w:trHeight w:hRule="exact" w:val="567"/>
          <w:tblHeader/>
          <w:tblCellSpacing w:w="0" w:type="dxa"/>
        </w:trPr>
        <w:tc>
          <w:tcPr>
            <w:tcW w:w="0" w:type="auto"/>
            <w:vMerge/>
            <w:tcBorders>
              <w:left w:val="outset" w:sz="6" w:space="0" w:color="auto"/>
              <w:bottom w:val="outset" w:sz="6" w:space="0" w:color="auto"/>
              <w:right w:val="outset" w:sz="6" w:space="0" w:color="auto"/>
            </w:tcBorders>
            <w:vAlign w:val="center"/>
            <w:hideMark/>
          </w:tcPr>
          <w:p w14:paraId="03EAD337" w14:textId="77777777" w:rsidR="00783FB2" w:rsidRPr="00783FB2" w:rsidRDefault="00783FB2"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vAlign w:val="center"/>
            <w:hideMark/>
          </w:tcPr>
          <w:p w14:paraId="62B5A7AA" w14:textId="77777777" w:rsidR="00783FB2" w:rsidRPr="00783FB2" w:rsidRDefault="00783FB2" w:rsidP="00874EE6">
            <w:pPr>
              <w:ind w:left="284" w:hanging="284"/>
              <w:rPr>
                <w:rFonts w:asciiTheme="minorHAnsi" w:hAnsiTheme="minorHAnsi" w:cstheme="minorHAnsi"/>
              </w:rPr>
            </w:pPr>
            <w:r w:rsidRPr="00783FB2">
              <w:rPr>
                <w:rFonts w:asciiTheme="minorHAnsi" w:hAnsiTheme="minorHAnsi" w:cstheme="minorHAnsi"/>
                <w:sz w:val="22"/>
                <w:szCs w:val="22"/>
              </w:rPr>
              <w:t xml:space="preserve">  c) Tereny domów opieki społecznej </w:t>
            </w:r>
          </w:p>
        </w:tc>
        <w:tc>
          <w:tcPr>
            <w:tcW w:w="631" w:type="pct"/>
            <w:tcBorders>
              <w:top w:val="outset" w:sz="6" w:space="0" w:color="auto"/>
              <w:left w:val="outset" w:sz="6" w:space="0" w:color="auto"/>
              <w:bottom w:val="outset" w:sz="6" w:space="0" w:color="auto"/>
              <w:right w:val="outset" w:sz="6" w:space="0" w:color="auto"/>
            </w:tcBorders>
            <w:vAlign w:val="center"/>
            <w:hideMark/>
          </w:tcPr>
          <w:p w14:paraId="6DEE17EC" w14:textId="77777777" w:rsidR="00783FB2" w:rsidRPr="00783FB2" w:rsidRDefault="00783FB2" w:rsidP="00287B8E">
            <w:pPr>
              <w:jc w:val="center"/>
              <w:rPr>
                <w:rFonts w:asciiTheme="minorHAnsi" w:hAnsiTheme="minorHAnsi" w:cstheme="minorHAnsi"/>
              </w:rPr>
            </w:pPr>
          </w:p>
        </w:tc>
        <w:tc>
          <w:tcPr>
            <w:tcW w:w="634" w:type="pct"/>
            <w:tcBorders>
              <w:top w:val="outset" w:sz="6" w:space="0" w:color="auto"/>
              <w:left w:val="outset" w:sz="6" w:space="0" w:color="auto"/>
              <w:bottom w:val="outset" w:sz="6" w:space="0" w:color="auto"/>
              <w:right w:val="outset" w:sz="6" w:space="0" w:color="auto"/>
            </w:tcBorders>
            <w:vAlign w:val="center"/>
            <w:hideMark/>
          </w:tcPr>
          <w:p w14:paraId="6218998A" w14:textId="77777777" w:rsidR="00783FB2" w:rsidRPr="00783FB2" w:rsidRDefault="00783FB2" w:rsidP="00287B8E">
            <w:pPr>
              <w:jc w:val="center"/>
              <w:rPr>
                <w:rFonts w:asciiTheme="minorHAnsi" w:hAnsiTheme="minorHAnsi" w:cstheme="minorHAnsi"/>
              </w:rPr>
            </w:pPr>
          </w:p>
        </w:tc>
        <w:tc>
          <w:tcPr>
            <w:tcW w:w="1159" w:type="pct"/>
            <w:tcBorders>
              <w:top w:val="outset" w:sz="6" w:space="0" w:color="auto"/>
              <w:left w:val="outset" w:sz="6" w:space="0" w:color="auto"/>
              <w:bottom w:val="outset" w:sz="6" w:space="0" w:color="auto"/>
              <w:right w:val="outset" w:sz="6" w:space="0" w:color="auto"/>
            </w:tcBorders>
            <w:vAlign w:val="center"/>
            <w:hideMark/>
          </w:tcPr>
          <w:p w14:paraId="64C7370C" w14:textId="77777777" w:rsidR="00783FB2" w:rsidRPr="00783FB2" w:rsidRDefault="00783FB2" w:rsidP="00287B8E">
            <w:pPr>
              <w:jc w:val="center"/>
              <w:rPr>
                <w:rFonts w:asciiTheme="minorHAnsi" w:hAnsiTheme="minorHAnsi" w:cstheme="minorHAnsi"/>
              </w:rPr>
            </w:pPr>
          </w:p>
        </w:tc>
        <w:tc>
          <w:tcPr>
            <w:tcW w:w="969" w:type="pct"/>
            <w:tcBorders>
              <w:top w:val="outset" w:sz="6" w:space="0" w:color="auto"/>
              <w:left w:val="outset" w:sz="6" w:space="0" w:color="auto"/>
              <w:bottom w:val="outset" w:sz="6" w:space="0" w:color="auto"/>
              <w:right w:val="outset" w:sz="6" w:space="0" w:color="auto"/>
            </w:tcBorders>
            <w:vAlign w:val="center"/>
            <w:hideMark/>
          </w:tcPr>
          <w:p w14:paraId="4997A120" w14:textId="77777777" w:rsidR="00783FB2" w:rsidRPr="00783FB2" w:rsidRDefault="00783FB2" w:rsidP="00287B8E">
            <w:pPr>
              <w:jc w:val="center"/>
              <w:rPr>
                <w:rFonts w:asciiTheme="minorHAnsi" w:hAnsiTheme="minorHAnsi" w:cstheme="minorHAnsi"/>
              </w:rPr>
            </w:pPr>
          </w:p>
        </w:tc>
      </w:tr>
      <w:tr w:rsidR="00B911C0" w:rsidRPr="00783FB2" w14:paraId="4C60E82E" w14:textId="77777777" w:rsidTr="00874EE6">
        <w:trPr>
          <w:trHeight w:hRule="exact" w:val="864"/>
          <w:tblHeade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5AB5B06" w14:textId="77777777" w:rsidR="00C03D27" w:rsidRPr="00783FB2" w:rsidRDefault="00C03D27"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vAlign w:val="center"/>
            <w:hideMark/>
          </w:tcPr>
          <w:p w14:paraId="79CFE964" w14:textId="77777777" w:rsidR="00C03D27" w:rsidRPr="00783FB2" w:rsidRDefault="00874EE6" w:rsidP="00874EE6">
            <w:pPr>
              <w:ind w:left="284" w:hanging="284"/>
              <w:rPr>
                <w:rFonts w:asciiTheme="minorHAnsi" w:hAnsiTheme="minorHAnsi" w:cstheme="minorHAnsi"/>
              </w:rPr>
            </w:pPr>
            <w:r>
              <w:rPr>
                <w:rFonts w:asciiTheme="minorHAnsi" w:hAnsiTheme="minorHAnsi" w:cstheme="minorHAnsi"/>
                <w:sz w:val="22"/>
                <w:szCs w:val="22"/>
              </w:rPr>
              <w:t>  d) Tereny szpitali w </w:t>
            </w:r>
            <w:r w:rsidR="00C03D27" w:rsidRPr="00783FB2">
              <w:rPr>
                <w:rFonts w:asciiTheme="minorHAnsi" w:hAnsiTheme="minorHAnsi" w:cstheme="minorHAnsi"/>
                <w:sz w:val="22"/>
                <w:szCs w:val="22"/>
              </w:rPr>
              <w:t xml:space="preserve">miastach </w:t>
            </w:r>
          </w:p>
        </w:tc>
        <w:tc>
          <w:tcPr>
            <w:tcW w:w="631" w:type="pct"/>
            <w:tcBorders>
              <w:top w:val="outset" w:sz="6" w:space="0" w:color="auto"/>
              <w:left w:val="outset" w:sz="6" w:space="0" w:color="auto"/>
              <w:bottom w:val="outset" w:sz="6" w:space="0" w:color="auto"/>
              <w:right w:val="outset" w:sz="6" w:space="0" w:color="auto"/>
            </w:tcBorders>
            <w:vAlign w:val="center"/>
            <w:hideMark/>
          </w:tcPr>
          <w:p w14:paraId="383996F7" w14:textId="77777777" w:rsidR="00C03D27" w:rsidRPr="00783FB2" w:rsidRDefault="00C03D27" w:rsidP="00287B8E">
            <w:pPr>
              <w:jc w:val="center"/>
              <w:rPr>
                <w:rFonts w:asciiTheme="minorHAnsi" w:hAnsiTheme="minorHAnsi" w:cstheme="minorHAnsi"/>
              </w:rPr>
            </w:pPr>
          </w:p>
        </w:tc>
        <w:tc>
          <w:tcPr>
            <w:tcW w:w="634" w:type="pct"/>
            <w:tcBorders>
              <w:top w:val="outset" w:sz="6" w:space="0" w:color="auto"/>
              <w:left w:val="outset" w:sz="6" w:space="0" w:color="auto"/>
              <w:bottom w:val="outset" w:sz="6" w:space="0" w:color="auto"/>
              <w:right w:val="outset" w:sz="6" w:space="0" w:color="auto"/>
            </w:tcBorders>
            <w:vAlign w:val="center"/>
            <w:hideMark/>
          </w:tcPr>
          <w:p w14:paraId="14616277" w14:textId="77777777" w:rsidR="00C03D27" w:rsidRPr="00783FB2" w:rsidRDefault="00C03D27" w:rsidP="00287B8E">
            <w:pPr>
              <w:jc w:val="center"/>
              <w:rPr>
                <w:rFonts w:asciiTheme="minorHAnsi" w:hAnsiTheme="minorHAnsi" w:cstheme="minorHAnsi"/>
              </w:rPr>
            </w:pPr>
          </w:p>
        </w:tc>
        <w:tc>
          <w:tcPr>
            <w:tcW w:w="1159" w:type="pct"/>
            <w:tcBorders>
              <w:top w:val="outset" w:sz="6" w:space="0" w:color="auto"/>
              <w:left w:val="outset" w:sz="6" w:space="0" w:color="auto"/>
              <w:bottom w:val="outset" w:sz="6" w:space="0" w:color="auto"/>
              <w:right w:val="outset" w:sz="6" w:space="0" w:color="auto"/>
            </w:tcBorders>
            <w:vAlign w:val="center"/>
            <w:hideMark/>
          </w:tcPr>
          <w:p w14:paraId="770B35CF" w14:textId="77777777" w:rsidR="00C03D27" w:rsidRPr="00783FB2" w:rsidRDefault="00C03D27" w:rsidP="00287B8E">
            <w:pPr>
              <w:jc w:val="center"/>
              <w:rPr>
                <w:rFonts w:asciiTheme="minorHAnsi" w:hAnsiTheme="minorHAnsi" w:cstheme="minorHAnsi"/>
              </w:rPr>
            </w:pPr>
          </w:p>
        </w:tc>
        <w:tc>
          <w:tcPr>
            <w:tcW w:w="969" w:type="pct"/>
            <w:tcBorders>
              <w:top w:val="outset" w:sz="6" w:space="0" w:color="auto"/>
              <w:left w:val="outset" w:sz="6" w:space="0" w:color="auto"/>
              <w:bottom w:val="outset" w:sz="6" w:space="0" w:color="auto"/>
              <w:right w:val="outset" w:sz="6" w:space="0" w:color="auto"/>
            </w:tcBorders>
            <w:vAlign w:val="center"/>
            <w:hideMark/>
          </w:tcPr>
          <w:p w14:paraId="041C4A74" w14:textId="77777777" w:rsidR="00C03D27" w:rsidRPr="00783FB2" w:rsidRDefault="00C03D27" w:rsidP="00287B8E">
            <w:pPr>
              <w:jc w:val="center"/>
              <w:rPr>
                <w:rFonts w:asciiTheme="minorHAnsi" w:hAnsiTheme="minorHAnsi" w:cstheme="minorHAnsi"/>
              </w:rPr>
            </w:pPr>
          </w:p>
        </w:tc>
      </w:tr>
      <w:tr w:rsidR="00B911C0" w:rsidRPr="00783FB2" w14:paraId="359023A8" w14:textId="77777777" w:rsidTr="00783FB2">
        <w:trPr>
          <w:tblHeade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CB814B6"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sz w:val="22"/>
                <w:szCs w:val="22"/>
              </w:rPr>
              <w:t>3</w:t>
            </w:r>
          </w:p>
        </w:tc>
        <w:tc>
          <w:tcPr>
            <w:tcW w:w="1227" w:type="pct"/>
            <w:tcBorders>
              <w:top w:val="outset" w:sz="6" w:space="0" w:color="auto"/>
              <w:left w:val="outset" w:sz="6" w:space="0" w:color="auto"/>
              <w:bottom w:val="outset" w:sz="6" w:space="0" w:color="auto"/>
              <w:right w:val="outset" w:sz="6" w:space="0" w:color="auto"/>
            </w:tcBorders>
            <w:vAlign w:val="center"/>
            <w:hideMark/>
          </w:tcPr>
          <w:p w14:paraId="7CFF6873" w14:textId="77777777" w:rsidR="00C03D27" w:rsidRPr="00783FB2" w:rsidRDefault="00C03D27" w:rsidP="00874EE6">
            <w:pPr>
              <w:ind w:left="284" w:hanging="284"/>
              <w:rPr>
                <w:rFonts w:asciiTheme="minorHAnsi" w:hAnsiTheme="minorHAnsi" w:cstheme="minorHAnsi"/>
              </w:rPr>
            </w:pPr>
            <w:r w:rsidRPr="00783FB2">
              <w:rPr>
                <w:rFonts w:asciiTheme="minorHAnsi" w:hAnsiTheme="minorHAnsi" w:cstheme="minorHAnsi"/>
                <w:sz w:val="22"/>
                <w:szCs w:val="22"/>
              </w:rPr>
              <w:t>  a) Tereny zabudowy</w:t>
            </w:r>
            <w:r w:rsidR="00874EE6">
              <w:rPr>
                <w:rFonts w:asciiTheme="minorHAnsi" w:hAnsiTheme="minorHAnsi" w:cstheme="minorHAnsi"/>
                <w:sz w:val="22"/>
                <w:szCs w:val="22"/>
              </w:rPr>
              <w:t xml:space="preserve"> mieszkaniowej wielorodzinnej i </w:t>
            </w:r>
            <w:r w:rsidRPr="00783FB2">
              <w:rPr>
                <w:rFonts w:asciiTheme="minorHAnsi" w:hAnsiTheme="minorHAnsi" w:cstheme="minorHAnsi"/>
                <w:sz w:val="22"/>
                <w:szCs w:val="22"/>
              </w:rPr>
              <w:t xml:space="preserve">zamieszkania zbiorowego </w:t>
            </w:r>
          </w:p>
        </w:tc>
        <w:tc>
          <w:tcPr>
            <w:tcW w:w="631" w:type="pct"/>
            <w:tcBorders>
              <w:top w:val="outset" w:sz="6" w:space="0" w:color="auto"/>
              <w:left w:val="outset" w:sz="6" w:space="0" w:color="auto"/>
              <w:bottom w:val="outset" w:sz="6" w:space="0" w:color="auto"/>
              <w:right w:val="outset" w:sz="6" w:space="0" w:color="auto"/>
            </w:tcBorders>
            <w:vAlign w:val="center"/>
            <w:hideMark/>
          </w:tcPr>
          <w:p w14:paraId="6D56F7EA" w14:textId="77777777" w:rsidR="00C03D27" w:rsidRPr="00783FB2" w:rsidRDefault="00C03D27" w:rsidP="00287B8E">
            <w:pPr>
              <w:jc w:val="center"/>
              <w:rPr>
                <w:rFonts w:asciiTheme="minorHAnsi" w:hAnsiTheme="minorHAnsi" w:cstheme="minorHAnsi"/>
              </w:rPr>
            </w:pPr>
          </w:p>
        </w:tc>
        <w:tc>
          <w:tcPr>
            <w:tcW w:w="634" w:type="pct"/>
            <w:tcBorders>
              <w:top w:val="outset" w:sz="6" w:space="0" w:color="auto"/>
              <w:left w:val="outset" w:sz="6" w:space="0" w:color="auto"/>
              <w:bottom w:val="outset" w:sz="6" w:space="0" w:color="auto"/>
              <w:right w:val="outset" w:sz="6" w:space="0" w:color="auto"/>
            </w:tcBorders>
            <w:vAlign w:val="center"/>
            <w:hideMark/>
          </w:tcPr>
          <w:p w14:paraId="3C71BAD4" w14:textId="77777777" w:rsidR="00C03D27" w:rsidRPr="00783FB2" w:rsidRDefault="00C03D27" w:rsidP="00287B8E">
            <w:pPr>
              <w:jc w:val="center"/>
              <w:rPr>
                <w:rFonts w:asciiTheme="minorHAnsi" w:hAnsiTheme="minorHAnsi" w:cstheme="minorHAnsi"/>
              </w:rPr>
            </w:pPr>
          </w:p>
        </w:tc>
        <w:tc>
          <w:tcPr>
            <w:tcW w:w="1159" w:type="pct"/>
            <w:tcBorders>
              <w:top w:val="outset" w:sz="6" w:space="0" w:color="auto"/>
              <w:left w:val="outset" w:sz="6" w:space="0" w:color="auto"/>
              <w:bottom w:val="outset" w:sz="6" w:space="0" w:color="auto"/>
              <w:right w:val="outset" w:sz="6" w:space="0" w:color="auto"/>
            </w:tcBorders>
            <w:vAlign w:val="center"/>
            <w:hideMark/>
          </w:tcPr>
          <w:p w14:paraId="7219235D" w14:textId="77777777" w:rsidR="00C03D27" w:rsidRPr="00783FB2" w:rsidRDefault="00C03D27" w:rsidP="00287B8E">
            <w:pPr>
              <w:jc w:val="center"/>
              <w:rPr>
                <w:rFonts w:asciiTheme="minorHAnsi" w:hAnsiTheme="minorHAnsi" w:cstheme="minorHAnsi"/>
              </w:rPr>
            </w:pPr>
          </w:p>
        </w:tc>
        <w:tc>
          <w:tcPr>
            <w:tcW w:w="969" w:type="pct"/>
            <w:tcBorders>
              <w:top w:val="outset" w:sz="6" w:space="0" w:color="auto"/>
              <w:left w:val="outset" w:sz="6" w:space="0" w:color="auto"/>
              <w:bottom w:val="outset" w:sz="6" w:space="0" w:color="auto"/>
              <w:right w:val="outset" w:sz="6" w:space="0" w:color="auto"/>
            </w:tcBorders>
            <w:vAlign w:val="center"/>
            <w:hideMark/>
          </w:tcPr>
          <w:p w14:paraId="496EAA82" w14:textId="77777777" w:rsidR="00C03D27" w:rsidRPr="00783FB2" w:rsidRDefault="00C03D27" w:rsidP="00287B8E">
            <w:pPr>
              <w:jc w:val="center"/>
              <w:rPr>
                <w:rFonts w:asciiTheme="minorHAnsi" w:hAnsiTheme="minorHAnsi" w:cstheme="minorHAnsi"/>
              </w:rPr>
            </w:pPr>
          </w:p>
        </w:tc>
      </w:tr>
      <w:tr w:rsidR="00B911C0" w:rsidRPr="00783FB2" w14:paraId="404AA340" w14:textId="77777777" w:rsidTr="00874EE6">
        <w:trPr>
          <w:trHeight w:hRule="exact" w:val="687"/>
          <w:tblHeade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5B4A31E" w14:textId="77777777" w:rsidR="00C03D27" w:rsidRPr="00783FB2" w:rsidRDefault="00C03D27"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vAlign w:val="center"/>
            <w:hideMark/>
          </w:tcPr>
          <w:p w14:paraId="2DE2B3DB" w14:textId="77777777" w:rsidR="00C03D27" w:rsidRPr="00783FB2" w:rsidRDefault="00C03D27" w:rsidP="00874EE6">
            <w:pPr>
              <w:ind w:left="284" w:hanging="284"/>
              <w:rPr>
                <w:rFonts w:asciiTheme="minorHAnsi" w:hAnsiTheme="minorHAnsi" w:cstheme="minorHAnsi"/>
              </w:rPr>
            </w:pPr>
            <w:r w:rsidRPr="00783FB2">
              <w:rPr>
                <w:rFonts w:asciiTheme="minorHAnsi" w:hAnsiTheme="minorHAnsi" w:cstheme="minorHAnsi"/>
                <w:sz w:val="22"/>
                <w:szCs w:val="22"/>
              </w:rPr>
              <w:t xml:space="preserve">  b) Tereny zabudowy zagrodowej </w:t>
            </w:r>
          </w:p>
        </w:tc>
        <w:tc>
          <w:tcPr>
            <w:tcW w:w="631" w:type="pct"/>
            <w:tcBorders>
              <w:top w:val="outset" w:sz="6" w:space="0" w:color="auto"/>
              <w:left w:val="outset" w:sz="6" w:space="0" w:color="auto"/>
              <w:bottom w:val="outset" w:sz="6" w:space="0" w:color="auto"/>
              <w:right w:val="outset" w:sz="6" w:space="0" w:color="auto"/>
            </w:tcBorders>
            <w:vAlign w:val="center"/>
            <w:hideMark/>
          </w:tcPr>
          <w:p w14:paraId="6D1A9912"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b/>
                <w:bCs/>
                <w:sz w:val="22"/>
                <w:szCs w:val="22"/>
              </w:rPr>
              <w:t>65</w:t>
            </w:r>
          </w:p>
        </w:tc>
        <w:tc>
          <w:tcPr>
            <w:tcW w:w="634" w:type="pct"/>
            <w:tcBorders>
              <w:top w:val="outset" w:sz="6" w:space="0" w:color="auto"/>
              <w:left w:val="outset" w:sz="6" w:space="0" w:color="auto"/>
              <w:bottom w:val="outset" w:sz="6" w:space="0" w:color="auto"/>
              <w:right w:val="outset" w:sz="6" w:space="0" w:color="auto"/>
            </w:tcBorders>
            <w:vAlign w:val="center"/>
            <w:hideMark/>
          </w:tcPr>
          <w:p w14:paraId="306F3071"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b/>
                <w:bCs/>
                <w:sz w:val="22"/>
                <w:szCs w:val="22"/>
              </w:rPr>
              <w:t>56</w:t>
            </w:r>
          </w:p>
        </w:tc>
        <w:tc>
          <w:tcPr>
            <w:tcW w:w="1159" w:type="pct"/>
            <w:tcBorders>
              <w:top w:val="outset" w:sz="6" w:space="0" w:color="auto"/>
              <w:left w:val="outset" w:sz="6" w:space="0" w:color="auto"/>
              <w:bottom w:val="outset" w:sz="6" w:space="0" w:color="auto"/>
              <w:right w:val="outset" w:sz="6" w:space="0" w:color="auto"/>
            </w:tcBorders>
            <w:vAlign w:val="center"/>
            <w:hideMark/>
          </w:tcPr>
          <w:p w14:paraId="34A21DEB"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b/>
                <w:bCs/>
                <w:sz w:val="22"/>
                <w:szCs w:val="22"/>
              </w:rPr>
              <w:t>55</w:t>
            </w:r>
          </w:p>
        </w:tc>
        <w:tc>
          <w:tcPr>
            <w:tcW w:w="969" w:type="pct"/>
            <w:tcBorders>
              <w:top w:val="outset" w:sz="6" w:space="0" w:color="auto"/>
              <w:left w:val="outset" w:sz="6" w:space="0" w:color="auto"/>
              <w:bottom w:val="outset" w:sz="6" w:space="0" w:color="auto"/>
              <w:right w:val="outset" w:sz="6" w:space="0" w:color="auto"/>
            </w:tcBorders>
            <w:vAlign w:val="center"/>
            <w:hideMark/>
          </w:tcPr>
          <w:p w14:paraId="4A62830F" w14:textId="77777777" w:rsidR="00C03D27" w:rsidRPr="00783FB2" w:rsidRDefault="00C03D27" w:rsidP="00287B8E">
            <w:pPr>
              <w:jc w:val="center"/>
              <w:rPr>
                <w:rFonts w:asciiTheme="minorHAnsi" w:hAnsiTheme="minorHAnsi" w:cstheme="minorHAnsi"/>
              </w:rPr>
            </w:pPr>
            <w:r w:rsidRPr="00783FB2">
              <w:rPr>
                <w:rFonts w:asciiTheme="minorHAnsi" w:hAnsiTheme="minorHAnsi" w:cstheme="minorHAnsi"/>
                <w:b/>
                <w:bCs/>
                <w:sz w:val="22"/>
                <w:szCs w:val="22"/>
              </w:rPr>
              <w:t>45</w:t>
            </w:r>
          </w:p>
        </w:tc>
      </w:tr>
      <w:tr w:rsidR="00B911C0" w:rsidRPr="00783FB2" w14:paraId="1BAEFB28" w14:textId="77777777" w:rsidTr="00874EE6">
        <w:trPr>
          <w:trHeight w:hRule="exact" w:val="782"/>
          <w:tblHeade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A65AF10" w14:textId="77777777" w:rsidR="00C03D27" w:rsidRPr="00783FB2" w:rsidRDefault="00C03D27" w:rsidP="00287B8E">
            <w:pPr>
              <w:jc w:val="center"/>
              <w:rPr>
                <w:rFonts w:asciiTheme="minorHAnsi" w:hAnsiTheme="minorHAnsi" w:cstheme="minorHAnsi"/>
              </w:rPr>
            </w:pPr>
          </w:p>
        </w:tc>
        <w:tc>
          <w:tcPr>
            <w:tcW w:w="1227" w:type="pct"/>
            <w:tcBorders>
              <w:top w:val="outset" w:sz="6" w:space="0" w:color="auto"/>
              <w:left w:val="outset" w:sz="6" w:space="0" w:color="auto"/>
              <w:bottom w:val="outset" w:sz="6" w:space="0" w:color="auto"/>
              <w:right w:val="outset" w:sz="6" w:space="0" w:color="auto"/>
            </w:tcBorders>
            <w:vAlign w:val="center"/>
            <w:hideMark/>
          </w:tcPr>
          <w:p w14:paraId="79F99FFF" w14:textId="77777777" w:rsidR="00C03D27" w:rsidRPr="00783FB2" w:rsidRDefault="00C03D27" w:rsidP="00874EE6">
            <w:pPr>
              <w:ind w:left="284" w:hanging="284"/>
              <w:rPr>
                <w:rFonts w:asciiTheme="minorHAnsi" w:hAnsiTheme="minorHAnsi" w:cstheme="minorHAnsi"/>
              </w:rPr>
            </w:pPr>
            <w:r w:rsidRPr="00783FB2">
              <w:rPr>
                <w:rFonts w:asciiTheme="minorHAnsi" w:hAnsiTheme="minorHAnsi" w:cstheme="minorHAnsi"/>
                <w:sz w:val="22"/>
                <w:szCs w:val="22"/>
              </w:rPr>
              <w:t>  c) Tereny rekreacyjno-wypoczynkowe</w:t>
            </w:r>
            <w:r w:rsidRPr="00783FB2">
              <w:rPr>
                <w:rFonts w:asciiTheme="minorHAnsi" w:hAnsiTheme="minorHAnsi" w:cstheme="minorHAnsi"/>
                <w:sz w:val="22"/>
                <w:szCs w:val="22"/>
                <w:vertAlign w:val="superscript"/>
              </w:rPr>
              <w:t>2)</w:t>
            </w:r>
          </w:p>
        </w:tc>
        <w:tc>
          <w:tcPr>
            <w:tcW w:w="631" w:type="pct"/>
            <w:tcBorders>
              <w:top w:val="outset" w:sz="6" w:space="0" w:color="auto"/>
              <w:left w:val="outset" w:sz="6" w:space="0" w:color="auto"/>
              <w:bottom w:val="outset" w:sz="6" w:space="0" w:color="auto"/>
              <w:right w:val="outset" w:sz="6" w:space="0" w:color="auto"/>
            </w:tcBorders>
            <w:vAlign w:val="center"/>
            <w:hideMark/>
          </w:tcPr>
          <w:p w14:paraId="787BF9C3" w14:textId="77777777" w:rsidR="00C03D27" w:rsidRPr="00783FB2" w:rsidRDefault="00C03D27" w:rsidP="00287B8E">
            <w:pPr>
              <w:jc w:val="center"/>
              <w:rPr>
                <w:rFonts w:asciiTheme="minorHAnsi" w:hAnsiTheme="minorHAnsi" w:cstheme="minorHAnsi"/>
              </w:rPr>
            </w:pPr>
          </w:p>
        </w:tc>
        <w:tc>
          <w:tcPr>
            <w:tcW w:w="634" w:type="pct"/>
            <w:tcBorders>
              <w:top w:val="outset" w:sz="6" w:space="0" w:color="auto"/>
              <w:left w:val="outset" w:sz="6" w:space="0" w:color="auto"/>
              <w:bottom w:val="outset" w:sz="6" w:space="0" w:color="auto"/>
              <w:right w:val="outset" w:sz="6" w:space="0" w:color="auto"/>
            </w:tcBorders>
            <w:vAlign w:val="center"/>
            <w:hideMark/>
          </w:tcPr>
          <w:p w14:paraId="47299F0E" w14:textId="77777777" w:rsidR="00C03D27" w:rsidRPr="00783FB2" w:rsidRDefault="00C03D27" w:rsidP="00287B8E">
            <w:pPr>
              <w:jc w:val="center"/>
              <w:rPr>
                <w:rFonts w:asciiTheme="minorHAnsi" w:hAnsiTheme="minorHAnsi" w:cstheme="minorHAnsi"/>
              </w:rPr>
            </w:pPr>
          </w:p>
        </w:tc>
        <w:tc>
          <w:tcPr>
            <w:tcW w:w="1159" w:type="pct"/>
            <w:tcBorders>
              <w:top w:val="outset" w:sz="6" w:space="0" w:color="auto"/>
              <w:left w:val="outset" w:sz="6" w:space="0" w:color="auto"/>
              <w:bottom w:val="outset" w:sz="6" w:space="0" w:color="auto"/>
              <w:right w:val="outset" w:sz="6" w:space="0" w:color="auto"/>
            </w:tcBorders>
            <w:vAlign w:val="center"/>
            <w:hideMark/>
          </w:tcPr>
          <w:p w14:paraId="22C7C79C" w14:textId="77777777" w:rsidR="00C03D27" w:rsidRPr="00783FB2" w:rsidRDefault="00C03D27" w:rsidP="00287B8E">
            <w:pPr>
              <w:jc w:val="center"/>
              <w:rPr>
                <w:rFonts w:asciiTheme="minorHAnsi" w:hAnsiTheme="minorHAnsi" w:cstheme="minorHAnsi"/>
              </w:rPr>
            </w:pPr>
          </w:p>
        </w:tc>
        <w:tc>
          <w:tcPr>
            <w:tcW w:w="969" w:type="pct"/>
            <w:tcBorders>
              <w:top w:val="outset" w:sz="6" w:space="0" w:color="auto"/>
              <w:left w:val="outset" w:sz="6" w:space="0" w:color="auto"/>
              <w:bottom w:val="outset" w:sz="6" w:space="0" w:color="auto"/>
              <w:right w:val="outset" w:sz="6" w:space="0" w:color="auto"/>
            </w:tcBorders>
            <w:vAlign w:val="center"/>
            <w:hideMark/>
          </w:tcPr>
          <w:p w14:paraId="6541783F" w14:textId="77777777" w:rsidR="00C03D27" w:rsidRPr="00783FB2" w:rsidRDefault="00C03D27" w:rsidP="00287B8E">
            <w:pPr>
              <w:jc w:val="center"/>
              <w:rPr>
                <w:rFonts w:asciiTheme="minorHAnsi" w:hAnsiTheme="minorHAnsi" w:cstheme="minorHAnsi"/>
              </w:rPr>
            </w:pPr>
          </w:p>
        </w:tc>
      </w:tr>
    </w:tbl>
    <w:p w14:paraId="22E5E116" w14:textId="77777777" w:rsidR="00DE14F1" w:rsidRPr="00C03D27" w:rsidRDefault="00DE14F1" w:rsidP="007A6AA6">
      <w:pPr>
        <w:spacing w:line="259" w:lineRule="auto"/>
        <w:jc w:val="both"/>
        <w:rPr>
          <w:rFonts w:ascii="Calibri" w:hAnsi="Calibri" w:cs="Calibri"/>
          <w:sz w:val="20"/>
          <w:szCs w:val="20"/>
        </w:rPr>
      </w:pPr>
      <w:r w:rsidRPr="00C03D27">
        <w:rPr>
          <w:rFonts w:ascii="Calibri" w:hAnsi="Calibri" w:cs="Calibri"/>
          <w:sz w:val="20"/>
          <w:szCs w:val="20"/>
        </w:rPr>
        <w:t>Objaśnienia:</w:t>
      </w:r>
    </w:p>
    <w:p w14:paraId="67F8BB44" w14:textId="77777777" w:rsidR="00DE14F1" w:rsidRPr="00C03D27" w:rsidRDefault="00DE14F1" w:rsidP="007A6AA6">
      <w:pPr>
        <w:spacing w:line="259" w:lineRule="auto"/>
        <w:jc w:val="both"/>
        <w:rPr>
          <w:rFonts w:ascii="Calibri" w:hAnsi="Calibri" w:cs="Calibri"/>
          <w:sz w:val="20"/>
          <w:szCs w:val="20"/>
        </w:rPr>
      </w:pPr>
      <w:r w:rsidRPr="00C03D27">
        <w:rPr>
          <w:rFonts w:ascii="Calibri" w:hAnsi="Calibri" w:cs="Calibri"/>
          <w:sz w:val="20"/>
          <w:szCs w:val="20"/>
        </w:rPr>
        <w:t>1)</w:t>
      </w:r>
      <w:r w:rsidR="00783FB2">
        <w:rPr>
          <w:rFonts w:ascii="Calibri" w:hAnsi="Calibri" w:cs="Calibri"/>
          <w:sz w:val="20"/>
          <w:szCs w:val="20"/>
        </w:rPr>
        <w:t xml:space="preserve"> </w:t>
      </w:r>
      <w:r w:rsidRPr="00C03D27">
        <w:rPr>
          <w:rFonts w:ascii="Calibri" w:hAnsi="Calibri" w:cs="Calibri"/>
          <w:sz w:val="20"/>
          <w:szCs w:val="20"/>
        </w:rPr>
        <w:t>Wartości określone dla dróg i linii kolejowych stosuje się także dla torowisk tramwajowych poza pasem drogowym i kolei linowych.</w:t>
      </w:r>
    </w:p>
    <w:p w14:paraId="4C351B56" w14:textId="77777777" w:rsidR="00825D0D" w:rsidRPr="00C03D27" w:rsidRDefault="00DE14F1" w:rsidP="007A6AA6">
      <w:pPr>
        <w:spacing w:line="259" w:lineRule="auto"/>
        <w:jc w:val="both"/>
        <w:rPr>
          <w:rFonts w:ascii="Calibri" w:hAnsi="Calibri" w:cs="Calibri"/>
          <w:sz w:val="20"/>
          <w:szCs w:val="20"/>
        </w:rPr>
      </w:pPr>
      <w:r w:rsidRPr="00C03D27">
        <w:rPr>
          <w:rFonts w:ascii="Calibri" w:hAnsi="Calibri" w:cs="Calibri"/>
          <w:sz w:val="20"/>
          <w:szCs w:val="20"/>
        </w:rPr>
        <w:t>2) W przypadku niewykorzystywania tych terenów, zgodnie z ich funkcją, w porze nocy, nie obowiązuje na nich dopuszczalny poziom hałasu w porze nocy.</w:t>
      </w:r>
    </w:p>
    <w:p w14:paraId="2C6680D8" w14:textId="77777777" w:rsidR="00FB5886" w:rsidRDefault="00FB5886" w:rsidP="007A6AA6">
      <w:pPr>
        <w:spacing w:line="259" w:lineRule="auto"/>
        <w:ind w:firstLine="567"/>
        <w:jc w:val="both"/>
        <w:rPr>
          <w:rFonts w:ascii="Calibri" w:hAnsi="Calibri" w:cs="Calibri"/>
          <w:sz w:val="22"/>
          <w:szCs w:val="22"/>
        </w:rPr>
      </w:pPr>
    </w:p>
    <w:p w14:paraId="7369A6B2" w14:textId="77777777" w:rsidR="00711746" w:rsidRDefault="00711746" w:rsidP="007A6AA6">
      <w:pPr>
        <w:spacing w:line="259" w:lineRule="auto"/>
        <w:ind w:firstLine="567"/>
        <w:jc w:val="both"/>
        <w:rPr>
          <w:rFonts w:ascii="Calibri" w:hAnsi="Calibri" w:cs="Calibri"/>
          <w:sz w:val="22"/>
          <w:szCs w:val="22"/>
        </w:rPr>
      </w:pPr>
    </w:p>
    <w:p w14:paraId="372CFEC3" w14:textId="77777777" w:rsidR="00711746" w:rsidRDefault="00711746" w:rsidP="007A6AA6">
      <w:pPr>
        <w:spacing w:line="259" w:lineRule="auto"/>
        <w:ind w:firstLine="567"/>
        <w:jc w:val="both"/>
        <w:rPr>
          <w:rFonts w:ascii="Calibri" w:hAnsi="Calibri" w:cs="Calibri"/>
          <w:sz w:val="22"/>
          <w:szCs w:val="22"/>
        </w:rPr>
      </w:pPr>
    </w:p>
    <w:p w14:paraId="543661AB" w14:textId="77777777" w:rsidR="00711746" w:rsidRPr="00CE0CF4" w:rsidRDefault="00711746" w:rsidP="007A6AA6">
      <w:pPr>
        <w:spacing w:line="259" w:lineRule="auto"/>
        <w:ind w:firstLine="567"/>
        <w:jc w:val="both"/>
        <w:rPr>
          <w:rFonts w:ascii="Calibri" w:hAnsi="Calibri" w:cs="Calibri"/>
          <w:sz w:val="22"/>
          <w:szCs w:val="22"/>
        </w:rPr>
      </w:pPr>
    </w:p>
    <w:p w14:paraId="454DCD5D" w14:textId="77777777" w:rsidR="00AF19C6" w:rsidRPr="00CE0CF4" w:rsidRDefault="00AF19C6" w:rsidP="007A6AA6">
      <w:pPr>
        <w:pStyle w:val="Styl3"/>
        <w:numPr>
          <w:ilvl w:val="2"/>
          <w:numId w:val="51"/>
        </w:numPr>
        <w:tabs>
          <w:tab w:val="left" w:pos="709"/>
        </w:tabs>
        <w:spacing w:line="259" w:lineRule="auto"/>
        <w:ind w:left="426" w:hanging="426"/>
      </w:pPr>
      <w:bookmarkStart w:id="412" w:name="_Toc408861652"/>
      <w:bookmarkStart w:id="413" w:name="_Toc453101232"/>
      <w:bookmarkStart w:id="414" w:name="_Toc491026928"/>
      <w:bookmarkStart w:id="415" w:name="_Toc198803715"/>
      <w:r w:rsidRPr="00CE0CF4">
        <w:lastRenderedPageBreak/>
        <w:t>Hałas komunikacyjny</w:t>
      </w:r>
      <w:bookmarkEnd w:id="412"/>
      <w:bookmarkEnd w:id="413"/>
      <w:bookmarkEnd w:id="414"/>
      <w:bookmarkEnd w:id="415"/>
    </w:p>
    <w:p w14:paraId="54CC465F" w14:textId="77777777" w:rsidR="00AF19C6" w:rsidRPr="00CE0CF4" w:rsidRDefault="00AF19C6" w:rsidP="007A6AA6">
      <w:pPr>
        <w:spacing w:line="259" w:lineRule="auto"/>
        <w:jc w:val="both"/>
        <w:rPr>
          <w:rFonts w:ascii="Calibri" w:hAnsi="Calibri" w:cs="Calibri"/>
          <w:b/>
          <w:bCs/>
          <w:sz w:val="22"/>
          <w:szCs w:val="22"/>
        </w:rPr>
      </w:pPr>
    </w:p>
    <w:p w14:paraId="3BB47F55" w14:textId="77777777" w:rsidR="00AF19C6" w:rsidRPr="00CE0CF4" w:rsidRDefault="00AF19C6" w:rsidP="007A6AA6">
      <w:pPr>
        <w:spacing w:line="259" w:lineRule="auto"/>
        <w:ind w:firstLine="491"/>
        <w:jc w:val="both"/>
        <w:rPr>
          <w:rFonts w:ascii="Calibri" w:hAnsi="Calibri" w:cs="Calibri"/>
          <w:sz w:val="22"/>
          <w:szCs w:val="22"/>
        </w:rPr>
      </w:pPr>
      <w:r w:rsidRPr="00CE0CF4">
        <w:rPr>
          <w:rFonts w:ascii="Calibri" w:hAnsi="Calibri" w:cs="Calibri"/>
          <w:sz w:val="22"/>
          <w:szCs w:val="22"/>
        </w:rPr>
        <w:t>Uciążliwość hałasową stanowi głównie hałas komunikacyjny, występujący wzdłuż ciągów komunikacyjnych - dróg, ulic, szczególnie tras tranzytowych i kolei. Na poziom hałasu drogowego ma wpływ szereg czynników, przede wszystkim:</w:t>
      </w:r>
    </w:p>
    <w:p w14:paraId="1685AB09" w14:textId="77777777" w:rsidR="00AF19C6" w:rsidRPr="00CE0CF4" w:rsidRDefault="00AF19C6" w:rsidP="007A6AA6">
      <w:pPr>
        <w:numPr>
          <w:ilvl w:val="0"/>
          <w:numId w:val="84"/>
        </w:numPr>
        <w:spacing w:line="259" w:lineRule="auto"/>
        <w:ind w:left="1134" w:hanging="567"/>
        <w:jc w:val="both"/>
        <w:rPr>
          <w:rFonts w:ascii="Calibri" w:hAnsi="Calibri" w:cs="Calibri"/>
          <w:sz w:val="22"/>
          <w:szCs w:val="22"/>
        </w:rPr>
      </w:pPr>
      <w:r w:rsidRPr="00CE0CF4">
        <w:rPr>
          <w:rFonts w:ascii="Calibri" w:hAnsi="Calibri" w:cs="Calibri"/>
          <w:sz w:val="22"/>
          <w:szCs w:val="22"/>
        </w:rPr>
        <w:t>natężenie ruchu,</w:t>
      </w:r>
    </w:p>
    <w:p w14:paraId="20FF32DE" w14:textId="77777777" w:rsidR="00AF19C6" w:rsidRPr="00CE0CF4" w:rsidRDefault="00AF19C6" w:rsidP="007A6AA6">
      <w:pPr>
        <w:numPr>
          <w:ilvl w:val="0"/>
          <w:numId w:val="84"/>
        </w:numPr>
        <w:spacing w:line="259" w:lineRule="auto"/>
        <w:ind w:left="1134" w:hanging="567"/>
        <w:jc w:val="both"/>
        <w:rPr>
          <w:rFonts w:ascii="Calibri" w:hAnsi="Calibri" w:cs="Calibri"/>
          <w:sz w:val="22"/>
          <w:szCs w:val="22"/>
        </w:rPr>
      </w:pPr>
      <w:r w:rsidRPr="00CE0CF4">
        <w:rPr>
          <w:rFonts w:ascii="Calibri" w:hAnsi="Calibri" w:cs="Calibri"/>
          <w:sz w:val="22"/>
          <w:szCs w:val="22"/>
        </w:rPr>
        <w:t>średnia prędkość pojazdów, ich stan techniczny,</w:t>
      </w:r>
    </w:p>
    <w:p w14:paraId="794F23C5" w14:textId="77777777" w:rsidR="00AF19C6" w:rsidRPr="00CE0CF4" w:rsidRDefault="00AF19C6" w:rsidP="007A6AA6">
      <w:pPr>
        <w:numPr>
          <w:ilvl w:val="0"/>
          <w:numId w:val="84"/>
        </w:numPr>
        <w:spacing w:line="259" w:lineRule="auto"/>
        <w:ind w:left="1134" w:hanging="567"/>
        <w:jc w:val="both"/>
        <w:rPr>
          <w:rFonts w:ascii="Calibri" w:hAnsi="Calibri" w:cs="Calibri"/>
          <w:sz w:val="22"/>
          <w:szCs w:val="22"/>
        </w:rPr>
      </w:pPr>
      <w:r w:rsidRPr="00CE0CF4">
        <w:rPr>
          <w:rFonts w:ascii="Calibri" w:hAnsi="Calibri" w:cs="Calibri"/>
          <w:sz w:val="22"/>
          <w:szCs w:val="22"/>
        </w:rPr>
        <w:t>płynność ruchu,</w:t>
      </w:r>
    </w:p>
    <w:p w14:paraId="6C1C3473" w14:textId="77777777" w:rsidR="00AF19C6" w:rsidRPr="00CE0CF4" w:rsidRDefault="00AF19C6" w:rsidP="007A6AA6">
      <w:pPr>
        <w:numPr>
          <w:ilvl w:val="0"/>
          <w:numId w:val="84"/>
        </w:numPr>
        <w:spacing w:line="259" w:lineRule="auto"/>
        <w:ind w:left="1134" w:hanging="567"/>
        <w:jc w:val="both"/>
        <w:rPr>
          <w:rFonts w:ascii="Calibri" w:hAnsi="Calibri" w:cs="Calibri"/>
          <w:sz w:val="22"/>
          <w:szCs w:val="22"/>
        </w:rPr>
      </w:pPr>
      <w:r w:rsidRPr="00CE0CF4">
        <w:rPr>
          <w:rFonts w:ascii="Calibri" w:hAnsi="Calibri" w:cs="Calibri"/>
          <w:sz w:val="22"/>
          <w:szCs w:val="22"/>
        </w:rPr>
        <w:t>udział pojazdów ciężkich i hałaśliwych,</w:t>
      </w:r>
    </w:p>
    <w:p w14:paraId="11151199" w14:textId="77777777" w:rsidR="00AF19C6" w:rsidRPr="00CE0CF4" w:rsidRDefault="00AF19C6" w:rsidP="007A6AA6">
      <w:pPr>
        <w:numPr>
          <w:ilvl w:val="0"/>
          <w:numId w:val="84"/>
        </w:numPr>
        <w:spacing w:line="259" w:lineRule="auto"/>
        <w:ind w:left="1134" w:hanging="567"/>
        <w:jc w:val="both"/>
        <w:rPr>
          <w:rFonts w:ascii="Calibri" w:hAnsi="Calibri" w:cs="Calibri"/>
          <w:sz w:val="22"/>
          <w:szCs w:val="22"/>
        </w:rPr>
      </w:pPr>
      <w:r w:rsidRPr="00CE0CF4">
        <w:rPr>
          <w:rFonts w:ascii="Calibri" w:hAnsi="Calibri" w:cs="Calibri"/>
          <w:sz w:val="22"/>
          <w:szCs w:val="22"/>
        </w:rPr>
        <w:t>pochylenie podłużne drogi, łuki,</w:t>
      </w:r>
    </w:p>
    <w:p w14:paraId="7050CAC2" w14:textId="77777777" w:rsidR="00AF19C6" w:rsidRPr="00CE0CF4" w:rsidRDefault="00AF19C6" w:rsidP="007A6AA6">
      <w:pPr>
        <w:numPr>
          <w:ilvl w:val="0"/>
          <w:numId w:val="84"/>
        </w:numPr>
        <w:spacing w:line="259" w:lineRule="auto"/>
        <w:ind w:left="1134" w:hanging="567"/>
        <w:jc w:val="both"/>
        <w:rPr>
          <w:rFonts w:ascii="Calibri" w:hAnsi="Calibri" w:cs="Calibri"/>
          <w:sz w:val="22"/>
          <w:szCs w:val="22"/>
        </w:rPr>
      </w:pPr>
      <w:r w:rsidRPr="00CE0CF4">
        <w:rPr>
          <w:rFonts w:ascii="Calibri" w:hAnsi="Calibri" w:cs="Calibri"/>
          <w:sz w:val="22"/>
          <w:szCs w:val="22"/>
        </w:rPr>
        <w:t>rodzaj i stan nawierzchni.</w:t>
      </w:r>
    </w:p>
    <w:p w14:paraId="667F6CCF" w14:textId="77777777" w:rsidR="00AF19C6" w:rsidRPr="00CE0CF4" w:rsidRDefault="00AF19C6" w:rsidP="007A6AA6">
      <w:pPr>
        <w:spacing w:line="259" w:lineRule="auto"/>
        <w:ind w:firstLine="491"/>
        <w:jc w:val="both"/>
        <w:rPr>
          <w:rFonts w:ascii="Calibri" w:hAnsi="Calibri" w:cs="Calibri"/>
          <w:sz w:val="22"/>
          <w:szCs w:val="22"/>
        </w:rPr>
      </w:pPr>
      <w:r w:rsidRPr="00CE0CF4">
        <w:rPr>
          <w:rFonts w:ascii="Calibri" w:hAnsi="Calibri" w:cs="Calibri"/>
          <w:sz w:val="22"/>
          <w:szCs w:val="22"/>
        </w:rPr>
        <w:t xml:space="preserve">Dla hałasu drogowego i kolejowego dopuszczalne wartości poziomów hałasu wynoszą w porze dziennej – w zależności od funkcji terenu – od 50 do 65 </w:t>
      </w:r>
      <w:proofErr w:type="spellStart"/>
      <w:r w:rsidRPr="00CE0CF4">
        <w:rPr>
          <w:rFonts w:ascii="Calibri" w:hAnsi="Calibri" w:cs="Calibri"/>
          <w:sz w:val="22"/>
          <w:szCs w:val="22"/>
        </w:rPr>
        <w:t>dB</w:t>
      </w:r>
      <w:proofErr w:type="spellEnd"/>
      <w:r w:rsidRPr="00CE0CF4">
        <w:rPr>
          <w:rFonts w:ascii="Calibri" w:hAnsi="Calibri" w:cs="Calibri"/>
          <w:sz w:val="22"/>
          <w:szCs w:val="22"/>
        </w:rPr>
        <w:t xml:space="preserve">, natomiast w porze nocnej 45 – 55 </w:t>
      </w:r>
      <w:proofErr w:type="spellStart"/>
      <w:r w:rsidRPr="00CE0CF4">
        <w:rPr>
          <w:rFonts w:ascii="Calibri" w:hAnsi="Calibri" w:cs="Calibri"/>
          <w:sz w:val="22"/>
          <w:szCs w:val="22"/>
        </w:rPr>
        <w:t>dB</w:t>
      </w:r>
      <w:proofErr w:type="spellEnd"/>
      <w:r w:rsidRPr="00CE0CF4">
        <w:rPr>
          <w:rFonts w:ascii="Calibri" w:hAnsi="Calibri" w:cs="Calibri"/>
          <w:sz w:val="22"/>
          <w:szCs w:val="22"/>
        </w:rPr>
        <w:t xml:space="preserve">. </w:t>
      </w:r>
    </w:p>
    <w:p w14:paraId="417E369D" w14:textId="77777777" w:rsidR="00D8608A" w:rsidRPr="00B911C0"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Dostępność komunikacyjna stanowi jeden z podstawowych warunków skutecznego rozwoju społeczno-gospodarczego gminy. </w:t>
      </w:r>
      <w:bookmarkStart w:id="416" w:name="_Toc424555561"/>
      <w:bookmarkStart w:id="417" w:name="_Toc454905861"/>
      <w:bookmarkStart w:id="418" w:name="_Toc491026929"/>
    </w:p>
    <w:p w14:paraId="2201F0B7" w14:textId="77777777" w:rsidR="00BB18C7" w:rsidRPr="00CE0CF4" w:rsidRDefault="00BB18C7" w:rsidP="007A6AA6">
      <w:pPr>
        <w:spacing w:line="259" w:lineRule="auto"/>
        <w:ind w:firstLine="491"/>
        <w:jc w:val="both"/>
        <w:rPr>
          <w:rFonts w:asciiTheme="minorHAnsi" w:hAnsiTheme="minorHAnsi"/>
          <w:sz w:val="22"/>
          <w:szCs w:val="22"/>
        </w:rPr>
      </w:pPr>
      <w:bookmarkStart w:id="419" w:name="_Toc408861660"/>
      <w:bookmarkStart w:id="420" w:name="_Toc453101235"/>
      <w:bookmarkStart w:id="421" w:name="_Toc491026935"/>
      <w:bookmarkEnd w:id="416"/>
      <w:bookmarkEnd w:id="417"/>
      <w:bookmarkEnd w:id="418"/>
      <w:r w:rsidRPr="00CE0CF4">
        <w:rPr>
          <w:rFonts w:asciiTheme="minorHAnsi" w:hAnsiTheme="minorHAnsi"/>
          <w:sz w:val="22"/>
          <w:szCs w:val="22"/>
        </w:rPr>
        <w:t>Uciążliwość hałasową stanowi głównie hałas komunikacyjny, występujący wzdłuż ciągów komunikacyjnych - dróg, ulic, szczególnie tras tranzytowych i kolei. Na poziom hałasu drogowego ma wpływ szereg czynników, przede wszystkim:</w:t>
      </w:r>
    </w:p>
    <w:p w14:paraId="3F7C617D" w14:textId="77777777" w:rsidR="00BB18C7" w:rsidRPr="00CE0CF4" w:rsidRDefault="00BB18C7" w:rsidP="007A6AA6">
      <w:pPr>
        <w:numPr>
          <w:ilvl w:val="0"/>
          <w:numId w:val="84"/>
        </w:numPr>
        <w:spacing w:line="259" w:lineRule="auto"/>
        <w:ind w:left="1134" w:hanging="567"/>
        <w:jc w:val="both"/>
        <w:rPr>
          <w:rFonts w:asciiTheme="minorHAnsi" w:hAnsiTheme="minorHAnsi"/>
          <w:sz w:val="22"/>
          <w:szCs w:val="22"/>
        </w:rPr>
      </w:pPr>
      <w:r w:rsidRPr="00CE0CF4">
        <w:rPr>
          <w:rFonts w:asciiTheme="minorHAnsi" w:hAnsiTheme="minorHAnsi"/>
          <w:sz w:val="22"/>
          <w:szCs w:val="22"/>
        </w:rPr>
        <w:t>natężenie ruchu,</w:t>
      </w:r>
    </w:p>
    <w:p w14:paraId="21B4DD6A" w14:textId="77777777" w:rsidR="00BB18C7" w:rsidRPr="00CE0CF4" w:rsidRDefault="00BB18C7" w:rsidP="007A6AA6">
      <w:pPr>
        <w:numPr>
          <w:ilvl w:val="0"/>
          <w:numId w:val="84"/>
        </w:numPr>
        <w:spacing w:line="259" w:lineRule="auto"/>
        <w:ind w:left="1134" w:hanging="567"/>
        <w:jc w:val="both"/>
        <w:rPr>
          <w:rFonts w:asciiTheme="minorHAnsi" w:hAnsiTheme="minorHAnsi"/>
          <w:sz w:val="22"/>
          <w:szCs w:val="22"/>
        </w:rPr>
      </w:pPr>
      <w:r w:rsidRPr="00CE0CF4">
        <w:rPr>
          <w:rFonts w:asciiTheme="minorHAnsi" w:hAnsiTheme="minorHAnsi"/>
          <w:sz w:val="22"/>
          <w:szCs w:val="22"/>
        </w:rPr>
        <w:t>średnia prędkość pojazdów, ich stan techniczny,</w:t>
      </w:r>
    </w:p>
    <w:p w14:paraId="329EFFA7" w14:textId="77777777" w:rsidR="00BB18C7" w:rsidRPr="00CE0CF4" w:rsidRDefault="00BB18C7" w:rsidP="007A6AA6">
      <w:pPr>
        <w:numPr>
          <w:ilvl w:val="0"/>
          <w:numId w:val="84"/>
        </w:numPr>
        <w:spacing w:line="259" w:lineRule="auto"/>
        <w:ind w:left="1134" w:hanging="567"/>
        <w:jc w:val="both"/>
        <w:rPr>
          <w:rFonts w:asciiTheme="minorHAnsi" w:hAnsiTheme="minorHAnsi"/>
          <w:sz w:val="22"/>
          <w:szCs w:val="22"/>
        </w:rPr>
      </w:pPr>
      <w:r w:rsidRPr="00CE0CF4">
        <w:rPr>
          <w:rFonts w:asciiTheme="minorHAnsi" w:hAnsiTheme="minorHAnsi"/>
          <w:sz w:val="22"/>
          <w:szCs w:val="22"/>
        </w:rPr>
        <w:t>płynność ruchu,</w:t>
      </w:r>
    </w:p>
    <w:p w14:paraId="18C282D6" w14:textId="77777777" w:rsidR="00BB18C7" w:rsidRPr="00CE0CF4" w:rsidRDefault="00BB18C7" w:rsidP="007A6AA6">
      <w:pPr>
        <w:numPr>
          <w:ilvl w:val="0"/>
          <w:numId w:val="84"/>
        </w:numPr>
        <w:spacing w:line="259" w:lineRule="auto"/>
        <w:ind w:left="1134" w:hanging="567"/>
        <w:jc w:val="both"/>
        <w:rPr>
          <w:rFonts w:asciiTheme="minorHAnsi" w:hAnsiTheme="minorHAnsi"/>
          <w:sz w:val="22"/>
          <w:szCs w:val="22"/>
        </w:rPr>
      </w:pPr>
      <w:r w:rsidRPr="00CE0CF4">
        <w:rPr>
          <w:rFonts w:asciiTheme="minorHAnsi" w:hAnsiTheme="minorHAnsi"/>
          <w:sz w:val="22"/>
          <w:szCs w:val="22"/>
        </w:rPr>
        <w:t>udział pojazdów ciężkich i hałaśliwych,</w:t>
      </w:r>
    </w:p>
    <w:p w14:paraId="7922050F" w14:textId="77777777" w:rsidR="00BB18C7" w:rsidRPr="00CE0CF4" w:rsidRDefault="00BB18C7" w:rsidP="007A6AA6">
      <w:pPr>
        <w:numPr>
          <w:ilvl w:val="0"/>
          <w:numId w:val="84"/>
        </w:numPr>
        <w:spacing w:line="259" w:lineRule="auto"/>
        <w:ind w:left="1134" w:hanging="567"/>
        <w:jc w:val="both"/>
        <w:rPr>
          <w:rFonts w:asciiTheme="minorHAnsi" w:hAnsiTheme="minorHAnsi"/>
          <w:sz w:val="22"/>
          <w:szCs w:val="22"/>
        </w:rPr>
      </w:pPr>
      <w:r w:rsidRPr="00CE0CF4">
        <w:rPr>
          <w:rFonts w:asciiTheme="minorHAnsi" w:hAnsiTheme="minorHAnsi"/>
          <w:sz w:val="22"/>
          <w:szCs w:val="22"/>
        </w:rPr>
        <w:t>pochylenie podłużne drogi, łuki,</w:t>
      </w:r>
    </w:p>
    <w:p w14:paraId="29290EEE" w14:textId="77777777" w:rsidR="00BB18C7" w:rsidRPr="00CE0CF4" w:rsidRDefault="00BB18C7" w:rsidP="007A6AA6">
      <w:pPr>
        <w:numPr>
          <w:ilvl w:val="0"/>
          <w:numId w:val="84"/>
        </w:numPr>
        <w:spacing w:line="259" w:lineRule="auto"/>
        <w:ind w:left="1134" w:hanging="567"/>
        <w:jc w:val="both"/>
        <w:rPr>
          <w:rFonts w:asciiTheme="minorHAnsi" w:hAnsiTheme="minorHAnsi"/>
          <w:sz w:val="22"/>
          <w:szCs w:val="22"/>
        </w:rPr>
      </w:pPr>
      <w:r w:rsidRPr="00CE0CF4">
        <w:rPr>
          <w:rFonts w:asciiTheme="minorHAnsi" w:hAnsiTheme="minorHAnsi"/>
          <w:sz w:val="22"/>
          <w:szCs w:val="22"/>
        </w:rPr>
        <w:t>rodzaj i stan nawierzchni.</w:t>
      </w:r>
    </w:p>
    <w:p w14:paraId="272E8B51" w14:textId="77777777" w:rsidR="00BB18C7" w:rsidRPr="00CE0CF4" w:rsidRDefault="00BB18C7" w:rsidP="007A6AA6">
      <w:pPr>
        <w:spacing w:line="259" w:lineRule="auto"/>
        <w:ind w:firstLine="491"/>
        <w:jc w:val="both"/>
        <w:rPr>
          <w:rFonts w:asciiTheme="minorHAnsi" w:hAnsiTheme="minorHAnsi"/>
          <w:sz w:val="22"/>
          <w:szCs w:val="22"/>
        </w:rPr>
      </w:pPr>
      <w:r w:rsidRPr="00CE0CF4">
        <w:rPr>
          <w:rFonts w:asciiTheme="minorHAnsi" w:hAnsiTheme="minorHAnsi"/>
          <w:sz w:val="22"/>
          <w:szCs w:val="22"/>
        </w:rPr>
        <w:t xml:space="preserve">Dla hałasu drogowego i kolejowego dopuszczalne wartości poziomów hałasu wynoszą w porze dziennej – w zależności od funkcji terenu – od 50 do 65 </w:t>
      </w:r>
      <w:proofErr w:type="spellStart"/>
      <w:r w:rsidRPr="00CE0CF4">
        <w:rPr>
          <w:rFonts w:asciiTheme="minorHAnsi" w:hAnsiTheme="minorHAnsi"/>
          <w:sz w:val="22"/>
          <w:szCs w:val="22"/>
        </w:rPr>
        <w:t>dB</w:t>
      </w:r>
      <w:proofErr w:type="spellEnd"/>
      <w:r w:rsidRPr="00CE0CF4">
        <w:rPr>
          <w:rFonts w:asciiTheme="minorHAnsi" w:hAnsiTheme="minorHAnsi"/>
          <w:sz w:val="22"/>
          <w:szCs w:val="22"/>
        </w:rPr>
        <w:t xml:space="preserve">, natomiast w porze nocnej 45 – 55 </w:t>
      </w:r>
      <w:proofErr w:type="spellStart"/>
      <w:r w:rsidRPr="00CE0CF4">
        <w:rPr>
          <w:rFonts w:asciiTheme="minorHAnsi" w:hAnsiTheme="minorHAnsi"/>
          <w:sz w:val="22"/>
          <w:szCs w:val="22"/>
        </w:rPr>
        <w:t>dB</w:t>
      </w:r>
      <w:proofErr w:type="spellEnd"/>
      <w:r w:rsidRPr="00CE0CF4">
        <w:rPr>
          <w:rFonts w:asciiTheme="minorHAnsi" w:hAnsiTheme="minorHAnsi"/>
          <w:sz w:val="22"/>
          <w:szCs w:val="22"/>
        </w:rPr>
        <w:t xml:space="preserve">. </w:t>
      </w:r>
    </w:p>
    <w:p w14:paraId="3FA36783" w14:textId="77777777" w:rsidR="00BB18C7" w:rsidRDefault="00BB18C7" w:rsidP="007A6AA6">
      <w:pPr>
        <w:spacing w:line="259" w:lineRule="auto"/>
        <w:jc w:val="both"/>
        <w:rPr>
          <w:rFonts w:asciiTheme="minorHAnsi" w:hAnsiTheme="minorHAnsi"/>
          <w:sz w:val="22"/>
          <w:szCs w:val="22"/>
        </w:rPr>
      </w:pPr>
      <w:r w:rsidRPr="00CE0CF4">
        <w:rPr>
          <w:rFonts w:asciiTheme="minorHAnsi" w:hAnsiTheme="minorHAnsi"/>
          <w:sz w:val="22"/>
          <w:szCs w:val="22"/>
        </w:rPr>
        <w:t xml:space="preserve">Dostępność komunikacyjna stanowi jeden z podstawowych warunków skutecznego rozwoju społeczno-gospodarczego gminy. </w:t>
      </w:r>
    </w:p>
    <w:p w14:paraId="7AC6D232" w14:textId="77777777" w:rsidR="00783FB2" w:rsidRDefault="00783FB2" w:rsidP="00783FB2">
      <w:pPr>
        <w:pStyle w:val="Styl3"/>
        <w:tabs>
          <w:tab w:val="left" w:pos="709"/>
        </w:tabs>
        <w:spacing w:line="259" w:lineRule="auto"/>
        <w:ind w:left="426"/>
        <w:rPr>
          <w:rFonts w:asciiTheme="minorHAnsi" w:hAnsiTheme="minorHAnsi"/>
        </w:rPr>
      </w:pPr>
      <w:bookmarkStart w:id="422" w:name="_Toc524278953"/>
    </w:p>
    <w:p w14:paraId="387ABE8D" w14:textId="77777777" w:rsidR="00874EE6" w:rsidRDefault="00874EE6" w:rsidP="00711746">
      <w:pPr>
        <w:pStyle w:val="Styl3"/>
        <w:tabs>
          <w:tab w:val="left" w:pos="709"/>
        </w:tabs>
        <w:spacing w:line="259" w:lineRule="auto"/>
        <w:ind w:left="426"/>
        <w:rPr>
          <w:rFonts w:asciiTheme="minorHAnsi" w:hAnsiTheme="minorHAnsi"/>
        </w:rPr>
      </w:pPr>
    </w:p>
    <w:p w14:paraId="57ED00C3" w14:textId="77777777" w:rsidR="00BB18C7" w:rsidRPr="00CE0CF4" w:rsidRDefault="00BB18C7" w:rsidP="007A6AA6">
      <w:pPr>
        <w:pStyle w:val="Styl3"/>
        <w:numPr>
          <w:ilvl w:val="2"/>
          <w:numId w:val="51"/>
        </w:numPr>
        <w:tabs>
          <w:tab w:val="left" w:pos="709"/>
        </w:tabs>
        <w:spacing w:line="259" w:lineRule="auto"/>
        <w:ind w:left="426" w:hanging="426"/>
        <w:rPr>
          <w:rFonts w:asciiTheme="minorHAnsi" w:hAnsiTheme="minorHAnsi"/>
        </w:rPr>
      </w:pPr>
      <w:bookmarkStart w:id="423" w:name="_Toc198803716"/>
      <w:r w:rsidRPr="00CE0CF4">
        <w:rPr>
          <w:rFonts w:asciiTheme="minorHAnsi" w:hAnsiTheme="minorHAnsi"/>
        </w:rPr>
        <w:t>Infrastruktura drogowa i komunikacja</w:t>
      </w:r>
      <w:bookmarkEnd w:id="422"/>
      <w:bookmarkEnd w:id="423"/>
    </w:p>
    <w:p w14:paraId="3A431501" w14:textId="77777777" w:rsidR="00BB18C7" w:rsidRPr="00CE0CF4" w:rsidRDefault="00BB18C7" w:rsidP="007A6AA6">
      <w:pPr>
        <w:pStyle w:val="nagwekwb3"/>
        <w:spacing w:line="259" w:lineRule="auto"/>
        <w:ind w:firstLine="567"/>
        <w:rPr>
          <w:rFonts w:asciiTheme="minorHAnsi" w:hAnsiTheme="minorHAnsi"/>
          <w:b w:val="0"/>
          <w:bCs w:val="0"/>
          <w:sz w:val="22"/>
          <w:szCs w:val="22"/>
        </w:rPr>
      </w:pPr>
    </w:p>
    <w:p w14:paraId="3A898AE0" w14:textId="77777777" w:rsidR="00BB18C7" w:rsidRPr="00CE0CF4" w:rsidRDefault="00571AF6" w:rsidP="00287B8E">
      <w:pPr>
        <w:spacing w:line="259" w:lineRule="auto"/>
        <w:ind w:firstLine="426"/>
        <w:jc w:val="both"/>
        <w:rPr>
          <w:rFonts w:asciiTheme="minorHAnsi" w:eastAsia="Calibri" w:hAnsiTheme="minorHAnsi"/>
          <w:sz w:val="22"/>
          <w:szCs w:val="22"/>
        </w:rPr>
      </w:pPr>
      <w:r>
        <w:rPr>
          <w:rFonts w:asciiTheme="minorHAnsi" w:hAnsiTheme="minorHAnsi"/>
          <w:bCs/>
          <w:sz w:val="22"/>
          <w:szCs w:val="22"/>
        </w:rPr>
        <w:t xml:space="preserve">Gmina </w:t>
      </w:r>
      <w:r w:rsidR="00B22E39">
        <w:rPr>
          <w:rFonts w:asciiTheme="minorHAnsi" w:hAnsiTheme="minorHAnsi"/>
          <w:bCs/>
          <w:sz w:val="22"/>
          <w:szCs w:val="22"/>
        </w:rPr>
        <w:t>Kuryłówka</w:t>
      </w:r>
      <w:r w:rsidR="00BB18C7" w:rsidRPr="00CE0CF4">
        <w:rPr>
          <w:rFonts w:asciiTheme="minorHAnsi" w:hAnsiTheme="minorHAnsi"/>
          <w:bCs/>
          <w:sz w:val="22"/>
          <w:szCs w:val="22"/>
        </w:rPr>
        <w:t xml:space="preserve"> posiada dobrze rozwinięty i wystarczający pod względem gęstości sieci komunikacyjnej układ drogowy. </w:t>
      </w:r>
      <w:r w:rsidR="00BB18C7" w:rsidRPr="00CE0CF4">
        <w:rPr>
          <w:rFonts w:asciiTheme="minorHAnsi" w:eastAsia="Calibri" w:hAnsiTheme="minorHAnsi"/>
          <w:sz w:val="22"/>
          <w:szCs w:val="22"/>
        </w:rPr>
        <w:t xml:space="preserve">Sieć drogową na terenie </w:t>
      </w:r>
      <w:r>
        <w:rPr>
          <w:rFonts w:asciiTheme="minorHAnsi" w:eastAsia="Calibri" w:hAnsiTheme="minorHAnsi"/>
          <w:sz w:val="22"/>
          <w:szCs w:val="22"/>
        </w:rPr>
        <w:t xml:space="preserve">Gminy </w:t>
      </w:r>
      <w:r w:rsidR="00B22E39">
        <w:rPr>
          <w:rFonts w:asciiTheme="minorHAnsi" w:eastAsia="Calibri" w:hAnsiTheme="minorHAnsi"/>
          <w:sz w:val="22"/>
          <w:szCs w:val="22"/>
        </w:rPr>
        <w:t>Kuryłówka</w:t>
      </w:r>
      <w:r w:rsidR="00BB18C7" w:rsidRPr="00CE0CF4">
        <w:rPr>
          <w:rFonts w:asciiTheme="minorHAnsi" w:eastAsia="Calibri" w:hAnsiTheme="minorHAnsi"/>
          <w:sz w:val="22"/>
          <w:szCs w:val="22"/>
        </w:rPr>
        <w:t xml:space="preserve"> tworzą drogi publiczne, które ze względu na funkcję, jaką pełnią dzielą się na następujące kategorie: drogi kr</w:t>
      </w:r>
      <w:r w:rsidR="00BB18C7">
        <w:rPr>
          <w:rFonts w:asciiTheme="minorHAnsi" w:eastAsia="Calibri" w:hAnsiTheme="minorHAnsi"/>
          <w:sz w:val="22"/>
          <w:szCs w:val="22"/>
        </w:rPr>
        <w:t>ajowe, wojewódzkie, powiatowe i </w:t>
      </w:r>
      <w:r w:rsidR="00BB18C7" w:rsidRPr="00CE0CF4">
        <w:rPr>
          <w:rFonts w:asciiTheme="minorHAnsi" w:eastAsia="Calibri" w:hAnsiTheme="minorHAnsi"/>
          <w:sz w:val="22"/>
          <w:szCs w:val="22"/>
        </w:rPr>
        <w:t xml:space="preserve">drogi gminne. </w:t>
      </w:r>
    </w:p>
    <w:p w14:paraId="49A1801A" w14:textId="77777777" w:rsidR="00BB18C7" w:rsidRPr="00CE0CF4" w:rsidRDefault="00BB18C7" w:rsidP="007A6AA6">
      <w:pPr>
        <w:spacing w:line="259" w:lineRule="auto"/>
        <w:jc w:val="both"/>
        <w:rPr>
          <w:rFonts w:asciiTheme="minorHAnsi" w:eastAsia="Calibri" w:hAnsiTheme="minorHAnsi"/>
          <w:sz w:val="22"/>
          <w:szCs w:val="22"/>
        </w:rPr>
      </w:pPr>
      <w:r w:rsidRPr="00CE0CF4">
        <w:rPr>
          <w:rFonts w:asciiTheme="minorHAnsi" w:eastAsia="Calibri" w:hAnsiTheme="minorHAnsi"/>
          <w:sz w:val="22"/>
          <w:szCs w:val="22"/>
        </w:rPr>
        <w:t>Siecią drogową zarządzają następujące organy administracyjne:</w:t>
      </w:r>
    </w:p>
    <w:p w14:paraId="53BC3F49" w14:textId="77777777" w:rsidR="00BB18C7" w:rsidRPr="00CE0CF4" w:rsidRDefault="00BB18C7" w:rsidP="007A6AA6">
      <w:pPr>
        <w:spacing w:line="259" w:lineRule="auto"/>
        <w:rPr>
          <w:rFonts w:asciiTheme="minorHAnsi" w:eastAsia="Calibri" w:hAnsiTheme="minorHAnsi"/>
          <w:sz w:val="22"/>
          <w:szCs w:val="22"/>
        </w:rPr>
      </w:pPr>
      <w:r w:rsidRPr="00CE0CF4">
        <w:rPr>
          <w:rFonts w:asciiTheme="minorHAnsi" w:eastAsia="Calibri" w:hAnsiTheme="minorHAnsi"/>
          <w:sz w:val="22"/>
          <w:szCs w:val="22"/>
        </w:rPr>
        <w:tab/>
        <w:t>1) dla dróg krajowych - Generalny Dyrektor Dróg Krajowych i Autostrad;</w:t>
      </w:r>
    </w:p>
    <w:p w14:paraId="77D4A530" w14:textId="77777777" w:rsidR="00BB18C7" w:rsidRPr="00CE0CF4" w:rsidRDefault="00BB18C7" w:rsidP="007A6AA6">
      <w:pPr>
        <w:spacing w:line="259" w:lineRule="auto"/>
        <w:rPr>
          <w:rFonts w:asciiTheme="minorHAnsi" w:eastAsia="Calibri" w:hAnsiTheme="minorHAnsi"/>
          <w:sz w:val="22"/>
          <w:szCs w:val="22"/>
        </w:rPr>
      </w:pPr>
      <w:r w:rsidRPr="00CE0CF4">
        <w:rPr>
          <w:rFonts w:asciiTheme="minorHAnsi" w:eastAsia="Calibri" w:hAnsiTheme="minorHAnsi"/>
          <w:sz w:val="22"/>
          <w:szCs w:val="22"/>
        </w:rPr>
        <w:tab/>
        <w:t>2) dla dróg wojewódzkich - zarząd województwa;</w:t>
      </w:r>
    </w:p>
    <w:p w14:paraId="33D22231" w14:textId="77777777" w:rsidR="00BB18C7" w:rsidRPr="00CE0CF4" w:rsidRDefault="00BB18C7" w:rsidP="007A6AA6">
      <w:pPr>
        <w:spacing w:line="259" w:lineRule="auto"/>
        <w:rPr>
          <w:rFonts w:asciiTheme="minorHAnsi" w:eastAsia="Calibri" w:hAnsiTheme="minorHAnsi"/>
          <w:sz w:val="22"/>
          <w:szCs w:val="22"/>
        </w:rPr>
      </w:pPr>
      <w:r w:rsidRPr="00CE0CF4">
        <w:rPr>
          <w:rFonts w:asciiTheme="minorHAnsi" w:eastAsia="Calibri" w:hAnsiTheme="minorHAnsi"/>
          <w:sz w:val="22"/>
          <w:szCs w:val="22"/>
        </w:rPr>
        <w:tab/>
        <w:t>3) dla dróg powiatowych - zarząd powiatu;</w:t>
      </w:r>
    </w:p>
    <w:p w14:paraId="1F76801A" w14:textId="77777777" w:rsidR="00BB18C7" w:rsidRPr="00CE0CF4" w:rsidRDefault="00BB18C7" w:rsidP="007A6AA6">
      <w:pPr>
        <w:spacing w:line="259" w:lineRule="auto"/>
        <w:rPr>
          <w:rFonts w:asciiTheme="minorHAnsi" w:eastAsia="Calibri" w:hAnsiTheme="minorHAnsi"/>
          <w:sz w:val="22"/>
          <w:szCs w:val="22"/>
        </w:rPr>
      </w:pPr>
      <w:r w:rsidRPr="00CE0CF4">
        <w:rPr>
          <w:rFonts w:asciiTheme="minorHAnsi" w:eastAsia="Calibri" w:hAnsiTheme="minorHAnsi"/>
          <w:sz w:val="22"/>
          <w:szCs w:val="22"/>
        </w:rPr>
        <w:tab/>
        <w:t>4) dla dróg gminnych - wójt (burmistrz, prezydent miasta).</w:t>
      </w:r>
    </w:p>
    <w:p w14:paraId="201D382B" w14:textId="77777777" w:rsidR="00BB18C7" w:rsidRPr="00CE0CF4" w:rsidRDefault="00BB18C7" w:rsidP="007A6AA6">
      <w:pPr>
        <w:spacing w:line="259" w:lineRule="auto"/>
        <w:jc w:val="both"/>
        <w:rPr>
          <w:rFonts w:asciiTheme="minorHAnsi" w:eastAsia="Calibri" w:hAnsiTheme="minorHAnsi"/>
          <w:sz w:val="22"/>
          <w:szCs w:val="22"/>
        </w:rPr>
      </w:pPr>
      <w:r w:rsidRPr="00CE0CF4">
        <w:rPr>
          <w:rFonts w:asciiTheme="minorHAnsi" w:eastAsia="Calibri" w:hAnsiTheme="minorHAnsi"/>
          <w:sz w:val="22"/>
          <w:szCs w:val="22"/>
        </w:rPr>
        <w:t xml:space="preserve">Drogi krajowe zarządzane przez Generalną Dyrekcję Dróg Krajowych i Autostrad Oddział w Rzeszowie, drogi wojewódzkie zarządzane przez Podkarpacki Zarząd Dróg Wojewódzkich w Rzeszowie, drogi powiatowe zarządzane przez Powiatowy Zarząd Dróg w </w:t>
      </w:r>
      <w:r w:rsidR="00BD74A0">
        <w:rPr>
          <w:rFonts w:asciiTheme="minorHAnsi" w:eastAsia="Calibri" w:hAnsiTheme="minorHAnsi"/>
          <w:sz w:val="22"/>
          <w:szCs w:val="22"/>
        </w:rPr>
        <w:t>Leżajsku</w:t>
      </w:r>
      <w:r w:rsidRPr="00CE0CF4">
        <w:rPr>
          <w:rFonts w:asciiTheme="minorHAnsi" w:eastAsia="Calibri" w:hAnsiTheme="minorHAnsi"/>
          <w:sz w:val="22"/>
          <w:szCs w:val="22"/>
        </w:rPr>
        <w:t>, drogi gminne należące do poszczególnych samorządów gminnych.</w:t>
      </w:r>
    </w:p>
    <w:p w14:paraId="1C00917B" w14:textId="77777777" w:rsidR="00CE077D" w:rsidRDefault="00293CF9" w:rsidP="007A6AA6">
      <w:pPr>
        <w:spacing w:line="259" w:lineRule="auto"/>
        <w:jc w:val="both"/>
        <w:rPr>
          <w:rFonts w:asciiTheme="minorHAnsi" w:eastAsia="Calibri" w:hAnsiTheme="minorHAnsi"/>
          <w:sz w:val="22"/>
          <w:szCs w:val="22"/>
        </w:rPr>
      </w:pPr>
      <w:bookmarkStart w:id="424" w:name="_Toc396393434"/>
      <w:bookmarkStart w:id="425" w:name="_Toc443638987"/>
      <w:bookmarkStart w:id="426" w:name="_Toc477702709"/>
      <w:r>
        <w:rPr>
          <w:rFonts w:asciiTheme="minorHAnsi" w:eastAsia="Calibri" w:hAnsiTheme="minorHAnsi"/>
          <w:sz w:val="22"/>
          <w:szCs w:val="22"/>
        </w:rPr>
        <w:t xml:space="preserve">Sieć drogowa na terenie </w:t>
      </w:r>
      <w:r w:rsidR="00DA75F8">
        <w:rPr>
          <w:rFonts w:asciiTheme="minorHAnsi" w:eastAsia="Calibri" w:hAnsiTheme="minorHAnsi"/>
          <w:sz w:val="22"/>
          <w:szCs w:val="22"/>
        </w:rPr>
        <w:t xml:space="preserve">Gminy </w:t>
      </w:r>
      <w:r w:rsidR="00B22E39">
        <w:rPr>
          <w:rFonts w:asciiTheme="minorHAnsi" w:eastAsia="Calibri" w:hAnsiTheme="minorHAnsi"/>
          <w:sz w:val="22"/>
          <w:szCs w:val="22"/>
        </w:rPr>
        <w:t>Kuryłówka</w:t>
      </w:r>
      <w:r w:rsidR="00BB18C7" w:rsidRPr="00CB6CE8">
        <w:rPr>
          <w:rFonts w:asciiTheme="minorHAnsi" w:eastAsia="Calibri" w:hAnsiTheme="minorHAnsi"/>
          <w:sz w:val="22"/>
          <w:szCs w:val="22"/>
        </w:rPr>
        <w:t xml:space="preserve"> ukształtowana została w sposób ewolucyjny wraz z rozwojem zagospodarowania terenu. Ciągi drogowe powstały poprzez kolejne modernizacje techniczne utrwalające wcześniejsze przebiegi szlaków komunikacyjnych. Taki sposób kształtowania </w:t>
      </w:r>
      <w:r w:rsidR="00BB18C7" w:rsidRPr="00CB6CE8">
        <w:rPr>
          <w:rFonts w:asciiTheme="minorHAnsi" w:eastAsia="Calibri" w:hAnsiTheme="minorHAnsi"/>
          <w:sz w:val="22"/>
          <w:szCs w:val="22"/>
        </w:rPr>
        <w:lastRenderedPageBreak/>
        <w:t xml:space="preserve">sieci poddaje się zazwyczaj różnym czynnikom zewnętrznym. W przypadku dróg przebiegających przez teren </w:t>
      </w:r>
      <w:r w:rsidR="00DA75F8">
        <w:rPr>
          <w:rFonts w:asciiTheme="minorHAnsi" w:eastAsia="Calibri" w:hAnsiTheme="minorHAnsi"/>
          <w:sz w:val="22"/>
          <w:szCs w:val="22"/>
        </w:rPr>
        <w:t xml:space="preserve">Gminy </w:t>
      </w:r>
      <w:r w:rsidR="00B22E39">
        <w:rPr>
          <w:rFonts w:asciiTheme="minorHAnsi" w:eastAsia="Calibri" w:hAnsiTheme="minorHAnsi"/>
          <w:sz w:val="22"/>
          <w:szCs w:val="22"/>
        </w:rPr>
        <w:t>Kuryłówka</w:t>
      </w:r>
      <w:r w:rsidR="00BB18C7" w:rsidRPr="00CB6CE8">
        <w:rPr>
          <w:rFonts w:asciiTheme="minorHAnsi" w:eastAsia="Calibri" w:hAnsiTheme="minorHAnsi"/>
          <w:sz w:val="22"/>
          <w:szCs w:val="22"/>
        </w:rPr>
        <w:t xml:space="preserve"> dominującym czynnikiem było zapewne ukształtowanie terenu poprzez sieć wodną. Znajduje to odzwierciedlenie w parametrach technicznych istniejących dróg. </w:t>
      </w:r>
    </w:p>
    <w:p w14:paraId="5CD9D693" w14:textId="77777777" w:rsidR="00FB5886" w:rsidRPr="00FB5886" w:rsidRDefault="00FB5886" w:rsidP="00FB5886">
      <w:pPr>
        <w:spacing w:line="259" w:lineRule="auto"/>
        <w:jc w:val="both"/>
        <w:rPr>
          <w:rFonts w:asciiTheme="minorHAnsi" w:eastAsia="Calibri" w:hAnsiTheme="minorHAnsi"/>
          <w:sz w:val="22"/>
          <w:szCs w:val="22"/>
        </w:rPr>
      </w:pPr>
      <w:r w:rsidRPr="00FB5886">
        <w:rPr>
          <w:rFonts w:asciiTheme="minorHAnsi" w:eastAsia="Calibri" w:hAnsiTheme="minorHAnsi"/>
          <w:sz w:val="22"/>
          <w:szCs w:val="22"/>
        </w:rPr>
        <w:t xml:space="preserve">Kluczowe znaczenie dla gminy mają </w:t>
      </w:r>
      <w:r w:rsidR="009A3BCD" w:rsidRPr="00FB5886">
        <w:rPr>
          <w:rFonts w:asciiTheme="minorHAnsi" w:eastAsia="Calibri" w:hAnsiTheme="minorHAnsi"/>
          <w:sz w:val="22"/>
          <w:szCs w:val="22"/>
        </w:rPr>
        <w:t>powiązania</w:t>
      </w:r>
      <w:r w:rsidRPr="00FB5886">
        <w:rPr>
          <w:rFonts w:asciiTheme="minorHAnsi" w:eastAsia="Calibri" w:hAnsiTheme="minorHAnsi"/>
          <w:sz w:val="22"/>
          <w:szCs w:val="22"/>
        </w:rPr>
        <w:t xml:space="preserve"> komunikacyjne z ośrodkami miejskimi:</w:t>
      </w:r>
    </w:p>
    <w:p w14:paraId="2C09BCC4" w14:textId="77777777" w:rsidR="00FB5886" w:rsidRPr="00FB5886" w:rsidRDefault="00FB5886" w:rsidP="00FB5886">
      <w:pPr>
        <w:spacing w:line="259" w:lineRule="auto"/>
        <w:jc w:val="both"/>
        <w:rPr>
          <w:rFonts w:asciiTheme="minorHAnsi" w:eastAsia="Calibri" w:hAnsiTheme="minorHAnsi"/>
          <w:sz w:val="22"/>
          <w:szCs w:val="22"/>
        </w:rPr>
      </w:pPr>
      <w:r w:rsidRPr="00FB5886">
        <w:rPr>
          <w:rFonts w:asciiTheme="minorHAnsi" w:eastAsia="Calibri" w:hAnsiTheme="minorHAnsi"/>
          <w:sz w:val="22"/>
          <w:szCs w:val="22"/>
        </w:rPr>
        <w:t>Droga wojewódzka 877 Naklik - Leżajsk - Łańcut - Dylągówka - Szklary</w:t>
      </w:r>
    </w:p>
    <w:p w14:paraId="0C9B6C3F" w14:textId="77777777" w:rsidR="00FB5886" w:rsidRPr="00FB5886" w:rsidRDefault="00FB5886" w:rsidP="00FB5886">
      <w:pPr>
        <w:spacing w:line="259" w:lineRule="auto"/>
        <w:jc w:val="both"/>
        <w:rPr>
          <w:rFonts w:asciiTheme="minorHAnsi" w:eastAsia="Calibri" w:hAnsiTheme="minorHAnsi"/>
          <w:sz w:val="22"/>
          <w:szCs w:val="22"/>
        </w:rPr>
      </w:pPr>
      <w:r w:rsidRPr="00FB5886">
        <w:rPr>
          <w:rFonts w:asciiTheme="minorHAnsi" w:eastAsia="Calibri" w:hAnsiTheme="minorHAnsi"/>
          <w:sz w:val="22"/>
          <w:szCs w:val="22"/>
        </w:rPr>
        <w:t>Odcinek drogi wojewódzkiej 877 w gminie Kuryłówka wynosi 12,556 km, drogi powiatowe mają ogólną długość 68,846 km. Drogi gminne mają 12,5 km długości. Drogi wewnętrzne w gminie tj. drogi dojazdowe do pól czy lasów mają łączną długość 453 km.</w:t>
      </w:r>
    </w:p>
    <w:p w14:paraId="4194537A" w14:textId="77777777" w:rsidR="00706CAC" w:rsidRPr="00FB5886" w:rsidRDefault="00FB5886" w:rsidP="00FB5886">
      <w:pPr>
        <w:spacing w:line="259" w:lineRule="auto"/>
        <w:jc w:val="both"/>
        <w:rPr>
          <w:rFonts w:asciiTheme="minorHAnsi" w:eastAsia="Calibri" w:hAnsiTheme="minorHAnsi"/>
          <w:sz w:val="22"/>
          <w:szCs w:val="22"/>
        </w:rPr>
      </w:pPr>
      <w:r w:rsidRPr="00FB5886">
        <w:rPr>
          <w:rFonts w:asciiTheme="minorHAnsi" w:eastAsia="Calibri" w:hAnsiTheme="minorHAnsi"/>
          <w:sz w:val="22"/>
          <w:szCs w:val="22"/>
        </w:rPr>
        <w:t>Sieć dróg na terenie Gminy jest wystarczająca, ich stan jest natomiast zróżnicowany i wymaga ciągłych remontów.</w:t>
      </w:r>
    </w:p>
    <w:p w14:paraId="725337B3" w14:textId="77777777" w:rsidR="00FB5886" w:rsidRDefault="00FB5886" w:rsidP="00FB5886">
      <w:pPr>
        <w:autoSpaceDE w:val="0"/>
        <w:autoSpaceDN w:val="0"/>
        <w:adjustRightInd w:val="0"/>
        <w:spacing w:line="259" w:lineRule="auto"/>
        <w:contextualSpacing/>
        <w:jc w:val="both"/>
        <w:rPr>
          <w:rFonts w:asciiTheme="minorHAnsi" w:hAnsiTheme="minorHAnsi"/>
          <w:sz w:val="22"/>
          <w:szCs w:val="22"/>
        </w:rPr>
      </w:pPr>
    </w:p>
    <w:p w14:paraId="7D8CB9B2" w14:textId="77777777" w:rsidR="00BB18C7" w:rsidRPr="00C22437" w:rsidRDefault="00BB18C7" w:rsidP="007A6AA6">
      <w:pPr>
        <w:autoSpaceDE w:val="0"/>
        <w:autoSpaceDN w:val="0"/>
        <w:adjustRightInd w:val="0"/>
        <w:spacing w:line="259" w:lineRule="auto"/>
        <w:contextualSpacing/>
        <w:jc w:val="both"/>
        <w:rPr>
          <w:rFonts w:asciiTheme="minorHAnsi" w:hAnsiTheme="minorHAnsi"/>
          <w:sz w:val="22"/>
          <w:szCs w:val="22"/>
        </w:rPr>
      </w:pPr>
      <w:r w:rsidRPr="00C22437">
        <w:rPr>
          <w:rFonts w:asciiTheme="minorHAnsi" w:hAnsiTheme="minorHAnsi"/>
          <w:sz w:val="22"/>
          <w:szCs w:val="22"/>
        </w:rPr>
        <w:t>Stan techniczny dróg można ocenić</w:t>
      </w:r>
      <w:r w:rsidR="0046771E" w:rsidRPr="00C22437">
        <w:rPr>
          <w:rFonts w:asciiTheme="minorHAnsi" w:hAnsiTheme="minorHAnsi"/>
          <w:sz w:val="22"/>
          <w:szCs w:val="22"/>
        </w:rPr>
        <w:t xml:space="preserve"> jako dobry</w:t>
      </w:r>
      <w:r w:rsidRPr="00C22437">
        <w:rPr>
          <w:rFonts w:asciiTheme="minorHAnsi" w:hAnsiTheme="minorHAnsi"/>
          <w:sz w:val="22"/>
          <w:szCs w:val="22"/>
        </w:rPr>
        <w:t xml:space="preserve">. Udział ruchu ciężkiego w strukturze rodzajowej jest stosunkowo niewielki i nie stanowi szczególnego zagrożenia w aspekcie wpływu na środowisko oraz warunki i bezpieczeństwo ruchu drogowego. Niekorzystną cechą istniejącego układu komunikacyjnego w gminie jest brak rozdzielenia przestrzeni ruchowej dla różnych rodzajów ruchu. Szczególnie dotkliwie dotyka to tzw. niechronionych uczestników ruchu – rowerzystów i pieszych, którzy przy braku wydzielonych </w:t>
      </w:r>
      <w:proofErr w:type="gramStart"/>
      <w:r w:rsidRPr="00C22437">
        <w:rPr>
          <w:rFonts w:asciiTheme="minorHAnsi" w:hAnsiTheme="minorHAnsi"/>
          <w:sz w:val="22"/>
          <w:szCs w:val="22"/>
        </w:rPr>
        <w:t>ścieżek,</w:t>
      </w:r>
      <w:proofErr w:type="gramEnd"/>
      <w:r w:rsidRPr="00C22437">
        <w:rPr>
          <w:rFonts w:asciiTheme="minorHAnsi" w:hAnsiTheme="minorHAnsi"/>
          <w:sz w:val="22"/>
          <w:szCs w:val="22"/>
        </w:rPr>
        <w:t xml:space="preserve"> czy chodników korzystają z jezdni dróg. Nasilenie ruchu pieszych i rowerzystów ma miejsce lokalnie w poszczególnych miejscowościach. Część dróg gminnych, która w tej chwili posiada funkcję mieszaną o znikomym natężeniu ruchu kołowego, spełnia techniczne warunki ciągów pieszo – jezdnych. Jedyną formą komunikacji zbiorowej funkcjonującą na terenie </w:t>
      </w:r>
      <w:r w:rsidR="00CE077D" w:rsidRPr="00C22437">
        <w:rPr>
          <w:rFonts w:asciiTheme="minorHAnsi" w:hAnsiTheme="minorHAnsi"/>
          <w:sz w:val="22"/>
          <w:szCs w:val="22"/>
        </w:rPr>
        <w:t xml:space="preserve">Gminy </w:t>
      </w:r>
      <w:r w:rsidR="00B22E39">
        <w:rPr>
          <w:rFonts w:asciiTheme="minorHAnsi" w:hAnsiTheme="minorHAnsi"/>
          <w:sz w:val="22"/>
          <w:szCs w:val="22"/>
        </w:rPr>
        <w:t>Kuryłówka</w:t>
      </w:r>
      <w:r w:rsidRPr="00C22437">
        <w:rPr>
          <w:rFonts w:asciiTheme="minorHAnsi" w:hAnsiTheme="minorHAnsi"/>
          <w:sz w:val="22"/>
          <w:szCs w:val="22"/>
        </w:rPr>
        <w:t xml:space="preserve"> jest komunikacja </w:t>
      </w:r>
      <w:r w:rsidR="00612817" w:rsidRPr="00C22437">
        <w:rPr>
          <w:rFonts w:asciiTheme="minorHAnsi" w:hAnsiTheme="minorHAnsi"/>
          <w:sz w:val="22"/>
          <w:szCs w:val="22"/>
        </w:rPr>
        <w:t>autobusowa - przewoźnicy</w:t>
      </w:r>
      <w:r w:rsidRPr="00C22437">
        <w:rPr>
          <w:rFonts w:asciiTheme="minorHAnsi" w:hAnsiTheme="minorHAnsi"/>
          <w:sz w:val="22"/>
          <w:szCs w:val="22"/>
        </w:rPr>
        <w:t xml:space="preserve"> prywatni.</w:t>
      </w:r>
    </w:p>
    <w:p w14:paraId="1ABCE29E" w14:textId="77777777" w:rsidR="00BB18C7" w:rsidRPr="00C22437" w:rsidRDefault="00BB18C7" w:rsidP="00783FB2">
      <w:pPr>
        <w:pStyle w:val="nagwekwb3"/>
        <w:spacing w:line="259" w:lineRule="auto"/>
        <w:jc w:val="center"/>
        <w:rPr>
          <w:rFonts w:asciiTheme="minorHAnsi" w:hAnsiTheme="minorHAnsi"/>
          <w:bCs w:val="0"/>
          <w:sz w:val="22"/>
          <w:szCs w:val="22"/>
        </w:rPr>
      </w:pPr>
    </w:p>
    <w:p w14:paraId="5B4E921A" w14:textId="77777777" w:rsidR="00BB18C7" w:rsidRPr="00CE0CF4" w:rsidRDefault="00BB18C7" w:rsidP="007A6AA6">
      <w:pPr>
        <w:pStyle w:val="Styl3"/>
        <w:numPr>
          <w:ilvl w:val="2"/>
          <w:numId w:val="51"/>
        </w:numPr>
        <w:spacing w:line="259" w:lineRule="auto"/>
        <w:ind w:left="567" w:hanging="567"/>
        <w:rPr>
          <w:rFonts w:asciiTheme="minorHAnsi" w:hAnsiTheme="minorHAnsi"/>
        </w:rPr>
      </w:pPr>
      <w:bookmarkStart w:id="427" w:name="_Toc491026930"/>
      <w:bookmarkStart w:id="428" w:name="_Toc524278954"/>
      <w:bookmarkStart w:id="429" w:name="_Toc198803717"/>
      <w:bookmarkEnd w:id="424"/>
      <w:bookmarkEnd w:id="425"/>
      <w:bookmarkEnd w:id="426"/>
      <w:r w:rsidRPr="00CE0CF4">
        <w:rPr>
          <w:rFonts w:asciiTheme="minorHAnsi" w:hAnsiTheme="minorHAnsi"/>
        </w:rPr>
        <w:t>Monitoring hałasu komunikacyjnego</w:t>
      </w:r>
      <w:bookmarkEnd w:id="427"/>
      <w:bookmarkEnd w:id="428"/>
      <w:bookmarkEnd w:id="429"/>
    </w:p>
    <w:p w14:paraId="7047CCF4" w14:textId="77777777" w:rsidR="00BB18C7" w:rsidRPr="00CE0CF4" w:rsidRDefault="00BB18C7" w:rsidP="007A6AA6">
      <w:pPr>
        <w:autoSpaceDE w:val="0"/>
        <w:autoSpaceDN w:val="0"/>
        <w:adjustRightInd w:val="0"/>
        <w:spacing w:line="259" w:lineRule="auto"/>
        <w:jc w:val="both"/>
        <w:rPr>
          <w:rFonts w:asciiTheme="minorHAnsi" w:hAnsiTheme="minorHAnsi"/>
          <w:color w:val="000000"/>
          <w:sz w:val="22"/>
          <w:szCs w:val="22"/>
        </w:rPr>
      </w:pPr>
    </w:p>
    <w:p w14:paraId="0D8EA0DC" w14:textId="77777777" w:rsidR="00BB18C7" w:rsidRPr="004C1126" w:rsidRDefault="00BB18C7" w:rsidP="00783FB2">
      <w:pPr>
        <w:autoSpaceDE w:val="0"/>
        <w:autoSpaceDN w:val="0"/>
        <w:adjustRightInd w:val="0"/>
        <w:spacing w:line="259" w:lineRule="auto"/>
        <w:ind w:firstLine="567"/>
        <w:contextualSpacing/>
        <w:jc w:val="both"/>
        <w:rPr>
          <w:rFonts w:asciiTheme="minorHAnsi" w:hAnsiTheme="minorHAnsi"/>
          <w:sz w:val="22"/>
          <w:szCs w:val="22"/>
        </w:rPr>
      </w:pPr>
      <w:bookmarkStart w:id="430" w:name="_Toc408861653"/>
      <w:bookmarkStart w:id="431" w:name="_Toc453101233"/>
      <w:r w:rsidRPr="00CE0CF4">
        <w:rPr>
          <w:rFonts w:asciiTheme="minorHAnsi" w:hAnsiTheme="minorHAnsi"/>
          <w:sz w:val="22"/>
          <w:szCs w:val="22"/>
        </w:rPr>
        <w:t xml:space="preserve">Hałas komunikacyjny, a w szczególności drogowy, jest najbardziej problematycznym rodzajem hałasu, ze względu na obszar i liczbę osób narażonych na oddziaływanie, a także praktyczne możliwości jego ograniczenia. Źródłami hałasu komunikacyjnego na terenie </w:t>
      </w:r>
      <w:r w:rsidR="00B049DA">
        <w:rPr>
          <w:rFonts w:asciiTheme="minorHAnsi" w:hAnsiTheme="minorHAnsi"/>
          <w:sz w:val="22"/>
          <w:szCs w:val="22"/>
        </w:rPr>
        <w:t xml:space="preserve">Gminy </w:t>
      </w:r>
      <w:r w:rsidR="00B22E39">
        <w:rPr>
          <w:rFonts w:asciiTheme="minorHAnsi" w:hAnsiTheme="minorHAnsi"/>
          <w:sz w:val="22"/>
          <w:szCs w:val="22"/>
        </w:rPr>
        <w:t>Kuryłówka</w:t>
      </w:r>
      <w:r w:rsidRPr="00CE0CF4">
        <w:rPr>
          <w:rFonts w:asciiTheme="minorHAnsi" w:hAnsiTheme="minorHAnsi"/>
          <w:sz w:val="22"/>
          <w:szCs w:val="22"/>
        </w:rPr>
        <w:t xml:space="preserve"> są: jest szereg dróg powiatowych i gminnych, łączących gminę z innymi ośrodkami.</w:t>
      </w:r>
    </w:p>
    <w:p w14:paraId="33BDC0E9" w14:textId="77777777" w:rsidR="00BB18C7" w:rsidRPr="004C1126"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t>Wojewódzki inspektor ochrony środowiska został ustawowo zobowiązany do dokonywania oceny stanu akustycznego środowiska na terenach nieobjętych obowiązkiem opracowywania map akustycznych (poniżej 100 tyś. mieszkańców).</w:t>
      </w:r>
    </w:p>
    <w:p w14:paraId="119E6BD6" w14:textId="77777777" w:rsidR="00BB18C7" w:rsidRPr="004C1126"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t>Wobec powyższego Wojewódzki Inspektorat Ochrony Środowiska w Rzeszowie przeprowadził pomiary natężenia hałasu drogowego zgodnie z „Programem Państwowego Monitoringu Środowiska województwa podkarpackiego na lata 2013-2015” zatwierdzonym przez Głównego Inspektora Ochrony Środowiska. Pomiary hałasu wykonano w latach 2013, 2014 i 2015 osobno dla każdego rejonu województwa podkarpackiego.</w:t>
      </w:r>
    </w:p>
    <w:p w14:paraId="059BA545" w14:textId="77777777" w:rsidR="00BB18C7"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t xml:space="preserve">Gmina </w:t>
      </w:r>
      <w:r w:rsidR="00B22E39">
        <w:rPr>
          <w:rFonts w:asciiTheme="minorHAnsi" w:hAnsiTheme="minorHAnsi"/>
          <w:sz w:val="22"/>
          <w:szCs w:val="22"/>
        </w:rPr>
        <w:t>Kuryłówka</w:t>
      </w:r>
      <w:r w:rsidRPr="00CE0CF4">
        <w:rPr>
          <w:rFonts w:asciiTheme="minorHAnsi" w:hAnsiTheme="minorHAnsi"/>
          <w:sz w:val="22"/>
          <w:szCs w:val="22"/>
        </w:rPr>
        <w:t xml:space="preserve"> nie została objęta badaniami monitoringowymi przeprowadzonymi w 2015 roku jak również w </w:t>
      </w:r>
      <w:r w:rsidR="0069240F">
        <w:rPr>
          <w:rFonts w:asciiTheme="minorHAnsi" w:hAnsiTheme="minorHAnsi"/>
          <w:sz w:val="22"/>
          <w:szCs w:val="22"/>
        </w:rPr>
        <w:t>2017</w:t>
      </w:r>
      <w:r w:rsidRPr="00CE0CF4">
        <w:rPr>
          <w:rFonts w:asciiTheme="minorHAnsi" w:hAnsiTheme="minorHAnsi"/>
          <w:sz w:val="22"/>
          <w:szCs w:val="22"/>
        </w:rPr>
        <w:t xml:space="preserve"> i 201</w:t>
      </w:r>
      <w:r w:rsidR="0069240F">
        <w:rPr>
          <w:rFonts w:asciiTheme="minorHAnsi" w:hAnsiTheme="minorHAnsi"/>
          <w:sz w:val="22"/>
          <w:szCs w:val="22"/>
        </w:rPr>
        <w:t>8 r.</w:t>
      </w:r>
      <w:r w:rsidR="0069240F">
        <w:rPr>
          <w:rStyle w:val="Odwoanieprzypisudolnego"/>
          <w:rFonts w:asciiTheme="minorHAnsi" w:hAnsiTheme="minorHAnsi"/>
          <w:sz w:val="22"/>
          <w:szCs w:val="22"/>
        </w:rPr>
        <w:footnoteReference w:id="3"/>
      </w:r>
      <w:r w:rsidRPr="00CE0CF4">
        <w:rPr>
          <w:rFonts w:asciiTheme="minorHAnsi" w:hAnsiTheme="minorHAnsi"/>
          <w:sz w:val="22"/>
          <w:szCs w:val="22"/>
        </w:rPr>
        <w:t xml:space="preserve"> </w:t>
      </w:r>
      <w:bookmarkStart w:id="432" w:name="_Toc491026931"/>
    </w:p>
    <w:p w14:paraId="3F200835" w14:textId="77777777" w:rsidR="00AF6933" w:rsidRDefault="00AF6933" w:rsidP="007A6AA6">
      <w:pPr>
        <w:autoSpaceDE w:val="0"/>
        <w:autoSpaceDN w:val="0"/>
        <w:adjustRightInd w:val="0"/>
        <w:spacing w:line="259" w:lineRule="auto"/>
        <w:contextualSpacing/>
        <w:jc w:val="both"/>
        <w:rPr>
          <w:rFonts w:asciiTheme="minorHAnsi" w:hAnsiTheme="minorHAnsi"/>
          <w:sz w:val="22"/>
          <w:szCs w:val="22"/>
        </w:rPr>
      </w:pPr>
    </w:p>
    <w:p w14:paraId="4AE79F50" w14:textId="77777777" w:rsidR="00BB18C7" w:rsidRPr="004C1126" w:rsidRDefault="00BB18C7" w:rsidP="007A6AA6">
      <w:pPr>
        <w:autoSpaceDE w:val="0"/>
        <w:autoSpaceDN w:val="0"/>
        <w:adjustRightInd w:val="0"/>
        <w:spacing w:line="259" w:lineRule="auto"/>
        <w:contextualSpacing/>
        <w:jc w:val="both"/>
        <w:rPr>
          <w:rFonts w:asciiTheme="minorHAnsi" w:hAnsiTheme="minorHAnsi"/>
          <w:sz w:val="22"/>
          <w:szCs w:val="22"/>
        </w:rPr>
      </w:pPr>
      <w:bookmarkStart w:id="433" w:name="_Toc524278955"/>
      <w:r w:rsidRPr="004C1126">
        <w:rPr>
          <w:rFonts w:asciiTheme="minorHAnsi" w:hAnsiTheme="minorHAnsi"/>
          <w:sz w:val="22"/>
          <w:szCs w:val="22"/>
        </w:rPr>
        <w:t>Hałas przemysłowy</w:t>
      </w:r>
      <w:bookmarkEnd w:id="430"/>
      <w:bookmarkEnd w:id="431"/>
      <w:bookmarkEnd w:id="432"/>
      <w:bookmarkEnd w:id="433"/>
    </w:p>
    <w:p w14:paraId="32D79389" w14:textId="77777777" w:rsidR="00BB18C7" w:rsidRPr="00CE0CF4"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t>Generalnie systemy lokalizacji nowych inwestycji oraz potrzeba sporządzania ocen oddziaływania na środowisko, kontrole i egzekucja nałożonych kar pozwalają na ograniczenie hałasu pochodzącego z zakładów przemysłowych. Dla źródeł hałasu tego rodzaju, ze względu na ich niewielkie rozmiary, istnieją, możliwości techniczne ograniczenia emisji hałasu do środowiska przez stosowanie tłumików akustycznych, obudów urządzeń czy zwiększenie izolacyjności akustycznej ścian pomieszczeń, w których znajdują się maszyny wytwarzające hałas.</w:t>
      </w:r>
    </w:p>
    <w:p w14:paraId="1343AF96" w14:textId="77777777" w:rsidR="00BB18C7" w:rsidRPr="00CE0CF4"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lastRenderedPageBreak/>
        <w:t xml:space="preserve">Zakłady przemysłowe i warsztaty usługowe są źródłami hałasu o ograniczonym zasięgu oddziaływania, wpływają one na klimat akustyczny, jednakże wpływ ten ma charakter lokalny. Takie stacjonarne źródła hałasu mogą jednak powodować uciążliwości dla osób zamieszkujących w ich najbliższym sąsiedztwie. </w:t>
      </w:r>
    </w:p>
    <w:p w14:paraId="26B3C58A" w14:textId="77777777" w:rsidR="00BB18C7" w:rsidRPr="00CE0CF4"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t xml:space="preserve">Hałas przemysłowy w </w:t>
      </w:r>
      <w:r w:rsidR="00CE077D">
        <w:rPr>
          <w:rFonts w:asciiTheme="minorHAnsi" w:hAnsiTheme="minorHAnsi"/>
          <w:sz w:val="22"/>
          <w:szCs w:val="22"/>
        </w:rPr>
        <w:t xml:space="preserve">Gminie </w:t>
      </w:r>
      <w:r w:rsidR="00B22E39">
        <w:rPr>
          <w:rFonts w:asciiTheme="minorHAnsi" w:hAnsiTheme="minorHAnsi"/>
          <w:sz w:val="22"/>
          <w:szCs w:val="22"/>
        </w:rPr>
        <w:t>Kuryłówka</w:t>
      </w:r>
      <w:r w:rsidRPr="00CE0CF4">
        <w:rPr>
          <w:rFonts w:asciiTheme="minorHAnsi" w:hAnsiTheme="minorHAnsi"/>
          <w:sz w:val="22"/>
          <w:szCs w:val="22"/>
        </w:rPr>
        <w:t xml:space="preserve"> stanowi zagrożenie. Uciążliwość hałasową powodują zakłady usługowe zlokalizowane wśród zabudowy o charakterze mieszkalnym. Ich wpływ na ogólny klimat akustyczny </w:t>
      </w:r>
      <w:proofErr w:type="gramStart"/>
      <w:r w:rsidRPr="00CE0CF4">
        <w:rPr>
          <w:rFonts w:asciiTheme="minorHAnsi" w:hAnsiTheme="minorHAnsi"/>
          <w:sz w:val="22"/>
          <w:szCs w:val="22"/>
        </w:rPr>
        <w:t>gminy  nie</w:t>
      </w:r>
      <w:proofErr w:type="gramEnd"/>
      <w:r w:rsidRPr="00CE0CF4">
        <w:rPr>
          <w:rFonts w:asciiTheme="minorHAnsi" w:hAnsiTheme="minorHAnsi"/>
          <w:sz w:val="22"/>
          <w:szCs w:val="22"/>
        </w:rPr>
        <w:t xml:space="preserve"> jest znaczący, jednak są one przyczyną lokalnych negatywnych skutków odczuwalnych przez okolicznych mieszkańców.</w:t>
      </w:r>
    </w:p>
    <w:p w14:paraId="59AE13E0" w14:textId="77777777" w:rsidR="00BB18C7" w:rsidRPr="00CE0CF4"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t>Tereny zagrożone hałasem przemysłowym zlokalizowane są w bezpośrednim sąsiedztwie tych zakładów. Na przekroczenia dopuszczalnego poziomu hałasu na terenach chronionych ma wpływ: czas pracy zakładu, instalacje, maszyny i urządzenia wykorzystywane na zewnątrz, organizacja pracy, transport wewnętrzny, organizacja dostaw i odbiorów, lokalizacja parkingów.</w:t>
      </w:r>
    </w:p>
    <w:p w14:paraId="063D62ED" w14:textId="77777777" w:rsidR="008279C0" w:rsidRDefault="00BB18C7" w:rsidP="007A6AA6">
      <w:pPr>
        <w:autoSpaceDE w:val="0"/>
        <w:autoSpaceDN w:val="0"/>
        <w:adjustRightInd w:val="0"/>
        <w:spacing w:line="259" w:lineRule="auto"/>
        <w:contextualSpacing/>
        <w:jc w:val="both"/>
        <w:rPr>
          <w:rFonts w:asciiTheme="minorHAnsi" w:hAnsiTheme="minorHAnsi"/>
          <w:sz w:val="22"/>
          <w:szCs w:val="22"/>
        </w:rPr>
      </w:pPr>
      <w:r w:rsidRPr="00CE0CF4">
        <w:rPr>
          <w:rFonts w:asciiTheme="minorHAnsi" w:hAnsiTheme="minorHAnsi"/>
          <w:sz w:val="22"/>
          <w:szCs w:val="22"/>
        </w:rPr>
        <w:t xml:space="preserve">Kontrole pomiaru hałasu przemysłowego na terenach przyległych do zakładów prowadzi WIOŚ w Rzeszowie. </w:t>
      </w:r>
      <w:bookmarkStart w:id="434" w:name="_Toc491026932"/>
      <w:bookmarkStart w:id="435" w:name="_Toc524278956"/>
      <w:bookmarkStart w:id="436" w:name="_Toc457302546"/>
      <w:bookmarkStart w:id="437" w:name="_Toc457767367"/>
      <w:bookmarkStart w:id="438" w:name="bookmark59"/>
      <w:bookmarkStart w:id="439" w:name="bookmark60"/>
      <w:bookmarkStart w:id="440" w:name="_Toc408861654"/>
      <w:bookmarkStart w:id="441" w:name="_Toc453101234"/>
    </w:p>
    <w:p w14:paraId="7C08DCCF" w14:textId="77777777" w:rsidR="00880939" w:rsidRDefault="00880939" w:rsidP="007A6AA6">
      <w:pPr>
        <w:autoSpaceDE w:val="0"/>
        <w:autoSpaceDN w:val="0"/>
        <w:adjustRightInd w:val="0"/>
        <w:spacing w:line="259" w:lineRule="auto"/>
        <w:contextualSpacing/>
        <w:jc w:val="both"/>
        <w:rPr>
          <w:rFonts w:asciiTheme="minorHAnsi" w:hAnsiTheme="minorHAnsi"/>
        </w:rPr>
      </w:pPr>
    </w:p>
    <w:p w14:paraId="7B0BF2AC" w14:textId="77777777" w:rsidR="00BB18C7" w:rsidRPr="00CE0CF4" w:rsidRDefault="00BB18C7" w:rsidP="007A6AA6">
      <w:pPr>
        <w:pStyle w:val="Styl3"/>
        <w:numPr>
          <w:ilvl w:val="2"/>
          <w:numId w:val="51"/>
        </w:numPr>
        <w:spacing w:line="259" w:lineRule="auto"/>
        <w:ind w:left="567"/>
        <w:rPr>
          <w:rFonts w:asciiTheme="minorHAnsi" w:hAnsiTheme="minorHAnsi"/>
        </w:rPr>
      </w:pPr>
      <w:bookmarkStart w:id="442" w:name="_Toc198803718"/>
      <w:r w:rsidRPr="00CE0CF4">
        <w:rPr>
          <w:rFonts w:asciiTheme="minorHAnsi" w:hAnsiTheme="minorHAnsi"/>
        </w:rPr>
        <w:t>Problemy i zagrożenia</w:t>
      </w:r>
      <w:bookmarkEnd w:id="434"/>
      <w:bookmarkEnd w:id="435"/>
      <w:bookmarkEnd w:id="442"/>
    </w:p>
    <w:p w14:paraId="1469ABE5" w14:textId="77777777" w:rsidR="00BB18C7" w:rsidRPr="00CE0CF4" w:rsidRDefault="00BB18C7" w:rsidP="007A6AA6">
      <w:pPr>
        <w:spacing w:line="259" w:lineRule="auto"/>
        <w:jc w:val="both"/>
        <w:rPr>
          <w:rFonts w:asciiTheme="minorHAnsi" w:hAnsiTheme="minorHAnsi"/>
          <w:sz w:val="22"/>
          <w:szCs w:val="22"/>
        </w:rPr>
      </w:pPr>
    </w:p>
    <w:p w14:paraId="34F429F6" w14:textId="77777777" w:rsidR="00BB18C7" w:rsidRDefault="00BB18C7" w:rsidP="007A6AA6">
      <w:pPr>
        <w:spacing w:line="259" w:lineRule="auto"/>
        <w:ind w:firstLine="567"/>
        <w:jc w:val="both"/>
        <w:rPr>
          <w:rFonts w:asciiTheme="minorHAnsi" w:hAnsiTheme="minorHAnsi"/>
          <w:sz w:val="22"/>
          <w:szCs w:val="22"/>
        </w:rPr>
      </w:pPr>
      <w:r w:rsidRPr="00CE0CF4">
        <w:rPr>
          <w:rFonts w:asciiTheme="minorHAnsi" w:hAnsiTheme="minorHAnsi"/>
          <w:sz w:val="22"/>
          <w:szCs w:val="22"/>
        </w:rPr>
        <w:t xml:space="preserve">Głównym źródłem hałasu na terenie </w:t>
      </w:r>
      <w:r w:rsidR="00B049DA">
        <w:rPr>
          <w:rFonts w:asciiTheme="minorHAnsi" w:hAnsiTheme="minorHAnsi"/>
          <w:sz w:val="22"/>
          <w:szCs w:val="22"/>
        </w:rPr>
        <w:t xml:space="preserve">Gminy </w:t>
      </w:r>
      <w:r w:rsidR="00B22E39">
        <w:rPr>
          <w:rFonts w:asciiTheme="minorHAnsi" w:hAnsiTheme="minorHAnsi"/>
          <w:sz w:val="22"/>
          <w:szCs w:val="22"/>
        </w:rPr>
        <w:t>Kuryłówka</w:t>
      </w:r>
      <w:r w:rsidRPr="00CE0CF4">
        <w:rPr>
          <w:rFonts w:asciiTheme="minorHAnsi" w:hAnsiTheme="minorHAnsi"/>
          <w:sz w:val="22"/>
          <w:szCs w:val="22"/>
        </w:rPr>
        <w:t xml:space="preserve"> jest transport drogowy, na którego poziom wpływa wzrost natężenia ruchu drogowego oraz wzrost liczby pojaz</w:t>
      </w:r>
      <w:r w:rsidR="00783FB2">
        <w:rPr>
          <w:rFonts w:asciiTheme="minorHAnsi" w:hAnsiTheme="minorHAnsi"/>
          <w:sz w:val="22"/>
          <w:szCs w:val="22"/>
        </w:rPr>
        <w:t>dów uczestniczących w ruchu. Na </w:t>
      </w:r>
      <w:r w:rsidRPr="00CE0CF4">
        <w:rPr>
          <w:rFonts w:asciiTheme="minorHAnsi" w:hAnsiTheme="minorHAnsi"/>
          <w:sz w:val="22"/>
          <w:szCs w:val="22"/>
        </w:rPr>
        <w:t>uciążliwość spowodowane hałasem komunikacyjnym wpływa również stan techniczny dróg.</w:t>
      </w:r>
    </w:p>
    <w:p w14:paraId="15FA9DEF" w14:textId="77777777" w:rsidR="00BB18C7" w:rsidRPr="00CE0CF4" w:rsidRDefault="00BB18C7" w:rsidP="003B31A0">
      <w:pPr>
        <w:spacing w:line="259" w:lineRule="auto"/>
        <w:ind w:firstLine="567"/>
        <w:jc w:val="both"/>
        <w:rPr>
          <w:rFonts w:asciiTheme="minorHAnsi" w:hAnsiTheme="minorHAnsi"/>
          <w:sz w:val="22"/>
          <w:szCs w:val="22"/>
        </w:rPr>
      </w:pPr>
      <w:r w:rsidRPr="00CE0CF4">
        <w:rPr>
          <w:rFonts w:asciiTheme="minorHAnsi" w:hAnsiTheme="minorHAnsi"/>
          <w:sz w:val="22"/>
          <w:szCs w:val="22"/>
        </w:rPr>
        <w:t>Natomiast najczęstszymi przyczynami nadmiernej emisji hałasu z zakładów przemysłowych do środowiska są:</w:t>
      </w:r>
    </w:p>
    <w:p w14:paraId="4A898BF3" w14:textId="77777777" w:rsidR="00BB18C7" w:rsidRPr="00CE0CF4" w:rsidRDefault="00BB18C7" w:rsidP="007A6AA6">
      <w:pPr>
        <w:numPr>
          <w:ilvl w:val="0"/>
          <w:numId w:val="85"/>
        </w:numPr>
        <w:spacing w:line="259" w:lineRule="auto"/>
        <w:ind w:left="567" w:hanging="284"/>
        <w:jc w:val="both"/>
        <w:rPr>
          <w:rFonts w:asciiTheme="minorHAnsi" w:hAnsiTheme="minorHAnsi"/>
          <w:sz w:val="22"/>
          <w:szCs w:val="22"/>
        </w:rPr>
      </w:pPr>
      <w:r w:rsidRPr="00CE0CF4">
        <w:rPr>
          <w:rFonts w:asciiTheme="minorHAnsi" w:hAnsiTheme="minorHAnsi"/>
          <w:sz w:val="22"/>
          <w:szCs w:val="22"/>
        </w:rPr>
        <w:t>brak właściwych zabezpieczeń akustycznych źródeł hałasu pracujących na zewnątrz budynków produkcyjnych (instalacje wentylacyjno-klimatyzacyjne),</w:t>
      </w:r>
    </w:p>
    <w:p w14:paraId="19CAD6FA" w14:textId="77777777" w:rsidR="00BB18C7" w:rsidRPr="00CE0CF4" w:rsidRDefault="00BB18C7" w:rsidP="007A6AA6">
      <w:pPr>
        <w:numPr>
          <w:ilvl w:val="0"/>
          <w:numId w:val="85"/>
        </w:numPr>
        <w:spacing w:line="259" w:lineRule="auto"/>
        <w:ind w:left="567" w:hanging="284"/>
        <w:jc w:val="both"/>
        <w:rPr>
          <w:rFonts w:asciiTheme="minorHAnsi" w:hAnsiTheme="minorHAnsi"/>
          <w:sz w:val="22"/>
          <w:szCs w:val="22"/>
        </w:rPr>
      </w:pPr>
      <w:r w:rsidRPr="00CE0CF4">
        <w:rPr>
          <w:rFonts w:asciiTheme="minorHAnsi" w:hAnsiTheme="minorHAnsi"/>
          <w:sz w:val="22"/>
          <w:szCs w:val="22"/>
        </w:rPr>
        <w:t>niewystarczająca izolacyjność akustyczna ścian budynków produkcyjnych,</w:t>
      </w:r>
    </w:p>
    <w:p w14:paraId="15A5E54D" w14:textId="77777777" w:rsidR="00BB18C7" w:rsidRPr="00CE0CF4" w:rsidRDefault="00BB18C7" w:rsidP="007A6AA6">
      <w:pPr>
        <w:numPr>
          <w:ilvl w:val="0"/>
          <w:numId w:val="85"/>
        </w:numPr>
        <w:spacing w:line="259" w:lineRule="auto"/>
        <w:ind w:left="567" w:hanging="284"/>
        <w:jc w:val="both"/>
        <w:rPr>
          <w:rFonts w:asciiTheme="minorHAnsi" w:hAnsiTheme="minorHAnsi"/>
          <w:sz w:val="22"/>
          <w:szCs w:val="22"/>
        </w:rPr>
      </w:pPr>
      <w:r w:rsidRPr="00CE0CF4">
        <w:rPr>
          <w:rFonts w:asciiTheme="minorHAnsi" w:hAnsiTheme="minorHAnsi"/>
          <w:sz w:val="22"/>
          <w:szCs w:val="22"/>
        </w:rPr>
        <w:t>niewłaściwa organizacja działalności produkcyjnej realizowanej z udziałem hałaśliwych środków technicznych.</w:t>
      </w:r>
    </w:p>
    <w:p w14:paraId="185A8275" w14:textId="77777777" w:rsidR="00BB18C7" w:rsidRPr="00CE0CF4" w:rsidRDefault="00BB18C7" w:rsidP="007A6AA6">
      <w:pPr>
        <w:spacing w:line="259" w:lineRule="auto"/>
        <w:ind w:right="23" w:firstLine="567"/>
        <w:jc w:val="both"/>
        <w:rPr>
          <w:rFonts w:asciiTheme="minorHAnsi" w:hAnsiTheme="minorHAnsi"/>
          <w:sz w:val="22"/>
          <w:szCs w:val="22"/>
        </w:rPr>
      </w:pPr>
      <w:r w:rsidRPr="00CE0CF4">
        <w:rPr>
          <w:rFonts w:asciiTheme="minorHAnsi" w:hAnsiTheme="minorHAnsi"/>
          <w:sz w:val="22"/>
          <w:szCs w:val="22"/>
        </w:rPr>
        <w:t>Wskazany obszar interwencji oraz najważniejsze problemy jednostki odnoszą się pośrednio do czterech głównych zagadnień horyzontalnych, które przedstawiono w poniższej tabeli.</w:t>
      </w:r>
    </w:p>
    <w:p w14:paraId="634B80EB" w14:textId="77777777" w:rsidR="00BB18C7" w:rsidRPr="00CE0CF4" w:rsidRDefault="00BB18C7" w:rsidP="007A6AA6">
      <w:pPr>
        <w:pStyle w:val="Nagwek1"/>
        <w:spacing w:line="259" w:lineRule="auto"/>
        <w:jc w:val="both"/>
        <w:rPr>
          <w:rStyle w:val="Tytuksiki"/>
          <w:rFonts w:asciiTheme="minorHAnsi" w:hAnsiTheme="minorHAnsi"/>
          <w:b w:val="0"/>
          <w:sz w:val="22"/>
          <w:szCs w:val="22"/>
        </w:rPr>
      </w:pPr>
      <w:bookmarkStart w:id="443" w:name="_Toc505769517"/>
      <w:bookmarkStart w:id="444" w:name="_Toc508492020"/>
      <w:bookmarkStart w:id="445" w:name="_Toc508656571"/>
      <w:bookmarkStart w:id="446" w:name="_Toc511577544"/>
      <w:bookmarkStart w:id="447" w:name="_Toc511660625"/>
      <w:bookmarkStart w:id="448" w:name="_Toc513807008"/>
    </w:p>
    <w:p w14:paraId="629D9CF9" w14:textId="71B25DAE" w:rsidR="00BB18C7" w:rsidRPr="00874EE6" w:rsidRDefault="00824253" w:rsidP="007A6AA6">
      <w:pPr>
        <w:pStyle w:val="Nagwek1"/>
        <w:spacing w:line="259" w:lineRule="auto"/>
        <w:jc w:val="both"/>
        <w:rPr>
          <w:rStyle w:val="Tytuksiki"/>
          <w:rFonts w:ascii="Calibri" w:hAnsi="Calibri" w:cs="Calibri"/>
          <w:b w:val="0"/>
          <w:bCs w:val="0"/>
          <w:sz w:val="22"/>
          <w:szCs w:val="22"/>
        </w:rPr>
      </w:pPr>
      <w:bookmarkStart w:id="449" w:name="_Toc516832021"/>
      <w:bookmarkStart w:id="450" w:name="_Toc523922253"/>
      <w:bookmarkStart w:id="451" w:name="_Toc524278957"/>
      <w:bookmarkStart w:id="452" w:name="_Toc111474723"/>
      <w:bookmarkStart w:id="453" w:name="_Toc138541119"/>
      <w:bookmarkStart w:id="454" w:name="_Toc144398972"/>
      <w:bookmarkStart w:id="455" w:name="_Toc148281249"/>
      <w:bookmarkStart w:id="456" w:name="_Toc148284927"/>
      <w:bookmarkStart w:id="457" w:name="_Toc165802705"/>
      <w:bookmarkStart w:id="458" w:name="_Toc197795689"/>
      <w:bookmarkStart w:id="459" w:name="_Toc198751949"/>
      <w:bookmarkStart w:id="460" w:name="_Toc198803719"/>
      <w:r w:rsidRPr="00874EE6">
        <w:rPr>
          <w:rFonts w:ascii="Calibri" w:hAnsi="Calibri" w:cs="Calibri"/>
          <w:sz w:val="22"/>
          <w:szCs w:val="22"/>
        </w:rPr>
        <w:t xml:space="preserve">Tabela </w:t>
      </w:r>
      <w:r w:rsidR="00C66536" w:rsidRPr="00874EE6">
        <w:rPr>
          <w:rFonts w:ascii="Calibri" w:hAnsi="Calibri" w:cs="Calibri"/>
          <w:noProof/>
          <w:sz w:val="22"/>
          <w:szCs w:val="22"/>
        </w:rPr>
        <w:fldChar w:fldCharType="begin"/>
      </w:r>
      <w:r w:rsidR="009B13B7" w:rsidRPr="00874EE6">
        <w:rPr>
          <w:rFonts w:ascii="Calibri" w:hAnsi="Calibri" w:cs="Calibri"/>
          <w:noProof/>
          <w:sz w:val="22"/>
          <w:szCs w:val="22"/>
        </w:rPr>
        <w:instrText xml:space="preserve"> SEQ Tabela \* ARABIC </w:instrText>
      </w:r>
      <w:r w:rsidR="00C66536" w:rsidRPr="00874EE6">
        <w:rPr>
          <w:rFonts w:ascii="Calibri" w:hAnsi="Calibri" w:cs="Calibri"/>
          <w:noProof/>
          <w:sz w:val="22"/>
          <w:szCs w:val="22"/>
        </w:rPr>
        <w:fldChar w:fldCharType="separate"/>
      </w:r>
      <w:r w:rsidR="00EC76EF">
        <w:rPr>
          <w:rFonts w:ascii="Calibri" w:hAnsi="Calibri" w:cs="Calibri"/>
          <w:noProof/>
          <w:sz w:val="22"/>
          <w:szCs w:val="22"/>
        </w:rPr>
        <w:t>20</w:t>
      </w:r>
      <w:r w:rsidR="00C66536" w:rsidRPr="00874EE6">
        <w:rPr>
          <w:rFonts w:ascii="Calibri" w:hAnsi="Calibri" w:cs="Calibri"/>
          <w:noProof/>
          <w:sz w:val="22"/>
          <w:szCs w:val="22"/>
        </w:rPr>
        <w:fldChar w:fldCharType="end"/>
      </w:r>
      <w:r w:rsidRPr="00874EE6">
        <w:rPr>
          <w:rFonts w:ascii="Calibri" w:hAnsi="Calibri" w:cs="Calibri"/>
          <w:noProof/>
          <w:sz w:val="22"/>
          <w:szCs w:val="22"/>
        </w:rPr>
        <w:t xml:space="preserve"> </w:t>
      </w:r>
      <w:r w:rsidR="00BB18C7" w:rsidRPr="00874EE6">
        <w:rPr>
          <w:rStyle w:val="Tytuksiki"/>
          <w:rFonts w:ascii="Calibri" w:hAnsi="Calibri" w:cs="Calibri"/>
          <w:b w:val="0"/>
          <w:bCs w:val="0"/>
          <w:i w:val="0"/>
          <w:sz w:val="22"/>
          <w:szCs w:val="22"/>
        </w:rPr>
        <w:t>Zagadnienia horyzontalne dla obszaru interwencji ochrona przed hałasem</w:t>
      </w:r>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tbl>
      <w:tblPr>
        <w:tblW w:w="960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943"/>
        <w:gridCol w:w="6663"/>
      </w:tblGrid>
      <w:tr w:rsidR="00BB18C7" w:rsidRPr="00CE0CF4" w14:paraId="1A02717E" w14:textId="77777777" w:rsidTr="003B31A0">
        <w:trPr>
          <w:trHeight w:val="814"/>
        </w:trPr>
        <w:tc>
          <w:tcPr>
            <w:tcW w:w="2943" w:type="dxa"/>
            <w:vAlign w:val="center"/>
          </w:tcPr>
          <w:p w14:paraId="539BE1FC" w14:textId="77777777" w:rsidR="00BB18C7" w:rsidRPr="00CE0CF4" w:rsidRDefault="00BB18C7" w:rsidP="007A6AA6">
            <w:pPr>
              <w:spacing w:line="259" w:lineRule="auto"/>
              <w:ind w:right="23"/>
              <w:rPr>
                <w:rFonts w:asciiTheme="minorHAnsi" w:hAnsiTheme="minorHAnsi"/>
                <w:b/>
              </w:rPr>
            </w:pPr>
            <w:r w:rsidRPr="00CE0CF4">
              <w:rPr>
                <w:rFonts w:asciiTheme="minorHAnsi" w:hAnsiTheme="minorHAnsi"/>
                <w:b/>
                <w:sz w:val="22"/>
                <w:szCs w:val="22"/>
              </w:rPr>
              <w:t>Adaptacja do zmian klimatu</w:t>
            </w:r>
          </w:p>
        </w:tc>
        <w:tc>
          <w:tcPr>
            <w:tcW w:w="6663" w:type="dxa"/>
            <w:vAlign w:val="center"/>
          </w:tcPr>
          <w:p w14:paraId="1E395F1C" w14:textId="77777777" w:rsidR="00BB18C7" w:rsidRPr="00CE0CF4" w:rsidRDefault="00BB18C7" w:rsidP="007A6AA6">
            <w:pPr>
              <w:spacing w:line="259" w:lineRule="auto"/>
              <w:ind w:right="23"/>
              <w:jc w:val="both"/>
              <w:rPr>
                <w:rFonts w:asciiTheme="minorHAnsi" w:hAnsiTheme="minorHAnsi"/>
              </w:rPr>
            </w:pPr>
            <w:r w:rsidRPr="00CE0CF4">
              <w:rPr>
                <w:rFonts w:asciiTheme="minorHAnsi" w:hAnsiTheme="minorHAnsi"/>
                <w:sz w:val="22"/>
                <w:szCs w:val="22"/>
              </w:rPr>
              <w:t>Wypracowanie standardów konstrukcyjnych oraz zarządzanie szlakami komunikacyjnymi w warunkach zmian klimatu.</w:t>
            </w:r>
          </w:p>
        </w:tc>
      </w:tr>
      <w:tr w:rsidR="00BB18C7" w:rsidRPr="00CE0CF4" w14:paraId="47F9EED8" w14:textId="77777777" w:rsidTr="003B31A0">
        <w:trPr>
          <w:trHeight w:val="686"/>
        </w:trPr>
        <w:tc>
          <w:tcPr>
            <w:tcW w:w="2943" w:type="dxa"/>
            <w:vAlign w:val="center"/>
          </w:tcPr>
          <w:p w14:paraId="6AC8AAB7" w14:textId="77777777" w:rsidR="00BB18C7" w:rsidRPr="00CE0CF4" w:rsidRDefault="00BB18C7" w:rsidP="007A6AA6">
            <w:pPr>
              <w:spacing w:line="259" w:lineRule="auto"/>
              <w:ind w:right="23"/>
              <w:rPr>
                <w:rFonts w:asciiTheme="minorHAnsi" w:hAnsiTheme="minorHAnsi"/>
                <w:b/>
              </w:rPr>
            </w:pPr>
            <w:r w:rsidRPr="00CE0CF4">
              <w:rPr>
                <w:rFonts w:asciiTheme="minorHAnsi" w:hAnsiTheme="minorHAnsi"/>
                <w:b/>
                <w:sz w:val="22"/>
                <w:szCs w:val="22"/>
              </w:rPr>
              <w:t>Nadzwyczajne zagrożenia środowiska</w:t>
            </w:r>
          </w:p>
        </w:tc>
        <w:tc>
          <w:tcPr>
            <w:tcW w:w="6663" w:type="dxa"/>
            <w:vAlign w:val="center"/>
          </w:tcPr>
          <w:p w14:paraId="2F4A144F" w14:textId="77777777" w:rsidR="00BB18C7" w:rsidRPr="00CE0CF4" w:rsidRDefault="00BB18C7" w:rsidP="007A6AA6">
            <w:pPr>
              <w:spacing w:line="259" w:lineRule="auto"/>
              <w:ind w:right="23"/>
              <w:jc w:val="both"/>
              <w:rPr>
                <w:rFonts w:asciiTheme="minorHAnsi" w:hAnsiTheme="minorHAnsi"/>
              </w:rPr>
            </w:pPr>
            <w:r w:rsidRPr="00CE0CF4">
              <w:rPr>
                <w:rFonts w:asciiTheme="minorHAnsi" w:hAnsiTheme="minorHAnsi"/>
                <w:sz w:val="22"/>
                <w:szCs w:val="22"/>
              </w:rPr>
              <w:t>Działania zapobiegawcze niezbędne do funkcjonowania infrastruktury drogowej w warunkach ekstremalnych.</w:t>
            </w:r>
          </w:p>
        </w:tc>
      </w:tr>
      <w:tr w:rsidR="00BB18C7" w:rsidRPr="00CE0CF4" w14:paraId="103102E3" w14:textId="77777777" w:rsidTr="003B31A0">
        <w:trPr>
          <w:trHeight w:val="1974"/>
        </w:trPr>
        <w:tc>
          <w:tcPr>
            <w:tcW w:w="2943" w:type="dxa"/>
            <w:vAlign w:val="center"/>
          </w:tcPr>
          <w:p w14:paraId="5A4CADA2" w14:textId="77777777" w:rsidR="00BB18C7" w:rsidRPr="00CE0CF4" w:rsidRDefault="00BB18C7" w:rsidP="007A6AA6">
            <w:pPr>
              <w:spacing w:line="259" w:lineRule="auto"/>
              <w:ind w:right="23"/>
              <w:rPr>
                <w:rFonts w:asciiTheme="minorHAnsi" w:hAnsiTheme="minorHAnsi"/>
                <w:b/>
              </w:rPr>
            </w:pPr>
            <w:r w:rsidRPr="00CE0CF4">
              <w:rPr>
                <w:rFonts w:asciiTheme="minorHAnsi" w:hAnsiTheme="minorHAnsi"/>
                <w:b/>
                <w:sz w:val="22"/>
                <w:szCs w:val="22"/>
              </w:rPr>
              <w:t>Edukacja ekologiczna</w:t>
            </w:r>
          </w:p>
        </w:tc>
        <w:tc>
          <w:tcPr>
            <w:tcW w:w="6663" w:type="dxa"/>
            <w:vAlign w:val="center"/>
          </w:tcPr>
          <w:p w14:paraId="4AADFF89" w14:textId="77777777" w:rsidR="00BB18C7" w:rsidRPr="00CE0CF4" w:rsidRDefault="00BB18C7" w:rsidP="007A6AA6">
            <w:pPr>
              <w:spacing w:line="259" w:lineRule="auto"/>
              <w:ind w:right="23"/>
              <w:jc w:val="both"/>
              <w:rPr>
                <w:rFonts w:asciiTheme="minorHAnsi" w:hAnsiTheme="minorHAnsi"/>
              </w:rPr>
            </w:pPr>
            <w:r w:rsidRPr="00CE0CF4">
              <w:rPr>
                <w:rFonts w:asciiTheme="minorHAnsi" w:hAnsiTheme="minorHAnsi"/>
                <w:sz w:val="22"/>
                <w:szCs w:val="22"/>
              </w:rPr>
              <w:t>Promocja komunikacji rowerowej, która jest alternatywą formą podróży dla osób korzystających z samochodów, promocja planowania przestrzennego uwzględniającego zagrożenia hałasem, promocja innych metod ochrony przed hałasem niż ekrany akustyczne (np. ograniczenie prędkości, zapewnienie płynności ruchu), organizowanie akcji dotyczących wpływu hałasu na zdrowie i komfort życia.</w:t>
            </w:r>
          </w:p>
        </w:tc>
      </w:tr>
      <w:tr w:rsidR="00BB18C7" w:rsidRPr="00CE0CF4" w14:paraId="4374FDFC" w14:textId="77777777" w:rsidTr="003B31A0">
        <w:trPr>
          <w:trHeight w:val="542"/>
        </w:trPr>
        <w:tc>
          <w:tcPr>
            <w:tcW w:w="2943" w:type="dxa"/>
            <w:vAlign w:val="center"/>
          </w:tcPr>
          <w:p w14:paraId="43488951" w14:textId="77777777" w:rsidR="00BB18C7" w:rsidRPr="00CE0CF4" w:rsidRDefault="00BB18C7" w:rsidP="007A6AA6">
            <w:pPr>
              <w:spacing w:line="259" w:lineRule="auto"/>
              <w:ind w:right="23"/>
              <w:rPr>
                <w:rFonts w:asciiTheme="minorHAnsi" w:hAnsiTheme="minorHAnsi"/>
                <w:b/>
              </w:rPr>
            </w:pPr>
            <w:r w:rsidRPr="00CE0CF4">
              <w:rPr>
                <w:rFonts w:asciiTheme="minorHAnsi" w:hAnsiTheme="minorHAnsi"/>
                <w:b/>
                <w:sz w:val="22"/>
                <w:szCs w:val="22"/>
              </w:rPr>
              <w:t>Monitoring środowisk</w:t>
            </w:r>
          </w:p>
        </w:tc>
        <w:tc>
          <w:tcPr>
            <w:tcW w:w="6663" w:type="dxa"/>
            <w:vAlign w:val="center"/>
          </w:tcPr>
          <w:p w14:paraId="50C8D3DF" w14:textId="77777777" w:rsidR="00BB18C7" w:rsidRPr="00CE0CF4" w:rsidRDefault="00BB18C7" w:rsidP="007A6AA6">
            <w:pPr>
              <w:spacing w:line="259" w:lineRule="auto"/>
              <w:ind w:right="23"/>
              <w:jc w:val="both"/>
              <w:rPr>
                <w:rFonts w:asciiTheme="minorHAnsi" w:hAnsiTheme="minorHAnsi"/>
              </w:rPr>
            </w:pPr>
            <w:r w:rsidRPr="00CE0CF4">
              <w:rPr>
                <w:rFonts w:asciiTheme="minorHAnsi" w:hAnsiTheme="minorHAnsi"/>
                <w:sz w:val="22"/>
                <w:szCs w:val="22"/>
              </w:rPr>
              <w:t>Kontynuowanie oceny stanu akustycznego środowiska w gminie.</w:t>
            </w:r>
          </w:p>
        </w:tc>
      </w:tr>
    </w:tbl>
    <w:p w14:paraId="7A407C91" w14:textId="77777777" w:rsidR="00BB18C7" w:rsidRPr="00CE0CF4" w:rsidRDefault="00BB18C7" w:rsidP="007A6AA6">
      <w:pPr>
        <w:spacing w:line="259" w:lineRule="auto"/>
        <w:ind w:right="23"/>
        <w:jc w:val="both"/>
        <w:rPr>
          <w:rFonts w:asciiTheme="minorHAnsi" w:hAnsiTheme="minorHAnsi"/>
          <w:sz w:val="22"/>
          <w:szCs w:val="22"/>
        </w:rPr>
      </w:pPr>
      <w:r w:rsidRPr="00CE0CF4">
        <w:rPr>
          <w:rFonts w:asciiTheme="minorHAnsi" w:hAnsiTheme="minorHAnsi"/>
          <w:sz w:val="22"/>
          <w:szCs w:val="22"/>
        </w:rPr>
        <w:t>Źródło: Opracowanie własne</w:t>
      </w:r>
    </w:p>
    <w:p w14:paraId="16F7C695" w14:textId="77777777" w:rsidR="00BB18C7" w:rsidRDefault="00BB18C7" w:rsidP="007A6AA6">
      <w:pPr>
        <w:spacing w:line="259" w:lineRule="auto"/>
        <w:ind w:right="23" w:firstLine="567"/>
        <w:jc w:val="both"/>
        <w:rPr>
          <w:rFonts w:asciiTheme="minorHAnsi" w:hAnsiTheme="minorHAnsi"/>
          <w:sz w:val="22"/>
          <w:szCs w:val="22"/>
        </w:rPr>
      </w:pPr>
    </w:p>
    <w:p w14:paraId="3A89F801" w14:textId="77777777" w:rsidR="00BB18C7" w:rsidRDefault="00BB18C7" w:rsidP="007A6AA6">
      <w:pPr>
        <w:spacing w:line="259" w:lineRule="auto"/>
        <w:ind w:right="23" w:firstLine="567"/>
        <w:jc w:val="both"/>
        <w:rPr>
          <w:rFonts w:asciiTheme="minorHAnsi" w:hAnsiTheme="minorHAnsi"/>
          <w:sz w:val="22"/>
          <w:szCs w:val="22"/>
        </w:rPr>
      </w:pPr>
      <w:r w:rsidRPr="00CE0CF4">
        <w:rPr>
          <w:rFonts w:asciiTheme="minorHAnsi" w:hAnsiTheme="minorHAnsi"/>
          <w:sz w:val="22"/>
          <w:szCs w:val="22"/>
        </w:rPr>
        <w:lastRenderedPageBreak/>
        <w:t>Działania adaptacyjne do zmian klimatu w zakresie zagrożeń hałasem mają na celu realizację odpowiednich standardów konstrukcyjno-budowlanych odpornych na zmiany klimatu i nadzwyczajne zagrożenia pogodowe. Zwiększanie świadomości ekologicznej i prowadzenie edukacji ekologicznej, obok monitoringu środowiska ma przyczynić się do ograniczenia wpływu hałasu na zdrowie i komfort życia.</w:t>
      </w:r>
    </w:p>
    <w:p w14:paraId="59FC08D7" w14:textId="77777777" w:rsidR="008E315B" w:rsidRDefault="008E315B" w:rsidP="007A6AA6">
      <w:pPr>
        <w:spacing w:line="259" w:lineRule="auto"/>
        <w:ind w:right="23" w:firstLine="567"/>
        <w:jc w:val="both"/>
        <w:rPr>
          <w:rFonts w:asciiTheme="minorHAnsi" w:hAnsiTheme="minorHAnsi"/>
          <w:sz w:val="22"/>
          <w:szCs w:val="22"/>
        </w:rPr>
      </w:pPr>
    </w:p>
    <w:p w14:paraId="34EC0F13" w14:textId="77777777" w:rsidR="00BB18C7" w:rsidRPr="00CE0CF4" w:rsidRDefault="00BB18C7" w:rsidP="007A6AA6">
      <w:pPr>
        <w:pStyle w:val="Styl3"/>
        <w:numPr>
          <w:ilvl w:val="2"/>
          <w:numId w:val="51"/>
        </w:numPr>
        <w:spacing w:line="259" w:lineRule="auto"/>
        <w:ind w:left="567"/>
        <w:rPr>
          <w:rFonts w:asciiTheme="minorHAnsi" w:hAnsiTheme="minorHAnsi"/>
        </w:rPr>
      </w:pPr>
      <w:bookmarkStart w:id="461" w:name="_Toc491026933"/>
      <w:bookmarkEnd w:id="436"/>
      <w:bookmarkEnd w:id="437"/>
      <w:r w:rsidRPr="00CE0CF4">
        <w:rPr>
          <w:rFonts w:asciiTheme="minorHAnsi" w:hAnsiTheme="minorHAnsi"/>
        </w:rPr>
        <w:t xml:space="preserve">  </w:t>
      </w:r>
      <w:bookmarkStart w:id="462" w:name="_Toc524278958"/>
      <w:bookmarkStart w:id="463" w:name="_Toc198803720"/>
      <w:r w:rsidRPr="00CE0CF4">
        <w:rPr>
          <w:rFonts w:asciiTheme="minorHAnsi" w:hAnsiTheme="minorHAnsi"/>
        </w:rPr>
        <w:t>Analiza SWOT</w:t>
      </w:r>
      <w:bookmarkEnd w:id="461"/>
      <w:r w:rsidRPr="00CE0CF4">
        <w:rPr>
          <w:rFonts w:asciiTheme="minorHAnsi" w:hAnsiTheme="minorHAnsi"/>
        </w:rPr>
        <w:t xml:space="preserve"> dla obszaru interwencji zagrożenia hałasem</w:t>
      </w:r>
      <w:bookmarkEnd w:id="462"/>
      <w:bookmarkEnd w:id="463"/>
    </w:p>
    <w:bookmarkEnd w:id="438"/>
    <w:bookmarkEnd w:id="439"/>
    <w:p w14:paraId="5F0B261D" w14:textId="77777777" w:rsidR="00BB18C7" w:rsidRPr="00CE0CF4" w:rsidRDefault="00BB18C7" w:rsidP="007A6AA6">
      <w:pPr>
        <w:autoSpaceDE w:val="0"/>
        <w:autoSpaceDN w:val="0"/>
        <w:adjustRightInd w:val="0"/>
        <w:spacing w:line="259" w:lineRule="auto"/>
        <w:jc w:val="both"/>
        <w:rPr>
          <w:rFonts w:asciiTheme="minorHAnsi" w:hAnsiTheme="minorHAnsi"/>
          <w:sz w:val="22"/>
          <w:szCs w:val="22"/>
        </w:rPr>
      </w:pPr>
    </w:p>
    <w:p w14:paraId="49C21B0C" w14:textId="77777777" w:rsidR="008279C0" w:rsidRDefault="00BB18C7" w:rsidP="007A6AA6">
      <w:pPr>
        <w:autoSpaceDE w:val="0"/>
        <w:autoSpaceDN w:val="0"/>
        <w:adjustRightInd w:val="0"/>
        <w:spacing w:line="259" w:lineRule="auto"/>
        <w:jc w:val="both"/>
      </w:pPr>
      <w:r w:rsidRPr="00CE0CF4">
        <w:rPr>
          <w:rFonts w:asciiTheme="minorHAnsi" w:hAnsiTheme="minorHAnsi"/>
          <w:sz w:val="22"/>
          <w:szCs w:val="22"/>
        </w:rPr>
        <w:t xml:space="preserve">W tabeli nr </w:t>
      </w:r>
      <w:r w:rsidR="00C22437">
        <w:rPr>
          <w:rFonts w:asciiTheme="minorHAnsi" w:hAnsiTheme="minorHAnsi"/>
          <w:sz w:val="22"/>
          <w:szCs w:val="22"/>
        </w:rPr>
        <w:t>21</w:t>
      </w:r>
      <w:r w:rsidR="00F87188">
        <w:rPr>
          <w:rFonts w:asciiTheme="minorHAnsi" w:hAnsiTheme="minorHAnsi"/>
          <w:sz w:val="22"/>
          <w:szCs w:val="22"/>
        </w:rPr>
        <w:t xml:space="preserve"> </w:t>
      </w:r>
      <w:r w:rsidRPr="00CE0CF4">
        <w:rPr>
          <w:rFonts w:asciiTheme="minorHAnsi" w:hAnsiTheme="minorHAnsi"/>
          <w:sz w:val="22"/>
          <w:szCs w:val="22"/>
        </w:rPr>
        <w:t xml:space="preserve">przedstawiono analizę SWOT dla obszaru interwencji </w:t>
      </w:r>
      <w:r w:rsidR="00C22437">
        <w:rPr>
          <w:rFonts w:asciiTheme="minorHAnsi" w:hAnsiTheme="minorHAnsi"/>
          <w:sz w:val="22"/>
          <w:szCs w:val="22"/>
        </w:rPr>
        <w:t xml:space="preserve">Gmina </w:t>
      </w:r>
      <w:r w:rsidR="00B22E39">
        <w:rPr>
          <w:rFonts w:asciiTheme="minorHAnsi" w:hAnsiTheme="minorHAnsi"/>
          <w:sz w:val="22"/>
          <w:szCs w:val="22"/>
        </w:rPr>
        <w:t>Kuryłówka</w:t>
      </w:r>
      <w:r w:rsidRPr="00CE0CF4">
        <w:rPr>
          <w:rFonts w:asciiTheme="minorHAnsi" w:hAnsiTheme="minorHAnsi"/>
          <w:sz w:val="22"/>
          <w:szCs w:val="22"/>
        </w:rPr>
        <w:t xml:space="preserve"> </w:t>
      </w:r>
      <w:r w:rsidR="009F0202">
        <w:rPr>
          <w:rFonts w:asciiTheme="minorHAnsi" w:hAnsiTheme="minorHAnsi"/>
          <w:sz w:val="22"/>
          <w:szCs w:val="22"/>
        </w:rPr>
        <w:t>w</w:t>
      </w:r>
      <w:r w:rsidRPr="00CE0CF4">
        <w:rPr>
          <w:rFonts w:asciiTheme="minorHAnsi" w:hAnsiTheme="minorHAnsi"/>
          <w:sz w:val="22"/>
          <w:szCs w:val="22"/>
        </w:rPr>
        <w:t xml:space="preserve"> zagrożenia hałasem.</w:t>
      </w:r>
      <w:bookmarkStart w:id="464" w:name="_Toc490004582"/>
      <w:bookmarkStart w:id="465" w:name="_Toc491100155"/>
      <w:bookmarkStart w:id="466" w:name="_Toc491100514"/>
      <w:bookmarkStart w:id="467" w:name="_Toc491111553"/>
      <w:bookmarkStart w:id="468" w:name="_Toc503610419"/>
      <w:bookmarkStart w:id="469" w:name="_Toc505769519"/>
      <w:bookmarkStart w:id="470" w:name="_Toc508492022"/>
      <w:bookmarkStart w:id="471" w:name="_Toc508656573"/>
      <w:bookmarkStart w:id="472" w:name="_Toc511577546"/>
      <w:bookmarkStart w:id="473" w:name="_Toc511660627"/>
      <w:bookmarkStart w:id="474" w:name="_Toc513807010"/>
      <w:bookmarkStart w:id="475" w:name="_Toc516832023"/>
      <w:bookmarkStart w:id="476" w:name="_Toc523922254"/>
      <w:bookmarkStart w:id="477" w:name="_Toc524278959"/>
    </w:p>
    <w:p w14:paraId="36948682" w14:textId="77777777" w:rsidR="00CE077D" w:rsidRPr="00CE077D" w:rsidRDefault="00CE077D" w:rsidP="007A6AA6">
      <w:pPr>
        <w:pStyle w:val="Nagwek1"/>
        <w:spacing w:line="259" w:lineRule="auto"/>
        <w:rPr>
          <w:rFonts w:asciiTheme="minorHAnsi" w:hAnsiTheme="minorHAnsi"/>
          <w:bCs/>
          <w:i/>
          <w:iCs/>
          <w:spacing w:val="5"/>
          <w:sz w:val="22"/>
          <w:szCs w:val="22"/>
        </w:rPr>
      </w:pPr>
      <w:bookmarkStart w:id="478" w:name="_Toc109938287"/>
      <w:bookmarkStart w:id="479" w:name="_Toc111474725"/>
      <w:bookmarkStart w:id="480" w:name="_Toc138541121"/>
      <w:bookmarkStart w:id="481" w:name="_Toc144398974"/>
    </w:p>
    <w:p w14:paraId="7AF8F952" w14:textId="5E4CC1E6" w:rsidR="00BB18C7" w:rsidRDefault="00F87188" w:rsidP="007A6AA6">
      <w:pPr>
        <w:pStyle w:val="Nagwek1"/>
        <w:spacing w:line="259" w:lineRule="auto"/>
        <w:rPr>
          <w:rStyle w:val="Tytuksiki"/>
          <w:rFonts w:ascii="Calibri" w:hAnsi="Calibri" w:cs="Calibri"/>
          <w:i w:val="0"/>
          <w:sz w:val="22"/>
          <w:szCs w:val="22"/>
        </w:rPr>
      </w:pPr>
      <w:bookmarkStart w:id="482" w:name="_Toc148281251"/>
      <w:bookmarkStart w:id="483" w:name="_Toc148284929"/>
      <w:bookmarkStart w:id="484" w:name="_Toc165802707"/>
      <w:bookmarkStart w:id="485" w:name="_Toc197795691"/>
      <w:bookmarkStart w:id="486" w:name="_Toc198751950"/>
      <w:bookmarkStart w:id="487" w:name="_Toc198803721"/>
      <w:r w:rsidRPr="00874EE6">
        <w:rPr>
          <w:rFonts w:ascii="Calibri" w:hAnsi="Calibri" w:cs="Calibri"/>
          <w:sz w:val="22"/>
          <w:szCs w:val="22"/>
        </w:rPr>
        <w:t xml:space="preserve">Tabela </w:t>
      </w:r>
      <w:r w:rsidR="00C66536" w:rsidRPr="00874EE6">
        <w:rPr>
          <w:rFonts w:ascii="Calibri" w:hAnsi="Calibri" w:cs="Calibri"/>
          <w:noProof/>
          <w:sz w:val="22"/>
          <w:szCs w:val="22"/>
        </w:rPr>
        <w:fldChar w:fldCharType="begin"/>
      </w:r>
      <w:r w:rsidR="009B13B7" w:rsidRPr="00874EE6">
        <w:rPr>
          <w:rFonts w:ascii="Calibri" w:hAnsi="Calibri" w:cs="Calibri"/>
          <w:noProof/>
          <w:sz w:val="22"/>
          <w:szCs w:val="22"/>
        </w:rPr>
        <w:instrText xml:space="preserve"> SEQ Tabela \* ARABIC </w:instrText>
      </w:r>
      <w:r w:rsidR="00C66536" w:rsidRPr="00874EE6">
        <w:rPr>
          <w:rFonts w:ascii="Calibri" w:hAnsi="Calibri" w:cs="Calibri"/>
          <w:noProof/>
          <w:sz w:val="22"/>
          <w:szCs w:val="22"/>
        </w:rPr>
        <w:fldChar w:fldCharType="separate"/>
      </w:r>
      <w:r w:rsidR="00EC76EF">
        <w:rPr>
          <w:rFonts w:ascii="Calibri" w:hAnsi="Calibri" w:cs="Calibri"/>
          <w:noProof/>
          <w:sz w:val="22"/>
          <w:szCs w:val="22"/>
        </w:rPr>
        <w:t>21</w:t>
      </w:r>
      <w:r w:rsidR="00C66536" w:rsidRPr="00874EE6">
        <w:rPr>
          <w:rFonts w:ascii="Calibri" w:hAnsi="Calibri" w:cs="Calibri"/>
          <w:noProof/>
          <w:sz w:val="22"/>
          <w:szCs w:val="22"/>
        </w:rPr>
        <w:fldChar w:fldCharType="end"/>
      </w:r>
      <w:r w:rsidRPr="00874EE6">
        <w:rPr>
          <w:rFonts w:ascii="Calibri" w:hAnsi="Calibri" w:cs="Calibri"/>
          <w:noProof/>
          <w:sz w:val="22"/>
          <w:szCs w:val="22"/>
        </w:rPr>
        <w:t xml:space="preserve"> </w:t>
      </w:r>
      <w:r w:rsidR="00BB18C7" w:rsidRPr="00874EE6">
        <w:rPr>
          <w:rStyle w:val="Tytuksiki"/>
          <w:rFonts w:ascii="Calibri" w:hAnsi="Calibri" w:cs="Calibri"/>
          <w:i w:val="0"/>
          <w:sz w:val="22"/>
          <w:szCs w:val="22"/>
        </w:rPr>
        <w:t>Analiza SWOT - zagrożenia hałasem</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tbl>
      <w:tblPr>
        <w:tblW w:w="912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993"/>
        <w:gridCol w:w="3827"/>
        <w:gridCol w:w="4301"/>
      </w:tblGrid>
      <w:tr w:rsidR="00BB18C7" w:rsidRPr="00CE0CF4" w14:paraId="36C44DFB" w14:textId="77777777" w:rsidTr="008279C0">
        <w:trPr>
          <w:trHeight w:hRule="exact" w:val="474"/>
          <w:jc w:val="center"/>
        </w:trPr>
        <w:tc>
          <w:tcPr>
            <w:tcW w:w="993" w:type="dxa"/>
            <w:vMerge w:val="restart"/>
            <w:shd w:val="clear" w:color="auto" w:fill="FFFFFF"/>
            <w:textDirection w:val="btLr"/>
            <w:vAlign w:val="center"/>
          </w:tcPr>
          <w:p w14:paraId="3C81C5A9" w14:textId="77777777" w:rsidR="00BB18C7" w:rsidRPr="00CE0CF4" w:rsidRDefault="00BB18C7" w:rsidP="007A6AA6">
            <w:pPr>
              <w:autoSpaceDE w:val="0"/>
              <w:autoSpaceDN w:val="0"/>
              <w:adjustRightInd w:val="0"/>
              <w:spacing w:line="259" w:lineRule="auto"/>
              <w:jc w:val="center"/>
              <w:rPr>
                <w:rFonts w:asciiTheme="minorHAnsi" w:hAnsiTheme="minorHAnsi"/>
              </w:rPr>
            </w:pPr>
            <w:r w:rsidRPr="00CE0CF4">
              <w:rPr>
                <w:rFonts w:asciiTheme="minorHAnsi" w:hAnsiTheme="minorHAnsi"/>
                <w:b/>
                <w:bCs/>
                <w:sz w:val="22"/>
                <w:szCs w:val="22"/>
              </w:rPr>
              <w:t>Czynniki</w:t>
            </w:r>
          </w:p>
          <w:p w14:paraId="5988BC6F" w14:textId="77777777" w:rsidR="00BB18C7" w:rsidRPr="00CE0CF4" w:rsidRDefault="00BB18C7" w:rsidP="007A6AA6">
            <w:pPr>
              <w:autoSpaceDE w:val="0"/>
              <w:autoSpaceDN w:val="0"/>
              <w:adjustRightInd w:val="0"/>
              <w:spacing w:line="259" w:lineRule="auto"/>
              <w:jc w:val="center"/>
              <w:rPr>
                <w:rFonts w:asciiTheme="minorHAnsi" w:hAnsiTheme="minorHAnsi"/>
              </w:rPr>
            </w:pPr>
            <w:r w:rsidRPr="00CE0CF4">
              <w:rPr>
                <w:rFonts w:asciiTheme="minorHAnsi" w:hAnsiTheme="minorHAnsi"/>
                <w:b/>
                <w:bCs/>
                <w:sz w:val="22"/>
                <w:szCs w:val="22"/>
              </w:rPr>
              <w:t>wewnętrzne</w:t>
            </w:r>
          </w:p>
        </w:tc>
        <w:tc>
          <w:tcPr>
            <w:tcW w:w="3827" w:type="dxa"/>
            <w:shd w:val="clear" w:color="auto" w:fill="FFFFFF"/>
            <w:vAlign w:val="center"/>
          </w:tcPr>
          <w:p w14:paraId="6DB1D892" w14:textId="77777777" w:rsidR="00BB18C7" w:rsidRPr="00CE0CF4" w:rsidRDefault="00BB18C7" w:rsidP="007A6AA6">
            <w:pPr>
              <w:autoSpaceDE w:val="0"/>
              <w:autoSpaceDN w:val="0"/>
              <w:adjustRightInd w:val="0"/>
              <w:spacing w:line="259" w:lineRule="auto"/>
              <w:jc w:val="center"/>
              <w:rPr>
                <w:rFonts w:asciiTheme="minorHAnsi" w:hAnsiTheme="minorHAnsi"/>
              </w:rPr>
            </w:pPr>
            <w:r w:rsidRPr="00CE0CF4">
              <w:rPr>
                <w:rFonts w:asciiTheme="minorHAnsi" w:hAnsiTheme="minorHAnsi"/>
                <w:b/>
                <w:bCs/>
                <w:sz w:val="22"/>
                <w:szCs w:val="22"/>
              </w:rPr>
              <w:t>Mocne strony</w:t>
            </w:r>
          </w:p>
        </w:tc>
        <w:tc>
          <w:tcPr>
            <w:tcW w:w="4301" w:type="dxa"/>
            <w:shd w:val="clear" w:color="auto" w:fill="FFFFFF"/>
            <w:vAlign w:val="center"/>
          </w:tcPr>
          <w:p w14:paraId="5ACE489B" w14:textId="77777777" w:rsidR="00BB18C7" w:rsidRPr="00CE0CF4" w:rsidRDefault="00BB18C7" w:rsidP="007A6AA6">
            <w:pPr>
              <w:autoSpaceDE w:val="0"/>
              <w:autoSpaceDN w:val="0"/>
              <w:adjustRightInd w:val="0"/>
              <w:spacing w:line="259" w:lineRule="auto"/>
              <w:jc w:val="center"/>
              <w:rPr>
                <w:rFonts w:asciiTheme="minorHAnsi" w:hAnsiTheme="minorHAnsi"/>
              </w:rPr>
            </w:pPr>
            <w:r w:rsidRPr="00CE0CF4">
              <w:rPr>
                <w:rFonts w:asciiTheme="minorHAnsi" w:hAnsiTheme="minorHAnsi"/>
                <w:b/>
                <w:bCs/>
                <w:sz w:val="22"/>
                <w:szCs w:val="22"/>
              </w:rPr>
              <w:t>Słabe strony</w:t>
            </w:r>
          </w:p>
        </w:tc>
      </w:tr>
      <w:tr w:rsidR="00BB18C7" w:rsidRPr="00CE0CF4" w14:paraId="6AE46CB7" w14:textId="77777777" w:rsidTr="003B31A0">
        <w:trPr>
          <w:trHeight w:hRule="exact" w:val="1561"/>
          <w:jc w:val="center"/>
        </w:trPr>
        <w:tc>
          <w:tcPr>
            <w:tcW w:w="993" w:type="dxa"/>
            <w:vMerge/>
            <w:shd w:val="clear" w:color="auto" w:fill="FFFFFF"/>
            <w:textDirection w:val="btLr"/>
            <w:vAlign w:val="center"/>
          </w:tcPr>
          <w:p w14:paraId="23F070B3" w14:textId="77777777" w:rsidR="00BB18C7" w:rsidRPr="00CE0CF4" w:rsidRDefault="00BB18C7" w:rsidP="007A6AA6">
            <w:pPr>
              <w:autoSpaceDE w:val="0"/>
              <w:autoSpaceDN w:val="0"/>
              <w:adjustRightInd w:val="0"/>
              <w:spacing w:line="259" w:lineRule="auto"/>
              <w:jc w:val="center"/>
              <w:rPr>
                <w:rFonts w:asciiTheme="minorHAnsi" w:hAnsiTheme="minorHAnsi"/>
              </w:rPr>
            </w:pPr>
          </w:p>
        </w:tc>
        <w:tc>
          <w:tcPr>
            <w:tcW w:w="3827" w:type="dxa"/>
            <w:shd w:val="clear" w:color="auto" w:fill="FFFFFF"/>
            <w:vAlign w:val="center"/>
          </w:tcPr>
          <w:p w14:paraId="5A2046B0" w14:textId="77777777" w:rsidR="00BB18C7" w:rsidRPr="00CE0CF4" w:rsidRDefault="00BB18C7" w:rsidP="00F56D9A">
            <w:pPr>
              <w:pStyle w:val="Akapitzlist"/>
              <w:numPr>
                <w:ilvl w:val="0"/>
                <w:numId w:val="13"/>
              </w:numPr>
              <w:autoSpaceDE w:val="0"/>
              <w:autoSpaceDN w:val="0"/>
              <w:adjustRightInd w:val="0"/>
              <w:spacing w:after="0" w:line="259" w:lineRule="auto"/>
              <w:ind w:left="155" w:right="226" w:hanging="141"/>
              <w:rPr>
                <w:rFonts w:asciiTheme="minorHAnsi" w:hAnsiTheme="minorHAnsi"/>
              </w:rPr>
            </w:pPr>
            <w:r w:rsidRPr="00CE0CF4">
              <w:rPr>
                <w:rFonts w:asciiTheme="minorHAnsi" w:hAnsiTheme="minorHAnsi"/>
              </w:rPr>
              <w:t>modernizacja i remonty nawierzchni dróg gminnych, powiatowych, wojewódzkich,</w:t>
            </w:r>
            <w:r w:rsidR="00B207D3">
              <w:rPr>
                <w:rFonts w:asciiTheme="minorHAnsi" w:hAnsiTheme="minorHAnsi"/>
              </w:rPr>
              <w:t xml:space="preserve"> krajowych</w:t>
            </w:r>
          </w:p>
          <w:p w14:paraId="2344A89A" w14:textId="77777777" w:rsidR="00BB18C7" w:rsidRPr="00CE0CF4" w:rsidRDefault="00BB18C7" w:rsidP="00F56D9A">
            <w:pPr>
              <w:pStyle w:val="Akapitzlist"/>
              <w:numPr>
                <w:ilvl w:val="0"/>
                <w:numId w:val="13"/>
              </w:numPr>
              <w:autoSpaceDE w:val="0"/>
              <w:autoSpaceDN w:val="0"/>
              <w:adjustRightInd w:val="0"/>
              <w:spacing w:after="0" w:line="259" w:lineRule="auto"/>
              <w:ind w:left="155" w:right="226" w:hanging="141"/>
              <w:jc w:val="left"/>
              <w:rPr>
                <w:rFonts w:asciiTheme="minorHAnsi" w:hAnsiTheme="minorHAnsi"/>
              </w:rPr>
            </w:pPr>
            <w:r w:rsidRPr="00CE0CF4">
              <w:rPr>
                <w:rFonts w:asciiTheme="minorHAnsi" w:hAnsiTheme="minorHAnsi"/>
              </w:rPr>
              <w:t>stosowanie cichych nawierzchni dróg,</w:t>
            </w:r>
          </w:p>
          <w:p w14:paraId="1C04ED8B" w14:textId="77777777" w:rsidR="00BB18C7" w:rsidRPr="00CE0CF4" w:rsidRDefault="00BB18C7" w:rsidP="00F56D9A">
            <w:pPr>
              <w:pStyle w:val="Akapitzlist"/>
              <w:numPr>
                <w:ilvl w:val="0"/>
                <w:numId w:val="13"/>
              </w:numPr>
              <w:autoSpaceDE w:val="0"/>
              <w:autoSpaceDN w:val="0"/>
              <w:adjustRightInd w:val="0"/>
              <w:spacing w:after="0" w:line="259" w:lineRule="auto"/>
              <w:ind w:left="155" w:right="226" w:hanging="141"/>
              <w:jc w:val="left"/>
              <w:rPr>
                <w:rFonts w:asciiTheme="minorHAnsi" w:hAnsiTheme="minorHAnsi"/>
              </w:rPr>
            </w:pPr>
            <w:r w:rsidRPr="00CE0CF4">
              <w:rPr>
                <w:rFonts w:asciiTheme="minorHAnsi" w:hAnsiTheme="minorHAnsi"/>
              </w:rPr>
              <w:t>aktualizowanie MPZP.</w:t>
            </w:r>
          </w:p>
        </w:tc>
        <w:tc>
          <w:tcPr>
            <w:tcW w:w="4301" w:type="dxa"/>
            <w:shd w:val="clear" w:color="auto" w:fill="FFFFFF"/>
            <w:vAlign w:val="center"/>
          </w:tcPr>
          <w:p w14:paraId="0419BFEC" w14:textId="77777777" w:rsidR="00BB18C7" w:rsidRPr="00CE0CF4" w:rsidRDefault="00BB18C7" w:rsidP="003B31A0">
            <w:pPr>
              <w:pStyle w:val="Akapitzlist"/>
              <w:numPr>
                <w:ilvl w:val="0"/>
                <w:numId w:val="13"/>
              </w:numPr>
              <w:autoSpaceDE w:val="0"/>
              <w:autoSpaceDN w:val="0"/>
              <w:adjustRightInd w:val="0"/>
              <w:spacing w:after="0" w:line="259" w:lineRule="auto"/>
              <w:ind w:left="274" w:right="195" w:hanging="142"/>
              <w:rPr>
                <w:rFonts w:asciiTheme="minorHAnsi" w:hAnsiTheme="minorHAnsi"/>
              </w:rPr>
            </w:pPr>
            <w:r w:rsidRPr="00CE0CF4">
              <w:rPr>
                <w:rFonts w:asciiTheme="minorHAnsi" w:hAnsiTheme="minorHAnsi"/>
              </w:rPr>
              <w:t xml:space="preserve">duże natężenie ruchu </w:t>
            </w:r>
            <w:proofErr w:type="gramStart"/>
            <w:r w:rsidRPr="00CE0CF4">
              <w:rPr>
                <w:rFonts w:asciiTheme="minorHAnsi" w:hAnsiTheme="minorHAnsi"/>
              </w:rPr>
              <w:t>komunikacyjnego  przy</w:t>
            </w:r>
            <w:proofErr w:type="gramEnd"/>
            <w:r w:rsidRPr="00CE0CF4">
              <w:rPr>
                <w:rFonts w:asciiTheme="minorHAnsi" w:hAnsiTheme="minorHAnsi"/>
              </w:rPr>
              <w:t xml:space="preserve"> głównych szlakach komunikacyjnych</w:t>
            </w:r>
            <w:r w:rsidR="003B31A0">
              <w:rPr>
                <w:rFonts w:asciiTheme="minorHAnsi" w:hAnsiTheme="minorHAnsi"/>
              </w:rPr>
              <w:t xml:space="preserve"> </w:t>
            </w:r>
            <w:r w:rsidRPr="00CE0CF4">
              <w:rPr>
                <w:rFonts w:asciiTheme="minorHAnsi" w:hAnsiTheme="minorHAnsi"/>
              </w:rPr>
              <w:t>(</w:t>
            </w:r>
            <w:proofErr w:type="gramStart"/>
            <w:r w:rsidRPr="00CE0CF4">
              <w:rPr>
                <w:rFonts w:asciiTheme="minorHAnsi" w:hAnsiTheme="minorHAnsi"/>
              </w:rPr>
              <w:t xml:space="preserve">drogi  </w:t>
            </w:r>
            <w:r w:rsidR="00276B08">
              <w:rPr>
                <w:rFonts w:asciiTheme="minorHAnsi" w:hAnsiTheme="minorHAnsi"/>
              </w:rPr>
              <w:t>,</w:t>
            </w:r>
            <w:proofErr w:type="gramEnd"/>
            <w:r w:rsidR="00B207D3">
              <w:rPr>
                <w:rFonts w:asciiTheme="minorHAnsi" w:hAnsiTheme="minorHAnsi"/>
              </w:rPr>
              <w:t xml:space="preserve"> </w:t>
            </w:r>
            <w:r w:rsidR="00AF6933">
              <w:rPr>
                <w:rFonts w:asciiTheme="minorHAnsi" w:hAnsiTheme="minorHAnsi"/>
              </w:rPr>
              <w:t>wojewódzk</w:t>
            </w:r>
            <w:r w:rsidR="00B207D3">
              <w:rPr>
                <w:rFonts w:asciiTheme="minorHAnsi" w:hAnsiTheme="minorHAnsi"/>
              </w:rPr>
              <w:t>ie</w:t>
            </w:r>
            <w:r w:rsidR="003B31A0">
              <w:rPr>
                <w:rFonts w:asciiTheme="minorHAnsi" w:hAnsiTheme="minorHAnsi"/>
              </w:rPr>
              <w:t xml:space="preserve"> i </w:t>
            </w:r>
            <w:r w:rsidRPr="00CE0CF4">
              <w:rPr>
                <w:rFonts w:asciiTheme="minorHAnsi" w:hAnsiTheme="minorHAnsi"/>
              </w:rPr>
              <w:t>powiatowe).</w:t>
            </w:r>
          </w:p>
        </w:tc>
      </w:tr>
      <w:tr w:rsidR="00BB18C7" w:rsidRPr="00CE0CF4" w14:paraId="098DB0D6" w14:textId="77777777" w:rsidTr="008279C0">
        <w:trPr>
          <w:trHeight w:hRule="exact" w:val="458"/>
          <w:jc w:val="center"/>
        </w:trPr>
        <w:tc>
          <w:tcPr>
            <w:tcW w:w="993" w:type="dxa"/>
            <w:vMerge w:val="restart"/>
            <w:shd w:val="clear" w:color="auto" w:fill="FFFFFF"/>
            <w:textDirection w:val="btLr"/>
            <w:vAlign w:val="center"/>
          </w:tcPr>
          <w:p w14:paraId="582B9A38" w14:textId="77777777" w:rsidR="00BB18C7" w:rsidRPr="00CE0CF4" w:rsidRDefault="00874EE6" w:rsidP="007A6AA6">
            <w:pPr>
              <w:autoSpaceDE w:val="0"/>
              <w:autoSpaceDN w:val="0"/>
              <w:adjustRightInd w:val="0"/>
              <w:spacing w:line="259" w:lineRule="auto"/>
              <w:jc w:val="center"/>
              <w:rPr>
                <w:rFonts w:asciiTheme="minorHAnsi" w:hAnsiTheme="minorHAnsi"/>
              </w:rPr>
            </w:pPr>
            <w:r>
              <w:br w:type="page"/>
            </w:r>
            <w:r w:rsidR="00BB18C7">
              <w:br w:type="page"/>
            </w:r>
            <w:r w:rsidR="00BB18C7" w:rsidRPr="00CE0CF4">
              <w:rPr>
                <w:rFonts w:asciiTheme="minorHAnsi" w:hAnsiTheme="minorHAnsi"/>
                <w:b/>
                <w:bCs/>
                <w:sz w:val="22"/>
                <w:szCs w:val="22"/>
              </w:rPr>
              <w:t>Czynniki</w:t>
            </w:r>
          </w:p>
          <w:p w14:paraId="1BC84C5C" w14:textId="77777777" w:rsidR="00BB18C7" w:rsidRPr="00CE0CF4" w:rsidRDefault="00BB18C7" w:rsidP="007A6AA6">
            <w:pPr>
              <w:autoSpaceDE w:val="0"/>
              <w:autoSpaceDN w:val="0"/>
              <w:adjustRightInd w:val="0"/>
              <w:spacing w:line="259" w:lineRule="auto"/>
              <w:jc w:val="center"/>
              <w:rPr>
                <w:rFonts w:asciiTheme="minorHAnsi" w:hAnsiTheme="minorHAnsi"/>
              </w:rPr>
            </w:pPr>
            <w:r w:rsidRPr="00CE0CF4">
              <w:rPr>
                <w:rFonts w:asciiTheme="minorHAnsi" w:hAnsiTheme="minorHAnsi"/>
                <w:b/>
                <w:bCs/>
                <w:sz w:val="22"/>
                <w:szCs w:val="22"/>
              </w:rPr>
              <w:t>zewnętrzne</w:t>
            </w:r>
          </w:p>
        </w:tc>
        <w:tc>
          <w:tcPr>
            <w:tcW w:w="3827" w:type="dxa"/>
            <w:shd w:val="clear" w:color="auto" w:fill="FFFFFF"/>
            <w:vAlign w:val="center"/>
          </w:tcPr>
          <w:p w14:paraId="6E261C1E" w14:textId="77777777" w:rsidR="00BB18C7" w:rsidRPr="00CE0CF4" w:rsidRDefault="00BB18C7" w:rsidP="007A6AA6">
            <w:pPr>
              <w:autoSpaceDE w:val="0"/>
              <w:autoSpaceDN w:val="0"/>
              <w:adjustRightInd w:val="0"/>
              <w:spacing w:line="259" w:lineRule="auto"/>
              <w:jc w:val="center"/>
              <w:rPr>
                <w:rFonts w:asciiTheme="minorHAnsi" w:hAnsiTheme="minorHAnsi"/>
              </w:rPr>
            </w:pPr>
            <w:r w:rsidRPr="00CE0CF4">
              <w:rPr>
                <w:rFonts w:asciiTheme="minorHAnsi" w:hAnsiTheme="minorHAnsi"/>
                <w:b/>
                <w:bCs/>
                <w:sz w:val="22"/>
                <w:szCs w:val="22"/>
              </w:rPr>
              <w:t>Szanse</w:t>
            </w:r>
          </w:p>
        </w:tc>
        <w:tc>
          <w:tcPr>
            <w:tcW w:w="4301" w:type="dxa"/>
            <w:shd w:val="clear" w:color="auto" w:fill="FFFFFF"/>
            <w:vAlign w:val="center"/>
          </w:tcPr>
          <w:p w14:paraId="47119BAA" w14:textId="77777777" w:rsidR="00BB18C7" w:rsidRPr="00CE0CF4" w:rsidRDefault="00BB18C7" w:rsidP="007A6AA6">
            <w:pPr>
              <w:autoSpaceDE w:val="0"/>
              <w:autoSpaceDN w:val="0"/>
              <w:adjustRightInd w:val="0"/>
              <w:spacing w:line="259" w:lineRule="auto"/>
              <w:ind w:right="195"/>
              <w:jc w:val="center"/>
              <w:rPr>
                <w:rFonts w:asciiTheme="minorHAnsi" w:hAnsiTheme="minorHAnsi"/>
              </w:rPr>
            </w:pPr>
            <w:r w:rsidRPr="00CE0CF4">
              <w:rPr>
                <w:rFonts w:asciiTheme="minorHAnsi" w:hAnsiTheme="minorHAnsi"/>
                <w:b/>
                <w:bCs/>
                <w:sz w:val="22"/>
                <w:szCs w:val="22"/>
              </w:rPr>
              <w:t>Zagrożenia</w:t>
            </w:r>
          </w:p>
        </w:tc>
      </w:tr>
      <w:tr w:rsidR="00BB18C7" w:rsidRPr="00CE0CF4" w14:paraId="5ADE1258" w14:textId="77777777" w:rsidTr="003B31A0">
        <w:trPr>
          <w:trHeight w:hRule="exact" w:val="1249"/>
          <w:jc w:val="center"/>
        </w:trPr>
        <w:tc>
          <w:tcPr>
            <w:tcW w:w="993" w:type="dxa"/>
            <w:vMerge/>
            <w:shd w:val="clear" w:color="auto" w:fill="FFFFFF"/>
            <w:textDirection w:val="btLr"/>
            <w:vAlign w:val="center"/>
          </w:tcPr>
          <w:p w14:paraId="1BC5C0AF" w14:textId="77777777" w:rsidR="00BB18C7" w:rsidRPr="00CE0CF4" w:rsidRDefault="00BB18C7" w:rsidP="007A6AA6">
            <w:pPr>
              <w:autoSpaceDE w:val="0"/>
              <w:autoSpaceDN w:val="0"/>
              <w:adjustRightInd w:val="0"/>
              <w:spacing w:line="259" w:lineRule="auto"/>
              <w:jc w:val="both"/>
              <w:rPr>
                <w:rFonts w:asciiTheme="minorHAnsi" w:hAnsiTheme="minorHAnsi"/>
              </w:rPr>
            </w:pPr>
          </w:p>
        </w:tc>
        <w:tc>
          <w:tcPr>
            <w:tcW w:w="3827" w:type="dxa"/>
            <w:shd w:val="clear" w:color="auto" w:fill="FFFFFF"/>
            <w:vAlign w:val="center"/>
          </w:tcPr>
          <w:p w14:paraId="0C7DC33B" w14:textId="77777777" w:rsidR="00BB18C7" w:rsidRPr="00CE0CF4" w:rsidRDefault="00BB18C7" w:rsidP="007A6AA6">
            <w:pPr>
              <w:pStyle w:val="Akapitzlist"/>
              <w:numPr>
                <w:ilvl w:val="0"/>
                <w:numId w:val="13"/>
              </w:numPr>
              <w:autoSpaceDE w:val="0"/>
              <w:autoSpaceDN w:val="0"/>
              <w:adjustRightInd w:val="0"/>
              <w:spacing w:after="0" w:line="259" w:lineRule="auto"/>
              <w:ind w:left="323" w:right="226" w:hanging="141"/>
              <w:rPr>
                <w:rFonts w:asciiTheme="minorHAnsi" w:hAnsiTheme="minorHAnsi"/>
              </w:rPr>
            </w:pPr>
            <w:r w:rsidRPr="00CE0CF4">
              <w:rPr>
                <w:rFonts w:asciiTheme="minorHAnsi" w:hAnsiTheme="minorHAnsi"/>
              </w:rPr>
              <w:t>rozwój infrastruktury rowerowej,</w:t>
            </w:r>
          </w:p>
          <w:p w14:paraId="4FB7771D" w14:textId="77777777" w:rsidR="00BB18C7" w:rsidRPr="00CE0CF4" w:rsidRDefault="00BB18C7" w:rsidP="007A6AA6">
            <w:pPr>
              <w:pStyle w:val="Akapitzlist"/>
              <w:numPr>
                <w:ilvl w:val="0"/>
                <w:numId w:val="13"/>
              </w:numPr>
              <w:autoSpaceDE w:val="0"/>
              <w:autoSpaceDN w:val="0"/>
              <w:adjustRightInd w:val="0"/>
              <w:spacing w:after="0" w:line="259" w:lineRule="auto"/>
              <w:ind w:left="323" w:right="226" w:hanging="141"/>
              <w:rPr>
                <w:rFonts w:asciiTheme="minorHAnsi" w:hAnsiTheme="minorHAnsi"/>
              </w:rPr>
            </w:pPr>
            <w:r w:rsidRPr="00CE0CF4">
              <w:rPr>
                <w:rFonts w:asciiTheme="minorHAnsi" w:hAnsiTheme="minorHAnsi"/>
              </w:rPr>
              <w:t>zaznaczający się trend odchodzenia od silników diesla.</w:t>
            </w:r>
          </w:p>
        </w:tc>
        <w:tc>
          <w:tcPr>
            <w:tcW w:w="4301" w:type="dxa"/>
            <w:shd w:val="clear" w:color="auto" w:fill="FFFFFF"/>
            <w:vAlign w:val="center"/>
          </w:tcPr>
          <w:p w14:paraId="4C6174B7" w14:textId="77777777" w:rsidR="00BB18C7" w:rsidRPr="00CE0CF4" w:rsidRDefault="00BB18C7" w:rsidP="007A6AA6">
            <w:pPr>
              <w:pStyle w:val="Akapitzlist"/>
              <w:numPr>
                <w:ilvl w:val="0"/>
                <w:numId w:val="13"/>
              </w:numPr>
              <w:autoSpaceDE w:val="0"/>
              <w:autoSpaceDN w:val="0"/>
              <w:adjustRightInd w:val="0"/>
              <w:spacing w:after="0" w:line="259" w:lineRule="auto"/>
              <w:ind w:left="274" w:right="195" w:hanging="142"/>
              <w:rPr>
                <w:rFonts w:asciiTheme="minorHAnsi" w:hAnsiTheme="minorHAnsi"/>
              </w:rPr>
            </w:pPr>
            <w:r w:rsidRPr="00CE0CF4">
              <w:rPr>
                <w:rFonts w:asciiTheme="minorHAnsi" w:hAnsiTheme="minorHAnsi"/>
              </w:rPr>
              <w:t>wzrost liczby zarejestrowanych pojazdów samochodowych,</w:t>
            </w:r>
          </w:p>
          <w:p w14:paraId="51C780DF" w14:textId="77777777" w:rsidR="00BB18C7" w:rsidRPr="00CE0CF4" w:rsidRDefault="00BB18C7" w:rsidP="007A6AA6">
            <w:pPr>
              <w:pStyle w:val="Akapitzlist"/>
              <w:numPr>
                <w:ilvl w:val="0"/>
                <w:numId w:val="13"/>
              </w:numPr>
              <w:autoSpaceDE w:val="0"/>
              <w:autoSpaceDN w:val="0"/>
              <w:adjustRightInd w:val="0"/>
              <w:spacing w:after="0" w:line="259" w:lineRule="auto"/>
              <w:ind w:left="274" w:right="195" w:hanging="142"/>
              <w:rPr>
                <w:rFonts w:asciiTheme="minorHAnsi" w:hAnsiTheme="minorHAnsi"/>
              </w:rPr>
            </w:pPr>
            <w:r w:rsidRPr="00CE0CF4">
              <w:rPr>
                <w:rFonts w:asciiTheme="minorHAnsi" w:hAnsiTheme="minorHAnsi"/>
              </w:rPr>
              <w:t xml:space="preserve">brak funduszy na inwestycje zmierzające do poprawy stanu </w:t>
            </w:r>
            <w:proofErr w:type="spellStart"/>
            <w:r w:rsidRPr="00CE0CF4">
              <w:rPr>
                <w:rFonts w:asciiTheme="minorHAnsi" w:hAnsiTheme="minorHAnsi"/>
              </w:rPr>
              <w:t>środ</w:t>
            </w:r>
            <w:proofErr w:type="spellEnd"/>
            <w:r w:rsidR="00F56D9A">
              <w:rPr>
                <w:rFonts w:asciiTheme="minorHAnsi" w:hAnsiTheme="minorHAnsi"/>
              </w:rPr>
              <w:t>.</w:t>
            </w:r>
            <w:r w:rsidRPr="00CE0CF4">
              <w:rPr>
                <w:rFonts w:asciiTheme="minorHAnsi" w:hAnsiTheme="minorHAnsi"/>
              </w:rPr>
              <w:t xml:space="preserve"> akustycznego.</w:t>
            </w:r>
          </w:p>
          <w:p w14:paraId="6DA7D688" w14:textId="77777777" w:rsidR="00BB18C7" w:rsidRPr="00CE0CF4" w:rsidRDefault="00BB18C7" w:rsidP="007A6AA6">
            <w:pPr>
              <w:pStyle w:val="Akapitzlist"/>
              <w:autoSpaceDE w:val="0"/>
              <w:autoSpaceDN w:val="0"/>
              <w:adjustRightInd w:val="0"/>
              <w:spacing w:after="0" w:line="259" w:lineRule="auto"/>
              <w:ind w:left="463" w:right="195"/>
              <w:rPr>
                <w:rFonts w:asciiTheme="minorHAnsi" w:hAnsiTheme="minorHAnsi"/>
              </w:rPr>
            </w:pPr>
          </w:p>
        </w:tc>
      </w:tr>
    </w:tbl>
    <w:p w14:paraId="1472AC63" w14:textId="77777777" w:rsidR="00BB18C7" w:rsidRPr="00CE0CF4" w:rsidRDefault="00BB18C7" w:rsidP="007A6AA6">
      <w:pPr>
        <w:spacing w:line="259" w:lineRule="auto"/>
        <w:rPr>
          <w:rFonts w:asciiTheme="minorHAnsi" w:hAnsiTheme="minorHAnsi"/>
          <w:sz w:val="22"/>
          <w:szCs w:val="22"/>
        </w:rPr>
      </w:pPr>
      <w:r w:rsidRPr="00CE0CF4">
        <w:rPr>
          <w:rFonts w:asciiTheme="minorHAnsi" w:hAnsiTheme="minorHAnsi"/>
          <w:sz w:val="22"/>
          <w:szCs w:val="22"/>
        </w:rPr>
        <w:t>Źródło: opracowanie własne</w:t>
      </w:r>
      <w:bookmarkEnd w:id="440"/>
      <w:bookmarkEnd w:id="441"/>
    </w:p>
    <w:p w14:paraId="0E4C1375" w14:textId="77777777" w:rsidR="00BB18C7" w:rsidRDefault="00BB18C7" w:rsidP="007A6AA6">
      <w:pPr>
        <w:pStyle w:val="nagwekwb3"/>
        <w:spacing w:line="259" w:lineRule="auto"/>
        <w:rPr>
          <w:rFonts w:asciiTheme="minorHAnsi" w:hAnsiTheme="minorHAnsi"/>
          <w:sz w:val="22"/>
          <w:szCs w:val="22"/>
        </w:rPr>
      </w:pPr>
    </w:p>
    <w:p w14:paraId="1793198B" w14:textId="77777777" w:rsidR="003B31A0" w:rsidRDefault="003B31A0" w:rsidP="00711746">
      <w:pPr>
        <w:pStyle w:val="Styl3"/>
        <w:spacing w:line="259" w:lineRule="auto"/>
        <w:ind w:left="709"/>
        <w:rPr>
          <w:rFonts w:asciiTheme="minorHAnsi" w:hAnsiTheme="minorHAnsi"/>
        </w:rPr>
      </w:pPr>
      <w:bookmarkStart w:id="488" w:name="_Toc491026934"/>
      <w:bookmarkStart w:id="489" w:name="_Toc524278960"/>
    </w:p>
    <w:p w14:paraId="01479928" w14:textId="77777777" w:rsidR="00BB18C7" w:rsidRPr="00CE0CF4" w:rsidRDefault="00BB18C7" w:rsidP="00783FB2">
      <w:pPr>
        <w:pStyle w:val="Styl3"/>
        <w:numPr>
          <w:ilvl w:val="2"/>
          <w:numId w:val="51"/>
        </w:numPr>
        <w:spacing w:line="259" w:lineRule="auto"/>
        <w:ind w:left="709" w:hanging="709"/>
        <w:rPr>
          <w:rFonts w:asciiTheme="minorHAnsi" w:hAnsiTheme="minorHAnsi"/>
        </w:rPr>
      </w:pPr>
      <w:bookmarkStart w:id="490" w:name="_Toc198803722"/>
      <w:r w:rsidRPr="00CE0CF4">
        <w:rPr>
          <w:rFonts w:asciiTheme="minorHAnsi" w:hAnsiTheme="minorHAnsi"/>
        </w:rPr>
        <w:t>Tendencje zmian w zakresie hałasu</w:t>
      </w:r>
      <w:bookmarkEnd w:id="488"/>
      <w:bookmarkEnd w:id="489"/>
      <w:bookmarkEnd w:id="490"/>
    </w:p>
    <w:p w14:paraId="32CB34BA" w14:textId="77777777" w:rsidR="00BB18C7" w:rsidRPr="00CE0CF4" w:rsidRDefault="00BB18C7" w:rsidP="007A6AA6">
      <w:pPr>
        <w:pStyle w:val="nagwekwb3"/>
        <w:spacing w:line="259" w:lineRule="auto"/>
        <w:rPr>
          <w:rFonts w:asciiTheme="minorHAnsi" w:hAnsiTheme="minorHAnsi"/>
          <w:sz w:val="22"/>
          <w:szCs w:val="22"/>
        </w:rPr>
      </w:pPr>
    </w:p>
    <w:p w14:paraId="38B288F5" w14:textId="77777777" w:rsidR="00BB18C7" w:rsidRDefault="00BB18C7" w:rsidP="007A6AA6">
      <w:pPr>
        <w:spacing w:line="259" w:lineRule="auto"/>
        <w:ind w:firstLine="567"/>
        <w:jc w:val="both"/>
        <w:rPr>
          <w:rFonts w:asciiTheme="minorHAnsi" w:hAnsiTheme="minorHAnsi"/>
          <w:sz w:val="22"/>
          <w:szCs w:val="22"/>
        </w:rPr>
      </w:pPr>
      <w:r w:rsidRPr="00CE0CF4">
        <w:rPr>
          <w:rFonts w:asciiTheme="minorHAnsi" w:hAnsiTheme="minorHAnsi"/>
          <w:sz w:val="22"/>
          <w:szCs w:val="22"/>
        </w:rPr>
        <w:t xml:space="preserve">Ze względu na brak wystarczającego materiału porównawczego i brak powtarzalności pomiarów hałasu w środowisku nie jest możliwe pokazanie tendencji zmian stanu klimatu </w:t>
      </w:r>
      <w:r w:rsidR="00783FB2" w:rsidRPr="00CE0CF4">
        <w:rPr>
          <w:rFonts w:asciiTheme="minorHAnsi" w:hAnsiTheme="minorHAnsi"/>
          <w:sz w:val="22"/>
          <w:szCs w:val="22"/>
        </w:rPr>
        <w:t>akustycznego w</w:t>
      </w:r>
      <w:r w:rsidRPr="00CE0CF4">
        <w:rPr>
          <w:rFonts w:asciiTheme="minorHAnsi" w:hAnsiTheme="minorHAnsi"/>
          <w:sz w:val="22"/>
          <w:szCs w:val="22"/>
        </w:rPr>
        <w:t xml:space="preserve"> mieście. Jednak, biorąc pod uwagą fakt, że wszystkie kategorie dróg podlegają systematycznej modernizacji można wysunąć wniosek, że mógł on ulec polepszeniu. </w:t>
      </w:r>
    </w:p>
    <w:p w14:paraId="343CE5A0" w14:textId="77777777" w:rsidR="00BB18C7" w:rsidRDefault="00BB18C7" w:rsidP="007A6AA6">
      <w:pPr>
        <w:spacing w:line="259" w:lineRule="auto"/>
        <w:ind w:firstLine="567"/>
        <w:jc w:val="both"/>
        <w:rPr>
          <w:rFonts w:asciiTheme="minorHAnsi" w:hAnsiTheme="minorHAnsi"/>
          <w:sz w:val="22"/>
          <w:szCs w:val="22"/>
        </w:rPr>
      </w:pPr>
    </w:p>
    <w:p w14:paraId="1F41F95A" w14:textId="77777777" w:rsidR="00AF19C6" w:rsidRPr="00CE0CF4" w:rsidRDefault="00AF19C6" w:rsidP="007A6AA6">
      <w:pPr>
        <w:pStyle w:val="Styl3"/>
        <w:numPr>
          <w:ilvl w:val="1"/>
          <w:numId w:val="51"/>
        </w:numPr>
        <w:spacing w:line="259" w:lineRule="auto"/>
        <w:ind w:left="567" w:hanging="567"/>
      </w:pPr>
      <w:bookmarkStart w:id="491" w:name="_Toc198803723"/>
      <w:r w:rsidRPr="00CE0CF4">
        <w:t>Promieniowanie elektromagnetyczne</w:t>
      </w:r>
      <w:bookmarkEnd w:id="419"/>
      <w:bookmarkEnd w:id="420"/>
      <w:bookmarkEnd w:id="421"/>
      <w:bookmarkEnd w:id="491"/>
    </w:p>
    <w:p w14:paraId="4107BD73" w14:textId="77777777" w:rsidR="00AF19C6" w:rsidRPr="00CE0CF4" w:rsidRDefault="00AF19C6" w:rsidP="007A6AA6">
      <w:pPr>
        <w:spacing w:line="259" w:lineRule="auto"/>
        <w:ind w:firstLine="851"/>
        <w:jc w:val="both"/>
        <w:rPr>
          <w:rFonts w:ascii="Calibri" w:hAnsi="Calibri" w:cs="Calibri"/>
          <w:sz w:val="22"/>
          <w:szCs w:val="22"/>
        </w:rPr>
      </w:pPr>
    </w:p>
    <w:p w14:paraId="60FBB0C1"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Promieniowanie elektromagnetyczne jest jednym z rodzajów zanieczyszczeń środowiska naturalnego. Źródła naturalne promieniowania elektromagnetycznego, jakimi są: promieniowanie ziemskie i kosmiczne nie stanowią zagrożenia dla zdrowia lub życia człowieka. W wyniku rozwoju techniki powstały liczne źródła promieniowania związane bezpośrednio z działalnością człowieka, które mogą powodować wzrost natężenia promieniowania. Zalicza się do nich: obiekty elektroenergetyczne (linie i stacje energetyczne, elektrownie, elektrociepłownie), obiekty radiokomunikacyjne (stacje nadawcze radiowe i telewizyjne) oraz </w:t>
      </w:r>
      <w:r w:rsidR="00B73BE6" w:rsidRPr="00CE0CF4">
        <w:rPr>
          <w:rFonts w:ascii="Calibri" w:hAnsi="Calibri" w:cs="Calibri"/>
          <w:sz w:val="22"/>
          <w:szCs w:val="22"/>
        </w:rPr>
        <w:t>urządzenia łączności</w:t>
      </w:r>
      <w:r w:rsidRPr="00CE0CF4">
        <w:rPr>
          <w:rFonts w:ascii="Calibri" w:hAnsi="Calibri" w:cs="Calibri"/>
          <w:sz w:val="22"/>
          <w:szCs w:val="22"/>
        </w:rPr>
        <w:t xml:space="preserve"> osobistej (stacje bazowe telefonii komórkowej). </w:t>
      </w:r>
    </w:p>
    <w:p w14:paraId="32B8BCFF"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Na terenie</w:t>
      </w:r>
      <w:r w:rsidR="008B6A25">
        <w:rPr>
          <w:rFonts w:ascii="Calibri" w:hAnsi="Calibri" w:cs="Calibri"/>
          <w:sz w:val="22"/>
          <w:szCs w:val="22"/>
        </w:rPr>
        <w:t xml:space="preserve"> </w:t>
      </w:r>
      <w:r w:rsidR="00B049DA">
        <w:rPr>
          <w:rFonts w:ascii="Calibri" w:hAnsi="Calibri" w:cs="Calibri"/>
          <w:sz w:val="22"/>
          <w:szCs w:val="22"/>
        </w:rPr>
        <w:t xml:space="preserve">Gminy </w:t>
      </w:r>
      <w:r w:rsidR="00B22E39">
        <w:rPr>
          <w:rFonts w:ascii="Calibri" w:hAnsi="Calibri" w:cs="Calibri"/>
          <w:sz w:val="22"/>
          <w:szCs w:val="22"/>
        </w:rPr>
        <w:t>Kuryłówka</w:t>
      </w:r>
      <w:r w:rsidR="00B73BE6">
        <w:rPr>
          <w:rFonts w:ascii="Calibri" w:hAnsi="Calibri" w:cs="Calibri"/>
          <w:sz w:val="22"/>
          <w:szCs w:val="22"/>
        </w:rPr>
        <w:t xml:space="preserve"> </w:t>
      </w:r>
      <w:r w:rsidR="00B73BE6" w:rsidRPr="00CE0CF4">
        <w:rPr>
          <w:rFonts w:ascii="Calibri" w:hAnsi="Calibri" w:cs="Calibri"/>
          <w:sz w:val="22"/>
          <w:szCs w:val="22"/>
        </w:rPr>
        <w:t>głównym</w:t>
      </w:r>
      <w:r w:rsidRPr="00CE0CF4">
        <w:rPr>
          <w:rFonts w:ascii="Calibri" w:hAnsi="Calibri" w:cs="Calibri"/>
          <w:sz w:val="22"/>
          <w:szCs w:val="22"/>
        </w:rPr>
        <w:t xml:space="preserve"> źródłem promieniowania elektromagnetycznego</w:t>
      </w:r>
      <w:r w:rsidR="00330709">
        <w:rPr>
          <w:rFonts w:ascii="Calibri" w:hAnsi="Calibri" w:cs="Calibri"/>
          <w:sz w:val="22"/>
          <w:szCs w:val="22"/>
        </w:rPr>
        <w:t xml:space="preserve"> </w:t>
      </w:r>
      <w:r w:rsidRPr="00CE0CF4">
        <w:rPr>
          <w:rFonts w:ascii="Calibri" w:hAnsi="Calibri" w:cs="Calibri"/>
          <w:sz w:val="22"/>
          <w:szCs w:val="22"/>
        </w:rPr>
        <w:t>są</w:t>
      </w:r>
      <w:r w:rsidR="00330709">
        <w:rPr>
          <w:rFonts w:ascii="Calibri" w:hAnsi="Calibri" w:cs="Calibri"/>
          <w:sz w:val="22"/>
          <w:szCs w:val="22"/>
        </w:rPr>
        <w:t xml:space="preserve"> </w:t>
      </w:r>
      <w:r w:rsidRPr="00CE0CF4">
        <w:rPr>
          <w:rFonts w:ascii="Calibri" w:hAnsi="Calibri" w:cs="Calibri"/>
          <w:sz w:val="22"/>
          <w:szCs w:val="22"/>
        </w:rPr>
        <w:t xml:space="preserve">linie i stacje energetyczne </w:t>
      </w:r>
      <w:r w:rsidR="00B73BE6" w:rsidRPr="00CE0CF4">
        <w:rPr>
          <w:rFonts w:ascii="Calibri" w:hAnsi="Calibri" w:cs="Calibri"/>
          <w:sz w:val="22"/>
          <w:szCs w:val="22"/>
        </w:rPr>
        <w:t>oraz stacje</w:t>
      </w:r>
      <w:r w:rsidRPr="00CE0CF4">
        <w:rPr>
          <w:rFonts w:ascii="Calibri" w:hAnsi="Calibri" w:cs="Calibri"/>
          <w:sz w:val="22"/>
          <w:szCs w:val="22"/>
        </w:rPr>
        <w:t xml:space="preserve"> bazowe telefonii komórkowej.</w:t>
      </w:r>
    </w:p>
    <w:p w14:paraId="74375727" w14:textId="77777777" w:rsidR="00AF19C6" w:rsidRDefault="00AF19C6" w:rsidP="007A6AA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lastRenderedPageBreak/>
        <w:t xml:space="preserve">Z punktu widzenia </w:t>
      </w:r>
      <w:r w:rsidR="00B73BE6" w:rsidRPr="00CE0CF4">
        <w:rPr>
          <w:rFonts w:ascii="Calibri" w:hAnsi="Calibri" w:cs="Calibri"/>
          <w:sz w:val="22"/>
          <w:szCs w:val="22"/>
        </w:rPr>
        <w:t>ochrony środowiska</w:t>
      </w:r>
      <w:r w:rsidRPr="00CE0CF4">
        <w:rPr>
          <w:rFonts w:ascii="Calibri" w:hAnsi="Calibri" w:cs="Calibri"/>
          <w:sz w:val="22"/>
          <w:szCs w:val="22"/>
        </w:rPr>
        <w:t xml:space="preserve"> największe znaczenie mają urządzenia związane z </w:t>
      </w:r>
      <w:proofErr w:type="spellStart"/>
      <w:r w:rsidRPr="00CE0CF4">
        <w:rPr>
          <w:rFonts w:ascii="Calibri" w:hAnsi="Calibri" w:cs="Calibri"/>
          <w:sz w:val="22"/>
          <w:szCs w:val="22"/>
        </w:rPr>
        <w:t>przesyłem</w:t>
      </w:r>
      <w:proofErr w:type="spellEnd"/>
      <w:r w:rsidRPr="00CE0CF4">
        <w:rPr>
          <w:rFonts w:ascii="Calibri" w:hAnsi="Calibri" w:cs="Calibri"/>
          <w:sz w:val="22"/>
          <w:szCs w:val="22"/>
        </w:rPr>
        <w:t xml:space="preserve"> radiowym danych i głosu oraz linie energetyczne.</w:t>
      </w:r>
    </w:p>
    <w:p w14:paraId="0A176F2E"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Promieniowanie elektromagnetyczne dzielimy na jonizujące i niejonizujące. Podział ten wynika z ograniczonej wielkości energii, która wystarcza do jonizacji cząstek materii. Granica ta wynosi około 1015 </w:t>
      </w:r>
      <w:proofErr w:type="spellStart"/>
      <w:r w:rsidRPr="00CE0CF4">
        <w:rPr>
          <w:rFonts w:ascii="Calibri" w:hAnsi="Calibri" w:cs="Calibri"/>
          <w:sz w:val="22"/>
          <w:szCs w:val="22"/>
        </w:rPr>
        <w:t>Hz</w:t>
      </w:r>
      <w:proofErr w:type="spellEnd"/>
      <w:r w:rsidRPr="00CE0CF4">
        <w:rPr>
          <w:rFonts w:ascii="Calibri" w:hAnsi="Calibri" w:cs="Calibri"/>
          <w:sz w:val="22"/>
          <w:szCs w:val="22"/>
        </w:rPr>
        <w:t>.</w:t>
      </w:r>
      <w:r>
        <w:rPr>
          <w:rFonts w:ascii="Calibri" w:hAnsi="Calibri" w:cs="Calibri"/>
          <w:sz w:val="22"/>
          <w:szCs w:val="22"/>
        </w:rPr>
        <w:t xml:space="preserve"> </w:t>
      </w:r>
      <w:r w:rsidRPr="00CE0CF4">
        <w:rPr>
          <w:rFonts w:ascii="Calibri" w:hAnsi="Calibri" w:cs="Calibri"/>
          <w:sz w:val="22"/>
          <w:szCs w:val="22"/>
        </w:rPr>
        <w:t>Promieniowanie elektromagnetyczne jonizujące zawiera się w zakresie częstotliwości powyżej tej granicy i jego oddziaływanie powoduje uszkodzenie organów wewnętrznych i</w:t>
      </w:r>
      <w:r w:rsidR="00330709">
        <w:rPr>
          <w:rFonts w:ascii="Calibri" w:hAnsi="Calibri" w:cs="Calibri"/>
          <w:sz w:val="22"/>
          <w:szCs w:val="22"/>
        </w:rPr>
        <w:t xml:space="preserve"> </w:t>
      </w:r>
      <w:r w:rsidRPr="00CE0CF4">
        <w:rPr>
          <w:rFonts w:ascii="Calibri" w:hAnsi="Calibri" w:cs="Calibri"/>
          <w:sz w:val="22"/>
          <w:szCs w:val="22"/>
        </w:rPr>
        <w:t>zmiany DNA. Promieniowanie elektromagnetyczne niejonizujące jest to promieniowanie, którego energia oddziałując na każde ciało materialne (w tym także na organizmy żywe), nie powoduje w nim procesu jonizacji i zawiera się poniżej granicy 1015 </w:t>
      </w:r>
      <w:proofErr w:type="spellStart"/>
      <w:r w:rsidRPr="00CE0CF4">
        <w:rPr>
          <w:rFonts w:ascii="Calibri" w:hAnsi="Calibri" w:cs="Calibri"/>
          <w:sz w:val="22"/>
          <w:szCs w:val="22"/>
        </w:rPr>
        <w:t>Hz</w:t>
      </w:r>
      <w:proofErr w:type="spellEnd"/>
      <w:r w:rsidRPr="00CE0CF4">
        <w:rPr>
          <w:rFonts w:ascii="Calibri" w:hAnsi="Calibri" w:cs="Calibri"/>
          <w:sz w:val="22"/>
          <w:szCs w:val="22"/>
        </w:rPr>
        <w:t xml:space="preserve">. Z punktu widzenia ochrony środowiska i zdrowia człowieka w zakresie promieniowania niejonizującego istotne są mikrofale, </w:t>
      </w:r>
      <w:proofErr w:type="spellStart"/>
      <w:r w:rsidRPr="00CE0CF4">
        <w:rPr>
          <w:rFonts w:ascii="Calibri" w:hAnsi="Calibri" w:cs="Calibri"/>
          <w:sz w:val="22"/>
          <w:szCs w:val="22"/>
        </w:rPr>
        <w:t>radiofale</w:t>
      </w:r>
      <w:proofErr w:type="spellEnd"/>
      <w:r w:rsidRPr="00CE0CF4">
        <w:rPr>
          <w:rFonts w:ascii="Calibri" w:hAnsi="Calibri" w:cs="Calibri"/>
          <w:sz w:val="22"/>
          <w:szCs w:val="22"/>
        </w:rPr>
        <w:t xml:space="preserve"> oraz fale o bardzo niskiej częstotliwości VLF i ekstremalnie niskiej częstotliwości ELF.</w:t>
      </w:r>
    </w:p>
    <w:p w14:paraId="4010DC80"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Promieniowanie to powstaje w wyniku działania zespołów sieci i urządzeń elektrycznych w pracy, w domu, urządzeń elektromedycznych do badań diagnostycznych i zabiegów fizykochemicznych, stacji</w:t>
      </w:r>
      <w:r w:rsidR="009373B8">
        <w:rPr>
          <w:rFonts w:ascii="Calibri" w:hAnsi="Calibri" w:cs="Calibri"/>
          <w:sz w:val="22"/>
          <w:szCs w:val="22"/>
        </w:rPr>
        <w:t xml:space="preserve"> </w:t>
      </w:r>
      <w:r w:rsidRPr="00CE0CF4">
        <w:rPr>
          <w:rFonts w:ascii="Calibri" w:hAnsi="Calibri" w:cs="Calibri"/>
          <w:sz w:val="22"/>
          <w:szCs w:val="22"/>
        </w:rPr>
        <w:t>nadawczych, urządzeń energetycznych, telekomunikacyjnych, radiolokacyjnych i radionawigacyjnych.</w:t>
      </w:r>
    </w:p>
    <w:p w14:paraId="61E7FB75" w14:textId="77777777" w:rsidR="0005240C"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Odpowiednio do coraz niższej częstotliwości podzakresów promieniowania niejonizującego energia promieniowania elektromagnetycznego jest coraz niższa. Człowiek w swym rozwoju nie był eksponowany na promieniowanie elektromagnetyczne o częstotliwościach z zakresu ELF, VLF, </w:t>
      </w:r>
      <w:proofErr w:type="spellStart"/>
      <w:r w:rsidRPr="00CE0CF4">
        <w:rPr>
          <w:rFonts w:ascii="Calibri" w:hAnsi="Calibri" w:cs="Calibri"/>
          <w:sz w:val="22"/>
          <w:szCs w:val="22"/>
        </w:rPr>
        <w:t>radiofal</w:t>
      </w:r>
      <w:proofErr w:type="spellEnd"/>
      <w:r w:rsidRPr="00CE0CF4">
        <w:rPr>
          <w:rFonts w:ascii="Calibri" w:hAnsi="Calibri" w:cs="Calibri"/>
          <w:sz w:val="22"/>
          <w:szCs w:val="22"/>
        </w:rPr>
        <w:t xml:space="preserve"> i mikrofal. </w:t>
      </w:r>
      <w:r w:rsidRPr="005E4542">
        <w:rPr>
          <w:rFonts w:ascii="Calibri" w:hAnsi="Calibri" w:cs="Calibri"/>
          <w:sz w:val="22"/>
          <w:szCs w:val="22"/>
        </w:rPr>
        <w:t xml:space="preserve">Trzy podzakresy: pole stałe DC, podczerwień i światło widzialne, są dla człowieka zakresami naturalnymi. </w:t>
      </w:r>
      <w:r w:rsidR="0005240C" w:rsidRPr="0005240C">
        <w:rPr>
          <w:rFonts w:ascii="Calibri" w:hAnsi="Calibri" w:cs="Calibri"/>
          <w:sz w:val="22"/>
          <w:szCs w:val="22"/>
        </w:rPr>
        <w:t>W każdym województwie</w:t>
      </w:r>
      <w:r w:rsidR="0005240C">
        <w:rPr>
          <w:rFonts w:ascii="Calibri" w:hAnsi="Calibri" w:cs="Calibri"/>
          <w:sz w:val="22"/>
          <w:szCs w:val="22"/>
        </w:rPr>
        <w:t xml:space="preserve"> </w:t>
      </w:r>
      <w:r w:rsidR="0005240C" w:rsidRPr="0005240C">
        <w:rPr>
          <w:rFonts w:ascii="Calibri" w:hAnsi="Calibri" w:cs="Calibri"/>
          <w:sz w:val="22"/>
          <w:szCs w:val="22"/>
        </w:rPr>
        <w:t>Wojewódzkie Inspektoraty Ochrony Środowiska zobowiązane</w:t>
      </w:r>
      <w:r w:rsidR="00172227">
        <w:rPr>
          <w:rFonts w:ascii="Calibri" w:hAnsi="Calibri" w:cs="Calibri"/>
          <w:sz w:val="22"/>
          <w:szCs w:val="22"/>
        </w:rPr>
        <w:t xml:space="preserve"> </w:t>
      </w:r>
      <w:r w:rsidR="0005240C" w:rsidRPr="0005240C">
        <w:rPr>
          <w:rFonts w:ascii="Calibri" w:hAnsi="Calibri" w:cs="Calibri"/>
          <w:sz w:val="22"/>
          <w:szCs w:val="22"/>
        </w:rPr>
        <w:t>są do wykonania pomiaru w punktach sieci</w:t>
      </w:r>
      <w:r w:rsidR="00172227">
        <w:rPr>
          <w:rFonts w:ascii="Calibri" w:hAnsi="Calibri" w:cs="Calibri"/>
          <w:sz w:val="22"/>
          <w:szCs w:val="22"/>
        </w:rPr>
        <w:t>.</w:t>
      </w:r>
      <w:r w:rsidR="0005240C" w:rsidRPr="0005240C">
        <w:t xml:space="preserve"> </w:t>
      </w:r>
    </w:p>
    <w:p w14:paraId="1BA692FE" w14:textId="77777777" w:rsidR="0096167E" w:rsidRDefault="0096167E" w:rsidP="007A6AA6">
      <w:pPr>
        <w:spacing w:line="259" w:lineRule="auto"/>
        <w:jc w:val="both"/>
        <w:rPr>
          <w:rFonts w:ascii="Calibri" w:hAnsi="Calibri" w:cs="Calibri"/>
          <w:sz w:val="22"/>
          <w:szCs w:val="22"/>
        </w:rPr>
      </w:pPr>
      <w:r w:rsidRPr="0096167E">
        <w:rPr>
          <w:rFonts w:ascii="Calibri" w:hAnsi="Calibri" w:cs="Calibri"/>
          <w:sz w:val="22"/>
          <w:szCs w:val="22"/>
        </w:rPr>
        <w:t xml:space="preserve">Wojewódzki Inspektorat Ochrony Środowiska w </w:t>
      </w:r>
      <w:r w:rsidR="00E2673C">
        <w:rPr>
          <w:rFonts w:ascii="Calibri" w:hAnsi="Calibri" w:cs="Calibri"/>
          <w:sz w:val="22"/>
          <w:szCs w:val="22"/>
        </w:rPr>
        <w:t>Rzeszowie</w:t>
      </w:r>
      <w:r w:rsidRPr="0096167E">
        <w:rPr>
          <w:rFonts w:ascii="Calibri" w:hAnsi="Calibri" w:cs="Calibri"/>
          <w:sz w:val="22"/>
          <w:szCs w:val="22"/>
        </w:rPr>
        <w:t xml:space="preserve"> w roku </w:t>
      </w:r>
      <w:r w:rsidR="0020382F">
        <w:rPr>
          <w:rFonts w:ascii="Calibri" w:hAnsi="Calibri" w:cs="Calibri"/>
          <w:sz w:val="22"/>
          <w:szCs w:val="22"/>
        </w:rPr>
        <w:t>2018</w:t>
      </w:r>
      <w:r w:rsidRPr="0096167E">
        <w:rPr>
          <w:rFonts w:ascii="Calibri" w:hAnsi="Calibri" w:cs="Calibri"/>
          <w:sz w:val="22"/>
          <w:szCs w:val="22"/>
        </w:rPr>
        <w:t xml:space="preserve"> w pełni zrealizował program Państwowego Monitoringu Środowiska w zakresie pomia</w:t>
      </w:r>
      <w:r w:rsidR="00B73BE6">
        <w:rPr>
          <w:rFonts w:ascii="Calibri" w:hAnsi="Calibri" w:cs="Calibri"/>
          <w:sz w:val="22"/>
          <w:szCs w:val="22"/>
        </w:rPr>
        <w:t xml:space="preserve">rów pól elektromagnetycznych. </w:t>
      </w:r>
      <w:r w:rsidRPr="0096167E">
        <w:rPr>
          <w:rFonts w:ascii="Calibri" w:hAnsi="Calibri" w:cs="Calibri"/>
          <w:sz w:val="22"/>
          <w:szCs w:val="22"/>
        </w:rPr>
        <w:t>Pomiary pól elektromagnetycznych w ramach monitoringu środowiska wykonywano szerokopasmowymi miernikami pola elektromagnetycznego: Narda NBM 550 z sondą EF 0391 oraz miernikiem PMM 8053A z sondą EP 300. Dolny próg oznaczalno</w:t>
      </w:r>
      <w:r w:rsidR="00B73BE6">
        <w:rPr>
          <w:rFonts w:ascii="Calibri" w:hAnsi="Calibri" w:cs="Calibri"/>
          <w:sz w:val="22"/>
          <w:szCs w:val="22"/>
        </w:rPr>
        <w:t>ści sond pomiarowych wynosi 0,4 </w:t>
      </w:r>
      <w:r w:rsidRPr="0096167E">
        <w:rPr>
          <w:rFonts w:ascii="Calibri" w:hAnsi="Calibri" w:cs="Calibri"/>
          <w:sz w:val="22"/>
          <w:szCs w:val="22"/>
        </w:rPr>
        <w:t>V/m.</w:t>
      </w:r>
      <w:r w:rsidRPr="0096167E">
        <w:t xml:space="preserve"> </w:t>
      </w:r>
      <w:r w:rsidRPr="0096167E">
        <w:rPr>
          <w:rFonts w:ascii="Calibri" w:hAnsi="Calibri" w:cs="Calibri"/>
          <w:sz w:val="22"/>
          <w:szCs w:val="22"/>
        </w:rPr>
        <w:t xml:space="preserve">Lokalizację punktów pomiarowych na terenie województwa </w:t>
      </w:r>
      <w:r w:rsidR="00D739B3">
        <w:rPr>
          <w:rFonts w:ascii="Calibri" w:hAnsi="Calibri" w:cs="Calibri"/>
          <w:sz w:val="22"/>
          <w:szCs w:val="22"/>
        </w:rPr>
        <w:t>podkarpackiego</w:t>
      </w:r>
      <w:r w:rsidR="000779AC" w:rsidRPr="000779AC">
        <w:rPr>
          <w:rFonts w:ascii="Calibri" w:hAnsi="Calibri" w:cs="Calibri"/>
          <w:sz w:val="22"/>
          <w:szCs w:val="22"/>
        </w:rPr>
        <w:t xml:space="preserve"> </w:t>
      </w:r>
      <w:r w:rsidRPr="0096167E">
        <w:rPr>
          <w:rFonts w:ascii="Calibri" w:hAnsi="Calibri" w:cs="Calibri"/>
          <w:sz w:val="22"/>
          <w:szCs w:val="22"/>
        </w:rPr>
        <w:t>przedstawiono na rysunku</w:t>
      </w:r>
      <w:r w:rsidR="00087EB1">
        <w:rPr>
          <w:rFonts w:ascii="Calibri" w:hAnsi="Calibri" w:cs="Calibri"/>
          <w:sz w:val="22"/>
          <w:szCs w:val="22"/>
        </w:rPr>
        <w:t>.</w:t>
      </w:r>
      <w:r w:rsidR="00087EB1" w:rsidRPr="00087EB1">
        <w:t xml:space="preserve"> </w:t>
      </w:r>
      <w:r w:rsidR="00087EB1" w:rsidRPr="00087EB1">
        <w:rPr>
          <w:rFonts w:ascii="Calibri" w:hAnsi="Calibri" w:cs="Calibri"/>
          <w:sz w:val="22"/>
          <w:szCs w:val="22"/>
        </w:rPr>
        <w:t>Rozporządzeniem Ministra Zdrowia z dnia 17 grudnia 2019 r. w sprawie dopuszczalnych poziomów pól elektromagnetycznych w środowisku (D.U. z 2019 r. poz. 2448)</w:t>
      </w:r>
      <w:r w:rsidR="00087EB1">
        <w:rPr>
          <w:rFonts w:ascii="Calibri" w:hAnsi="Calibri" w:cs="Calibri"/>
          <w:sz w:val="22"/>
          <w:szCs w:val="22"/>
        </w:rPr>
        <w:t xml:space="preserve"> normuje wielkości </w:t>
      </w:r>
      <w:r w:rsidR="00087EB1" w:rsidRPr="00087EB1">
        <w:rPr>
          <w:rFonts w:ascii="Calibri" w:hAnsi="Calibri" w:cs="Calibri"/>
          <w:sz w:val="22"/>
          <w:szCs w:val="22"/>
        </w:rPr>
        <w:t>dopuszczalne poziom</w:t>
      </w:r>
      <w:r w:rsidR="00087EB1">
        <w:rPr>
          <w:rFonts w:ascii="Calibri" w:hAnsi="Calibri" w:cs="Calibri"/>
          <w:sz w:val="22"/>
          <w:szCs w:val="22"/>
        </w:rPr>
        <w:t>u</w:t>
      </w:r>
      <w:r w:rsidR="00087EB1" w:rsidRPr="00087EB1">
        <w:rPr>
          <w:rFonts w:ascii="Calibri" w:hAnsi="Calibri" w:cs="Calibri"/>
          <w:sz w:val="22"/>
          <w:szCs w:val="22"/>
        </w:rPr>
        <w:t xml:space="preserve"> pól elektromagnetycznych w środowisku dla terenów przeznaczonych pod zabudowę mieszkaniową i miejsc dostępnych dla ludności</w:t>
      </w:r>
      <w:r w:rsidR="00783FB2">
        <w:rPr>
          <w:rFonts w:ascii="Calibri" w:hAnsi="Calibri" w:cs="Calibri"/>
          <w:sz w:val="22"/>
          <w:szCs w:val="22"/>
        </w:rPr>
        <w:t>.</w:t>
      </w:r>
    </w:p>
    <w:p w14:paraId="6061EBCB" w14:textId="77777777" w:rsidR="007D51BD" w:rsidRDefault="007D51BD" w:rsidP="00874EE6">
      <w:pPr>
        <w:jc w:val="both"/>
        <w:rPr>
          <w:rFonts w:ascii="Calibri" w:hAnsi="Calibri" w:cs="Calibri"/>
          <w:sz w:val="22"/>
          <w:szCs w:val="22"/>
        </w:rPr>
      </w:pPr>
    </w:p>
    <w:p w14:paraId="279FBC90" w14:textId="75B19704" w:rsidR="007D51BD" w:rsidRPr="00783FB2" w:rsidRDefault="00B710B0" w:rsidP="00874EE6">
      <w:pPr>
        <w:pStyle w:val="Legenda"/>
        <w:spacing w:before="0" w:after="0"/>
        <w:jc w:val="both"/>
        <w:rPr>
          <w:rStyle w:val="Tytuksiki"/>
          <w:rFonts w:ascii="Calibri" w:hAnsi="Calibri" w:cs="Calibri"/>
          <w:i w:val="0"/>
          <w:sz w:val="22"/>
          <w:szCs w:val="22"/>
        </w:rPr>
      </w:pPr>
      <w:bookmarkStart w:id="492" w:name="_Toc198751951"/>
      <w:r w:rsidRPr="00874EE6">
        <w:rPr>
          <w:rFonts w:ascii="Calibri" w:hAnsi="Calibri" w:cs="Calibri"/>
          <w:sz w:val="22"/>
          <w:szCs w:val="22"/>
        </w:rPr>
        <w:t xml:space="preserve">Tabela </w:t>
      </w:r>
      <w:r w:rsidR="00C66536" w:rsidRPr="00874EE6">
        <w:rPr>
          <w:rFonts w:ascii="Calibri" w:hAnsi="Calibri" w:cs="Calibri"/>
          <w:noProof/>
          <w:sz w:val="22"/>
          <w:szCs w:val="22"/>
        </w:rPr>
        <w:fldChar w:fldCharType="begin"/>
      </w:r>
      <w:r w:rsidR="009B13B7" w:rsidRPr="00874EE6">
        <w:rPr>
          <w:rFonts w:ascii="Calibri" w:hAnsi="Calibri" w:cs="Calibri"/>
          <w:noProof/>
          <w:sz w:val="22"/>
          <w:szCs w:val="22"/>
        </w:rPr>
        <w:instrText xml:space="preserve"> SEQ Tabela \* ARABIC </w:instrText>
      </w:r>
      <w:r w:rsidR="00C66536" w:rsidRPr="00874EE6">
        <w:rPr>
          <w:rFonts w:ascii="Calibri" w:hAnsi="Calibri" w:cs="Calibri"/>
          <w:noProof/>
          <w:sz w:val="22"/>
          <w:szCs w:val="22"/>
        </w:rPr>
        <w:fldChar w:fldCharType="separate"/>
      </w:r>
      <w:r w:rsidR="00EC76EF">
        <w:rPr>
          <w:rFonts w:ascii="Calibri" w:hAnsi="Calibri" w:cs="Calibri"/>
          <w:noProof/>
          <w:sz w:val="22"/>
          <w:szCs w:val="22"/>
        </w:rPr>
        <w:t>22</w:t>
      </w:r>
      <w:r w:rsidR="00C66536" w:rsidRPr="00874EE6">
        <w:rPr>
          <w:rFonts w:ascii="Calibri" w:hAnsi="Calibri" w:cs="Calibri"/>
          <w:noProof/>
          <w:sz w:val="22"/>
          <w:szCs w:val="22"/>
        </w:rPr>
        <w:fldChar w:fldCharType="end"/>
      </w:r>
      <w:r w:rsidRPr="00783FB2">
        <w:rPr>
          <w:rFonts w:ascii="Calibri" w:hAnsi="Calibri" w:cs="Calibri"/>
          <w:i/>
        </w:rPr>
        <w:t xml:space="preserve"> </w:t>
      </w:r>
      <w:r w:rsidR="007D51BD" w:rsidRPr="00783FB2">
        <w:rPr>
          <w:rStyle w:val="Tytuksiki"/>
          <w:rFonts w:ascii="Calibri" w:hAnsi="Calibri" w:cs="Calibri"/>
          <w:i w:val="0"/>
          <w:sz w:val="22"/>
          <w:szCs w:val="22"/>
        </w:rPr>
        <w:t>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bookmarkEnd w:id="492"/>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85"/>
        <w:gridCol w:w="2056"/>
        <w:gridCol w:w="2286"/>
        <w:gridCol w:w="2552"/>
        <w:gridCol w:w="1475"/>
      </w:tblGrid>
      <w:tr w:rsidR="00087EB1" w:rsidRPr="00874EE6" w14:paraId="3CCD1DEF" w14:textId="77777777" w:rsidTr="00F56D9A">
        <w:tc>
          <w:tcPr>
            <w:tcW w:w="0" w:type="auto"/>
            <w:gridSpan w:val="2"/>
            <w:vAlign w:val="center"/>
            <w:hideMark/>
          </w:tcPr>
          <w:p w14:paraId="3611B6C8"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Parametr fizyczny</w:t>
            </w:r>
          </w:p>
        </w:tc>
        <w:tc>
          <w:tcPr>
            <w:tcW w:w="2286" w:type="dxa"/>
            <w:vMerge w:val="restart"/>
            <w:vAlign w:val="center"/>
            <w:hideMark/>
          </w:tcPr>
          <w:p w14:paraId="609DE1A8"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Składowa elektryczna E (V/m)</w:t>
            </w:r>
          </w:p>
        </w:tc>
        <w:tc>
          <w:tcPr>
            <w:tcW w:w="2552" w:type="dxa"/>
            <w:vMerge w:val="restart"/>
            <w:vAlign w:val="center"/>
            <w:hideMark/>
          </w:tcPr>
          <w:p w14:paraId="23E6E36B"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Składowa magnetyczna H (A/m)</w:t>
            </w:r>
          </w:p>
        </w:tc>
        <w:tc>
          <w:tcPr>
            <w:tcW w:w="1475" w:type="dxa"/>
            <w:vMerge w:val="restart"/>
            <w:vAlign w:val="center"/>
            <w:hideMark/>
          </w:tcPr>
          <w:p w14:paraId="6BAF3D3C"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 xml:space="preserve">Gęstość mocy </w:t>
            </w:r>
            <w:r w:rsidR="00F56D9A" w:rsidRPr="00874EE6">
              <w:rPr>
                <w:rFonts w:asciiTheme="minorHAnsi" w:hAnsiTheme="minorHAnsi" w:cstheme="minorHAnsi"/>
                <w:sz w:val="22"/>
                <w:szCs w:val="22"/>
              </w:rPr>
              <w:br/>
            </w:r>
            <w:r w:rsidRPr="00874EE6">
              <w:rPr>
                <w:rFonts w:asciiTheme="minorHAnsi" w:hAnsiTheme="minorHAnsi" w:cstheme="minorHAnsi"/>
                <w:sz w:val="22"/>
                <w:szCs w:val="22"/>
              </w:rPr>
              <w:t>S (W/m</w:t>
            </w:r>
            <w:r w:rsidRPr="00874EE6">
              <w:rPr>
                <w:rFonts w:asciiTheme="minorHAnsi" w:hAnsiTheme="minorHAnsi" w:cstheme="minorHAnsi"/>
                <w:sz w:val="22"/>
                <w:szCs w:val="22"/>
                <w:vertAlign w:val="superscript"/>
              </w:rPr>
              <w:t>2</w:t>
            </w:r>
            <w:r w:rsidRPr="00874EE6">
              <w:rPr>
                <w:rFonts w:asciiTheme="minorHAnsi" w:hAnsiTheme="minorHAnsi" w:cstheme="minorHAnsi"/>
                <w:sz w:val="22"/>
                <w:szCs w:val="22"/>
              </w:rPr>
              <w:t>)</w:t>
            </w:r>
          </w:p>
        </w:tc>
      </w:tr>
      <w:tr w:rsidR="00087EB1" w:rsidRPr="00874EE6" w14:paraId="26D93611" w14:textId="77777777" w:rsidTr="00F56D9A">
        <w:tc>
          <w:tcPr>
            <w:tcW w:w="0" w:type="auto"/>
            <w:gridSpan w:val="2"/>
            <w:vAlign w:val="center"/>
            <w:hideMark/>
          </w:tcPr>
          <w:p w14:paraId="24022C79"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Częstotliwość pola elektromagnetycznego</w:t>
            </w:r>
          </w:p>
        </w:tc>
        <w:tc>
          <w:tcPr>
            <w:tcW w:w="2286" w:type="dxa"/>
            <w:vMerge/>
            <w:vAlign w:val="center"/>
            <w:hideMark/>
          </w:tcPr>
          <w:p w14:paraId="0270DED9" w14:textId="77777777" w:rsidR="00087EB1" w:rsidRPr="00874EE6" w:rsidRDefault="00087EB1" w:rsidP="007A6AA6">
            <w:pPr>
              <w:spacing w:line="259" w:lineRule="auto"/>
              <w:jc w:val="center"/>
              <w:rPr>
                <w:rFonts w:asciiTheme="minorHAnsi" w:hAnsiTheme="minorHAnsi" w:cstheme="minorHAnsi"/>
              </w:rPr>
            </w:pPr>
          </w:p>
        </w:tc>
        <w:tc>
          <w:tcPr>
            <w:tcW w:w="2552" w:type="dxa"/>
            <w:vMerge/>
            <w:vAlign w:val="center"/>
            <w:hideMark/>
          </w:tcPr>
          <w:p w14:paraId="3F21E9D9" w14:textId="77777777" w:rsidR="00087EB1" w:rsidRPr="00874EE6" w:rsidRDefault="00087EB1" w:rsidP="007A6AA6">
            <w:pPr>
              <w:spacing w:line="259" w:lineRule="auto"/>
              <w:jc w:val="center"/>
              <w:rPr>
                <w:rFonts w:asciiTheme="minorHAnsi" w:hAnsiTheme="minorHAnsi" w:cstheme="minorHAnsi"/>
              </w:rPr>
            </w:pPr>
          </w:p>
        </w:tc>
        <w:tc>
          <w:tcPr>
            <w:tcW w:w="1475" w:type="dxa"/>
            <w:vMerge/>
            <w:vAlign w:val="center"/>
            <w:hideMark/>
          </w:tcPr>
          <w:p w14:paraId="1314FA76" w14:textId="77777777" w:rsidR="00087EB1" w:rsidRPr="00874EE6" w:rsidRDefault="00087EB1" w:rsidP="007A6AA6">
            <w:pPr>
              <w:spacing w:line="259" w:lineRule="auto"/>
              <w:jc w:val="center"/>
              <w:rPr>
                <w:rFonts w:asciiTheme="minorHAnsi" w:hAnsiTheme="minorHAnsi" w:cstheme="minorHAnsi"/>
              </w:rPr>
            </w:pPr>
          </w:p>
        </w:tc>
      </w:tr>
      <w:tr w:rsidR="00087EB1" w:rsidRPr="00874EE6" w14:paraId="5225E864" w14:textId="77777777" w:rsidTr="00F56D9A">
        <w:tc>
          <w:tcPr>
            <w:tcW w:w="0" w:type="auto"/>
            <w:vAlign w:val="center"/>
            <w:hideMark/>
          </w:tcPr>
          <w:p w14:paraId="75FC02AA" w14:textId="77777777" w:rsidR="00087EB1" w:rsidRPr="00874EE6" w:rsidRDefault="00783FB2"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L</w:t>
            </w:r>
            <w:r w:rsidR="00087EB1" w:rsidRPr="00874EE6">
              <w:rPr>
                <w:rFonts w:asciiTheme="minorHAnsi" w:hAnsiTheme="minorHAnsi" w:cstheme="minorHAnsi"/>
                <w:sz w:val="22"/>
                <w:szCs w:val="22"/>
              </w:rPr>
              <w:t>p.</w:t>
            </w:r>
          </w:p>
        </w:tc>
        <w:tc>
          <w:tcPr>
            <w:tcW w:w="0" w:type="auto"/>
            <w:vAlign w:val="center"/>
            <w:hideMark/>
          </w:tcPr>
          <w:p w14:paraId="5FFF2174"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1</w:t>
            </w:r>
          </w:p>
        </w:tc>
        <w:tc>
          <w:tcPr>
            <w:tcW w:w="2286" w:type="dxa"/>
            <w:vAlign w:val="center"/>
            <w:hideMark/>
          </w:tcPr>
          <w:p w14:paraId="59B335FB"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2</w:t>
            </w:r>
          </w:p>
        </w:tc>
        <w:tc>
          <w:tcPr>
            <w:tcW w:w="2552" w:type="dxa"/>
            <w:vAlign w:val="center"/>
            <w:hideMark/>
          </w:tcPr>
          <w:p w14:paraId="4B2ACC07"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3</w:t>
            </w:r>
          </w:p>
        </w:tc>
        <w:tc>
          <w:tcPr>
            <w:tcW w:w="1475" w:type="dxa"/>
            <w:vAlign w:val="center"/>
            <w:hideMark/>
          </w:tcPr>
          <w:p w14:paraId="43E20D52"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4</w:t>
            </w:r>
          </w:p>
        </w:tc>
      </w:tr>
      <w:tr w:rsidR="00087EB1" w:rsidRPr="00874EE6" w14:paraId="5C273C4B" w14:textId="77777777" w:rsidTr="00F56D9A">
        <w:tc>
          <w:tcPr>
            <w:tcW w:w="0" w:type="auto"/>
            <w:vAlign w:val="center"/>
            <w:hideMark/>
          </w:tcPr>
          <w:p w14:paraId="135129DC"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1</w:t>
            </w:r>
          </w:p>
        </w:tc>
        <w:tc>
          <w:tcPr>
            <w:tcW w:w="0" w:type="auto"/>
            <w:vAlign w:val="center"/>
            <w:hideMark/>
          </w:tcPr>
          <w:p w14:paraId="2BBF951F"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 xml:space="preserve">50 </w:t>
            </w:r>
            <w:proofErr w:type="spellStart"/>
            <w:r w:rsidRPr="00874EE6">
              <w:rPr>
                <w:rFonts w:asciiTheme="minorHAnsi" w:hAnsiTheme="minorHAnsi" w:cstheme="minorHAnsi"/>
                <w:sz w:val="22"/>
                <w:szCs w:val="22"/>
              </w:rPr>
              <w:t>Hz</w:t>
            </w:r>
            <w:proofErr w:type="spellEnd"/>
          </w:p>
        </w:tc>
        <w:tc>
          <w:tcPr>
            <w:tcW w:w="2286" w:type="dxa"/>
            <w:vAlign w:val="center"/>
            <w:hideMark/>
          </w:tcPr>
          <w:p w14:paraId="6FC88294"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1000</w:t>
            </w:r>
          </w:p>
        </w:tc>
        <w:tc>
          <w:tcPr>
            <w:tcW w:w="2552" w:type="dxa"/>
            <w:vAlign w:val="center"/>
            <w:hideMark/>
          </w:tcPr>
          <w:p w14:paraId="7A464A11"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60</w:t>
            </w:r>
          </w:p>
        </w:tc>
        <w:tc>
          <w:tcPr>
            <w:tcW w:w="1475" w:type="dxa"/>
            <w:vAlign w:val="center"/>
            <w:hideMark/>
          </w:tcPr>
          <w:p w14:paraId="75947A5D" w14:textId="77777777" w:rsidR="00087EB1" w:rsidRPr="00874EE6" w:rsidRDefault="00087EB1" w:rsidP="007A6AA6">
            <w:pPr>
              <w:spacing w:line="259" w:lineRule="auto"/>
              <w:jc w:val="center"/>
              <w:rPr>
                <w:rFonts w:asciiTheme="minorHAnsi" w:hAnsiTheme="minorHAnsi" w:cstheme="minorHAnsi"/>
              </w:rPr>
            </w:pPr>
            <w:r w:rsidRPr="00874EE6">
              <w:rPr>
                <w:rFonts w:asciiTheme="minorHAnsi" w:hAnsiTheme="minorHAnsi" w:cstheme="minorHAnsi"/>
                <w:sz w:val="22"/>
                <w:szCs w:val="22"/>
              </w:rPr>
              <w:t>ND</w:t>
            </w:r>
          </w:p>
        </w:tc>
      </w:tr>
    </w:tbl>
    <w:p w14:paraId="6840E27C" w14:textId="77777777" w:rsidR="00087EB1" w:rsidRDefault="00087EB1" w:rsidP="00874EE6">
      <w:pPr>
        <w:jc w:val="both"/>
        <w:rPr>
          <w:rFonts w:ascii="Calibri" w:hAnsi="Calibri" w:cs="Calibri"/>
          <w:sz w:val="22"/>
          <w:szCs w:val="22"/>
        </w:rPr>
      </w:pPr>
    </w:p>
    <w:p w14:paraId="1C3D95B3" w14:textId="77777777" w:rsidR="00711746" w:rsidRDefault="00711746" w:rsidP="00874EE6">
      <w:pPr>
        <w:pStyle w:val="Legenda"/>
        <w:spacing w:before="0" w:after="0"/>
        <w:jc w:val="both"/>
        <w:rPr>
          <w:rFonts w:ascii="Calibri" w:hAnsi="Calibri" w:cs="Calibri"/>
          <w:sz w:val="22"/>
          <w:szCs w:val="22"/>
        </w:rPr>
      </w:pPr>
      <w:bookmarkStart w:id="493" w:name="_Toc198751952"/>
    </w:p>
    <w:p w14:paraId="01A4C807" w14:textId="77777777" w:rsidR="00711746" w:rsidRDefault="00711746" w:rsidP="00874EE6">
      <w:pPr>
        <w:pStyle w:val="Legenda"/>
        <w:spacing w:before="0" w:after="0"/>
        <w:jc w:val="both"/>
        <w:rPr>
          <w:rFonts w:ascii="Calibri" w:hAnsi="Calibri" w:cs="Calibri"/>
          <w:sz w:val="22"/>
          <w:szCs w:val="22"/>
        </w:rPr>
      </w:pPr>
    </w:p>
    <w:p w14:paraId="299A5969" w14:textId="77777777" w:rsidR="00711746" w:rsidRDefault="00711746" w:rsidP="00874EE6">
      <w:pPr>
        <w:pStyle w:val="Legenda"/>
        <w:spacing w:before="0" w:after="0"/>
        <w:jc w:val="both"/>
        <w:rPr>
          <w:rFonts w:ascii="Calibri" w:hAnsi="Calibri" w:cs="Calibri"/>
          <w:sz w:val="22"/>
          <w:szCs w:val="22"/>
        </w:rPr>
      </w:pPr>
    </w:p>
    <w:p w14:paraId="2164D2B6" w14:textId="77777777" w:rsidR="00711746" w:rsidRDefault="00711746" w:rsidP="00874EE6">
      <w:pPr>
        <w:pStyle w:val="Legenda"/>
        <w:spacing w:before="0" w:after="0"/>
        <w:jc w:val="both"/>
        <w:rPr>
          <w:rFonts w:ascii="Calibri" w:hAnsi="Calibri" w:cs="Calibri"/>
          <w:sz w:val="22"/>
          <w:szCs w:val="22"/>
        </w:rPr>
      </w:pPr>
    </w:p>
    <w:p w14:paraId="33F44C9F" w14:textId="77777777" w:rsidR="00711746" w:rsidRDefault="00711746" w:rsidP="00874EE6">
      <w:pPr>
        <w:pStyle w:val="Legenda"/>
        <w:spacing w:before="0" w:after="0"/>
        <w:jc w:val="both"/>
        <w:rPr>
          <w:rFonts w:ascii="Calibri" w:hAnsi="Calibri" w:cs="Calibri"/>
          <w:sz w:val="22"/>
          <w:szCs w:val="22"/>
        </w:rPr>
      </w:pPr>
    </w:p>
    <w:p w14:paraId="3E2C504F" w14:textId="77777777" w:rsidR="00711746" w:rsidRDefault="00711746" w:rsidP="00874EE6">
      <w:pPr>
        <w:pStyle w:val="Legenda"/>
        <w:spacing w:before="0" w:after="0"/>
        <w:jc w:val="both"/>
        <w:rPr>
          <w:rFonts w:ascii="Calibri" w:hAnsi="Calibri" w:cs="Calibri"/>
          <w:sz w:val="22"/>
          <w:szCs w:val="22"/>
        </w:rPr>
      </w:pPr>
    </w:p>
    <w:p w14:paraId="4511AF0B" w14:textId="66BDC51A" w:rsidR="00087EB1" w:rsidRPr="00F56D9A" w:rsidRDefault="00B710B0" w:rsidP="00874EE6">
      <w:pPr>
        <w:pStyle w:val="Legenda"/>
        <w:spacing w:before="0" w:after="0"/>
        <w:jc w:val="both"/>
        <w:rPr>
          <w:rStyle w:val="Tytuksiki"/>
          <w:rFonts w:ascii="Calibri" w:hAnsi="Calibri" w:cs="Calibri"/>
          <w:b/>
          <w:i w:val="0"/>
          <w:sz w:val="22"/>
          <w:szCs w:val="22"/>
        </w:rPr>
      </w:pPr>
      <w:r w:rsidRPr="00874EE6">
        <w:rPr>
          <w:rFonts w:ascii="Calibri" w:hAnsi="Calibri" w:cs="Calibri"/>
          <w:sz w:val="22"/>
          <w:szCs w:val="22"/>
        </w:rPr>
        <w:lastRenderedPageBreak/>
        <w:t xml:space="preserve">Tabela </w:t>
      </w:r>
      <w:r w:rsidR="00C66536" w:rsidRPr="00874EE6">
        <w:rPr>
          <w:rFonts w:ascii="Calibri" w:hAnsi="Calibri" w:cs="Calibri"/>
          <w:noProof/>
          <w:sz w:val="22"/>
          <w:szCs w:val="22"/>
        </w:rPr>
        <w:fldChar w:fldCharType="begin"/>
      </w:r>
      <w:r w:rsidR="009B13B7" w:rsidRPr="00874EE6">
        <w:rPr>
          <w:rFonts w:ascii="Calibri" w:hAnsi="Calibri" w:cs="Calibri"/>
          <w:noProof/>
          <w:sz w:val="22"/>
          <w:szCs w:val="22"/>
        </w:rPr>
        <w:instrText xml:space="preserve"> SEQ Tabela \* ARABIC </w:instrText>
      </w:r>
      <w:r w:rsidR="00C66536" w:rsidRPr="00874EE6">
        <w:rPr>
          <w:rFonts w:ascii="Calibri" w:hAnsi="Calibri" w:cs="Calibri"/>
          <w:noProof/>
          <w:sz w:val="22"/>
          <w:szCs w:val="22"/>
        </w:rPr>
        <w:fldChar w:fldCharType="separate"/>
      </w:r>
      <w:r w:rsidR="00EC76EF">
        <w:rPr>
          <w:rFonts w:ascii="Calibri" w:hAnsi="Calibri" w:cs="Calibri"/>
          <w:noProof/>
          <w:sz w:val="22"/>
          <w:szCs w:val="22"/>
        </w:rPr>
        <w:t>23</w:t>
      </w:r>
      <w:r w:rsidR="00C66536" w:rsidRPr="00874EE6">
        <w:rPr>
          <w:rFonts w:ascii="Calibri" w:hAnsi="Calibri" w:cs="Calibri"/>
          <w:noProof/>
          <w:sz w:val="22"/>
          <w:szCs w:val="22"/>
        </w:rPr>
        <w:fldChar w:fldCharType="end"/>
      </w:r>
      <w:r w:rsidRPr="00874EE6">
        <w:rPr>
          <w:rFonts w:ascii="Calibri" w:hAnsi="Calibri" w:cs="Calibri"/>
          <w:sz w:val="22"/>
          <w:szCs w:val="22"/>
        </w:rPr>
        <w:t xml:space="preserve"> </w:t>
      </w:r>
      <w:r w:rsidR="007D51BD" w:rsidRPr="00874EE6">
        <w:rPr>
          <w:rStyle w:val="Tytuksiki"/>
          <w:rFonts w:ascii="Calibri" w:hAnsi="Calibri" w:cs="Calibri"/>
          <w:i w:val="0"/>
          <w:sz w:val="22"/>
          <w:szCs w:val="22"/>
        </w:rPr>
        <w:t>Zakresy częstotliwości pól elektromagnetycznych, dla których określa się parametry</w:t>
      </w:r>
      <w:r w:rsidR="007D51BD" w:rsidRPr="00F56D9A">
        <w:rPr>
          <w:rStyle w:val="Tytuksiki"/>
          <w:rFonts w:ascii="Calibri" w:hAnsi="Calibri" w:cs="Calibri"/>
          <w:i w:val="0"/>
          <w:sz w:val="22"/>
          <w:szCs w:val="22"/>
        </w:rPr>
        <w:t xml:space="preserve"> fizyczne charakteryzujące oddziaływanie pól elektromagnetycznych na środowisko oraz dopuszczalne poziomy pól elektromagnetycznych, charakteryzowane przez dopuszczalne wartości parametrów fizycznych dla miejsc dostępnych dla ludności</w:t>
      </w:r>
      <w:bookmarkEnd w:id="493"/>
    </w:p>
    <w:tbl>
      <w:tblPr>
        <w:tblW w:w="973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321"/>
        <w:gridCol w:w="3296"/>
        <w:gridCol w:w="2168"/>
        <w:gridCol w:w="2406"/>
        <w:gridCol w:w="1547"/>
      </w:tblGrid>
      <w:tr w:rsidR="007D51BD" w:rsidRPr="00F56D9A" w14:paraId="605FDAF5" w14:textId="77777777" w:rsidTr="00874EE6">
        <w:trPr>
          <w:trHeight w:val="340"/>
        </w:trPr>
        <w:tc>
          <w:tcPr>
            <w:tcW w:w="3559" w:type="dxa"/>
            <w:gridSpan w:val="2"/>
            <w:vAlign w:val="center"/>
            <w:hideMark/>
          </w:tcPr>
          <w:p w14:paraId="52750DF7"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Parametr fizyczny</w:t>
            </w:r>
          </w:p>
        </w:tc>
        <w:tc>
          <w:tcPr>
            <w:tcW w:w="0" w:type="auto"/>
            <w:vMerge w:val="restart"/>
            <w:vAlign w:val="center"/>
            <w:hideMark/>
          </w:tcPr>
          <w:p w14:paraId="6FA595D1" w14:textId="77777777" w:rsidR="00874EE6"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 xml:space="preserve">Składowa </w:t>
            </w:r>
          </w:p>
          <w:p w14:paraId="3E717201"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elektryczna E (V/m)</w:t>
            </w:r>
          </w:p>
        </w:tc>
        <w:tc>
          <w:tcPr>
            <w:tcW w:w="0" w:type="auto"/>
            <w:vMerge w:val="restart"/>
            <w:vAlign w:val="center"/>
            <w:hideMark/>
          </w:tcPr>
          <w:p w14:paraId="212F6C9A" w14:textId="77777777" w:rsidR="00874EE6"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 xml:space="preserve">Składowa </w:t>
            </w:r>
          </w:p>
          <w:p w14:paraId="33661A6D"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magnetyczna H (A/m)</w:t>
            </w:r>
          </w:p>
        </w:tc>
        <w:tc>
          <w:tcPr>
            <w:tcW w:w="0" w:type="auto"/>
            <w:vMerge w:val="restart"/>
            <w:vAlign w:val="center"/>
            <w:hideMark/>
          </w:tcPr>
          <w:p w14:paraId="6F109033" w14:textId="77777777" w:rsidR="00874EE6"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 xml:space="preserve">Gęstość mocy </w:t>
            </w:r>
          </w:p>
          <w:p w14:paraId="6978F51A"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S (W/m</w:t>
            </w:r>
            <w:r w:rsidRPr="00F56D9A">
              <w:rPr>
                <w:rFonts w:asciiTheme="minorHAnsi" w:hAnsiTheme="minorHAnsi" w:cstheme="minorHAnsi"/>
                <w:sz w:val="22"/>
                <w:szCs w:val="22"/>
                <w:vertAlign w:val="superscript"/>
              </w:rPr>
              <w:t>2</w:t>
            </w:r>
            <w:r w:rsidRPr="00F56D9A">
              <w:rPr>
                <w:rFonts w:asciiTheme="minorHAnsi" w:hAnsiTheme="minorHAnsi" w:cstheme="minorHAnsi"/>
                <w:sz w:val="22"/>
                <w:szCs w:val="22"/>
              </w:rPr>
              <w:t>)</w:t>
            </w:r>
          </w:p>
        </w:tc>
      </w:tr>
      <w:tr w:rsidR="007D51BD" w:rsidRPr="00F56D9A" w14:paraId="50099F47" w14:textId="77777777" w:rsidTr="00874EE6">
        <w:trPr>
          <w:trHeight w:val="452"/>
        </w:trPr>
        <w:tc>
          <w:tcPr>
            <w:tcW w:w="3559" w:type="dxa"/>
            <w:gridSpan w:val="2"/>
            <w:vAlign w:val="center"/>
            <w:hideMark/>
          </w:tcPr>
          <w:p w14:paraId="585FD426"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Zakres częstotliwości pola elektromagnetycznego</w:t>
            </w:r>
          </w:p>
        </w:tc>
        <w:tc>
          <w:tcPr>
            <w:tcW w:w="0" w:type="auto"/>
            <w:vMerge/>
            <w:vAlign w:val="center"/>
            <w:hideMark/>
          </w:tcPr>
          <w:p w14:paraId="6F5AAC44" w14:textId="77777777" w:rsidR="007D51BD" w:rsidRPr="00F56D9A" w:rsidRDefault="007D51BD" w:rsidP="007A6AA6">
            <w:pPr>
              <w:spacing w:line="259" w:lineRule="auto"/>
              <w:rPr>
                <w:rFonts w:asciiTheme="minorHAnsi" w:hAnsiTheme="minorHAnsi" w:cstheme="minorHAnsi"/>
              </w:rPr>
            </w:pPr>
          </w:p>
        </w:tc>
        <w:tc>
          <w:tcPr>
            <w:tcW w:w="0" w:type="auto"/>
            <w:vMerge/>
            <w:vAlign w:val="center"/>
            <w:hideMark/>
          </w:tcPr>
          <w:p w14:paraId="048F8D37" w14:textId="77777777" w:rsidR="007D51BD" w:rsidRPr="00F56D9A" w:rsidRDefault="007D51BD" w:rsidP="007A6AA6">
            <w:pPr>
              <w:spacing w:line="259" w:lineRule="auto"/>
              <w:rPr>
                <w:rFonts w:asciiTheme="minorHAnsi" w:hAnsiTheme="minorHAnsi" w:cstheme="minorHAnsi"/>
              </w:rPr>
            </w:pPr>
          </w:p>
        </w:tc>
        <w:tc>
          <w:tcPr>
            <w:tcW w:w="0" w:type="auto"/>
            <w:vMerge/>
            <w:vAlign w:val="center"/>
            <w:hideMark/>
          </w:tcPr>
          <w:p w14:paraId="122928A9" w14:textId="77777777" w:rsidR="007D51BD" w:rsidRPr="00F56D9A" w:rsidRDefault="007D51BD" w:rsidP="007A6AA6">
            <w:pPr>
              <w:spacing w:line="259" w:lineRule="auto"/>
              <w:rPr>
                <w:rFonts w:asciiTheme="minorHAnsi" w:hAnsiTheme="minorHAnsi" w:cstheme="minorHAnsi"/>
              </w:rPr>
            </w:pPr>
          </w:p>
        </w:tc>
      </w:tr>
      <w:tr w:rsidR="007D51BD" w:rsidRPr="00F56D9A" w14:paraId="79728DD9" w14:textId="77777777" w:rsidTr="00874EE6">
        <w:tc>
          <w:tcPr>
            <w:tcW w:w="0" w:type="auto"/>
            <w:vAlign w:val="center"/>
            <w:hideMark/>
          </w:tcPr>
          <w:p w14:paraId="1C30565D"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1</w:t>
            </w:r>
          </w:p>
        </w:tc>
        <w:tc>
          <w:tcPr>
            <w:tcW w:w="3183" w:type="dxa"/>
            <w:vAlign w:val="center"/>
            <w:hideMark/>
          </w:tcPr>
          <w:p w14:paraId="056DF306"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 xml:space="preserve">0 </w:t>
            </w:r>
            <w:proofErr w:type="spellStart"/>
            <w:r w:rsidRPr="00F56D9A">
              <w:rPr>
                <w:rFonts w:asciiTheme="minorHAnsi" w:hAnsiTheme="minorHAnsi" w:cstheme="minorHAnsi"/>
                <w:sz w:val="22"/>
                <w:szCs w:val="22"/>
              </w:rPr>
              <w:t>Hz</w:t>
            </w:r>
            <w:proofErr w:type="spellEnd"/>
          </w:p>
        </w:tc>
        <w:tc>
          <w:tcPr>
            <w:tcW w:w="0" w:type="auto"/>
            <w:vAlign w:val="center"/>
            <w:hideMark/>
          </w:tcPr>
          <w:p w14:paraId="6610DA5C"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10000</w:t>
            </w:r>
          </w:p>
        </w:tc>
        <w:tc>
          <w:tcPr>
            <w:tcW w:w="0" w:type="auto"/>
            <w:vAlign w:val="center"/>
            <w:hideMark/>
          </w:tcPr>
          <w:p w14:paraId="2F95E991"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2500</w:t>
            </w:r>
          </w:p>
        </w:tc>
        <w:tc>
          <w:tcPr>
            <w:tcW w:w="0" w:type="auto"/>
            <w:vAlign w:val="center"/>
            <w:hideMark/>
          </w:tcPr>
          <w:p w14:paraId="252E39F7"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59798624" w14:textId="77777777" w:rsidTr="00874EE6">
        <w:tc>
          <w:tcPr>
            <w:tcW w:w="0" w:type="auto"/>
            <w:vAlign w:val="center"/>
            <w:hideMark/>
          </w:tcPr>
          <w:p w14:paraId="3AB8A4DC"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2</w:t>
            </w:r>
          </w:p>
        </w:tc>
        <w:tc>
          <w:tcPr>
            <w:tcW w:w="3183" w:type="dxa"/>
            <w:vAlign w:val="center"/>
            <w:hideMark/>
          </w:tcPr>
          <w:p w14:paraId="58995C78"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 xml:space="preserve">od 0 </w:t>
            </w:r>
            <w:proofErr w:type="spellStart"/>
            <w:r w:rsidRPr="00F56D9A">
              <w:rPr>
                <w:rFonts w:asciiTheme="minorHAnsi" w:hAnsiTheme="minorHAnsi" w:cstheme="minorHAnsi"/>
                <w:sz w:val="22"/>
                <w:szCs w:val="22"/>
              </w:rPr>
              <w:t>Hz</w:t>
            </w:r>
            <w:proofErr w:type="spellEnd"/>
            <w:r w:rsidRPr="00F56D9A">
              <w:rPr>
                <w:rFonts w:asciiTheme="minorHAnsi" w:hAnsiTheme="minorHAnsi" w:cstheme="minorHAnsi"/>
                <w:sz w:val="22"/>
                <w:szCs w:val="22"/>
              </w:rPr>
              <w:t xml:space="preserve"> do 0,5 </w:t>
            </w:r>
            <w:proofErr w:type="spellStart"/>
            <w:r w:rsidRPr="00F56D9A">
              <w:rPr>
                <w:rFonts w:asciiTheme="minorHAnsi" w:hAnsiTheme="minorHAnsi" w:cstheme="minorHAnsi"/>
                <w:sz w:val="22"/>
                <w:szCs w:val="22"/>
              </w:rPr>
              <w:t>Hz</w:t>
            </w:r>
            <w:proofErr w:type="spellEnd"/>
          </w:p>
        </w:tc>
        <w:tc>
          <w:tcPr>
            <w:tcW w:w="0" w:type="auto"/>
            <w:vAlign w:val="center"/>
            <w:hideMark/>
          </w:tcPr>
          <w:p w14:paraId="0E7D4B8D"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c>
          <w:tcPr>
            <w:tcW w:w="0" w:type="auto"/>
            <w:vAlign w:val="center"/>
            <w:hideMark/>
          </w:tcPr>
          <w:p w14:paraId="77C81F89"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2500</w:t>
            </w:r>
          </w:p>
        </w:tc>
        <w:tc>
          <w:tcPr>
            <w:tcW w:w="0" w:type="auto"/>
            <w:vAlign w:val="center"/>
            <w:hideMark/>
          </w:tcPr>
          <w:p w14:paraId="536EB744"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230F040F" w14:textId="77777777" w:rsidTr="00874EE6">
        <w:tc>
          <w:tcPr>
            <w:tcW w:w="0" w:type="auto"/>
            <w:vAlign w:val="center"/>
            <w:hideMark/>
          </w:tcPr>
          <w:p w14:paraId="261BF623"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3</w:t>
            </w:r>
          </w:p>
        </w:tc>
        <w:tc>
          <w:tcPr>
            <w:tcW w:w="3183" w:type="dxa"/>
            <w:vAlign w:val="center"/>
            <w:hideMark/>
          </w:tcPr>
          <w:p w14:paraId="19BE5523"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 xml:space="preserve">od 0,5 </w:t>
            </w:r>
            <w:proofErr w:type="spellStart"/>
            <w:r w:rsidRPr="00F56D9A">
              <w:rPr>
                <w:rFonts w:asciiTheme="minorHAnsi" w:hAnsiTheme="minorHAnsi" w:cstheme="minorHAnsi"/>
                <w:sz w:val="22"/>
                <w:szCs w:val="22"/>
              </w:rPr>
              <w:t>Hz</w:t>
            </w:r>
            <w:proofErr w:type="spellEnd"/>
            <w:r w:rsidRPr="00F56D9A">
              <w:rPr>
                <w:rFonts w:asciiTheme="minorHAnsi" w:hAnsiTheme="minorHAnsi" w:cstheme="minorHAnsi"/>
                <w:sz w:val="22"/>
                <w:szCs w:val="22"/>
              </w:rPr>
              <w:t xml:space="preserve"> do 50 </w:t>
            </w:r>
            <w:proofErr w:type="spellStart"/>
            <w:r w:rsidRPr="00F56D9A">
              <w:rPr>
                <w:rFonts w:asciiTheme="minorHAnsi" w:hAnsiTheme="minorHAnsi" w:cstheme="minorHAnsi"/>
                <w:sz w:val="22"/>
                <w:szCs w:val="22"/>
              </w:rPr>
              <w:t>Hz</w:t>
            </w:r>
            <w:proofErr w:type="spellEnd"/>
          </w:p>
        </w:tc>
        <w:tc>
          <w:tcPr>
            <w:tcW w:w="0" w:type="auto"/>
            <w:vAlign w:val="center"/>
            <w:hideMark/>
          </w:tcPr>
          <w:p w14:paraId="35D4F0F0"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10000</w:t>
            </w:r>
          </w:p>
        </w:tc>
        <w:tc>
          <w:tcPr>
            <w:tcW w:w="0" w:type="auto"/>
            <w:vAlign w:val="center"/>
            <w:hideMark/>
          </w:tcPr>
          <w:p w14:paraId="452BFD21"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60</w:t>
            </w:r>
          </w:p>
        </w:tc>
        <w:tc>
          <w:tcPr>
            <w:tcW w:w="0" w:type="auto"/>
            <w:vAlign w:val="center"/>
            <w:hideMark/>
          </w:tcPr>
          <w:p w14:paraId="439AC1F1"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51288436" w14:textId="77777777" w:rsidTr="00874EE6">
        <w:tc>
          <w:tcPr>
            <w:tcW w:w="0" w:type="auto"/>
            <w:vAlign w:val="center"/>
            <w:hideMark/>
          </w:tcPr>
          <w:p w14:paraId="121B6E32"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4</w:t>
            </w:r>
          </w:p>
        </w:tc>
        <w:tc>
          <w:tcPr>
            <w:tcW w:w="3183" w:type="dxa"/>
            <w:vAlign w:val="center"/>
            <w:hideMark/>
          </w:tcPr>
          <w:p w14:paraId="415F373A"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od 0,05 kHz do 1 kHz</w:t>
            </w:r>
          </w:p>
        </w:tc>
        <w:tc>
          <w:tcPr>
            <w:tcW w:w="0" w:type="auto"/>
            <w:vAlign w:val="center"/>
            <w:hideMark/>
          </w:tcPr>
          <w:p w14:paraId="7CD67559"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c>
          <w:tcPr>
            <w:tcW w:w="0" w:type="auto"/>
            <w:vAlign w:val="center"/>
            <w:hideMark/>
          </w:tcPr>
          <w:p w14:paraId="4A60C9E6"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3/f</w:t>
            </w:r>
          </w:p>
        </w:tc>
        <w:tc>
          <w:tcPr>
            <w:tcW w:w="0" w:type="auto"/>
            <w:vAlign w:val="center"/>
            <w:hideMark/>
          </w:tcPr>
          <w:p w14:paraId="7E2E4C0D"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6973374D" w14:textId="77777777" w:rsidTr="00874EE6">
        <w:tc>
          <w:tcPr>
            <w:tcW w:w="0" w:type="auto"/>
            <w:vAlign w:val="center"/>
            <w:hideMark/>
          </w:tcPr>
          <w:p w14:paraId="1A64DE44"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5</w:t>
            </w:r>
          </w:p>
        </w:tc>
        <w:tc>
          <w:tcPr>
            <w:tcW w:w="3183" w:type="dxa"/>
            <w:vAlign w:val="center"/>
            <w:hideMark/>
          </w:tcPr>
          <w:p w14:paraId="2AAF9798"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od 1 kHz do 3 kHz</w:t>
            </w:r>
          </w:p>
        </w:tc>
        <w:tc>
          <w:tcPr>
            <w:tcW w:w="0" w:type="auto"/>
            <w:vAlign w:val="center"/>
            <w:hideMark/>
          </w:tcPr>
          <w:p w14:paraId="2D57613C"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250/f</w:t>
            </w:r>
          </w:p>
        </w:tc>
        <w:tc>
          <w:tcPr>
            <w:tcW w:w="0" w:type="auto"/>
            <w:vAlign w:val="center"/>
            <w:hideMark/>
          </w:tcPr>
          <w:p w14:paraId="0C3A0B6C"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5</w:t>
            </w:r>
          </w:p>
        </w:tc>
        <w:tc>
          <w:tcPr>
            <w:tcW w:w="0" w:type="auto"/>
            <w:vAlign w:val="center"/>
            <w:hideMark/>
          </w:tcPr>
          <w:p w14:paraId="29D4F2CC"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434D2791" w14:textId="77777777" w:rsidTr="00874EE6">
        <w:tc>
          <w:tcPr>
            <w:tcW w:w="0" w:type="auto"/>
            <w:vAlign w:val="center"/>
            <w:hideMark/>
          </w:tcPr>
          <w:p w14:paraId="041D71D9"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6</w:t>
            </w:r>
          </w:p>
        </w:tc>
        <w:tc>
          <w:tcPr>
            <w:tcW w:w="3183" w:type="dxa"/>
            <w:vAlign w:val="center"/>
            <w:hideMark/>
          </w:tcPr>
          <w:p w14:paraId="78A54262"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od 3 kHz do 150 kHz</w:t>
            </w:r>
          </w:p>
        </w:tc>
        <w:tc>
          <w:tcPr>
            <w:tcW w:w="0" w:type="auto"/>
            <w:vAlign w:val="center"/>
            <w:hideMark/>
          </w:tcPr>
          <w:p w14:paraId="76F09E69"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87</w:t>
            </w:r>
          </w:p>
        </w:tc>
        <w:tc>
          <w:tcPr>
            <w:tcW w:w="0" w:type="auto"/>
            <w:vAlign w:val="center"/>
            <w:hideMark/>
          </w:tcPr>
          <w:p w14:paraId="07FA293E"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5</w:t>
            </w:r>
          </w:p>
        </w:tc>
        <w:tc>
          <w:tcPr>
            <w:tcW w:w="0" w:type="auto"/>
            <w:vAlign w:val="center"/>
            <w:hideMark/>
          </w:tcPr>
          <w:p w14:paraId="230CF62F"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022C951B" w14:textId="77777777" w:rsidTr="00874EE6">
        <w:tc>
          <w:tcPr>
            <w:tcW w:w="0" w:type="auto"/>
            <w:vAlign w:val="center"/>
            <w:hideMark/>
          </w:tcPr>
          <w:p w14:paraId="01F3ABE3"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7</w:t>
            </w:r>
          </w:p>
        </w:tc>
        <w:tc>
          <w:tcPr>
            <w:tcW w:w="3183" w:type="dxa"/>
            <w:vAlign w:val="center"/>
            <w:hideMark/>
          </w:tcPr>
          <w:p w14:paraId="7C15DE81"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od 0,15 MHz do 1 MHz</w:t>
            </w:r>
          </w:p>
        </w:tc>
        <w:tc>
          <w:tcPr>
            <w:tcW w:w="0" w:type="auto"/>
            <w:vAlign w:val="center"/>
            <w:hideMark/>
          </w:tcPr>
          <w:p w14:paraId="6E060029"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87</w:t>
            </w:r>
          </w:p>
        </w:tc>
        <w:tc>
          <w:tcPr>
            <w:tcW w:w="0" w:type="auto"/>
            <w:vAlign w:val="center"/>
            <w:hideMark/>
          </w:tcPr>
          <w:p w14:paraId="77411B0E"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0,73 /f</w:t>
            </w:r>
          </w:p>
        </w:tc>
        <w:tc>
          <w:tcPr>
            <w:tcW w:w="0" w:type="auto"/>
            <w:vAlign w:val="center"/>
            <w:hideMark/>
          </w:tcPr>
          <w:p w14:paraId="17B7D329"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096A36B7" w14:textId="77777777" w:rsidTr="00874EE6">
        <w:tc>
          <w:tcPr>
            <w:tcW w:w="0" w:type="auto"/>
            <w:vAlign w:val="center"/>
            <w:hideMark/>
          </w:tcPr>
          <w:p w14:paraId="0360CBAF"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8</w:t>
            </w:r>
          </w:p>
        </w:tc>
        <w:tc>
          <w:tcPr>
            <w:tcW w:w="3183" w:type="dxa"/>
            <w:vAlign w:val="center"/>
            <w:hideMark/>
          </w:tcPr>
          <w:p w14:paraId="3372A5C2"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od 1 MHz do 10 MHz</w:t>
            </w:r>
          </w:p>
        </w:tc>
        <w:tc>
          <w:tcPr>
            <w:tcW w:w="0" w:type="auto"/>
            <w:vAlign w:val="center"/>
            <w:hideMark/>
          </w:tcPr>
          <w:p w14:paraId="504DE240"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87/f</w:t>
            </w:r>
            <w:r w:rsidRPr="00F56D9A">
              <w:rPr>
                <w:rFonts w:asciiTheme="minorHAnsi" w:hAnsiTheme="minorHAnsi" w:cstheme="minorHAnsi"/>
                <w:sz w:val="22"/>
                <w:szCs w:val="22"/>
                <w:vertAlign w:val="superscript"/>
              </w:rPr>
              <w:t>0,5</w:t>
            </w:r>
          </w:p>
        </w:tc>
        <w:tc>
          <w:tcPr>
            <w:tcW w:w="0" w:type="auto"/>
            <w:vAlign w:val="center"/>
            <w:hideMark/>
          </w:tcPr>
          <w:p w14:paraId="56ED9996"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0,73 /f</w:t>
            </w:r>
          </w:p>
        </w:tc>
        <w:tc>
          <w:tcPr>
            <w:tcW w:w="0" w:type="auto"/>
            <w:vAlign w:val="center"/>
            <w:hideMark/>
          </w:tcPr>
          <w:p w14:paraId="7429FA0A"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ND</w:t>
            </w:r>
          </w:p>
        </w:tc>
      </w:tr>
      <w:tr w:rsidR="007D51BD" w:rsidRPr="00F56D9A" w14:paraId="42EF7136" w14:textId="77777777" w:rsidTr="00874EE6">
        <w:tc>
          <w:tcPr>
            <w:tcW w:w="0" w:type="auto"/>
            <w:vAlign w:val="center"/>
            <w:hideMark/>
          </w:tcPr>
          <w:p w14:paraId="4AC1BF4E"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9</w:t>
            </w:r>
          </w:p>
        </w:tc>
        <w:tc>
          <w:tcPr>
            <w:tcW w:w="3183" w:type="dxa"/>
            <w:vAlign w:val="center"/>
            <w:hideMark/>
          </w:tcPr>
          <w:p w14:paraId="05D4EF5A"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od 10 MHz do 400 MHz</w:t>
            </w:r>
          </w:p>
        </w:tc>
        <w:tc>
          <w:tcPr>
            <w:tcW w:w="0" w:type="auto"/>
            <w:vAlign w:val="center"/>
            <w:hideMark/>
          </w:tcPr>
          <w:p w14:paraId="54EF0545"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28</w:t>
            </w:r>
          </w:p>
        </w:tc>
        <w:tc>
          <w:tcPr>
            <w:tcW w:w="0" w:type="auto"/>
            <w:vAlign w:val="center"/>
            <w:hideMark/>
          </w:tcPr>
          <w:p w14:paraId="70A9FD08"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0,073</w:t>
            </w:r>
          </w:p>
        </w:tc>
        <w:tc>
          <w:tcPr>
            <w:tcW w:w="0" w:type="auto"/>
            <w:vAlign w:val="center"/>
            <w:hideMark/>
          </w:tcPr>
          <w:p w14:paraId="445D1B5C" w14:textId="77777777" w:rsidR="007D51BD" w:rsidRPr="00F56D9A" w:rsidRDefault="007D51BD" w:rsidP="00783FB2">
            <w:pPr>
              <w:spacing w:line="259" w:lineRule="auto"/>
              <w:jc w:val="center"/>
              <w:rPr>
                <w:rFonts w:asciiTheme="minorHAnsi" w:hAnsiTheme="minorHAnsi" w:cstheme="minorHAnsi"/>
              </w:rPr>
            </w:pPr>
            <w:r w:rsidRPr="00F56D9A">
              <w:rPr>
                <w:rFonts w:asciiTheme="minorHAnsi" w:hAnsiTheme="minorHAnsi" w:cstheme="minorHAnsi"/>
                <w:sz w:val="22"/>
                <w:szCs w:val="22"/>
              </w:rPr>
              <w:t>2</w:t>
            </w:r>
          </w:p>
        </w:tc>
      </w:tr>
      <w:tr w:rsidR="007D51BD" w:rsidRPr="00F56D9A" w14:paraId="4B046EE7" w14:textId="77777777" w:rsidTr="00874EE6">
        <w:tc>
          <w:tcPr>
            <w:tcW w:w="0" w:type="auto"/>
            <w:vAlign w:val="center"/>
            <w:hideMark/>
          </w:tcPr>
          <w:p w14:paraId="76D707D2"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10</w:t>
            </w:r>
          </w:p>
        </w:tc>
        <w:tc>
          <w:tcPr>
            <w:tcW w:w="3183" w:type="dxa"/>
            <w:vAlign w:val="center"/>
            <w:hideMark/>
          </w:tcPr>
          <w:p w14:paraId="3253F003"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od 400 MHz do 2000 MHz</w:t>
            </w:r>
          </w:p>
        </w:tc>
        <w:tc>
          <w:tcPr>
            <w:tcW w:w="0" w:type="auto"/>
            <w:vAlign w:val="center"/>
            <w:hideMark/>
          </w:tcPr>
          <w:p w14:paraId="592B6C25"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1,375 × f</w:t>
            </w:r>
            <w:r w:rsidRPr="00F56D9A">
              <w:rPr>
                <w:rFonts w:asciiTheme="minorHAnsi" w:hAnsiTheme="minorHAnsi" w:cstheme="minorHAnsi"/>
                <w:sz w:val="22"/>
                <w:szCs w:val="22"/>
                <w:vertAlign w:val="superscript"/>
              </w:rPr>
              <w:t>0,5</w:t>
            </w:r>
          </w:p>
        </w:tc>
        <w:tc>
          <w:tcPr>
            <w:tcW w:w="0" w:type="auto"/>
            <w:vAlign w:val="center"/>
            <w:hideMark/>
          </w:tcPr>
          <w:p w14:paraId="71E0A519"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0,0037 × f</w:t>
            </w:r>
            <w:r w:rsidRPr="00F56D9A">
              <w:rPr>
                <w:rFonts w:asciiTheme="minorHAnsi" w:hAnsiTheme="minorHAnsi" w:cstheme="minorHAnsi"/>
                <w:sz w:val="22"/>
                <w:szCs w:val="22"/>
                <w:vertAlign w:val="superscript"/>
              </w:rPr>
              <w:t>0,5</w:t>
            </w:r>
          </w:p>
        </w:tc>
        <w:tc>
          <w:tcPr>
            <w:tcW w:w="0" w:type="auto"/>
            <w:vAlign w:val="center"/>
            <w:hideMark/>
          </w:tcPr>
          <w:p w14:paraId="522AB23B"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f/200</w:t>
            </w:r>
          </w:p>
        </w:tc>
      </w:tr>
      <w:tr w:rsidR="007D51BD" w:rsidRPr="00F56D9A" w14:paraId="34037A8D" w14:textId="77777777" w:rsidTr="00874EE6">
        <w:tc>
          <w:tcPr>
            <w:tcW w:w="0" w:type="auto"/>
            <w:vAlign w:val="center"/>
            <w:hideMark/>
          </w:tcPr>
          <w:p w14:paraId="041F7C39"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11</w:t>
            </w:r>
          </w:p>
        </w:tc>
        <w:tc>
          <w:tcPr>
            <w:tcW w:w="3183" w:type="dxa"/>
            <w:vAlign w:val="center"/>
            <w:hideMark/>
          </w:tcPr>
          <w:p w14:paraId="46ED4430"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od 2 GHz do 300 GHz</w:t>
            </w:r>
          </w:p>
        </w:tc>
        <w:tc>
          <w:tcPr>
            <w:tcW w:w="0" w:type="auto"/>
            <w:vAlign w:val="center"/>
            <w:hideMark/>
          </w:tcPr>
          <w:p w14:paraId="175DC918"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61</w:t>
            </w:r>
          </w:p>
        </w:tc>
        <w:tc>
          <w:tcPr>
            <w:tcW w:w="0" w:type="auto"/>
            <w:vAlign w:val="center"/>
            <w:hideMark/>
          </w:tcPr>
          <w:p w14:paraId="03F86787"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0,16</w:t>
            </w:r>
          </w:p>
        </w:tc>
        <w:tc>
          <w:tcPr>
            <w:tcW w:w="0" w:type="auto"/>
            <w:vAlign w:val="center"/>
            <w:hideMark/>
          </w:tcPr>
          <w:p w14:paraId="6BA8564B" w14:textId="77777777" w:rsidR="007D51BD" w:rsidRPr="00F56D9A" w:rsidRDefault="007D51BD" w:rsidP="00F56D9A">
            <w:pPr>
              <w:spacing w:line="259" w:lineRule="auto"/>
              <w:jc w:val="center"/>
              <w:rPr>
                <w:rFonts w:asciiTheme="minorHAnsi" w:hAnsiTheme="minorHAnsi" w:cstheme="minorHAnsi"/>
              </w:rPr>
            </w:pPr>
            <w:r w:rsidRPr="00F56D9A">
              <w:rPr>
                <w:rFonts w:asciiTheme="minorHAnsi" w:hAnsiTheme="minorHAnsi" w:cstheme="minorHAnsi"/>
                <w:sz w:val="22"/>
                <w:szCs w:val="22"/>
              </w:rPr>
              <w:t>10</w:t>
            </w:r>
          </w:p>
        </w:tc>
      </w:tr>
    </w:tbl>
    <w:p w14:paraId="04813E14" w14:textId="77777777" w:rsidR="009E3632" w:rsidRPr="008279C0" w:rsidRDefault="009E3632" w:rsidP="007A6AA6">
      <w:pPr>
        <w:pStyle w:val="text-justify"/>
        <w:spacing w:before="0" w:beforeAutospacing="0" w:after="0" w:afterAutospacing="0" w:line="259" w:lineRule="auto"/>
        <w:rPr>
          <w:rFonts w:asciiTheme="minorHAnsi" w:hAnsiTheme="minorHAnsi"/>
          <w:sz w:val="20"/>
          <w:szCs w:val="20"/>
        </w:rPr>
      </w:pPr>
      <w:r w:rsidRPr="008279C0">
        <w:rPr>
          <w:rFonts w:asciiTheme="minorHAnsi" w:hAnsiTheme="minorHAnsi"/>
          <w:sz w:val="20"/>
          <w:szCs w:val="20"/>
        </w:rPr>
        <w:t>Oznaczenia:</w:t>
      </w:r>
    </w:p>
    <w:p w14:paraId="6D374A59" w14:textId="77777777" w:rsidR="009172F9" w:rsidRDefault="009E3632" w:rsidP="007A6AA6">
      <w:pPr>
        <w:spacing w:line="259" w:lineRule="auto"/>
        <w:jc w:val="both"/>
        <w:rPr>
          <w:rFonts w:asciiTheme="minorHAnsi" w:hAnsiTheme="minorHAnsi"/>
          <w:noProof/>
          <w:sz w:val="20"/>
          <w:szCs w:val="20"/>
        </w:rPr>
      </w:pPr>
      <w:r w:rsidRPr="008279C0">
        <w:rPr>
          <w:rFonts w:asciiTheme="minorHAnsi" w:hAnsiTheme="minorHAnsi"/>
          <w:sz w:val="20"/>
          <w:szCs w:val="20"/>
        </w:rPr>
        <w:t>f - wartość częstotliwości pola elektromagnetycznego z tego samego wiersza kolumny "Zakres częstotliwości pola elektromagnetycznego".</w:t>
      </w:r>
      <w:r w:rsidR="009172F9" w:rsidRPr="008279C0">
        <w:rPr>
          <w:rFonts w:asciiTheme="minorHAnsi" w:hAnsiTheme="minorHAnsi"/>
          <w:noProof/>
          <w:sz w:val="20"/>
          <w:szCs w:val="20"/>
        </w:rPr>
        <w:t xml:space="preserve"> </w:t>
      </w:r>
    </w:p>
    <w:p w14:paraId="7D2C244D" w14:textId="77777777" w:rsidR="00F56D9A" w:rsidRPr="008279C0" w:rsidRDefault="00F56D9A" w:rsidP="007A6AA6">
      <w:pPr>
        <w:spacing w:line="259" w:lineRule="auto"/>
        <w:jc w:val="both"/>
        <w:rPr>
          <w:rFonts w:asciiTheme="minorHAnsi" w:hAnsiTheme="minorHAnsi"/>
          <w:noProof/>
          <w:sz w:val="20"/>
          <w:szCs w:val="20"/>
        </w:rPr>
      </w:pPr>
      <w:r w:rsidRPr="00F56D9A">
        <w:rPr>
          <w:rFonts w:asciiTheme="minorHAnsi" w:hAnsiTheme="minorHAnsi"/>
          <w:noProof/>
          <w:sz w:val="20"/>
          <w:szCs w:val="20"/>
        </w:rPr>
        <w:t>ND - nie dotyczy</w:t>
      </w:r>
    </w:p>
    <w:p w14:paraId="21799470" w14:textId="77777777" w:rsidR="009172F9" w:rsidRDefault="009172F9" w:rsidP="007A6AA6">
      <w:pPr>
        <w:spacing w:line="259" w:lineRule="auto"/>
        <w:jc w:val="both"/>
        <w:rPr>
          <w:rFonts w:asciiTheme="minorHAnsi" w:hAnsiTheme="minorHAnsi"/>
          <w:noProof/>
          <w:sz w:val="22"/>
          <w:szCs w:val="22"/>
        </w:rPr>
      </w:pPr>
    </w:p>
    <w:p w14:paraId="504046E8" w14:textId="77777777" w:rsidR="009172F9" w:rsidRPr="00405F39" w:rsidRDefault="009172F9" w:rsidP="007A6AA6">
      <w:pPr>
        <w:spacing w:line="259" w:lineRule="auto"/>
        <w:jc w:val="both"/>
        <w:rPr>
          <w:rFonts w:asciiTheme="minorHAnsi" w:hAnsiTheme="minorHAnsi"/>
          <w:noProof/>
          <w:sz w:val="22"/>
          <w:szCs w:val="22"/>
        </w:rPr>
      </w:pPr>
      <w:r w:rsidRPr="00405F39">
        <w:rPr>
          <w:rFonts w:asciiTheme="minorHAnsi" w:hAnsiTheme="minorHAnsi"/>
          <w:noProof/>
          <w:sz w:val="22"/>
          <w:szCs w:val="22"/>
        </w:rPr>
        <w:t>W ramach Państwowego Monitoringu Środowiska, lokalizacje punktów pomiarowych wyznacza się na trzech typach obszarów:</w:t>
      </w:r>
    </w:p>
    <w:p w14:paraId="4CED114A" w14:textId="77777777" w:rsidR="009172F9" w:rsidRPr="009325AB" w:rsidRDefault="009172F9" w:rsidP="00E036B1">
      <w:pPr>
        <w:pStyle w:val="Akapitzlist"/>
        <w:numPr>
          <w:ilvl w:val="1"/>
          <w:numId w:val="114"/>
        </w:numPr>
        <w:spacing w:after="0" w:line="259" w:lineRule="auto"/>
        <w:ind w:left="709" w:hanging="357"/>
        <w:rPr>
          <w:rFonts w:asciiTheme="minorHAnsi" w:hAnsiTheme="minorHAnsi"/>
          <w:noProof/>
        </w:rPr>
      </w:pPr>
      <w:r w:rsidRPr="009325AB">
        <w:rPr>
          <w:rFonts w:asciiTheme="minorHAnsi" w:hAnsiTheme="minorHAnsi"/>
          <w:noProof/>
        </w:rPr>
        <w:t>W centralnych dzielnicach lub osiedlach miast o liczbie mieszkańców przekraczającej 50 tys.;</w:t>
      </w:r>
    </w:p>
    <w:p w14:paraId="3DBD2A03" w14:textId="77777777" w:rsidR="009172F9" w:rsidRPr="009325AB" w:rsidRDefault="009172F9" w:rsidP="00E036B1">
      <w:pPr>
        <w:pStyle w:val="Akapitzlist"/>
        <w:numPr>
          <w:ilvl w:val="1"/>
          <w:numId w:val="114"/>
        </w:numPr>
        <w:spacing w:after="0" w:line="259" w:lineRule="auto"/>
        <w:ind w:left="709" w:hanging="357"/>
        <w:rPr>
          <w:rFonts w:asciiTheme="minorHAnsi" w:hAnsiTheme="minorHAnsi"/>
          <w:noProof/>
        </w:rPr>
      </w:pPr>
      <w:r w:rsidRPr="009325AB">
        <w:rPr>
          <w:rFonts w:asciiTheme="minorHAnsi" w:hAnsiTheme="minorHAnsi"/>
          <w:noProof/>
        </w:rPr>
        <w:t>W pozostałych miastach;</w:t>
      </w:r>
    </w:p>
    <w:p w14:paraId="1D017EAC" w14:textId="77777777" w:rsidR="009172F9" w:rsidRDefault="003B31A0" w:rsidP="00E036B1">
      <w:pPr>
        <w:pStyle w:val="Akapitzlist"/>
        <w:numPr>
          <w:ilvl w:val="1"/>
          <w:numId w:val="114"/>
        </w:numPr>
        <w:spacing w:after="0" w:line="259" w:lineRule="auto"/>
        <w:ind w:left="709" w:hanging="357"/>
        <w:rPr>
          <w:rFonts w:asciiTheme="minorHAnsi" w:hAnsiTheme="minorHAnsi"/>
          <w:noProof/>
        </w:rPr>
      </w:pPr>
      <w:r>
        <w:rPr>
          <w:rFonts w:asciiTheme="minorHAnsi" w:hAnsiTheme="minorHAnsi"/>
          <w:noProof/>
        </w:rPr>
        <w:br/>
      </w:r>
      <w:r w:rsidR="009172F9" w:rsidRPr="009325AB">
        <w:rPr>
          <w:rFonts w:asciiTheme="minorHAnsi" w:hAnsiTheme="minorHAnsi"/>
          <w:noProof/>
        </w:rPr>
        <w:t>Na terenach wiejskich.</w:t>
      </w:r>
    </w:p>
    <w:p w14:paraId="5D654E32" w14:textId="77777777" w:rsidR="005D7A70" w:rsidRPr="00F56D9A" w:rsidRDefault="005D7A70" w:rsidP="00F56D9A">
      <w:pPr>
        <w:pStyle w:val="Akapitzlist"/>
        <w:spacing w:after="0" w:line="259" w:lineRule="auto"/>
        <w:ind w:left="709"/>
        <w:jc w:val="center"/>
        <w:rPr>
          <w:rFonts w:asciiTheme="minorHAnsi" w:hAnsiTheme="minorHAnsi"/>
          <w:noProof/>
        </w:rPr>
      </w:pPr>
      <w:r w:rsidRPr="00267769">
        <w:rPr>
          <w:noProof/>
        </w:rPr>
        <w:lastRenderedPageBreak/>
        <w:drawing>
          <wp:inline distT="0" distB="0" distL="0" distR="0" wp14:anchorId="606DBA4B" wp14:editId="6C90BF09">
            <wp:extent cx="3431568" cy="3781437"/>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445691" cy="3796999"/>
                    </a:xfrm>
                    <a:prstGeom prst="rect">
                      <a:avLst/>
                    </a:prstGeom>
                  </pic:spPr>
                </pic:pic>
              </a:graphicData>
            </a:graphic>
          </wp:inline>
        </w:drawing>
      </w:r>
    </w:p>
    <w:p w14:paraId="1275B978" w14:textId="05FE661E" w:rsidR="005D7A70" w:rsidRPr="00374742" w:rsidRDefault="005D7A70" w:rsidP="007A6AA6">
      <w:pPr>
        <w:spacing w:line="259" w:lineRule="auto"/>
        <w:jc w:val="center"/>
        <w:rPr>
          <w:rFonts w:ascii="Calibri" w:hAnsi="Calibri" w:cs="Calibri"/>
          <w:sz w:val="22"/>
          <w:szCs w:val="22"/>
        </w:rPr>
      </w:pPr>
      <w:bookmarkStart w:id="494" w:name="_Toc198752039"/>
      <w:r w:rsidRPr="00F56D9A">
        <w:rPr>
          <w:rFonts w:ascii="Calibri" w:hAnsi="Calibri" w:cs="Calibri"/>
          <w:bCs/>
          <w:sz w:val="22"/>
          <w:szCs w:val="22"/>
        </w:rPr>
        <w:t xml:space="preserve">Rysunek </w:t>
      </w:r>
      <w:r w:rsidR="00C66536" w:rsidRPr="00F56D9A">
        <w:rPr>
          <w:rFonts w:ascii="Calibri" w:hAnsi="Calibri" w:cs="Calibri"/>
          <w:bCs/>
          <w:sz w:val="22"/>
          <w:szCs w:val="22"/>
        </w:rPr>
        <w:fldChar w:fldCharType="begin"/>
      </w:r>
      <w:r w:rsidRPr="00F56D9A">
        <w:rPr>
          <w:rFonts w:ascii="Calibri" w:hAnsi="Calibri" w:cs="Calibri"/>
          <w:bCs/>
          <w:sz w:val="22"/>
          <w:szCs w:val="22"/>
        </w:rPr>
        <w:instrText xml:space="preserve"> SEQ Rysunek \* ARABIC </w:instrText>
      </w:r>
      <w:r w:rsidR="00C66536" w:rsidRPr="00F56D9A">
        <w:rPr>
          <w:rFonts w:ascii="Calibri" w:hAnsi="Calibri" w:cs="Calibri"/>
          <w:bCs/>
          <w:sz w:val="22"/>
          <w:szCs w:val="22"/>
        </w:rPr>
        <w:fldChar w:fldCharType="separate"/>
      </w:r>
      <w:r w:rsidR="00EC76EF">
        <w:rPr>
          <w:rFonts w:ascii="Calibri" w:hAnsi="Calibri" w:cs="Calibri"/>
          <w:bCs/>
          <w:noProof/>
          <w:sz w:val="22"/>
          <w:szCs w:val="22"/>
        </w:rPr>
        <w:t>20</w:t>
      </w:r>
      <w:r w:rsidR="00C66536" w:rsidRPr="00F56D9A">
        <w:rPr>
          <w:rFonts w:ascii="Calibri" w:hAnsi="Calibri" w:cs="Calibri"/>
          <w:bCs/>
          <w:sz w:val="22"/>
          <w:szCs w:val="22"/>
        </w:rPr>
        <w:fldChar w:fldCharType="end"/>
      </w:r>
      <w:r w:rsidRPr="00F56D9A">
        <w:rPr>
          <w:rFonts w:ascii="Calibri" w:hAnsi="Calibri" w:cs="Calibri"/>
          <w:bCs/>
          <w:sz w:val="22"/>
          <w:szCs w:val="22"/>
        </w:rPr>
        <w:t xml:space="preserve"> Lokalizacja punktów monitoringu PEM w 2017-2018 roku na terenie województwa</w:t>
      </w:r>
      <w:r>
        <w:rPr>
          <w:rFonts w:ascii="Calibri" w:hAnsi="Calibri" w:cs="Calibri"/>
          <w:bCs/>
          <w:sz w:val="22"/>
          <w:szCs w:val="22"/>
        </w:rPr>
        <w:t xml:space="preserve"> źródło: </w:t>
      </w:r>
      <w:r w:rsidRPr="00374742">
        <w:rPr>
          <w:rFonts w:ascii="Calibri" w:hAnsi="Calibri" w:cs="Calibri"/>
          <w:bCs/>
          <w:sz w:val="22"/>
          <w:szCs w:val="22"/>
        </w:rPr>
        <w:t xml:space="preserve">Monitoring Pól Elektromagnetycznych </w:t>
      </w:r>
      <w:r>
        <w:rPr>
          <w:rFonts w:ascii="Calibri" w:hAnsi="Calibri" w:cs="Calibri"/>
          <w:bCs/>
          <w:sz w:val="22"/>
          <w:szCs w:val="22"/>
        </w:rPr>
        <w:t>w</w:t>
      </w:r>
      <w:r w:rsidRPr="00374742">
        <w:rPr>
          <w:rFonts w:ascii="Calibri" w:hAnsi="Calibri" w:cs="Calibri"/>
          <w:bCs/>
          <w:sz w:val="22"/>
          <w:szCs w:val="22"/>
        </w:rPr>
        <w:t xml:space="preserve"> </w:t>
      </w:r>
      <w:r>
        <w:rPr>
          <w:rFonts w:ascii="Calibri" w:hAnsi="Calibri" w:cs="Calibri"/>
          <w:bCs/>
          <w:sz w:val="22"/>
          <w:szCs w:val="22"/>
        </w:rPr>
        <w:t>2018</w:t>
      </w:r>
      <w:r w:rsidRPr="00374742">
        <w:rPr>
          <w:rFonts w:ascii="Calibri" w:hAnsi="Calibri" w:cs="Calibri"/>
          <w:bCs/>
          <w:sz w:val="22"/>
          <w:szCs w:val="22"/>
        </w:rPr>
        <w:t xml:space="preserve"> </w:t>
      </w:r>
      <w:r>
        <w:rPr>
          <w:rFonts w:ascii="Calibri" w:hAnsi="Calibri" w:cs="Calibri"/>
          <w:bCs/>
          <w:sz w:val="22"/>
          <w:szCs w:val="22"/>
        </w:rPr>
        <w:t>r. w Województwie Podkarpackim</w:t>
      </w:r>
      <w:bookmarkEnd w:id="494"/>
    </w:p>
    <w:p w14:paraId="4958FA3F" w14:textId="77777777" w:rsidR="005D7A70" w:rsidRPr="00F56D9A" w:rsidRDefault="005D7A70" w:rsidP="00F56D9A">
      <w:pPr>
        <w:pStyle w:val="Akapitzlist"/>
        <w:spacing w:after="0" w:line="259" w:lineRule="auto"/>
        <w:ind w:left="709"/>
        <w:rPr>
          <w:noProof/>
        </w:rPr>
      </w:pPr>
    </w:p>
    <w:p w14:paraId="758531ED" w14:textId="77777777" w:rsidR="009172F9" w:rsidRPr="00F56D9A" w:rsidRDefault="009172F9" w:rsidP="00F56D9A">
      <w:pPr>
        <w:spacing w:line="259" w:lineRule="auto"/>
        <w:jc w:val="both"/>
        <w:rPr>
          <w:rFonts w:ascii="Calibri" w:hAnsi="Calibri" w:cs="Calibri"/>
          <w:noProof/>
          <w:sz w:val="22"/>
          <w:szCs w:val="22"/>
        </w:rPr>
      </w:pPr>
      <w:r w:rsidRPr="00F56D9A">
        <w:rPr>
          <w:rFonts w:ascii="Calibri" w:hAnsi="Calibri" w:cs="Calibri"/>
          <w:noProof/>
          <w:sz w:val="22"/>
          <w:szCs w:val="22"/>
        </w:rPr>
        <w:t>Na terenie województwa podkarpackiego zlokalizowano łącznie 135 punktów pomiarowych, po 45 na każdym z obszarów. W tych samych lokalizacjach pomiary powtarza się co 3 lata, dzięki czemu uzyskane wyniki pozwalają na określenie zaistniałych zmian oraz ich kierunków na przestrzeni lat.</w:t>
      </w:r>
    </w:p>
    <w:p w14:paraId="11D958A5" w14:textId="77777777" w:rsidR="009172F9" w:rsidRPr="00F56D9A" w:rsidRDefault="009172F9" w:rsidP="00F56D9A">
      <w:pPr>
        <w:spacing w:line="259" w:lineRule="auto"/>
        <w:jc w:val="both"/>
        <w:rPr>
          <w:rFonts w:ascii="Calibri" w:hAnsi="Calibri" w:cs="Calibri"/>
          <w:noProof/>
          <w:sz w:val="22"/>
          <w:szCs w:val="22"/>
        </w:rPr>
      </w:pPr>
      <w:r w:rsidRPr="00F56D9A">
        <w:rPr>
          <w:rFonts w:ascii="Calibri" w:hAnsi="Calibri" w:cs="Calibri"/>
          <w:noProof/>
          <w:sz w:val="22"/>
          <w:szCs w:val="22"/>
        </w:rPr>
        <w:t>W 2018 r. w związku z kolejną akredytacją systemu jakości Laboratorium WIOŚ w Rzeszowie, obniżeniu do wartości 0,1 [V/m] uległ dolny próg czułości sondy pomiarowej. W 2018 r. nie uzyskano wyników o</w:t>
      </w:r>
      <w:r w:rsidR="00B324D4" w:rsidRPr="00F56D9A">
        <w:rPr>
          <w:rFonts w:ascii="Calibri" w:hAnsi="Calibri" w:cs="Calibri"/>
          <w:noProof/>
          <w:sz w:val="22"/>
          <w:szCs w:val="22"/>
        </w:rPr>
        <w:t> </w:t>
      </w:r>
      <w:r w:rsidRPr="00F56D9A">
        <w:rPr>
          <w:rFonts w:ascii="Calibri" w:hAnsi="Calibri" w:cs="Calibri"/>
          <w:noProof/>
          <w:sz w:val="22"/>
          <w:szCs w:val="22"/>
        </w:rPr>
        <w:t>wartościach będących poniżej dolnego progu czułości sondy. Średnie wartości składowej elektrycznej pola elektromagnetycznego w 2018 r. wyniosły odpowiednio: w centralnych dzielnicach lub osiedlach miast o liczbie mieszkańców większej od 50 tys. (0,38 [V/m]), w pozostałych miastach (0,49 [V/m]) oraz na terenach wiejskich (0,18 [V/m])</w:t>
      </w:r>
    </w:p>
    <w:p w14:paraId="5A2A7C0B" w14:textId="77777777" w:rsidR="003B31A0" w:rsidRDefault="0096167E" w:rsidP="008547D3">
      <w:pPr>
        <w:spacing w:line="259" w:lineRule="auto"/>
        <w:jc w:val="both"/>
        <w:rPr>
          <w:rFonts w:ascii="Calibri" w:hAnsi="Calibri" w:cs="Calibri"/>
          <w:noProof/>
          <w:sz w:val="22"/>
          <w:szCs w:val="22"/>
        </w:rPr>
      </w:pPr>
      <w:r w:rsidRPr="008547D3">
        <w:rPr>
          <w:rFonts w:ascii="Calibri" w:hAnsi="Calibri" w:cs="Calibri"/>
          <w:noProof/>
          <w:sz w:val="22"/>
          <w:szCs w:val="22"/>
        </w:rPr>
        <w:t xml:space="preserve">Na terenie </w:t>
      </w:r>
      <w:r w:rsidR="00DA75F8" w:rsidRPr="008547D3">
        <w:rPr>
          <w:rFonts w:ascii="Calibri" w:hAnsi="Calibri" w:cs="Calibri"/>
          <w:noProof/>
          <w:sz w:val="22"/>
          <w:szCs w:val="22"/>
        </w:rPr>
        <w:t xml:space="preserve">Gminy </w:t>
      </w:r>
      <w:r w:rsidR="00B22E39" w:rsidRPr="008547D3">
        <w:rPr>
          <w:rFonts w:ascii="Calibri" w:hAnsi="Calibri" w:cs="Calibri"/>
          <w:noProof/>
          <w:sz w:val="22"/>
          <w:szCs w:val="22"/>
        </w:rPr>
        <w:t>Kuryłówka</w:t>
      </w:r>
      <w:r w:rsidR="005B35A9" w:rsidRPr="008547D3">
        <w:rPr>
          <w:rFonts w:ascii="Calibri" w:hAnsi="Calibri" w:cs="Calibri"/>
          <w:noProof/>
          <w:sz w:val="22"/>
          <w:szCs w:val="22"/>
        </w:rPr>
        <w:t xml:space="preserve">  </w:t>
      </w:r>
      <w:r w:rsidR="00414F11" w:rsidRPr="008547D3">
        <w:rPr>
          <w:rFonts w:ascii="Calibri" w:hAnsi="Calibri" w:cs="Calibri"/>
          <w:noProof/>
          <w:sz w:val="22"/>
          <w:szCs w:val="22"/>
        </w:rPr>
        <w:t xml:space="preserve">w 2018 roku </w:t>
      </w:r>
      <w:r w:rsidR="005B35A9" w:rsidRPr="008547D3">
        <w:rPr>
          <w:rFonts w:ascii="Calibri" w:hAnsi="Calibri" w:cs="Calibri"/>
          <w:noProof/>
          <w:sz w:val="22"/>
          <w:szCs w:val="22"/>
        </w:rPr>
        <w:t>nie było punktów pomiarowych</w:t>
      </w:r>
      <w:r w:rsidR="00414F11" w:rsidRPr="008547D3">
        <w:rPr>
          <w:rFonts w:ascii="Calibri" w:hAnsi="Calibri" w:cs="Calibri"/>
          <w:noProof/>
          <w:sz w:val="22"/>
          <w:szCs w:val="22"/>
        </w:rPr>
        <w:t xml:space="preserve"> </w:t>
      </w:r>
      <w:r w:rsidR="00D27C46" w:rsidRPr="008547D3">
        <w:rPr>
          <w:rFonts w:ascii="Calibri" w:hAnsi="Calibri" w:cs="Calibri"/>
          <w:noProof/>
          <w:sz w:val="22"/>
          <w:szCs w:val="22"/>
        </w:rPr>
        <w:t xml:space="preserve">W ramach Programu wykonawczego monitoringu pól elektromagnetycznych na 2022 r. GIOŚ wykonał badania poziomów pól elektromagnetycznych w środowisku na obszarze województwa podkarpackiego. Celem wykonania monitoringu jest ocena oraz obserwacja zmian wielkości </w:t>
      </w:r>
      <w:bookmarkStart w:id="495" w:name="bookmark83"/>
      <w:r w:rsidR="00D27C46" w:rsidRPr="008547D3">
        <w:rPr>
          <w:rFonts w:ascii="Calibri" w:hAnsi="Calibri" w:cs="Calibri"/>
          <w:noProof/>
          <w:sz w:val="22"/>
          <w:szCs w:val="22"/>
        </w:rPr>
        <w:t xml:space="preserve">opisujących pola elektromagnetyczne. Podstawowym jej założeniem jest śledzenie zmian poziomów pól elektromagnetycznych w środowisku, w związku z informacją o wskazaniu miejsc występowania pól elektromagnetycznych, stanowiących możliwe przekroczenia wartości dopuszczalnych określonych dla miejsc dostępnych dla ludności. Na terenie województwa podkarpackiego do pomiaru pól elektromagnetycznych wyznaczono m. in. punkty pomiaru dla miast poniżej </w:t>
      </w:r>
      <w:r w:rsidR="00D27C46" w:rsidRPr="008547D3">
        <w:rPr>
          <w:rFonts w:ascii="Calibri" w:hAnsi="Calibri" w:cs="Calibri"/>
          <w:b/>
          <w:bCs/>
          <w:noProof/>
          <w:sz w:val="22"/>
          <w:szCs w:val="22"/>
        </w:rPr>
        <w:t>20</w:t>
      </w:r>
      <w:r w:rsidR="00D27C46" w:rsidRPr="008547D3">
        <w:rPr>
          <w:rFonts w:ascii="Calibri" w:hAnsi="Calibri" w:cs="Calibri"/>
          <w:noProof/>
          <w:sz w:val="22"/>
          <w:szCs w:val="22"/>
        </w:rPr>
        <w:t xml:space="preserve"> </w:t>
      </w:r>
      <w:r w:rsidR="00D27C46" w:rsidRPr="008547D3">
        <w:rPr>
          <w:rFonts w:ascii="Calibri" w:hAnsi="Calibri" w:cs="Calibri"/>
          <w:b/>
          <w:bCs/>
          <w:noProof/>
          <w:sz w:val="22"/>
          <w:szCs w:val="22"/>
        </w:rPr>
        <w:t>000</w:t>
      </w:r>
      <w:r w:rsidR="00D27C46" w:rsidRPr="008547D3">
        <w:rPr>
          <w:rFonts w:ascii="Calibri" w:hAnsi="Calibri" w:cs="Calibri"/>
          <w:noProof/>
          <w:sz w:val="22"/>
          <w:szCs w:val="22"/>
        </w:rPr>
        <w:t xml:space="preserve"> mieszkańców, jednym z nich jest punkt znajdujący się na terenie Miasta Leżajska, dokładnie na ulicy Mickiewicza. </w:t>
      </w:r>
    </w:p>
    <w:p w14:paraId="2AE5A47D" w14:textId="77777777" w:rsidR="003B31A0" w:rsidRDefault="003B31A0" w:rsidP="008547D3">
      <w:pPr>
        <w:spacing w:line="259" w:lineRule="auto"/>
        <w:jc w:val="both"/>
        <w:rPr>
          <w:rFonts w:ascii="Calibri" w:hAnsi="Calibri" w:cs="Calibri"/>
          <w:noProof/>
          <w:sz w:val="22"/>
          <w:szCs w:val="22"/>
        </w:rPr>
      </w:pPr>
    </w:p>
    <w:p w14:paraId="46E417DE" w14:textId="77777777" w:rsidR="003B31A0" w:rsidRDefault="003B31A0" w:rsidP="008547D3">
      <w:pPr>
        <w:spacing w:line="259" w:lineRule="auto"/>
        <w:jc w:val="both"/>
        <w:rPr>
          <w:rFonts w:ascii="Calibri" w:hAnsi="Calibri" w:cs="Calibri"/>
          <w:noProof/>
          <w:sz w:val="22"/>
          <w:szCs w:val="22"/>
        </w:rPr>
      </w:pPr>
      <w:r>
        <w:rPr>
          <w:rFonts w:ascii="Calibri" w:hAnsi="Calibri" w:cs="Calibri"/>
          <w:noProof/>
          <w:sz w:val="22"/>
          <w:szCs w:val="22"/>
        </w:rPr>
        <w:br w:type="page"/>
      </w:r>
    </w:p>
    <w:p w14:paraId="37746BED" w14:textId="77777777" w:rsidR="00D27C46" w:rsidRDefault="00D27C46" w:rsidP="008547D3">
      <w:pPr>
        <w:spacing w:line="259" w:lineRule="auto"/>
        <w:jc w:val="both"/>
        <w:rPr>
          <w:rFonts w:ascii="Calibri" w:hAnsi="Calibri" w:cs="Calibri"/>
          <w:noProof/>
          <w:sz w:val="22"/>
          <w:szCs w:val="22"/>
        </w:rPr>
      </w:pPr>
      <w:r w:rsidRPr="008547D3">
        <w:rPr>
          <w:rFonts w:ascii="Calibri" w:hAnsi="Calibri" w:cs="Calibri"/>
          <w:noProof/>
          <w:sz w:val="22"/>
          <w:szCs w:val="22"/>
        </w:rPr>
        <w:lastRenderedPageBreak/>
        <w:t>Poniżej wskazano dokładne wyniki:</w:t>
      </w:r>
      <w:bookmarkEnd w:id="495"/>
    </w:p>
    <w:p w14:paraId="085D397E" w14:textId="77777777" w:rsidR="003B31A0" w:rsidRDefault="003B31A0" w:rsidP="008547D3">
      <w:pPr>
        <w:spacing w:line="259" w:lineRule="auto"/>
        <w:jc w:val="both"/>
        <w:rPr>
          <w:rFonts w:ascii="Calibri" w:hAnsi="Calibri" w:cs="Calibri"/>
          <w:sz w:val="22"/>
          <w:szCs w:val="22"/>
        </w:rPr>
      </w:pPr>
    </w:p>
    <w:p w14:paraId="7B735ACE" w14:textId="77777777" w:rsidR="003D5750" w:rsidRPr="003D5750" w:rsidRDefault="003D5750" w:rsidP="008547D3">
      <w:pPr>
        <w:spacing w:line="259" w:lineRule="auto"/>
        <w:jc w:val="both"/>
        <w:rPr>
          <w:rFonts w:ascii="Calibri" w:hAnsi="Calibri" w:cs="Calibri"/>
          <w:noProof/>
          <w:sz w:val="22"/>
          <w:szCs w:val="22"/>
        </w:rPr>
      </w:pPr>
      <w:r w:rsidRPr="003D5750">
        <w:rPr>
          <w:rFonts w:ascii="Calibri" w:hAnsi="Calibri" w:cs="Calibri"/>
          <w:sz w:val="22"/>
          <w:szCs w:val="22"/>
        </w:rPr>
        <w:t>Tabela 24 Wyniki pomiarów pól elektromagnetycznych w środowisku dla Miasta Leżajska</w:t>
      </w:r>
    </w:p>
    <w:tbl>
      <w:tblPr>
        <w:tblpPr w:leftFromText="141" w:rightFromText="141" w:vertAnchor="text" w:horzAnchor="margin" w:tblpY="155"/>
        <w:tblOverlap w:val="never"/>
        <w:tblW w:w="9649" w:type="dxa"/>
        <w:tblLayout w:type="fixed"/>
        <w:tblCellMar>
          <w:left w:w="10" w:type="dxa"/>
          <w:right w:w="10" w:type="dxa"/>
        </w:tblCellMar>
        <w:tblLook w:val="04A0" w:firstRow="1" w:lastRow="0" w:firstColumn="1" w:lastColumn="0" w:noHBand="0" w:noVBand="1"/>
      </w:tblPr>
      <w:tblGrid>
        <w:gridCol w:w="1277"/>
        <w:gridCol w:w="1852"/>
        <w:gridCol w:w="1547"/>
        <w:gridCol w:w="1277"/>
        <w:gridCol w:w="1133"/>
        <w:gridCol w:w="850"/>
        <w:gridCol w:w="854"/>
        <w:gridCol w:w="859"/>
      </w:tblGrid>
      <w:tr w:rsidR="003D5750" w:rsidRPr="003D5750" w14:paraId="4A0EC7EB" w14:textId="77777777" w:rsidTr="003B31A0">
        <w:trPr>
          <w:trHeight w:hRule="exact" w:val="864"/>
        </w:trPr>
        <w:tc>
          <w:tcPr>
            <w:tcW w:w="1277" w:type="dxa"/>
            <w:vMerge w:val="restart"/>
            <w:tcBorders>
              <w:top w:val="single" w:sz="4" w:space="0" w:color="auto"/>
              <w:left w:val="single" w:sz="4" w:space="0" w:color="auto"/>
            </w:tcBorders>
            <w:shd w:val="clear" w:color="auto" w:fill="FFFFFF"/>
            <w:textDirection w:val="btLr"/>
            <w:vAlign w:val="center"/>
          </w:tcPr>
          <w:p w14:paraId="136F8E58" w14:textId="77777777" w:rsidR="003D5750" w:rsidRPr="003D5750" w:rsidRDefault="003D5750" w:rsidP="003B31A0">
            <w:pPr>
              <w:pStyle w:val="Tekstpodstawowy18"/>
              <w:shd w:val="clear" w:color="auto" w:fill="auto"/>
              <w:spacing w:line="259" w:lineRule="exact"/>
              <w:ind w:left="120" w:firstLine="0"/>
              <w:jc w:val="center"/>
              <w:rPr>
                <w:rFonts w:asciiTheme="minorHAnsi" w:hAnsiTheme="minorHAnsi" w:cstheme="minorHAnsi"/>
                <w:sz w:val="22"/>
                <w:szCs w:val="22"/>
              </w:rPr>
            </w:pPr>
            <w:r w:rsidRPr="003D5750">
              <w:rPr>
                <w:rFonts w:asciiTheme="minorHAnsi" w:hAnsiTheme="minorHAnsi" w:cstheme="minorHAnsi"/>
                <w:sz w:val="22"/>
                <w:szCs w:val="22"/>
              </w:rPr>
              <w:t>Miasto poniżej</w:t>
            </w:r>
          </w:p>
          <w:p w14:paraId="39B48309" w14:textId="77777777" w:rsidR="003D5750" w:rsidRPr="003D5750" w:rsidRDefault="003B31A0" w:rsidP="003D5750">
            <w:pPr>
              <w:pStyle w:val="Tekstpodstawowy18"/>
              <w:shd w:val="clear" w:color="auto" w:fill="auto"/>
              <w:spacing w:line="259" w:lineRule="exact"/>
              <w:ind w:left="120" w:firstLine="0"/>
              <w:jc w:val="center"/>
              <w:rPr>
                <w:rFonts w:asciiTheme="minorHAnsi" w:hAnsiTheme="minorHAnsi" w:cstheme="minorHAnsi"/>
                <w:sz w:val="22"/>
                <w:szCs w:val="22"/>
              </w:rPr>
            </w:pPr>
            <w:r w:rsidRPr="003D5750">
              <w:rPr>
                <w:rStyle w:val="BodytextBold"/>
                <w:rFonts w:asciiTheme="minorHAnsi" w:hAnsiTheme="minorHAnsi" w:cstheme="minorHAnsi"/>
                <w:b w:val="0"/>
                <w:sz w:val="22"/>
                <w:szCs w:val="22"/>
              </w:rPr>
              <w:t>20</w:t>
            </w:r>
            <w:r>
              <w:rPr>
                <w:rFonts w:asciiTheme="minorHAnsi" w:hAnsiTheme="minorHAnsi" w:cstheme="minorHAnsi"/>
                <w:b/>
                <w:sz w:val="22"/>
                <w:szCs w:val="22"/>
              </w:rPr>
              <w:t> </w:t>
            </w:r>
            <w:r w:rsidRPr="003D5750">
              <w:rPr>
                <w:rStyle w:val="BodytextBold"/>
                <w:rFonts w:asciiTheme="minorHAnsi" w:hAnsiTheme="minorHAnsi" w:cstheme="minorHAnsi"/>
                <w:b w:val="0"/>
                <w:sz w:val="22"/>
                <w:szCs w:val="22"/>
              </w:rPr>
              <w:t>000</w:t>
            </w:r>
            <w:r>
              <w:rPr>
                <w:rStyle w:val="BodytextBold"/>
                <w:rFonts w:asciiTheme="minorHAnsi" w:hAnsiTheme="minorHAnsi" w:cstheme="minorHAnsi"/>
                <w:b w:val="0"/>
                <w:sz w:val="22"/>
                <w:szCs w:val="22"/>
              </w:rPr>
              <w:t xml:space="preserve"> </w:t>
            </w:r>
            <w:r w:rsidR="003D5750" w:rsidRPr="003D5750">
              <w:rPr>
                <w:rFonts w:asciiTheme="minorHAnsi" w:hAnsiTheme="minorHAnsi" w:cstheme="minorHAnsi"/>
                <w:sz w:val="22"/>
                <w:szCs w:val="22"/>
              </w:rPr>
              <w:t>mieszkańców</w:t>
            </w:r>
          </w:p>
        </w:tc>
        <w:tc>
          <w:tcPr>
            <w:tcW w:w="1852" w:type="dxa"/>
            <w:vMerge w:val="restart"/>
            <w:tcBorders>
              <w:top w:val="single" w:sz="4" w:space="0" w:color="auto"/>
              <w:left w:val="single" w:sz="4" w:space="0" w:color="auto"/>
            </w:tcBorders>
            <w:shd w:val="clear" w:color="auto" w:fill="FFFFFF"/>
            <w:textDirection w:val="btLr"/>
            <w:vAlign w:val="center"/>
          </w:tcPr>
          <w:p w14:paraId="5D13CB88" w14:textId="77777777" w:rsidR="003D5750" w:rsidRPr="003D5750" w:rsidRDefault="003D5750" w:rsidP="003D5750">
            <w:pPr>
              <w:pStyle w:val="Tekstpodstawowy18"/>
              <w:shd w:val="clear" w:color="auto" w:fill="auto"/>
              <w:spacing w:line="200" w:lineRule="exact"/>
              <w:ind w:left="120" w:firstLine="0"/>
              <w:jc w:val="center"/>
              <w:rPr>
                <w:rFonts w:asciiTheme="minorHAnsi" w:hAnsiTheme="minorHAnsi" w:cstheme="minorHAnsi"/>
                <w:sz w:val="22"/>
                <w:szCs w:val="22"/>
              </w:rPr>
            </w:pPr>
            <w:r w:rsidRPr="003D5750">
              <w:rPr>
                <w:rFonts w:asciiTheme="minorHAnsi" w:hAnsiTheme="minorHAnsi" w:cstheme="minorHAnsi"/>
                <w:sz w:val="22"/>
                <w:szCs w:val="22"/>
              </w:rPr>
              <w:t>Adres</w:t>
            </w:r>
          </w:p>
        </w:tc>
        <w:tc>
          <w:tcPr>
            <w:tcW w:w="2824" w:type="dxa"/>
            <w:gridSpan w:val="2"/>
            <w:tcBorders>
              <w:top w:val="single" w:sz="4" w:space="0" w:color="auto"/>
              <w:left w:val="single" w:sz="4" w:space="0" w:color="auto"/>
            </w:tcBorders>
            <w:shd w:val="clear" w:color="auto" w:fill="FFFFFF"/>
            <w:vAlign w:val="center"/>
          </w:tcPr>
          <w:p w14:paraId="5B740363" w14:textId="77777777" w:rsidR="003D5750" w:rsidRPr="003D5750" w:rsidRDefault="003D5750" w:rsidP="003D5750">
            <w:pPr>
              <w:pStyle w:val="Tekstpodstawowy18"/>
              <w:shd w:val="clear" w:color="auto" w:fill="auto"/>
              <w:spacing w:line="250" w:lineRule="exact"/>
              <w:ind w:left="120" w:firstLine="0"/>
              <w:jc w:val="center"/>
              <w:rPr>
                <w:rFonts w:asciiTheme="minorHAnsi" w:hAnsiTheme="minorHAnsi" w:cstheme="minorHAnsi"/>
                <w:sz w:val="22"/>
                <w:szCs w:val="22"/>
              </w:rPr>
            </w:pPr>
            <w:r w:rsidRPr="003D5750">
              <w:rPr>
                <w:rFonts w:asciiTheme="minorHAnsi" w:hAnsiTheme="minorHAnsi" w:cstheme="minorHAnsi"/>
                <w:sz w:val="22"/>
                <w:szCs w:val="22"/>
              </w:rPr>
              <w:t>Współrzędne geograficzne punktu pomiarowego</w:t>
            </w:r>
          </w:p>
        </w:tc>
        <w:tc>
          <w:tcPr>
            <w:tcW w:w="1133" w:type="dxa"/>
            <w:vMerge w:val="restart"/>
            <w:tcBorders>
              <w:top w:val="single" w:sz="4" w:space="0" w:color="auto"/>
              <w:left w:val="single" w:sz="4" w:space="0" w:color="auto"/>
            </w:tcBorders>
            <w:shd w:val="clear" w:color="auto" w:fill="FFFFFF"/>
            <w:textDirection w:val="btLr"/>
            <w:vAlign w:val="center"/>
          </w:tcPr>
          <w:p w14:paraId="0CB2C4C9" w14:textId="77777777" w:rsidR="003D5750" w:rsidRPr="003D5750" w:rsidRDefault="003D5750" w:rsidP="003D5750">
            <w:pPr>
              <w:pStyle w:val="Tekstpodstawowy18"/>
              <w:shd w:val="clear" w:color="auto" w:fill="auto"/>
              <w:spacing w:line="259" w:lineRule="exact"/>
              <w:ind w:left="120" w:firstLine="0"/>
              <w:jc w:val="center"/>
              <w:rPr>
                <w:rFonts w:asciiTheme="minorHAnsi" w:hAnsiTheme="minorHAnsi" w:cstheme="minorHAnsi"/>
                <w:sz w:val="22"/>
                <w:szCs w:val="22"/>
              </w:rPr>
            </w:pPr>
            <w:r w:rsidRPr="003D5750">
              <w:rPr>
                <w:rFonts w:asciiTheme="minorHAnsi" w:hAnsiTheme="minorHAnsi" w:cstheme="minorHAnsi"/>
                <w:sz w:val="22"/>
                <w:szCs w:val="22"/>
              </w:rPr>
              <w:t>Dolny próg oznaczalności sondy pomiarowej</w:t>
            </w:r>
          </w:p>
        </w:tc>
        <w:tc>
          <w:tcPr>
            <w:tcW w:w="850" w:type="dxa"/>
            <w:vMerge w:val="restart"/>
            <w:tcBorders>
              <w:top w:val="single" w:sz="4" w:space="0" w:color="auto"/>
              <w:left w:val="single" w:sz="4" w:space="0" w:color="auto"/>
            </w:tcBorders>
            <w:shd w:val="clear" w:color="auto" w:fill="FFFFFF"/>
            <w:textDirection w:val="btLr"/>
            <w:vAlign w:val="center"/>
          </w:tcPr>
          <w:p w14:paraId="41340200" w14:textId="77777777" w:rsidR="003D5750" w:rsidRPr="003D5750" w:rsidRDefault="003D5750" w:rsidP="003D5750">
            <w:pPr>
              <w:pStyle w:val="Tekstpodstawowy18"/>
              <w:shd w:val="clear" w:color="auto" w:fill="auto"/>
              <w:spacing w:line="264" w:lineRule="exact"/>
              <w:ind w:left="120" w:firstLine="0"/>
              <w:jc w:val="center"/>
              <w:rPr>
                <w:rFonts w:asciiTheme="minorHAnsi" w:hAnsiTheme="minorHAnsi" w:cstheme="minorHAnsi"/>
                <w:sz w:val="22"/>
                <w:szCs w:val="22"/>
              </w:rPr>
            </w:pPr>
            <w:r w:rsidRPr="003D5750">
              <w:rPr>
                <w:rFonts w:asciiTheme="minorHAnsi" w:hAnsiTheme="minorHAnsi" w:cstheme="minorHAnsi"/>
                <w:sz w:val="22"/>
                <w:szCs w:val="22"/>
              </w:rPr>
              <w:t>Wynik 0,5 godz. Pomiaru [V/m]</w:t>
            </w:r>
          </w:p>
        </w:tc>
        <w:tc>
          <w:tcPr>
            <w:tcW w:w="854" w:type="dxa"/>
            <w:vMerge w:val="restart"/>
            <w:tcBorders>
              <w:top w:val="single" w:sz="4" w:space="0" w:color="auto"/>
              <w:left w:val="single" w:sz="4" w:space="0" w:color="auto"/>
            </w:tcBorders>
            <w:shd w:val="clear" w:color="auto" w:fill="FFFFFF"/>
            <w:textDirection w:val="btLr"/>
            <w:vAlign w:val="center"/>
          </w:tcPr>
          <w:p w14:paraId="033D8F92" w14:textId="77777777" w:rsidR="003D5750" w:rsidRPr="003D5750" w:rsidRDefault="003D5750" w:rsidP="003D5750">
            <w:pPr>
              <w:pStyle w:val="Tekstpodstawowy18"/>
              <w:shd w:val="clear" w:color="auto" w:fill="auto"/>
              <w:spacing w:line="264" w:lineRule="exact"/>
              <w:ind w:left="120" w:firstLine="0"/>
              <w:jc w:val="center"/>
              <w:rPr>
                <w:rFonts w:asciiTheme="minorHAnsi" w:hAnsiTheme="minorHAnsi" w:cstheme="minorHAnsi"/>
                <w:sz w:val="22"/>
                <w:szCs w:val="22"/>
              </w:rPr>
            </w:pPr>
            <w:r w:rsidRPr="003D5750">
              <w:rPr>
                <w:rFonts w:asciiTheme="minorHAnsi" w:hAnsiTheme="minorHAnsi" w:cstheme="minorHAnsi"/>
                <w:sz w:val="22"/>
                <w:szCs w:val="22"/>
              </w:rPr>
              <w:t>Niepewnie pomiaru [V/m]</w:t>
            </w:r>
          </w:p>
        </w:tc>
        <w:tc>
          <w:tcPr>
            <w:tcW w:w="859" w:type="dxa"/>
            <w:vMerge w:val="restart"/>
            <w:tcBorders>
              <w:top w:val="single" w:sz="4" w:space="0" w:color="auto"/>
              <w:left w:val="single" w:sz="4" w:space="0" w:color="auto"/>
              <w:right w:val="single" w:sz="4" w:space="0" w:color="auto"/>
            </w:tcBorders>
            <w:shd w:val="clear" w:color="auto" w:fill="FFFFFF"/>
            <w:textDirection w:val="btLr"/>
            <w:vAlign w:val="center"/>
          </w:tcPr>
          <w:p w14:paraId="6BB99826" w14:textId="77777777" w:rsidR="003D5750" w:rsidRPr="003D5750" w:rsidRDefault="003D5750" w:rsidP="003D5750">
            <w:pPr>
              <w:pStyle w:val="Tekstpodstawowy18"/>
              <w:shd w:val="clear" w:color="auto" w:fill="auto"/>
              <w:spacing w:line="259" w:lineRule="exact"/>
              <w:ind w:left="120" w:firstLine="0"/>
              <w:jc w:val="center"/>
              <w:rPr>
                <w:rFonts w:asciiTheme="minorHAnsi" w:hAnsiTheme="minorHAnsi" w:cstheme="minorHAnsi"/>
                <w:sz w:val="22"/>
                <w:szCs w:val="22"/>
              </w:rPr>
            </w:pPr>
            <w:r w:rsidRPr="003D5750">
              <w:rPr>
                <w:rFonts w:asciiTheme="minorHAnsi" w:hAnsiTheme="minorHAnsi" w:cstheme="minorHAnsi"/>
                <w:sz w:val="22"/>
                <w:szCs w:val="22"/>
              </w:rPr>
              <w:t xml:space="preserve">Wartość wskaźnika </w:t>
            </w:r>
            <w:proofErr w:type="spellStart"/>
            <w:r w:rsidRPr="003D5750">
              <w:rPr>
                <w:rStyle w:val="BodytextSmallCaps"/>
                <w:rFonts w:asciiTheme="minorHAnsi" w:eastAsia="Calibri" w:hAnsiTheme="minorHAnsi" w:cstheme="minorHAnsi"/>
                <w:sz w:val="22"/>
                <w:szCs w:val="22"/>
              </w:rPr>
              <w:t>WMe</w:t>
            </w:r>
            <w:proofErr w:type="spellEnd"/>
          </w:p>
        </w:tc>
      </w:tr>
      <w:tr w:rsidR="003D5750" w:rsidRPr="003D5750" w14:paraId="7DBE7A2C" w14:textId="77777777" w:rsidTr="003B31A0">
        <w:trPr>
          <w:trHeight w:hRule="exact" w:val="992"/>
        </w:trPr>
        <w:tc>
          <w:tcPr>
            <w:tcW w:w="1277" w:type="dxa"/>
            <w:vMerge/>
            <w:tcBorders>
              <w:left w:val="single" w:sz="4" w:space="0" w:color="auto"/>
            </w:tcBorders>
            <w:shd w:val="clear" w:color="auto" w:fill="FFFFFF"/>
            <w:textDirection w:val="btLr"/>
            <w:vAlign w:val="center"/>
          </w:tcPr>
          <w:p w14:paraId="34185252" w14:textId="77777777" w:rsidR="003D5750" w:rsidRPr="003D5750" w:rsidRDefault="003D5750" w:rsidP="003D5750">
            <w:pPr>
              <w:jc w:val="center"/>
              <w:rPr>
                <w:rFonts w:asciiTheme="minorHAnsi" w:hAnsiTheme="minorHAnsi" w:cstheme="minorHAnsi"/>
              </w:rPr>
            </w:pPr>
          </w:p>
        </w:tc>
        <w:tc>
          <w:tcPr>
            <w:tcW w:w="1852" w:type="dxa"/>
            <w:vMerge/>
            <w:tcBorders>
              <w:left w:val="single" w:sz="4" w:space="0" w:color="auto"/>
            </w:tcBorders>
            <w:shd w:val="clear" w:color="auto" w:fill="FFFFFF"/>
            <w:textDirection w:val="btLr"/>
            <w:vAlign w:val="center"/>
          </w:tcPr>
          <w:p w14:paraId="241AE65D" w14:textId="77777777" w:rsidR="003D5750" w:rsidRPr="003D5750" w:rsidRDefault="003D5750" w:rsidP="003D5750">
            <w:pPr>
              <w:jc w:val="center"/>
              <w:rPr>
                <w:rFonts w:asciiTheme="minorHAnsi" w:hAnsiTheme="minorHAnsi" w:cstheme="minorHAnsi"/>
              </w:rPr>
            </w:pPr>
          </w:p>
        </w:tc>
        <w:tc>
          <w:tcPr>
            <w:tcW w:w="1547" w:type="dxa"/>
            <w:tcBorders>
              <w:top w:val="single" w:sz="4" w:space="0" w:color="auto"/>
              <w:left w:val="single" w:sz="4" w:space="0" w:color="auto"/>
            </w:tcBorders>
            <w:shd w:val="clear" w:color="auto" w:fill="FFFFFF"/>
            <w:vAlign w:val="center"/>
          </w:tcPr>
          <w:p w14:paraId="370437B5" w14:textId="77777777" w:rsidR="003D5750" w:rsidRDefault="003D5750" w:rsidP="003D5750">
            <w:pPr>
              <w:pStyle w:val="Tekstpodstawowy18"/>
              <w:shd w:val="clear" w:color="auto" w:fill="auto"/>
              <w:spacing w:line="250" w:lineRule="exact"/>
              <w:ind w:firstLine="0"/>
              <w:jc w:val="center"/>
              <w:rPr>
                <w:rFonts w:asciiTheme="minorHAnsi" w:hAnsiTheme="minorHAnsi" w:cstheme="minorHAnsi"/>
                <w:sz w:val="22"/>
                <w:szCs w:val="22"/>
              </w:rPr>
            </w:pPr>
            <w:r w:rsidRPr="003D5750">
              <w:rPr>
                <w:rFonts w:asciiTheme="minorHAnsi" w:hAnsiTheme="minorHAnsi" w:cstheme="minorHAnsi"/>
                <w:sz w:val="22"/>
                <w:szCs w:val="22"/>
              </w:rPr>
              <w:t xml:space="preserve">Długość </w:t>
            </w:r>
            <w:proofErr w:type="spellStart"/>
            <w:r w:rsidRPr="003D5750">
              <w:rPr>
                <w:rFonts w:asciiTheme="minorHAnsi" w:hAnsiTheme="minorHAnsi" w:cstheme="minorHAnsi"/>
                <w:sz w:val="22"/>
                <w:szCs w:val="22"/>
              </w:rPr>
              <w:t>geograficz</w:t>
            </w:r>
            <w:proofErr w:type="spellEnd"/>
            <w:r w:rsidRPr="003D5750">
              <w:rPr>
                <w:rFonts w:asciiTheme="minorHAnsi" w:hAnsiTheme="minorHAnsi" w:cstheme="minorHAnsi"/>
                <w:sz w:val="22"/>
                <w:szCs w:val="22"/>
              </w:rPr>
              <w:t xml:space="preserve"> </w:t>
            </w:r>
          </w:p>
          <w:p w14:paraId="37D9DDE4" w14:textId="77777777" w:rsidR="003D5750" w:rsidRPr="003D5750" w:rsidRDefault="003D5750" w:rsidP="003D5750">
            <w:pPr>
              <w:pStyle w:val="Tekstpodstawowy18"/>
              <w:shd w:val="clear" w:color="auto" w:fill="auto"/>
              <w:spacing w:line="250" w:lineRule="exact"/>
              <w:ind w:firstLine="0"/>
              <w:jc w:val="center"/>
              <w:rPr>
                <w:rFonts w:asciiTheme="minorHAnsi" w:hAnsiTheme="minorHAnsi" w:cstheme="minorHAnsi"/>
                <w:sz w:val="22"/>
                <w:szCs w:val="22"/>
              </w:rPr>
            </w:pPr>
            <w:r w:rsidRPr="003D5750">
              <w:rPr>
                <w:rFonts w:asciiTheme="minorHAnsi" w:hAnsiTheme="minorHAnsi" w:cstheme="minorHAnsi"/>
                <w:sz w:val="22"/>
                <w:szCs w:val="22"/>
                <w:lang w:val="es-ES"/>
              </w:rPr>
              <w:t xml:space="preserve">na </w:t>
            </w:r>
            <w:r w:rsidRPr="003D5750">
              <w:rPr>
                <w:rFonts w:asciiTheme="minorHAnsi" w:hAnsiTheme="minorHAnsi" w:cstheme="minorHAnsi"/>
                <w:sz w:val="22"/>
                <w:szCs w:val="22"/>
              </w:rPr>
              <w:t>X E</w:t>
            </w:r>
          </w:p>
        </w:tc>
        <w:tc>
          <w:tcPr>
            <w:tcW w:w="1277" w:type="dxa"/>
            <w:tcBorders>
              <w:top w:val="single" w:sz="4" w:space="0" w:color="auto"/>
              <w:left w:val="single" w:sz="4" w:space="0" w:color="auto"/>
            </w:tcBorders>
            <w:shd w:val="clear" w:color="auto" w:fill="FFFFFF"/>
            <w:vAlign w:val="center"/>
          </w:tcPr>
          <w:p w14:paraId="3C224414" w14:textId="77777777" w:rsidR="003D5750" w:rsidRDefault="003D5750" w:rsidP="003D5750">
            <w:pPr>
              <w:pStyle w:val="Tekstpodstawowy18"/>
              <w:shd w:val="clear" w:color="auto" w:fill="auto"/>
              <w:spacing w:line="254" w:lineRule="exact"/>
              <w:ind w:firstLine="0"/>
              <w:jc w:val="center"/>
              <w:rPr>
                <w:rFonts w:asciiTheme="minorHAnsi" w:hAnsiTheme="minorHAnsi" w:cstheme="minorHAnsi"/>
                <w:sz w:val="22"/>
                <w:szCs w:val="22"/>
              </w:rPr>
            </w:pPr>
            <w:r w:rsidRPr="003D5750">
              <w:rPr>
                <w:rFonts w:asciiTheme="minorHAnsi" w:hAnsiTheme="minorHAnsi" w:cstheme="minorHAnsi"/>
                <w:sz w:val="22"/>
                <w:szCs w:val="22"/>
              </w:rPr>
              <w:t xml:space="preserve">Szerokość </w:t>
            </w:r>
            <w:proofErr w:type="spellStart"/>
            <w:r w:rsidRPr="003D5750">
              <w:rPr>
                <w:rFonts w:asciiTheme="minorHAnsi" w:hAnsiTheme="minorHAnsi" w:cstheme="minorHAnsi"/>
                <w:sz w:val="22"/>
                <w:szCs w:val="22"/>
              </w:rPr>
              <w:t>geograficz</w:t>
            </w:r>
            <w:proofErr w:type="spellEnd"/>
            <w:r w:rsidRPr="003D5750">
              <w:rPr>
                <w:rFonts w:asciiTheme="minorHAnsi" w:hAnsiTheme="minorHAnsi" w:cstheme="minorHAnsi"/>
                <w:sz w:val="22"/>
                <w:szCs w:val="22"/>
              </w:rPr>
              <w:t xml:space="preserve"> </w:t>
            </w:r>
          </w:p>
          <w:p w14:paraId="099A7B5A" w14:textId="77777777" w:rsidR="003D5750" w:rsidRPr="003D5750" w:rsidRDefault="003D5750" w:rsidP="003D5750">
            <w:pPr>
              <w:pStyle w:val="Tekstpodstawowy18"/>
              <w:shd w:val="clear" w:color="auto" w:fill="auto"/>
              <w:spacing w:line="254" w:lineRule="exact"/>
              <w:ind w:firstLine="0"/>
              <w:jc w:val="center"/>
              <w:rPr>
                <w:rFonts w:asciiTheme="minorHAnsi" w:hAnsiTheme="minorHAnsi" w:cstheme="minorHAnsi"/>
                <w:sz w:val="22"/>
                <w:szCs w:val="22"/>
              </w:rPr>
            </w:pPr>
            <w:r w:rsidRPr="003D5750">
              <w:rPr>
                <w:rFonts w:asciiTheme="minorHAnsi" w:hAnsiTheme="minorHAnsi" w:cstheme="minorHAnsi"/>
                <w:sz w:val="22"/>
                <w:szCs w:val="22"/>
              </w:rPr>
              <w:t xml:space="preserve">na </w:t>
            </w:r>
            <w:r w:rsidRPr="003D5750">
              <w:rPr>
                <w:rStyle w:val="BodytextBold"/>
                <w:rFonts w:asciiTheme="minorHAnsi" w:hAnsiTheme="minorHAnsi" w:cstheme="minorHAnsi"/>
                <w:sz w:val="22"/>
                <w:szCs w:val="22"/>
              </w:rPr>
              <w:t>9</w:t>
            </w:r>
            <w:r w:rsidRPr="003D5750">
              <w:rPr>
                <w:rFonts w:asciiTheme="minorHAnsi" w:hAnsiTheme="minorHAnsi" w:cstheme="minorHAnsi"/>
                <w:sz w:val="22"/>
                <w:szCs w:val="22"/>
              </w:rPr>
              <w:t xml:space="preserve"> N</w:t>
            </w:r>
          </w:p>
        </w:tc>
        <w:tc>
          <w:tcPr>
            <w:tcW w:w="1133" w:type="dxa"/>
            <w:vMerge/>
            <w:tcBorders>
              <w:left w:val="single" w:sz="4" w:space="0" w:color="auto"/>
            </w:tcBorders>
            <w:shd w:val="clear" w:color="auto" w:fill="FFFFFF"/>
            <w:textDirection w:val="btLr"/>
            <w:vAlign w:val="center"/>
          </w:tcPr>
          <w:p w14:paraId="067AD522" w14:textId="77777777" w:rsidR="003D5750" w:rsidRPr="003D5750" w:rsidRDefault="003D5750" w:rsidP="003D5750">
            <w:pPr>
              <w:jc w:val="center"/>
              <w:rPr>
                <w:rFonts w:asciiTheme="minorHAnsi" w:hAnsiTheme="minorHAnsi" w:cstheme="minorHAnsi"/>
              </w:rPr>
            </w:pPr>
          </w:p>
        </w:tc>
        <w:tc>
          <w:tcPr>
            <w:tcW w:w="850" w:type="dxa"/>
            <w:vMerge/>
            <w:tcBorders>
              <w:left w:val="single" w:sz="4" w:space="0" w:color="auto"/>
            </w:tcBorders>
            <w:shd w:val="clear" w:color="auto" w:fill="FFFFFF"/>
            <w:textDirection w:val="btLr"/>
            <w:vAlign w:val="center"/>
          </w:tcPr>
          <w:p w14:paraId="314F3DFD" w14:textId="77777777" w:rsidR="003D5750" w:rsidRPr="003D5750" w:rsidRDefault="003D5750" w:rsidP="003D5750">
            <w:pPr>
              <w:jc w:val="center"/>
              <w:rPr>
                <w:rFonts w:asciiTheme="minorHAnsi" w:hAnsiTheme="minorHAnsi" w:cstheme="minorHAnsi"/>
              </w:rPr>
            </w:pPr>
          </w:p>
        </w:tc>
        <w:tc>
          <w:tcPr>
            <w:tcW w:w="854" w:type="dxa"/>
            <w:vMerge/>
            <w:tcBorders>
              <w:left w:val="single" w:sz="4" w:space="0" w:color="auto"/>
            </w:tcBorders>
            <w:shd w:val="clear" w:color="auto" w:fill="FFFFFF"/>
            <w:textDirection w:val="btLr"/>
            <w:vAlign w:val="center"/>
          </w:tcPr>
          <w:p w14:paraId="4809D512" w14:textId="77777777" w:rsidR="003D5750" w:rsidRPr="003D5750" w:rsidRDefault="003D5750" w:rsidP="003D5750">
            <w:pPr>
              <w:jc w:val="center"/>
              <w:rPr>
                <w:rFonts w:asciiTheme="minorHAnsi" w:hAnsiTheme="minorHAnsi" w:cstheme="minorHAnsi"/>
              </w:rPr>
            </w:pPr>
          </w:p>
        </w:tc>
        <w:tc>
          <w:tcPr>
            <w:tcW w:w="859" w:type="dxa"/>
            <w:vMerge/>
            <w:tcBorders>
              <w:left w:val="single" w:sz="4" w:space="0" w:color="auto"/>
              <w:right w:val="single" w:sz="4" w:space="0" w:color="auto"/>
            </w:tcBorders>
            <w:shd w:val="clear" w:color="auto" w:fill="FFFFFF"/>
            <w:textDirection w:val="btLr"/>
            <w:vAlign w:val="center"/>
          </w:tcPr>
          <w:p w14:paraId="3C3FFC4A" w14:textId="77777777" w:rsidR="003D5750" w:rsidRPr="003D5750" w:rsidRDefault="003D5750" w:rsidP="003D5750">
            <w:pPr>
              <w:jc w:val="center"/>
              <w:rPr>
                <w:rFonts w:asciiTheme="minorHAnsi" w:hAnsiTheme="minorHAnsi" w:cstheme="minorHAnsi"/>
              </w:rPr>
            </w:pPr>
          </w:p>
        </w:tc>
      </w:tr>
      <w:tr w:rsidR="003D5750" w:rsidRPr="003D5750" w14:paraId="02B0EAEC" w14:textId="77777777" w:rsidTr="003B31A0">
        <w:trPr>
          <w:trHeight w:hRule="exact" w:val="571"/>
        </w:trPr>
        <w:tc>
          <w:tcPr>
            <w:tcW w:w="1277" w:type="dxa"/>
            <w:tcBorders>
              <w:top w:val="single" w:sz="4" w:space="0" w:color="auto"/>
              <w:left w:val="single" w:sz="4" w:space="0" w:color="auto"/>
              <w:bottom w:val="single" w:sz="4" w:space="0" w:color="auto"/>
            </w:tcBorders>
            <w:shd w:val="clear" w:color="auto" w:fill="FFFFFF"/>
            <w:vAlign w:val="center"/>
          </w:tcPr>
          <w:p w14:paraId="0F61DB47" w14:textId="77777777" w:rsidR="003D5750" w:rsidRPr="003D5750" w:rsidRDefault="003D5750" w:rsidP="003B31A0">
            <w:pPr>
              <w:pStyle w:val="Tekstpodstawowy18"/>
              <w:shd w:val="clear" w:color="auto" w:fill="auto"/>
              <w:spacing w:line="200" w:lineRule="exact"/>
              <w:ind w:firstLine="0"/>
              <w:jc w:val="center"/>
              <w:rPr>
                <w:rFonts w:asciiTheme="minorHAnsi" w:hAnsiTheme="minorHAnsi" w:cstheme="minorHAnsi"/>
                <w:sz w:val="22"/>
                <w:szCs w:val="22"/>
              </w:rPr>
            </w:pPr>
            <w:r w:rsidRPr="003D5750">
              <w:rPr>
                <w:rFonts w:asciiTheme="minorHAnsi" w:hAnsiTheme="minorHAnsi" w:cstheme="minorHAnsi"/>
                <w:sz w:val="22"/>
                <w:szCs w:val="22"/>
              </w:rPr>
              <w:t>Leżajsk</w:t>
            </w:r>
          </w:p>
        </w:tc>
        <w:tc>
          <w:tcPr>
            <w:tcW w:w="1852" w:type="dxa"/>
            <w:tcBorders>
              <w:top w:val="single" w:sz="4" w:space="0" w:color="auto"/>
              <w:left w:val="single" w:sz="4" w:space="0" w:color="auto"/>
              <w:bottom w:val="single" w:sz="4" w:space="0" w:color="auto"/>
            </w:tcBorders>
            <w:shd w:val="clear" w:color="auto" w:fill="FFFFFF"/>
            <w:vAlign w:val="center"/>
          </w:tcPr>
          <w:p w14:paraId="3825FED9" w14:textId="77777777" w:rsidR="003D5750" w:rsidRPr="003D5750" w:rsidRDefault="003D5750" w:rsidP="003B31A0">
            <w:pPr>
              <w:pStyle w:val="Tekstpodstawowy18"/>
              <w:shd w:val="clear" w:color="auto" w:fill="auto"/>
              <w:spacing w:after="60" w:line="200" w:lineRule="exact"/>
              <w:ind w:firstLine="0"/>
              <w:jc w:val="center"/>
              <w:rPr>
                <w:rFonts w:asciiTheme="minorHAnsi" w:hAnsiTheme="minorHAnsi" w:cstheme="minorHAnsi"/>
                <w:sz w:val="22"/>
                <w:szCs w:val="22"/>
              </w:rPr>
            </w:pPr>
            <w:proofErr w:type="spellStart"/>
            <w:proofErr w:type="gramStart"/>
            <w:r w:rsidRPr="003D5750">
              <w:rPr>
                <w:rFonts w:asciiTheme="minorHAnsi" w:hAnsiTheme="minorHAnsi" w:cstheme="minorHAnsi"/>
                <w:sz w:val="22"/>
                <w:szCs w:val="22"/>
              </w:rPr>
              <w:t>ul.Mickiewicza</w:t>
            </w:r>
            <w:proofErr w:type="spellEnd"/>
            <w:proofErr w:type="gramEnd"/>
          </w:p>
        </w:tc>
        <w:tc>
          <w:tcPr>
            <w:tcW w:w="1547" w:type="dxa"/>
            <w:tcBorders>
              <w:top w:val="single" w:sz="4" w:space="0" w:color="auto"/>
              <w:left w:val="single" w:sz="4" w:space="0" w:color="auto"/>
              <w:bottom w:val="single" w:sz="4" w:space="0" w:color="auto"/>
            </w:tcBorders>
            <w:shd w:val="clear" w:color="auto" w:fill="FFFFFF"/>
            <w:vAlign w:val="center"/>
          </w:tcPr>
          <w:p w14:paraId="24AE8C52" w14:textId="77777777" w:rsidR="003D5750" w:rsidRPr="003D5750" w:rsidRDefault="003D5750" w:rsidP="003D5750">
            <w:pPr>
              <w:pStyle w:val="Tekstpodstawowy18"/>
              <w:shd w:val="clear" w:color="auto" w:fill="auto"/>
              <w:spacing w:line="200" w:lineRule="exact"/>
              <w:ind w:firstLine="0"/>
              <w:jc w:val="center"/>
              <w:rPr>
                <w:rFonts w:asciiTheme="minorHAnsi" w:hAnsiTheme="minorHAnsi" w:cstheme="minorHAnsi"/>
                <w:sz w:val="22"/>
                <w:szCs w:val="22"/>
              </w:rPr>
            </w:pPr>
            <w:r w:rsidRPr="003D5750">
              <w:rPr>
                <w:rFonts w:asciiTheme="minorHAnsi" w:hAnsiTheme="minorHAnsi" w:cstheme="minorHAnsi"/>
                <w:sz w:val="22"/>
                <w:szCs w:val="22"/>
              </w:rPr>
              <w:t>22.419597</w:t>
            </w:r>
          </w:p>
        </w:tc>
        <w:tc>
          <w:tcPr>
            <w:tcW w:w="1277" w:type="dxa"/>
            <w:tcBorders>
              <w:top w:val="single" w:sz="4" w:space="0" w:color="auto"/>
              <w:left w:val="single" w:sz="4" w:space="0" w:color="auto"/>
              <w:bottom w:val="single" w:sz="4" w:space="0" w:color="auto"/>
            </w:tcBorders>
            <w:shd w:val="clear" w:color="auto" w:fill="FFFFFF"/>
            <w:vAlign w:val="center"/>
          </w:tcPr>
          <w:p w14:paraId="5749F630" w14:textId="77777777" w:rsidR="003D5750" w:rsidRPr="003D5750" w:rsidRDefault="003D5750" w:rsidP="003D5750">
            <w:pPr>
              <w:pStyle w:val="Tekstpodstawowy18"/>
              <w:shd w:val="clear" w:color="auto" w:fill="auto"/>
              <w:spacing w:line="200" w:lineRule="exact"/>
              <w:ind w:firstLine="0"/>
              <w:jc w:val="center"/>
              <w:rPr>
                <w:rFonts w:asciiTheme="minorHAnsi" w:hAnsiTheme="minorHAnsi" w:cstheme="minorHAnsi"/>
                <w:sz w:val="22"/>
                <w:szCs w:val="22"/>
              </w:rPr>
            </w:pPr>
            <w:r w:rsidRPr="003D5750">
              <w:rPr>
                <w:rFonts w:asciiTheme="minorHAnsi" w:hAnsiTheme="minorHAnsi" w:cstheme="minorHAnsi"/>
                <w:sz w:val="22"/>
                <w:szCs w:val="22"/>
              </w:rPr>
              <w:t>50.260375</w:t>
            </w:r>
          </w:p>
        </w:tc>
        <w:tc>
          <w:tcPr>
            <w:tcW w:w="1133" w:type="dxa"/>
            <w:tcBorders>
              <w:top w:val="single" w:sz="4" w:space="0" w:color="auto"/>
              <w:left w:val="single" w:sz="4" w:space="0" w:color="auto"/>
              <w:bottom w:val="single" w:sz="4" w:space="0" w:color="auto"/>
            </w:tcBorders>
            <w:shd w:val="clear" w:color="auto" w:fill="FFFFFF"/>
            <w:vAlign w:val="center"/>
          </w:tcPr>
          <w:p w14:paraId="4B766574" w14:textId="77777777" w:rsidR="003D5750" w:rsidRPr="003D5750" w:rsidRDefault="003D5750" w:rsidP="003D5750">
            <w:pPr>
              <w:pStyle w:val="Tekstpodstawowy18"/>
              <w:shd w:val="clear" w:color="auto" w:fill="auto"/>
              <w:spacing w:line="200" w:lineRule="exact"/>
              <w:ind w:firstLine="0"/>
              <w:jc w:val="center"/>
              <w:rPr>
                <w:rFonts w:asciiTheme="minorHAnsi" w:hAnsiTheme="minorHAnsi" w:cstheme="minorHAnsi"/>
                <w:sz w:val="22"/>
                <w:szCs w:val="22"/>
              </w:rPr>
            </w:pPr>
            <w:r w:rsidRPr="003D5750">
              <w:rPr>
                <w:rFonts w:asciiTheme="minorHAnsi" w:hAnsiTheme="minorHAnsi" w:cstheme="minorHAnsi"/>
                <w:sz w:val="22"/>
                <w:szCs w:val="22"/>
              </w:rPr>
              <w:t>&lt;0,3</w:t>
            </w:r>
          </w:p>
        </w:tc>
        <w:tc>
          <w:tcPr>
            <w:tcW w:w="850" w:type="dxa"/>
            <w:tcBorders>
              <w:top w:val="single" w:sz="4" w:space="0" w:color="auto"/>
              <w:left w:val="single" w:sz="4" w:space="0" w:color="auto"/>
              <w:bottom w:val="single" w:sz="4" w:space="0" w:color="auto"/>
            </w:tcBorders>
            <w:shd w:val="clear" w:color="auto" w:fill="FFFFFF"/>
            <w:vAlign w:val="center"/>
          </w:tcPr>
          <w:p w14:paraId="181F0110" w14:textId="77777777" w:rsidR="003D5750" w:rsidRPr="003D5750" w:rsidRDefault="003D5750" w:rsidP="003D5750">
            <w:pPr>
              <w:pStyle w:val="Tekstpodstawowy18"/>
              <w:shd w:val="clear" w:color="auto" w:fill="auto"/>
              <w:spacing w:line="200" w:lineRule="exact"/>
              <w:ind w:left="260" w:firstLine="0"/>
              <w:jc w:val="center"/>
              <w:rPr>
                <w:rFonts w:asciiTheme="minorHAnsi" w:hAnsiTheme="minorHAnsi" w:cstheme="minorHAnsi"/>
                <w:sz w:val="22"/>
                <w:szCs w:val="22"/>
              </w:rPr>
            </w:pPr>
            <w:r w:rsidRPr="003D5750">
              <w:rPr>
                <w:rFonts w:asciiTheme="minorHAnsi" w:hAnsiTheme="minorHAnsi" w:cstheme="minorHAnsi"/>
                <w:sz w:val="22"/>
                <w:szCs w:val="22"/>
              </w:rPr>
              <w:t>1,94</w:t>
            </w:r>
          </w:p>
        </w:tc>
        <w:tc>
          <w:tcPr>
            <w:tcW w:w="854" w:type="dxa"/>
            <w:tcBorders>
              <w:top w:val="single" w:sz="4" w:space="0" w:color="auto"/>
              <w:left w:val="single" w:sz="4" w:space="0" w:color="auto"/>
              <w:bottom w:val="single" w:sz="4" w:space="0" w:color="auto"/>
            </w:tcBorders>
            <w:shd w:val="clear" w:color="auto" w:fill="FFFFFF"/>
            <w:vAlign w:val="center"/>
          </w:tcPr>
          <w:p w14:paraId="78788831" w14:textId="77777777" w:rsidR="003D5750" w:rsidRPr="003D5750" w:rsidRDefault="003D5750" w:rsidP="003D5750">
            <w:pPr>
              <w:pStyle w:val="Tekstpodstawowy18"/>
              <w:shd w:val="clear" w:color="auto" w:fill="auto"/>
              <w:spacing w:line="200" w:lineRule="exact"/>
              <w:ind w:left="260" w:firstLine="0"/>
              <w:jc w:val="center"/>
              <w:rPr>
                <w:rFonts w:asciiTheme="minorHAnsi" w:hAnsiTheme="minorHAnsi" w:cstheme="minorHAnsi"/>
                <w:sz w:val="22"/>
                <w:szCs w:val="22"/>
              </w:rPr>
            </w:pPr>
            <w:r w:rsidRPr="003D5750">
              <w:rPr>
                <w:rFonts w:asciiTheme="minorHAnsi" w:hAnsiTheme="minorHAnsi" w:cstheme="minorHAnsi"/>
                <w:sz w:val="22"/>
                <w:szCs w:val="22"/>
              </w:rPr>
              <w:t>1,16</w:t>
            </w:r>
          </w:p>
        </w:tc>
        <w:tc>
          <w:tcPr>
            <w:tcW w:w="859" w:type="dxa"/>
            <w:tcBorders>
              <w:top w:val="single" w:sz="4" w:space="0" w:color="auto"/>
              <w:left w:val="single" w:sz="4" w:space="0" w:color="auto"/>
              <w:bottom w:val="single" w:sz="4" w:space="0" w:color="auto"/>
              <w:right w:val="single" w:sz="4" w:space="0" w:color="auto"/>
            </w:tcBorders>
            <w:shd w:val="clear" w:color="auto" w:fill="FFFFFF"/>
            <w:vAlign w:val="center"/>
          </w:tcPr>
          <w:p w14:paraId="430DC7A5" w14:textId="77777777" w:rsidR="003D5750" w:rsidRPr="003D5750" w:rsidRDefault="003D5750" w:rsidP="003D5750">
            <w:pPr>
              <w:pStyle w:val="Tekstpodstawowy18"/>
              <w:shd w:val="clear" w:color="auto" w:fill="auto"/>
              <w:spacing w:line="200" w:lineRule="exact"/>
              <w:ind w:left="240" w:firstLine="0"/>
              <w:jc w:val="center"/>
              <w:rPr>
                <w:rFonts w:asciiTheme="minorHAnsi" w:hAnsiTheme="minorHAnsi" w:cstheme="minorHAnsi"/>
                <w:sz w:val="22"/>
                <w:szCs w:val="22"/>
              </w:rPr>
            </w:pPr>
            <w:r w:rsidRPr="003D5750">
              <w:rPr>
                <w:rStyle w:val="BodytextBold"/>
                <w:rFonts w:asciiTheme="minorHAnsi" w:hAnsiTheme="minorHAnsi" w:cstheme="minorHAnsi"/>
                <w:sz w:val="22"/>
                <w:szCs w:val="22"/>
              </w:rPr>
              <w:t>0,12</w:t>
            </w:r>
          </w:p>
        </w:tc>
      </w:tr>
    </w:tbl>
    <w:p w14:paraId="58311B60" w14:textId="77777777" w:rsidR="003D5750" w:rsidRPr="003D5750" w:rsidRDefault="003D5750" w:rsidP="003D5750">
      <w:pPr>
        <w:pStyle w:val="Tablecaption0"/>
        <w:shd w:val="clear" w:color="auto" w:fill="auto"/>
        <w:spacing w:line="200" w:lineRule="exact"/>
        <w:rPr>
          <w:rFonts w:asciiTheme="minorHAnsi" w:hAnsiTheme="minorHAnsi" w:cstheme="minorHAnsi"/>
          <w:sz w:val="20"/>
          <w:szCs w:val="20"/>
        </w:rPr>
      </w:pPr>
      <w:r w:rsidRPr="003D5750">
        <w:rPr>
          <w:rFonts w:asciiTheme="minorHAnsi" w:hAnsiTheme="minorHAnsi" w:cstheme="minorHAnsi"/>
          <w:color w:val="000000"/>
          <w:sz w:val="20"/>
          <w:szCs w:val="20"/>
        </w:rPr>
        <w:t>Źródło: Ocena poziomów pól elektromagnetycznych w środowisku w roku 2022 w województwie podkarpackim</w:t>
      </w:r>
    </w:p>
    <w:p w14:paraId="6EF42231" w14:textId="77777777" w:rsidR="003D5750" w:rsidRDefault="003D5750" w:rsidP="008547D3">
      <w:pPr>
        <w:spacing w:line="259" w:lineRule="auto"/>
        <w:jc w:val="both"/>
        <w:rPr>
          <w:rFonts w:ascii="Calibri" w:hAnsi="Calibri" w:cs="Calibri"/>
          <w:noProof/>
          <w:sz w:val="22"/>
          <w:szCs w:val="22"/>
        </w:rPr>
      </w:pPr>
    </w:p>
    <w:p w14:paraId="26D0AD5C" w14:textId="77777777" w:rsidR="00D27C46" w:rsidRPr="008547D3" w:rsidRDefault="00D27C46" w:rsidP="00874EE6">
      <w:pPr>
        <w:pStyle w:val="Tekstpodstawowy18"/>
        <w:shd w:val="clear" w:color="auto" w:fill="auto"/>
        <w:spacing w:line="259" w:lineRule="auto"/>
        <w:ind w:left="20" w:right="60" w:firstLine="560"/>
        <w:jc w:val="both"/>
        <w:rPr>
          <w:sz w:val="22"/>
          <w:szCs w:val="22"/>
        </w:rPr>
      </w:pPr>
      <w:r w:rsidRPr="008547D3">
        <w:rPr>
          <w:sz w:val="22"/>
          <w:szCs w:val="22"/>
        </w:rPr>
        <w:t>Łącznie w latach 2021 i 2022 wykonano 74 pomiary w ramach stałej sieci monitoringu pól elektromagnetycznych i 54 pomiary w ramach monitoringu badawczego.</w:t>
      </w:r>
    </w:p>
    <w:p w14:paraId="2E976A21" w14:textId="77777777" w:rsidR="00D27C46" w:rsidRPr="008547D3" w:rsidRDefault="00D27C46" w:rsidP="00874EE6">
      <w:pPr>
        <w:pStyle w:val="Tekstpodstawowy18"/>
        <w:shd w:val="clear" w:color="auto" w:fill="auto"/>
        <w:spacing w:line="259" w:lineRule="auto"/>
        <w:ind w:left="20" w:right="60" w:firstLine="560"/>
        <w:jc w:val="both"/>
        <w:rPr>
          <w:sz w:val="22"/>
          <w:szCs w:val="22"/>
        </w:rPr>
      </w:pPr>
      <w:r w:rsidRPr="008547D3">
        <w:rPr>
          <w:sz w:val="22"/>
          <w:szCs w:val="22"/>
        </w:rPr>
        <w:t>Analiza wyników pomiarów poziomów PEM dla stałej sieci mo</w:t>
      </w:r>
      <w:r w:rsidR="00874EE6">
        <w:rPr>
          <w:sz w:val="22"/>
          <w:szCs w:val="22"/>
        </w:rPr>
        <w:t>nitoringu wykazała, że wyniki w </w:t>
      </w:r>
      <w:r w:rsidRPr="008547D3">
        <w:rPr>
          <w:sz w:val="22"/>
          <w:szCs w:val="22"/>
        </w:rPr>
        <w:t>7 punktach pomiarowych znalazły się w przedziale wartości niższych od wartości dolnego progu czułości sondy pomiarowej, tj. &lt;0,3 V/m. Natomiast najwyższe natężenie pola elektro</w:t>
      </w:r>
      <w:r w:rsidR="00874EE6">
        <w:rPr>
          <w:sz w:val="22"/>
          <w:szCs w:val="22"/>
        </w:rPr>
        <w:t>-</w:t>
      </w:r>
      <w:r w:rsidRPr="008547D3">
        <w:rPr>
          <w:sz w:val="22"/>
          <w:szCs w:val="22"/>
        </w:rPr>
        <w:t>magnetycznego odnotowano w miejscowościach: Mielec (3,</w:t>
      </w:r>
      <w:r w:rsidR="00874EE6">
        <w:rPr>
          <w:sz w:val="22"/>
          <w:szCs w:val="22"/>
        </w:rPr>
        <w:t>49 V/m), Jarosław (2,67) oraz w </w:t>
      </w:r>
      <w:r w:rsidRPr="008547D3">
        <w:rPr>
          <w:sz w:val="22"/>
          <w:szCs w:val="22"/>
        </w:rPr>
        <w:t>Kolbuszowej (2,16 V/m). Wynik pomiaru położony w Mieście Leżajsk wynosi 1,94 V/m.</w:t>
      </w:r>
    </w:p>
    <w:p w14:paraId="01CF4750" w14:textId="77777777" w:rsidR="00D27C46" w:rsidRPr="008547D3" w:rsidRDefault="00D27C46" w:rsidP="003D5750">
      <w:pPr>
        <w:pStyle w:val="Tekstpodstawowy18"/>
        <w:shd w:val="clear" w:color="auto" w:fill="auto"/>
        <w:spacing w:line="259" w:lineRule="auto"/>
        <w:ind w:left="20" w:right="60" w:firstLine="560"/>
        <w:jc w:val="both"/>
        <w:rPr>
          <w:sz w:val="22"/>
          <w:szCs w:val="22"/>
        </w:rPr>
      </w:pPr>
      <w:r w:rsidRPr="008547D3">
        <w:rPr>
          <w:sz w:val="22"/>
          <w:szCs w:val="22"/>
        </w:rPr>
        <w:t xml:space="preserve">Nie stwierdzono przekroczenia dopuszczalnych wartości PEM, ponieważ w żadnym punkcie pomiarowym wskaźnik </w:t>
      </w:r>
      <w:proofErr w:type="spellStart"/>
      <w:r w:rsidRPr="008547D3">
        <w:rPr>
          <w:sz w:val="22"/>
          <w:szCs w:val="22"/>
        </w:rPr>
        <w:t>WMe</w:t>
      </w:r>
      <w:proofErr w:type="spellEnd"/>
      <w:r w:rsidRPr="008547D3">
        <w:rPr>
          <w:sz w:val="22"/>
          <w:szCs w:val="22"/>
        </w:rPr>
        <w:t xml:space="preserve"> nie przekroczył wartości 1. W punkcie pomiarowym w Mieście Leżajsk wskaźnik wskaźnika </w:t>
      </w:r>
      <w:proofErr w:type="spellStart"/>
      <w:r w:rsidRPr="008547D3">
        <w:rPr>
          <w:sz w:val="22"/>
          <w:szCs w:val="22"/>
        </w:rPr>
        <w:t>WMe</w:t>
      </w:r>
      <w:proofErr w:type="spellEnd"/>
      <w:r w:rsidRPr="008547D3">
        <w:rPr>
          <w:sz w:val="22"/>
          <w:szCs w:val="22"/>
        </w:rPr>
        <w:t xml:space="preserve"> wyniósł </w:t>
      </w:r>
      <w:r w:rsidRPr="008547D3">
        <w:rPr>
          <w:b/>
          <w:bCs/>
          <w:sz w:val="22"/>
          <w:szCs w:val="22"/>
        </w:rPr>
        <w:t>0</w:t>
      </w:r>
      <w:r w:rsidRPr="008547D3">
        <w:rPr>
          <w:sz w:val="22"/>
          <w:szCs w:val="22"/>
        </w:rPr>
        <w:t>,</w:t>
      </w:r>
      <w:r w:rsidRPr="008547D3">
        <w:rPr>
          <w:b/>
          <w:bCs/>
          <w:sz w:val="22"/>
          <w:szCs w:val="22"/>
        </w:rPr>
        <w:t>12</w:t>
      </w:r>
      <w:r w:rsidRPr="008547D3">
        <w:rPr>
          <w:sz w:val="22"/>
          <w:szCs w:val="22"/>
        </w:rPr>
        <w:t>.</w:t>
      </w:r>
    </w:p>
    <w:p w14:paraId="07EF7AF1" w14:textId="77777777" w:rsidR="0096167E" w:rsidRPr="008547D3" w:rsidRDefault="001E0864" w:rsidP="00874EE6">
      <w:pPr>
        <w:pStyle w:val="Tekstpodstawowy18"/>
        <w:shd w:val="clear" w:color="auto" w:fill="auto"/>
        <w:spacing w:line="259" w:lineRule="auto"/>
        <w:ind w:left="20" w:right="60" w:firstLine="560"/>
        <w:jc w:val="both"/>
        <w:rPr>
          <w:sz w:val="22"/>
          <w:szCs w:val="22"/>
        </w:rPr>
      </w:pPr>
      <w:r w:rsidRPr="008547D3">
        <w:rPr>
          <w:sz w:val="22"/>
          <w:szCs w:val="22"/>
        </w:rPr>
        <w:t xml:space="preserve">Wyniki pomiarów na terenie </w:t>
      </w:r>
      <w:r w:rsidR="00414F11" w:rsidRPr="008547D3">
        <w:rPr>
          <w:sz w:val="22"/>
          <w:szCs w:val="22"/>
        </w:rPr>
        <w:t xml:space="preserve">i </w:t>
      </w:r>
      <w:r w:rsidRPr="008547D3">
        <w:rPr>
          <w:sz w:val="22"/>
          <w:szCs w:val="22"/>
        </w:rPr>
        <w:t xml:space="preserve">w otoczeniu </w:t>
      </w:r>
      <w:r w:rsidR="00DA75F8" w:rsidRPr="008547D3">
        <w:rPr>
          <w:sz w:val="22"/>
          <w:szCs w:val="22"/>
        </w:rPr>
        <w:t xml:space="preserve">Gminy </w:t>
      </w:r>
      <w:r w:rsidR="00B22E39" w:rsidRPr="008547D3">
        <w:rPr>
          <w:sz w:val="22"/>
          <w:szCs w:val="22"/>
        </w:rPr>
        <w:t>Kuryłówka</w:t>
      </w:r>
      <w:r w:rsidRPr="008547D3">
        <w:rPr>
          <w:sz w:val="22"/>
          <w:szCs w:val="22"/>
        </w:rPr>
        <w:t xml:space="preserve"> były wielokrotnie niższe od wartości dopuszczalnej wynoszącej 7 V/m.</w:t>
      </w:r>
      <w:r w:rsidR="0020382F" w:rsidRPr="008547D3">
        <w:rPr>
          <w:sz w:val="22"/>
          <w:szCs w:val="22"/>
        </w:rPr>
        <w:t xml:space="preserve"> Analizując wyniki pomiarów poziomów PEM w skali </w:t>
      </w:r>
      <w:proofErr w:type="spellStart"/>
      <w:r w:rsidR="0020382F" w:rsidRPr="008547D3">
        <w:rPr>
          <w:sz w:val="22"/>
          <w:szCs w:val="22"/>
        </w:rPr>
        <w:t>wielolecia</w:t>
      </w:r>
      <w:proofErr w:type="spellEnd"/>
      <w:r w:rsidR="0020382F" w:rsidRPr="008547D3">
        <w:rPr>
          <w:sz w:val="22"/>
          <w:szCs w:val="22"/>
        </w:rPr>
        <w:t xml:space="preserve"> (kilka cykli pomiarowych od czasu wdrożenia monitoringu), w wielu punktach zaobserwować można tendencję nieznacznego wzrostu poziomów PEM, nie jest to jednak wzrost znaczący w odniesieniu do dopuszczalnej wartości PEM.</w:t>
      </w:r>
    </w:p>
    <w:p w14:paraId="094C2FD8" w14:textId="77777777" w:rsidR="0020382F" w:rsidRDefault="0020382F" w:rsidP="00874EE6">
      <w:pPr>
        <w:spacing w:line="259" w:lineRule="auto"/>
        <w:jc w:val="both"/>
        <w:rPr>
          <w:rFonts w:ascii="Calibri" w:hAnsi="Calibri" w:cs="Calibri"/>
          <w:sz w:val="22"/>
          <w:szCs w:val="22"/>
        </w:rPr>
      </w:pPr>
    </w:p>
    <w:p w14:paraId="4AD43618" w14:textId="77777777" w:rsidR="00AF19C6" w:rsidRPr="00CE0CF4" w:rsidRDefault="00AF19C6" w:rsidP="007A6AA6">
      <w:pPr>
        <w:pStyle w:val="Styl3"/>
        <w:numPr>
          <w:ilvl w:val="2"/>
          <w:numId w:val="51"/>
        </w:numPr>
        <w:spacing w:line="259" w:lineRule="auto"/>
        <w:ind w:left="567"/>
      </w:pPr>
      <w:bookmarkStart w:id="496" w:name="_Toc408861661"/>
      <w:bookmarkStart w:id="497" w:name="_Toc453101236"/>
      <w:bookmarkStart w:id="498" w:name="_Toc491026936"/>
      <w:bookmarkStart w:id="499" w:name="_Toc198803724"/>
      <w:r w:rsidRPr="00CE0CF4">
        <w:t>Elektroenergetyka</w:t>
      </w:r>
      <w:bookmarkEnd w:id="496"/>
      <w:bookmarkEnd w:id="497"/>
      <w:bookmarkEnd w:id="498"/>
      <w:bookmarkEnd w:id="499"/>
    </w:p>
    <w:p w14:paraId="4A2C0FFC" w14:textId="77777777" w:rsidR="00BB111E" w:rsidRPr="008547D3" w:rsidRDefault="00BB111E" w:rsidP="007A6AA6">
      <w:pPr>
        <w:spacing w:line="259" w:lineRule="auto"/>
        <w:jc w:val="both"/>
        <w:rPr>
          <w:rFonts w:ascii="Calibri" w:hAnsi="Calibri" w:cs="Calibri"/>
          <w:sz w:val="22"/>
          <w:szCs w:val="22"/>
        </w:rPr>
      </w:pPr>
      <w:bookmarkStart w:id="500" w:name="_Toc491026939"/>
    </w:p>
    <w:p w14:paraId="176E249F" w14:textId="77777777" w:rsidR="00AF19C6" w:rsidRPr="008547D3" w:rsidRDefault="00AF19C6" w:rsidP="007A6AA6">
      <w:pPr>
        <w:spacing w:line="259" w:lineRule="auto"/>
        <w:jc w:val="both"/>
        <w:rPr>
          <w:rFonts w:ascii="Calibri" w:hAnsi="Calibri" w:cs="Calibri"/>
          <w:sz w:val="22"/>
          <w:szCs w:val="22"/>
        </w:rPr>
      </w:pPr>
      <w:r w:rsidRPr="008547D3">
        <w:rPr>
          <w:rFonts w:ascii="Calibri" w:hAnsi="Calibri" w:cs="Calibri"/>
          <w:sz w:val="22"/>
          <w:szCs w:val="22"/>
        </w:rPr>
        <w:t>Powszechność użytkowania energii elektrycznej wymusza budowanie sieci elektroenergetycznej na całym terenie zagospodarowanym przez ludzi i w zależności od ich potrzeb. Infrastruktura energetyczna jest podzielona na sieć przesyłową, zasilającą i rozdzielczą.</w:t>
      </w:r>
    </w:p>
    <w:p w14:paraId="777F94B7" w14:textId="77777777" w:rsidR="0013578B" w:rsidRPr="008547D3" w:rsidRDefault="00AF19C6" w:rsidP="007A6AA6">
      <w:pPr>
        <w:spacing w:line="259" w:lineRule="auto"/>
        <w:ind w:right="4"/>
        <w:jc w:val="both"/>
        <w:rPr>
          <w:rFonts w:ascii="Calibri" w:hAnsi="Calibri" w:cs="Calibri"/>
          <w:sz w:val="22"/>
          <w:szCs w:val="22"/>
        </w:rPr>
      </w:pPr>
      <w:bookmarkStart w:id="501" w:name="_Toc408861662"/>
      <w:r w:rsidRPr="008547D3">
        <w:rPr>
          <w:rFonts w:ascii="Calibri" w:hAnsi="Calibri" w:cs="Calibri"/>
          <w:sz w:val="22"/>
          <w:szCs w:val="22"/>
        </w:rPr>
        <w:t>Sieć elektroenergetyczna gminy jest dobrze rozwinięta</w:t>
      </w:r>
      <w:r w:rsidR="00D27C46" w:rsidRPr="008547D3">
        <w:rPr>
          <w:rFonts w:ascii="Calibri" w:hAnsi="Calibri" w:cs="Calibri"/>
          <w:sz w:val="22"/>
          <w:szCs w:val="22"/>
        </w:rPr>
        <w:t>.</w:t>
      </w:r>
    </w:p>
    <w:p w14:paraId="74793015" w14:textId="77777777" w:rsidR="00D27C46" w:rsidRPr="008547D3" w:rsidRDefault="008547D3" w:rsidP="00D27C46">
      <w:pPr>
        <w:pStyle w:val="Tekstpodstawowy18"/>
        <w:shd w:val="clear" w:color="auto" w:fill="auto"/>
        <w:spacing w:line="278" w:lineRule="exact"/>
        <w:ind w:left="20" w:right="20" w:firstLine="0"/>
        <w:rPr>
          <w:sz w:val="22"/>
          <w:szCs w:val="22"/>
        </w:rPr>
      </w:pPr>
      <w:r w:rsidRPr="008547D3">
        <w:rPr>
          <w:sz w:val="22"/>
          <w:szCs w:val="22"/>
        </w:rPr>
        <w:t>Z</w:t>
      </w:r>
      <w:r w:rsidR="00D27C46" w:rsidRPr="008547D3">
        <w:rPr>
          <w:sz w:val="22"/>
          <w:szCs w:val="22"/>
        </w:rPr>
        <w:t xml:space="preserve">asilanie gminy średnim napędem 15 </w:t>
      </w:r>
      <w:proofErr w:type="spellStart"/>
      <w:r w:rsidR="00D27C46" w:rsidRPr="008547D3">
        <w:rPr>
          <w:sz w:val="22"/>
          <w:szCs w:val="22"/>
        </w:rPr>
        <w:t>kV</w:t>
      </w:r>
      <w:proofErr w:type="spellEnd"/>
      <w:r w:rsidR="00D27C46" w:rsidRPr="008547D3">
        <w:rPr>
          <w:sz w:val="22"/>
          <w:szCs w:val="22"/>
        </w:rPr>
        <w:t xml:space="preserve">, opierać się będzie jak dotychczas o rozgałęzienia magistrali przebiegającej między GPZ - </w:t>
      </w:r>
      <w:proofErr w:type="spellStart"/>
      <w:r w:rsidR="00D27C46" w:rsidRPr="008547D3">
        <w:rPr>
          <w:sz w:val="22"/>
          <w:szCs w:val="22"/>
        </w:rPr>
        <w:t>tami</w:t>
      </w:r>
      <w:proofErr w:type="spellEnd"/>
      <w:r w:rsidR="00D27C46" w:rsidRPr="008547D3">
        <w:rPr>
          <w:sz w:val="22"/>
          <w:szCs w:val="22"/>
        </w:rPr>
        <w:t xml:space="preserve"> Leżajsk i Sieniawa.</w:t>
      </w:r>
    </w:p>
    <w:p w14:paraId="68367C5A" w14:textId="77777777" w:rsidR="00D27C46" w:rsidRPr="008547D3" w:rsidRDefault="00D27C46" w:rsidP="00D27C46">
      <w:pPr>
        <w:pStyle w:val="Tekstpodstawowy18"/>
        <w:shd w:val="clear" w:color="auto" w:fill="auto"/>
        <w:spacing w:line="274" w:lineRule="exact"/>
        <w:ind w:left="20" w:right="20" w:firstLine="0"/>
        <w:rPr>
          <w:sz w:val="22"/>
          <w:szCs w:val="22"/>
        </w:rPr>
      </w:pPr>
      <w:r w:rsidRPr="008547D3">
        <w:rPr>
          <w:sz w:val="22"/>
          <w:szCs w:val="22"/>
        </w:rPr>
        <w:t>Rozbudowa układów gminnych średniego napięcia, konieczna w miarę wzrostu obciążenia odbiorców istniejących i podłączenia nowych powinna być prowadzona w sposób optymalny z funkcjonalnego i ekologicznego punktu widzenia. Wymagać to będzie:</w:t>
      </w:r>
    </w:p>
    <w:p w14:paraId="0D4D8A1A" w14:textId="77777777" w:rsidR="00D27C46" w:rsidRPr="008547D3" w:rsidRDefault="00D27C46" w:rsidP="009874BF">
      <w:pPr>
        <w:pStyle w:val="Tekstpodstawowy18"/>
        <w:numPr>
          <w:ilvl w:val="0"/>
          <w:numId w:val="151"/>
        </w:numPr>
        <w:shd w:val="clear" w:color="auto" w:fill="auto"/>
        <w:tabs>
          <w:tab w:val="left" w:pos="375"/>
        </w:tabs>
        <w:spacing w:line="274" w:lineRule="exact"/>
        <w:ind w:left="380" w:right="20" w:hanging="360"/>
        <w:jc w:val="both"/>
        <w:rPr>
          <w:sz w:val="22"/>
          <w:szCs w:val="22"/>
        </w:rPr>
      </w:pPr>
      <w:r w:rsidRPr="008547D3">
        <w:rPr>
          <w:sz w:val="22"/>
          <w:szCs w:val="22"/>
        </w:rPr>
        <w:t>lokalizacji stacji transformatorowych w punktach ciężkości odbiorców z transformatorami minimum 100 kVA, najnowszej generacji, jedno żerdziowych lub na żerdziach zbliźniaczonych;</w:t>
      </w:r>
    </w:p>
    <w:p w14:paraId="72B7AF28" w14:textId="77777777" w:rsidR="00D27C46" w:rsidRPr="008547D3" w:rsidRDefault="00D27C46" w:rsidP="009874BF">
      <w:pPr>
        <w:pStyle w:val="Tekstpodstawowy18"/>
        <w:numPr>
          <w:ilvl w:val="0"/>
          <w:numId w:val="151"/>
        </w:numPr>
        <w:shd w:val="clear" w:color="auto" w:fill="auto"/>
        <w:tabs>
          <w:tab w:val="left" w:pos="380"/>
        </w:tabs>
        <w:spacing w:line="274" w:lineRule="exact"/>
        <w:ind w:left="380" w:right="20" w:hanging="360"/>
        <w:jc w:val="both"/>
        <w:rPr>
          <w:sz w:val="22"/>
          <w:szCs w:val="22"/>
        </w:rPr>
      </w:pPr>
      <w:r w:rsidRPr="008547D3">
        <w:rPr>
          <w:sz w:val="22"/>
          <w:szCs w:val="22"/>
        </w:rPr>
        <w:t>ograniczenia ciągów liniowych niskiego napięcia wyprowadzonych ze stacji transformatorowych do 400 - 500 m;</w:t>
      </w:r>
    </w:p>
    <w:p w14:paraId="0BC775B7" w14:textId="77777777" w:rsidR="00D27C46" w:rsidRPr="008547D3" w:rsidRDefault="00D27C46" w:rsidP="009874BF">
      <w:pPr>
        <w:pStyle w:val="Tekstpodstawowy18"/>
        <w:numPr>
          <w:ilvl w:val="0"/>
          <w:numId w:val="151"/>
        </w:numPr>
        <w:shd w:val="clear" w:color="auto" w:fill="auto"/>
        <w:tabs>
          <w:tab w:val="left" w:pos="370"/>
        </w:tabs>
        <w:spacing w:line="274" w:lineRule="exact"/>
        <w:ind w:left="380" w:right="20" w:hanging="360"/>
        <w:jc w:val="both"/>
        <w:rPr>
          <w:sz w:val="22"/>
          <w:szCs w:val="22"/>
        </w:rPr>
      </w:pPr>
      <w:r w:rsidRPr="008547D3">
        <w:rPr>
          <w:sz w:val="22"/>
          <w:szCs w:val="22"/>
        </w:rPr>
        <w:t>wprowadzenie do wykonawstwa materiałów i technologii zapewniających ograniczenia stref ochronnych, zwiększenie bezpieczeństwa przeciwpożarowego, przez minimalizację oddziaływania natężenia pola elektromagnetycznego (np. przez stosowanie przewodów izolacyjnych).</w:t>
      </w:r>
    </w:p>
    <w:p w14:paraId="7DFB9B68" w14:textId="77777777" w:rsidR="00D27C46" w:rsidRPr="008547D3" w:rsidRDefault="00D27C46" w:rsidP="003B31A0">
      <w:pPr>
        <w:pStyle w:val="Tekstpodstawowy18"/>
        <w:shd w:val="clear" w:color="auto" w:fill="auto"/>
        <w:spacing w:after="64" w:line="278" w:lineRule="exact"/>
        <w:ind w:right="20" w:firstLine="426"/>
        <w:jc w:val="both"/>
        <w:rPr>
          <w:sz w:val="22"/>
          <w:szCs w:val="22"/>
        </w:rPr>
      </w:pPr>
      <w:r w:rsidRPr="008547D3">
        <w:rPr>
          <w:sz w:val="22"/>
          <w:szCs w:val="22"/>
        </w:rPr>
        <w:t xml:space="preserve">W celu zwiększenia pewności zasilania odbiorców, będą podejmowane środki zaradcze konieczne </w:t>
      </w:r>
      <w:r w:rsidRPr="008547D3">
        <w:rPr>
          <w:sz w:val="22"/>
          <w:szCs w:val="22"/>
        </w:rPr>
        <w:lastRenderedPageBreak/>
        <w:t>dla stworzenia prawidłowej pracy sieci istniejących na terenie Rejonu Energetycznego. Mają ona zasadnicze znaczenie dla pracy systemu gminy Kuryłówka i obejmują:</w:t>
      </w:r>
    </w:p>
    <w:p w14:paraId="3885F23F" w14:textId="77777777" w:rsidR="00D27C46" w:rsidRPr="008547D3" w:rsidRDefault="00D27C46" w:rsidP="009874BF">
      <w:pPr>
        <w:pStyle w:val="Tekstpodstawowy18"/>
        <w:numPr>
          <w:ilvl w:val="0"/>
          <w:numId w:val="151"/>
        </w:numPr>
        <w:shd w:val="clear" w:color="auto" w:fill="auto"/>
        <w:tabs>
          <w:tab w:val="left" w:pos="375"/>
        </w:tabs>
        <w:spacing w:line="274" w:lineRule="exact"/>
        <w:ind w:left="380" w:right="20" w:hanging="360"/>
        <w:jc w:val="both"/>
        <w:rPr>
          <w:sz w:val="22"/>
          <w:szCs w:val="22"/>
        </w:rPr>
      </w:pPr>
      <w:r w:rsidRPr="008547D3">
        <w:rPr>
          <w:sz w:val="22"/>
          <w:szCs w:val="22"/>
        </w:rPr>
        <w:t xml:space="preserve">instalowanie na magistrali i </w:t>
      </w:r>
      <w:proofErr w:type="spellStart"/>
      <w:r w:rsidRPr="008547D3">
        <w:rPr>
          <w:sz w:val="22"/>
          <w:szCs w:val="22"/>
        </w:rPr>
        <w:t>odgałęzieniach</w:t>
      </w:r>
      <w:proofErr w:type="spellEnd"/>
      <w:r w:rsidRPr="008547D3">
        <w:rPr>
          <w:sz w:val="22"/>
          <w:szCs w:val="22"/>
        </w:rPr>
        <w:t xml:space="preserve"> aparatury automatycznej powiązanej ze służbami dyspozytorskimi Rejony Energetycznego łącznością radiową, zapewniające automatyczną lokalizację miejsca występowania zakłócenia;</w:t>
      </w:r>
    </w:p>
    <w:p w14:paraId="05AB3255" w14:textId="77777777" w:rsidR="00D27C46" w:rsidRDefault="00D27C46" w:rsidP="009874BF">
      <w:pPr>
        <w:pStyle w:val="Tekstpodstawowy18"/>
        <w:numPr>
          <w:ilvl w:val="0"/>
          <w:numId w:val="151"/>
        </w:numPr>
        <w:shd w:val="clear" w:color="auto" w:fill="auto"/>
        <w:tabs>
          <w:tab w:val="left" w:pos="370"/>
        </w:tabs>
        <w:spacing w:after="240" w:line="274" w:lineRule="exact"/>
        <w:ind w:left="380" w:right="20" w:hanging="360"/>
        <w:jc w:val="both"/>
      </w:pPr>
      <w:r w:rsidRPr="008547D3">
        <w:rPr>
          <w:sz w:val="22"/>
          <w:szCs w:val="22"/>
        </w:rPr>
        <w:t xml:space="preserve">budowę </w:t>
      </w:r>
      <w:proofErr w:type="spellStart"/>
      <w:r w:rsidRPr="008547D3">
        <w:rPr>
          <w:sz w:val="22"/>
          <w:szCs w:val="22"/>
        </w:rPr>
        <w:t>domknięć</w:t>
      </w:r>
      <w:proofErr w:type="spellEnd"/>
      <w:r w:rsidRPr="008547D3">
        <w:rPr>
          <w:sz w:val="22"/>
          <w:szCs w:val="22"/>
        </w:rPr>
        <w:t xml:space="preserve"> sieci umożliwiające podanie rezerwowego zasilania, w tym samym skrócenie czasu występowania przerwy </w:t>
      </w:r>
      <w:proofErr w:type="spellStart"/>
      <w:r w:rsidRPr="008547D3">
        <w:rPr>
          <w:sz w:val="22"/>
          <w:szCs w:val="22"/>
        </w:rPr>
        <w:t>beznapięciowej</w:t>
      </w:r>
      <w:proofErr w:type="spellEnd"/>
      <w:r w:rsidRPr="008547D3">
        <w:rPr>
          <w:sz w:val="22"/>
          <w:szCs w:val="22"/>
        </w:rPr>
        <w:t xml:space="preserve"> u odbiorców</w:t>
      </w:r>
      <w:r>
        <w:t>.</w:t>
      </w:r>
    </w:p>
    <w:p w14:paraId="13B69962" w14:textId="77777777" w:rsidR="0013578B" w:rsidRPr="0013578B" w:rsidRDefault="0013578B" w:rsidP="007A6AA6">
      <w:pPr>
        <w:spacing w:line="259" w:lineRule="auto"/>
        <w:ind w:right="4"/>
        <w:jc w:val="both"/>
        <w:rPr>
          <w:rFonts w:ascii="Calibri" w:hAnsi="Calibri" w:cs="Calibri"/>
          <w:sz w:val="22"/>
          <w:szCs w:val="22"/>
        </w:rPr>
      </w:pPr>
      <w:r w:rsidRPr="0013578B">
        <w:rPr>
          <w:rFonts w:ascii="Calibri" w:hAnsi="Calibri" w:cs="Calibri"/>
          <w:sz w:val="22"/>
          <w:szCs w:val="22"/>
        </w:rPr>
        <w:t>Rozbudowa układów gminnych średniego napięcia, konieczna w miarę wzrostu obciążenia odbiorców istniejących i podłączenia nowych, powinna być prowadzona w spos</w:t>
      </w:r>
      <w:r w:rsidR="003D5750">
        <w:rPr>
          <w:rFonts w:ascii="Calibri" w:hAnsi="Calibri" w:cs="Calibri"/>
          <w:sz w:val="22"/>
          <w:szCs w:val="22"/>
        </w:rPr>
        <w:t>ób optymalny z </w:t>
      </w:r>
      <w:r w:rsidR="00F56D9A">
        <w:rPr>
          <w:rFonts w:ascii="Calibri" w:hAnsi="Calibri" w:cs="Calibri"/>
          <w:sz w:val="22"/>
          <w:szCs w:val="22"/>
        </w:rPr>
        <w:t>funkcjonalnego i </w:t>
      </w:r>
      <w:r w:rsidRPr="0013578B">
        <w:rPr>
          <w:rFonts w:ascii="Calibri" w:hAnsi="Calibri" w:cs="Calibri"/>
          <w:sz w:val="22"/>
          <w:szCs w:val="22"/>
        </w:rPr>
        <w:t xml:space="preserve">ekonomicznego punktu widzenia oraz likwidować istniejące i potencjalne wady systemu. Należy dążyć do wyeliminowania braku pewności zasilania na przeważającym obszarze gminy spowodowanego zbyt wydłużonymi magistralami i </w:t>
      </w:r>
      <w:proofErr w:type="spellStart"/>
      <w:r w:rsidRPr="0013578B">
        <w:rPr>
          <w:rFonts w:ascii="Calibri" w:hAnsi="Calibri" w:cs="Calibri"/>
          <w:sz w:val="22"/>
          <w:szCs w:val="22"/>
        </w:rPr>
        <w:t>odgałęzieniami</w:t>
      </w:r>
      <w:proofErr w:type="spellEnd"/>
      <w:r w:rsidRPr="0013578B">
        <w:rPr>
          <w:rFonts w:ascii="Calibri" w:hAnsi="Calibri" w:cs="Calibri"/>
          <w:sz w:val="22"/>
          <w:szCs w:val="22"/>
        </w:rPr>
        <w:t xml:space="preserve"> zasilającymi nienormatywną ilość stacji transformatorowych oraz zaniżonego poziomu napięcia występującego na niektórych częściach obszaru gminy.</w:t>
      </w:r>
    </w:p>
    <w:p w14:paraId="5F270869" w14:textId="77777777" w:rsidR="00172227" w:rsidRDefault="00172227" w:rsidP="007A6AA6">
      <w:pPr>
        <w:spacing w:line="259" w:lineRule="auto"/>
        <w:ind w:right="4"/>
        <w:jc w:val="both"/>
        <w:rPr>
          <w:rFonts w:ascii="Calibri" w:hAnsi="Calibri" w:cs="Calibri"/>
          <w:sz w:val="22"/>
          <w:szCs w:val="22"/>
        </w:rPr>
      </w:pPr>
      <w:r w:rsidRPr="00172227">
        <w:rPr>
          <w:rFonts w:ascii="Calibri" w:hAnsi="Calibri" w:cs="Calibri"/>
          <w:sz w:val="22"/>
          <w:szCs w:val="22"/>
        </w:rPr>
        <w:t>Ze stacji transformatorowych słupowych 15/0,4</w:t>
      </w:r>
      <w:r w:rsidR="009325AB">
        <w:rPr>
          <w:rFonts w:ascii="Calibri" w:hAnsi="Calibri" w:cs="Calibri"/>
          <w:sz w:val="22"/>
          <w:szCs w:val="22"/>
        </w:rPr>
        <w:t xml:space="preserve"> </w:t>
      </w:r>
      <w:proofErr w:type="spellStart"/>
      <w:r w:rsidRPr="00172227">
        <w:rPr>
          <w:rFonts w:ascii="Calibri" w:hAnsi="Calibri" w:cs="Calibri"/>
          <w:sz w:val="22"/>
          <w:szCs w:val="22"/>
        </w:rPr>
        <w:t>kV</w:t>
      </w:r>
      <w:proofErr w:type="spellEnd"/>
      <w:r w:rsidRPr="00172227">
        <w:rPr>
          <w:rFonts w:ascii="Calibri" w:hAnsi="Calibri" w:cs="Calibri"/>
          <w:sz w:val="22"/>
          <w:szCs w:val="22"/>
        </w:rPr>
        <w:t xml:space="preserve"> zasilany jest system sieci niskiego napięcia doprowadzający energię elektryczną do poszczególnych odbiorców. Zakres współpracy pomiędzy gminami ogranicza się do zapewnienia gminom przez </w:t>
      </w:r>
      <w:r w:rsidR="007443DF">
        <w:rPr>
          <w:rFonts w:ascii="Calibri" w:hAnsi="Calibri" w:cs="Calibri"/>
          <w:sz w:val="22"/>
          <w:szCs w:val="22"/>
        </w:rPr>
        <w:t>PGE</w:t>
      </w:r>
      <w:r w:rsidRPr="00172227">
        <w:rPr>
          <w:rFonts w:ascii="Calibri" w:hAnsi="Calibri" w:cs="Calibri"/>
          <w:sz w:val="22"/>
          <w:szCs w:val="22"/>
        </w:rPr>
        <w:t xml:space="preserve"> realizacji wszelkich </w:t>
      </w:r>
      <w:r w:rsidRPr="00EE1F47">
        <w:rPr>
          <w:rFonts w:ascii="Calibri" w:hAnsi="Calibri" w:cs="Calibri"/>
          <w:sz w:val="22"/>
          <w:szCs w:val="22"/>
        </w:rPr>
        <w:t>potrzeb w dostawie energii w pełnym, wymagalnym zakresie i odpowiedniej jakości. Uzgodnieni</w:t>
      </w:r>
      <w:r w:rsidR="00BF4AC3" w:rsidRPr="00EE1F47">
        <w:rPr>
          <w:rFonts w:ascii="Calibri" w:hAnsi="Calibri" w:cs="Calibri"/>
          <w:sz w:val="22"/>
          <w:szCs w:val="22"/>
        </w:rPr>
        <w:t>a z </w:t>
      </w:r>
      <w:r w:rsidRPr="00EE1F47">
        <w:rPr>
          <w:rFonts w:ascii="Calibri" w:hAnsi="Calibri" w:cs="Calibri"/>
          <w:sz w:val="22"/>
          <w:szCs w:val="22"/>
        </w:rPr>
        <w:t>gmin</w:t>
      </w:r>
      <w:r w:rsidR="00663BE2" w:rsidRPr="00EE1F47">
        <w:rPr>
          <w:rFonts w:ascii="Calibri" w:hAnsi="Calibri" w:cs="Calibri"/>
          <w:sz w:val="22"/>
          <w:szCs w:val="22"/>
        </w:rPr>
        <w:t>ami</w:t>
      </w:r>
      <w:r w:rsidRPr="00EE1F47">
        <w:rPr>
          <w:rFonts w:ascii="Calibri" w:hAnsi="Calibri" w:cs="Calibri"/>
          <w:sz w:val="22"/>
          <w:szCs w:val="22"/>
        </w:rPr>
        <w:t>, dotyczących ustaleń lokalizacyjnych nowych stacji i linii prowadzone są na</w:t>
      </w:r>
      <w:r w:rsidR="00EE1F47" w:rsidRPr="00EE1F47">
        <w:rPr>
          <w:rFonts w:ascii="Calibri" w:hAnsi="Calibri" w:cs="Calibri"/>
          <w:sz w:val="22"/>
          <w:szCs w:val="22"/>
        </w:rPr>
        <w:t xml:space="preserve"> bieżąco</w:t>
      </w:r>
      <w:r w:rsidR="00EE1F47">
        <w:rPr>
          <w:rFonts w:ascii="Calibri" w:hAnsi="Calibri" w:cs="Calibri"/>
          <w:sz w:val="22"/>
          <w:szCs w:val="22"/>
        </w:rPr>
        <w:t xml:space="preserve"> i </w:t>
      </w:r>
      <w:r w:rsidRPr="00172227">
        <w:rPr>
          <w:rFonts w:ascii="Calibri" w:hAnsi="Calibri" w:cs="Calibri"/>
          <w:sz w:val="22"/>
          <w:szCs w:val="22"/>
        </w:rPr>
        <w:t>przebiegają bez zakłóceń.</w:t>
      </w:r>
    </w:p>
    <w:p w14:paraId="777A8CBE" w14:textId="77777777" w:rsidR="00493284" w:rsidRDefault="00493284" w:rsidP="007A6AA6">
      <w:pPr>
        <w:spacing w:line="259" w:lineRule="auto"/>
        <w:ind w:right="4"/>
        <w:jc w:val="both"/>
        <w:rPr>
          <w:rFonts w:ascii="Calibri" w:hAnsi="Calibri" w:cs="Calibri"/>
          <w:sz w:val="22"/>
          <w:szCs w:val="22"/>
        </w:rPr>
      </w:pPr>
      <w:r w:rsidRPr="00493284">
        <w:rPr>
          <w:rFonts w:ascii="Calibri" w:hAnsi="Calibri" w:cs="Calibri"/>
          <w:sz w:val="22"/>
          <w:szCs w:val="22"/>
        </w:rPr>
        <w:t>Stan zaopatrzenia w energię elektryczną jest zadowalający. Standardy jakościowe dostawy energii elektrycznej są dotrzymywane z zachowaniem odchyleń dopuszczalnych przepisami.</w:t>
      </w:r>
    </w:p>
    <w:p w14:paraId="337644BE" w14:textId="77777777" w:rsidR="00CD036B" w:rsidRPr="00CD036B" w:rsidRDefault="00AF19C6" w:rsidP="007A6AA6">
      <w:pPr>
        <w:spacing w:line="259" w:lineRule="auto"/>
        <w:ind w:right="4"/>
        <w:jc w:val="both"/>
        <w:rPr>
          <w:rFonts w:ascii="Calibri" w:hAnsi="Calibri" w:cs="Calibri"/>
          <w:sz w:val="22"/>
          <w:szCs w:val="22"/>
        </w:rPr>
      </w:pPr>
      <w:r w:rsidRPr="00CE0CF4">
        <w:rPr>
          <w:rFonts w:ascii="Calibri" w:hAnsi="Calibri" w:cs="Calibri"/>
          <w:sz w:val="22"/>
          <w:szCs w:val="22"/>
        </w:rPr>
        <w:t>Zasilanie odbiorców lokalnych odbywa się ze stacji transformatorowych średniego na niskie napięcie, które są źródłem mocy dla sieci konsumpcyjnej i oświetleniowej niskiego napięcia. Stacje transformatorowe są przeważnie w wykonaniu napowietrznym</w:t>
      </w:r>
      <w:r w:rsidR="00BF4AC3">
        <w:rPr>
          <w:rFonts w:ascii="Calibri" w:hAnsi="Calibri" w:cs="Calibri"/>
          <w:sz w:val="22"/>
          <w:szCs w:val="22"/>
        </w:rPr>
        <w:t>, słupowe, z transformatorami o </w:t>
      </w:r>
      <w:r w:rsidRPr="00CE0CF4">
        <w:rPr>
          <w:rFonts w:ascii="Calibri" w:hAnsi="Calibri" w:cs="Calibri"/>
          <w:sz w:val="22"/>
          <w:szCs w:val="22"/>
        </w:rPr>
        <w:t xml:space="preserve">mocach do 600 kVA. </w:t>
      </w:r>
      <w:r w:rsidR="004B211F">
        <w:rPr>
          <w:rFonts w:ascii="Calibri" w:hAnsi="Calibri" w:cs="Calibri"/>
          <w:sz w:val="22"/>
          <w:szCs w:val="22"/>
        </w:rPr>
        <w:t>Liczba</w:t>
      </w:r>
      <w:r w:rsidRPr="00CE0CF4">
        <w:rPr>
          <w:rFonts w:ascii="Calibri" w:hAnsi="Calibri" w:cs="Calibri"/>
          <w:sz w:val="22"/>
          <w:szCs w:val="22"/>
        </w:rPr>
        <w:t xml:space="preserve"> urządzeń transformatorowych i długość sieci SN i NN pokrywają zapotrzebowanie odbiorców indywidualnych, małych i średnich przedsiębiorstw. Modernizacja sieci średniego i niskiego napięcia jest realizowana na bieżąco według potrzeb wynikających z podłączenia nowych odbiorców.</w:t>
      </w:r>
      <w:r w:rsidR="00CD036B" w:rsidRPr="00CD036B">
        <w:rPr>
          <w:rFonts w:ascii="Calibri" w:hAnsi="Calibri" w:cs="Calibri"/>
          <w:sz w:val="22"/>
          <w:szCs w:val="22"/>
        </w:rPr>
        <w:t xml:space="preserve"> </w:t>
      </w:r>
      <w:r w:rsidR="00E87C39">
        <w:rPr>
          <w:rFonts w:ascii="Calibri" w:hAnsi="Calibri" w:cs="Calibri"/>
          <w:sz w:val="22"/>
          <w:szCs w:val="22"/>
        </w:rPr>
        <w:t>S</w:t>
      </w:r>
      <w:r w:rsidR="00CD036B" w:rsidRPr="00CD036B">
        <w:rPr>
          <w:rFonts w:ascii="Calibri" w:hAnsi="Calibri" w:cs="Calibri"/>
          <w:sz w:val="22"/>
          <w:szCs w:val="22"/>
        </w:rPr>
        <w:t xml:space="preserve">tacje transformatorowe dla sieci elektroenergetycznych 110/15 </w:t>
      </w:r>
      <w:proofErr w:type="spellStart"/>
      <w:r w:rsidR="00CD036B" w:rsidRPr="00CD036B">
        <w:rPr>
          <w:rFonts w:ascii="Calibri" w:hAnsi="Calibri" w:cs="Calibri"/>
          <w:sz w:val="22"/>
          <w:szCs w:val="22"/>
        </w:rPr>
        <w:t>kV</w:t>
      </w:r>
      <w:proofErr w:type="spellEnd"/>
      <w:r w:rsidR="00CD036B" w:rsidRPr="00CD036B">
        <w:rPr>
          <w:rFonts w:ascii="Calibri" w:hAnsi="Calibri" w:cs="Calibri"/>
          <w:sz w:val="22"/>
          <w:szCs w:val="22"/>
        </w:rPr>
        <w:t xml:space="preserve"> zlokalizowane są w poszczególnych miastach województwa </w:t>
      </w:r>
      <w:r w:rsidR="00D739B3">
        <w:rPr>
          <w:rFonts w:ascii="Calibri" w:hAnsi="Calibri" w:cs="Calibri"/>
          <w:sz w:val="22"/>
          <w:szCs w:val="22"/>
        </w:rPr>
        <w:t>podkarpackiego</w:t>
      </w:r>
      <w:r w:rsidR="00CD036B" w:rsidRPr="00CD036B">
        <w:rPr>
          <w:rFonts w:ascii="Calibri" w:hAnsi="Calibri" w:cs="Calibri"/>
          <w:sz w:val="22"/>
          <w:szCs w:val="22"/>
        </w:rPr>
        <w:t>, którego system elektroenergetyczny pracuje w oparciu o</w:t>
      </w:r>
      <w:r w:rsidR="00B324D4">
        <w:rPr>
          <w:rFonts w:ascii="Calibri" w:hAnsi="Calibri" w:cs="Calibri"/>
          <w:sz w:val="22"/>
          <w:szCs w:val="22"/>
        </w:rPr>
        <w:t> </w:t>
      </w:r>
      <w:r w:rsidR="00CD036B" w:rsidRPr="00CD036B">
        <w:rPr>
          <w:rFonts w:ascii="Calibri" w:hAnsi="Calibri" w:cs="Calibri"/>
          <w:sz w:val="22"/>
          <w:szCs w:val="22"/>
        </w:rPr>
        <w:t xml:space="preserve">Krajowy System Elektroenergetyczny (KSE) o napięciach 220 i 400 </w:t>
      </w:r>
      <w:proofErr w:type="spellStart"/>
      <w:r w:rsidR="00CD036B" w:rsidRPr="00CD036B">
        <w:rPr>
          <w:rFonts w:ascii="Calibri" w:hAnsi="Calibri" w:cs="Calibri"/>
          <w:sz w:val="22"/>
          <w:szCs w:val="22"/>
        </w:rPr>
        <w:t>kV</w:t>
      </w:r>
      <w:proofErr w:type="spellEnd"/>
      <w:r w:rsidR="00CD036B" w:rsidRPr="00CD036B">
        <w:rPr>
          <w:rFonts w:ascii="Calibri" w:hAnsi="Calibri" w:cs="Calibri"/>
          <w:sz w:val="22"/>
          <w:szCs w:val="22"/>
        </w:rPr>
        <w:t xml:space="preserve"> oraz o własne źródła energii elektrycznej, wytwarzanej w elektrociepłowniach i</w:t>
      </w:r>
      <w:r w:rsidR="009325AB">
        <w:rPr>
          <w:rFonts w:ascii="Calibri" w:hAnsi="Calibri" w:cs="Calibri"/>
          <w:sz w:val="22"/>
          <w:szCs w:val="22"/>
        </w:rPr>
        <w:t> </w:t>
      </w:r>
      <w:r w:rsidR="00CD036B" w:rsidRPr="00CD036B">
        <w:rPr>
          <w:rFonts w:ascii="Calibri" w:hAnsi="Calibri" w:cs="Calibri"/>
          <w:sz w:val="22"/>
          <w:szCs w:val="22"/>
        </w:rPr>
        <w:t>elektrowniach wodnych.</w:t>
      </w:r>
    </w:p>
    <w:p w14:paraId="5B380044" w14:textId="77777777" w:rsidR="00AF292F" w:rsidRPr="00AF292F" w:rsidRDefault="00AF292F" w:rsidP="007A6AA6">
      <w:pPr>
        <w:spacing w:line="259" w:lineRule="auto"/>
        <w:ind w:right="4"/>
        <w:jc w:val="both"/>
        <w:rPr>
          <w:rFonts w:ascii="Calibri" w:hAnsi="Calibri" w:cs="Calibri"/>
          <w:sz w:val="22"/>
          <w:szCs w:val="22"/>
        </w:rPr>
      </w:pPr>
      <w:r w:rsidRPr="00AF292F">
        <w:rPr>
          <w:rFonts w:ascii="Calibri" w:hAnsi="Calibri" w:cs="Calibri"/>
          <w:sz w:val="22"/>
          <w:szCs w:val="22"/>
        </w:rPr>
        <w:t xml:space="preserve">Zaopatrzenie w energię elektryczną na terenie gminy </w:t>
      </w:r>
      <w:r w:rsidR="00B22E39">
        <w:rPr>
          <w:rFonts w:ascii="Calibri" w:hAnsi="Calibri" w:cs="Calibri"/>
          <w:sz w:val="22"/>
          <w:szCs w:val="22"/>
        </w:rPr>
        <w:t>Kuryłówka</w:t>
      </w:r>
      <w:r w:rsidRPr="00AF292F">
        <w:rPr>
          <w:rFonts w:ascii="Calibri" w:hAnsi="Calibri" w:cs="Calibri"/>
          <w:sz w:val="22"/>
          <w:szCs w:val="22"/>
        </w:rPr>
        <w:t xml:space="preserve"> realizuje Rzeszowski Zakład Energetyczny S.A. - Rejon Energetyczny </w:t>
      </w:r>
      <w:r w:rsidR="00D27C46">
        <w:rPr>
          <w:rFonts w:ascii="Calibri" w:hAnsi="Calibri" w:cs="Calibri"/>
          <w:sz w:val="22"/>
          <w:szCs w:val="22"/>
        </w:rPr>
        <w:t>Leżajsk</w:t>
      </w:r>
      <w:r w:rsidRPr="00AF292F">
        <w:rPr>
          <w:rFonts w:ascii="Calibri" w:hAnsi="Calibri" w:cs="Calibri"/>
          <w:sz w:val="22"/>
          <w:szCs w:val="22"/>
        </w:rPr>
        <w:t>.</w:t>
      </w:r>
    </w:p>
    <w:p w14:paraId="0E6F2957" w14:textId="77777777" w:rsidR="00F56D9A" w:rsidRPr="00F56D9A" w:rsidRDefault="00810642" w:rsidP="00D27C46">
      <w:pPr>
        <w:spacing w:line="259" w:lineRule="auto"/>
        <w:ind w:right="4"/>
        <w:jc w:val="both"/>
        <w:rPr>
          <w:rFonts w:asciiTheme="minorHAnsi" w:hAnsiTheme="minorHAnsi" w:cstheme="minorHAnsi"/>
        </w:rPr>
      </w:pPr>
      <w:r w:rsidRPr="00810642">
        <w:rPr>
          <w:rFonts w:ascii="Calibri" w:hAnsi="Calibri" w:cs="Calibri"/>
          <w:sz w:val="22"/>
          <w:szCs w:val="22"/>
        </w:rPr>
        <w:t xml:space="preserve">Ważnym elementem zapewniającym bezpieczny rozwój przedsiębiorstw jak również wysoką, jakość życia mieszkańców jest odpowiedni rozwój infrastruktury przesyłowej, elektroenergetycznej. Bliskość aglomeracji rzeszowskiej jest czynnikiem sprzyjającym gminie </w:t>
      </w:r>
      <w:r w:rsidR="00B22E39">
        <w:rPr>
          <w:rFonts w:ascii="Calibri" w:hAnsi="Calibri" w:cs="Calibri"/>
          <w:sz w:val="22"/>
          <w:szCs w:val="22"/>
        </w:rPr>
        <w:t>Kuryłówka</w:t>
      </w:r>
      <w:r w:rsidRPr="00810642">
        <w:rPr>
          <w:rFonts w:ascii="Calibri" w:hAnsi="Calibri" w:cs="Calibri"/>
          <w:sz w:val="22"/>
          <w:szCs w:val="22"/>
        </w:rPr>
        <w:t xml:space="preserve"> w zapewnieniu odpowiedniego poziomu dostaw w przedmiotowym zakresie. </w:t>
      </w:r>
    </w:p>
    <w:p w14:paraId="5991B304" w14:textId="77777777" w:rsidR="00DF018D" w:rsidRDefault="00DF018D" w:rsidP="007A6AA6">
      <w:pPr>
        <w:spacing w:line="259" w:lineRule="auto"/>
        <w:ind w:right="4"/>
        <w:jc w:val="both"/>
        <w:rPr>
          <w:rFonts w:ascii="Calibri" w:hAnsi="Calibri" w:cs="Calibri"/>
          <w:sz w:val="22"/>
          <w:szCs w:val="22"/>
        </w:rPr>
      </w:pPr>
      <w:r w:rsidRPr="00DF018D">
        <w:rPr>
          <w:rFonts w:ascii="Calibri" w:hAnsi="Calibri" w:cs="Calibri"/>
          <w:sz w:val="22"/>
          <w:szCs w:val="22"/>
        </w:rPr>
        <w:t xml:space="preserve">Stacje transformatorowe znajdują się w każdej miejscowości. Sieć linii SN - 15 </w:t>
      </w:r>
      <w:proofErr w:type="spellStart"/>
      <w:r w:rsidRPr="00DF018D">
        <w:rPr>
          <w:rFonts w:ascii="Calibri" w:hAnsi="Calibri" w:cs="Calibri"/>
          <w:sz w:val="22"/>
          <w:szCs w:val="22"/>
        </w:rPr>
        <w:t>kV</w:t>
      </w:r>
      <w:proofErr w:type="spellEnd"/>
      <w:r w:rsidRPr="00DF018D">
        <w:rPr>
          <w:rFonts w:ascii="Calibri" w:hAnsi="Calibri" w:cs="Calibri"/>
          <w:sz w:val="22"/>
          <w:szCs w:val="22"/>
        </w:rPr>
        <w:t xml:space="preserve"> doprowadzona jest do wszystkich miejscowości i jest wystarczająca dla obecnych obszarów zabudowy. W celu zapewnienia bezpieczeństwa dostaw energii dystrybutor przeznacza znaczne środki finansowe na modernizację i rozbudowę sieci niskiego, średniego i wysokiego napięcia. System energetyczny Gminy </w:t>
      </w:r>
      <w:r w:rsidR="00B22E39">
        <w:rPr>
          <w:rFonts w:ascii="Calibri" w:hAnsi="Calibri" w:cs="Calibri"/>
          <w:sz w:val="22"/>
          <w:szCs w:val="22"/>
        </w:rPr>
        <w:t>Kuryłówka</w:t>
      </w:r>
      <w:r w:rsidRPr="00DF018D">
        <w:rPr>
          <w:rFonts w:ascii="Calibri" w:hAnsi="Calibri" w:cs="Calibri"/>
          <w:sz w:val="22"/>
          <w:szCs w:val="22"/>
        </w:rPr>
        <w:t xml:space="preserve"> znajduje się w dobrym stanie technicznym – sieć energetyczna jest w pełni zmodernizowana. </w:t>
      </w:r>
    </w:p>
    <w:p w14:paraId="458D7413" w14:textId="77777777" w:rsidR="00CD036B" w:rsidRPr="00CD036B" w:rsidRDefault="005B666D" w:rsidP="007A6AA6">
      <w:pPr>
        <w:spacing w:line="259" w:lineRule="auto"/>
        <w:ind w:right="4"/>
        <w:jc w:val="both"/>
        <w:rPr>
          <w:rFonts w:ascii="Calibri" w:hAnsi="Calibri" w:cs="Calibri"/>
          <w:sz w:val="22"/>
          <w:szCs w:val="22"/>
        </w:rPr>
      </w:pPr>
      <w:r w:rsidRPr="005B666D">
        <w:rPr>
          <w:rFonts w:ascii="Calibri" w:hAnsi="Calibri" w:cs="Calibri"/>
          <w:sz w:val="22"/>
          <w:szCs w:val="22"/>
        </w:rPr>
        <w:t xml:space="preserve">Sieć linii napowietrznych 15 </w:t>
      </w:r>
      <w:proofErr w:type="spellStart"/>
      <w:r w:rsidRPr="005B666D">
        <w:rPr>
          <w:rFonts w:ascii="Calibri" w:hAnsi="Calibri" w:cs="Calibri"/>
          <w:sz w:val="22"/>
          <w:szCs w:val="22"/>
        </w:rPr>
        <w:t>kV</w:t>
      </w:r>
      <w:proofErr w:type="spellEnd"/>
      <w:r w:rsidRPr="005B666D">
        <w:rPr>
          <w:rFonts w:ascii="Calibri" w:hAnsi="Calibri" w:cs="Calibri"/>
          <w:sz w:val="22"/>
          <w:szCs w:val="22"/>
        </w:rPr>
        <w:t xml:space="preserve"> jest dość znacznie rozbudowana i poprzez liczne rozgałęzienia dostarcza napięcie do stacji transformatorowych. Zasilanie odbiorców lokalnych odbywa się ze stacji transformatorowych średniego na niskie napięcie, które są źródłem</w:t>
      </w:r>
      <w:r w:rsidR="00F56D9A">
        <w:rPr>
          <w:rFonts w:ascii="Calibri" w:hAnsi="Calibri" w:cs="Calibri"/>
          <w:sz w:val="22"/>
          <w:szCs w:val="22"/>
        </w:rPr>
        <w:t xml:space="preserve"> mocy dla sieci konsumpcyjnej i </w:t>
      </w:r>
      <w:r w:rsidRPr="005B666D">
        <w:rPr>
          <w:rFonts w:ascii="Calibri" w:hAnsi="Calibri" w:cs="Calibri"/>
          <w:sz w:val="22"/>
          <w:szCs w:val="22"/>
        </w:rPr>
        <w:t xml:space="preserve">oświetleniowej niskiego napięcia. Stacje transformatorowe są przeważnie w wykonaniu </w:t>
      </w:r>
      <w:r w:rsidRPr="005B666D">
        <w:rPr>
          <w:rFonts w:ascii="Calibri" w:hAnsi="Calibri" w:cs="Calibri"/>
          <w:sz w:val="22"/>
          <w:szCs w:val="22"/>
        </w:rPr>
        <w:lastRenderedPageBreak/>
        <w:t xml:space="preserve">napowietrznym, słupowe, z transformatorami o mocach do 600 kVA. Ilość urządzeń transformatorowych i długość sieci SN i NN pokrywają zapotrzebowanie odbiorców indywidualnych, małych i średnich przedsiębiorstw. Modernizacja sieci średniego i niskiego napięcia jest realizowana na bieżąco według potrzeb wynikających z podłączenia nowych odbiorców. </w:t>
      </w:r>
      <w:r w:rsidR="00CD036B" w:rsidRPr="00CD036B">
        <w:rPr>
          <w:rFonts w:ascii="Calibri" w:hAnsi="Calibri" w:cs="Calibri"/>
          <w:sz w:val="22"/>
          <w:szCs w:val="22"/>
        </w:rPr>
        <w:t xml:space="preserve">Funkcjonuje jeden system średniego napięcia 15 </w:t>
      </w:r>
      <w:proofErr w:type="spellStart"/>
      <w:r w:rsidR="00CD036B" w:rsidRPr="00CD036B">
        <w:rPr>
          <w:rFonts w:ascii="Calibri" w:hAnsi="Calibri" w:cs="Calibri"/>
          <w:sz w:val="22"/>
          <w:szCs w:val="22"/>
        </w:rPr>
        <w:t>kV</w:t>
      </w:r>
      <w:proofErr w:type="spellEnd"/>
      <w:r w:rsidR="00CD036B" w:rsidRPr="00CD036B">
        <w:rPr>
          <w:rFonts w:ascii="Calibri" w:hAnsi="Calibri" w:cs="Calibri"/>
          <w:sz w:val="22"/>
          <w:szCs w:val="22"/>
        </w:rPr>
        <w:t xml:space="preserve">. Sieci napowietrzne, doprowadzają napięcie do stacji transformatorowych, w których następuje jego obniżenie do wartości 0,4 </w:t>
      </w:r>
      <w:proofErr w:type="spellStart"/>
      <w:r w:rsidR="00CD036B" w:rsidRPr="00CD036B">
        <w:rPr>
          <w:rFonts w:ascii="Calibri" w:hAnsi="Calibri" w:cs="Calibri"/>
          <w:sz w:val="22"/>
          <w:szCs w:val="22"/>
        </w:rPr>
        <w:t>kV</w:t>
      </w:r>
      <w:proofErr w:type="spellEnd"/>
      <w:r w:rsidR="00CD036B" w:rsidRPr="00CD036B">
        <w:rPr>
          <w:rFonts w:ascii="Calibri" w:hAnsi="Calibri" w:cs="Calibri"/>
          <w:sz w:val="22"/>
          <w:szCs w:val="22"/>
        </w:rPr>
        <w:t>. Jest to</w:t>
      </w:r>
      <w:r w:rsidR="00F56D9A">
        <w:rPr>
          <w:rFonts w:ascii="Calibri" w:hAnsi="Calibri" w:cs="Calibri"/>
          <w:sz w:val="22"/>
          <w:szCs w:val="22"/>
        </w:rPr>
        <w:t xml:space="preserve"> napięcie sieci konsumpcyjnej i </w:t>
      </w:r>
      <w:r w:rsidR="00CD036B" w:rsidRPr="00CD036B">
        <w:rPr>
          <w:rFonts w:ascii="Calibri" w:hAnsi="Calibri" w:cs="Calibri"/>
          <w:sz w:val="22"/>
          <w:szCs w:val="22"/>
        </w:rPr>
        <w:t>oświetleniowej. Stacje transformatorowe na terenie Gminy są w</w:t>
      </w:r>
      <w:r w:rsidR="009325AB">
        <w:rPr>
          <w:rFonts w:ascii="Calibri" w:hAnsi="Calibri" w:cs="Calibri"/>
          <w:sz w:val="22"/>
          <w:szCs w:val="22"/>
        </w:rPr>
        <w:t> </w:t>
      </w:r>
      <w:r w:rsidR="00CD036B" w:rsidRPr="00CD036B">
        <w:rPr>
          <w:rFonts w:ascii="Calibri" w:hAnsi="Calibri" w:cs="Calibri"/>
          <w:sz w:val="22"/>
          <w:szCs w:val="22"/>
        </w:rPr>
        <w:t>zdecydowanej większości wolnostojące, słupowe.</w:t>
      </w:r>
    </w:p>
    <w:p w14:paraId="5EAACBA7" w14:textId="77777777" w:rsidR="006F0D5C" w:rsidRDefault="006F0D5C" w:rsidP="007A6AA6">
      <w:pPr>
        <w:spacing w:line="259" w:lineRule="auto"/>
        <w:ind w:right="4"/>
        <w:jc w:val="both"/>
        <w:rPr>
          <w:rFonts w:ascii="Calibri" w:hAnsi="Calibri" w:cs="Calibri"/>
          <w:sz w:val="22"/>
          <w:szCs w:val="22"/>
        </w:rPr>
      </w:pPr>
    </w:p>
    <w:p w14:paraId="59539BD6" w14:textId="77777777" w:rsidR="00AF19C6" w:rsidRPr="00CE0CF4" w:rsidRDefault="004B211F" w:rsidP="007A6AA6">
      <w:pPr>
        <w:pStyle w:val="nagwekwb3"/>
        <w:spacing w:line="259" w:lineRule="auto"/>
        <w:rPr>
          <w:rFonts w:ascii="Calibri" w:hAnsi="Calibri" w:cs="Calibri"/>
          <w:sz w:val="22"/>
          <w:szCs w:val="22"/>
        </w:rPr>
      </w:pPr>
      <w:bookmarkStart w:id="502" w:name="_Toc453101237"/>
      <w:bookmarkStart w:id="503" w:name="_Toc512207605"/>
      <w:r>
        <w:rPr>
          <w:rFonts w:ascii="Calibri" w:hAnsi="Calibri" w:cs="Calibri"/>
          <w:sz w:val="22"/>
          <w:szCs w:val="22"/>
        </w:rPr>
        <w:t>5</w:t>
      </w:r>
      <w:r w:rsidR="00AF19C6" w:rsidRPr="00CE0CF4">
        <w:rPr>
          <w:rFonts w:ascii="Calibri" w:hAnsi="Calibri" w:cs="Calibri"/>
          <w:sz w:val="22"/>
          <w:szCs w:val="22"/>
        </w:rPr>
        <w:t>.3.2. Sieć telefonii komórkowej</w:t>
      </w:r>
      <w:bookmarkEnd w:id="501"/>
      <w:bookmarkEnd w:id="502"/>
      <w:bookmarkEnd w:id="503"/>
    </w:p>
    <w:p w14:paraId="778E363B" w14:textId="77777777" w:rsidR="00AF19C6" w:rsidRPr="00CE0CF4" w:rsidRDefault="00AF19C6" w:rsidP="007A6AA6">
      <w:pPr>
        <w:autoSpaceDE w:val="0"/>
        <w:autoSpaceDN w:val="0"/>
        <w:adjustRightInd w:val="0"/>
        <w:spacing w:line="259" w:lineRule="auto"/>
        <w:jc w:val="both"/>
        <w:rPr>
          <w:rFonts w:ascii="Calibri" w:hAnsi="Calibri" w:cs="Calibri"/>
          <w:b/>
          <w:bCs/>
          <w:sz w:val="22"/>
          <w:szCs w:val="22"/>
        </w:rPr>
      </w:pPr>
    </w:p>
    <w:p w14:paraId="25C37F4E" w14:textId="77777777" w:rsidR="00941F2E"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Stacje bazowe są podstawowym elementem struktury sieci komórkowej. Stanowią one urządzenie nadawczo – odbiorcze, łączące sieć telefonii komórkowej z telefonami komórkowymi. Konfiguracja systemu antenowego stacji bazowej nie może spowodować wystąpienia elektromagnetycznego promieniowania niejonizującego o poziomach przekraczających poziom dopuszczalny (w rejonach dostępnych dla ludzi) określony w przepisach ustawy Prawo ochrony środowiska.</w:t>
      </w:r>
      <w:r w:rsidR="009C58FE">
        <w:rPr>
          <w:rFonts w:ascii="Calibri" w:hAnsi="Calibri" w:cs="Calibri"/>
          <w:sz w:val="22"/>
          <w:szCs w:val="22"/>
        </w:rPr>
        <w:t xml:space="preserve"> </w:t>
      </w:r>
    </w:p>
    <w:p w14:paraId="57F78F34" w14:textId="77777777" w:rsidR="000903F3" w:rsidRDefault="000903F3" w:rsidP="007A6AA6">
      <w:pPr>
        <w:pStyle w:val="nagwekwb3"/>
        <w:spacing w:line="259" w:lineRule="auto"/>
        <w:rPr>
          <w:rFonts w:ascii="Calibri" w:hAnsi="Calibri" w:cs="Calibri"/>
          <w:sz w:val="22"/>
          <w:szCs w:val="22"/>
        </w:rPr>
      </w:pPr>
    </w:p>
    <w:p w14:paraId="4F3D9CC0" w14:textId="77777777" w:rsidR="00AF19C6" w:rsidRPr="00941F2E" w:rsidRDefault="00AF19C6" w:rsidP="007A6AA6">
      <w:pPr>
        <w:pStyle w:val="nagwekwb3"/>
        <w:spacing w:line="259" w:lineRule="auto"/>
        <w:rPr>
          <w:rFonts w:ascii="Calibri" w:hAnsi="Calibri" w:cs="Calibri"/>
          <w:sz w:val="22"/>
          <w:szCs w:val="22"/>
        </w:rPr>
      </w:pPr>
      <w:r w:rsidRPr="00941F2E">
        <w:rPr>
          <w:rFonts w:ascii="Calibri" w:hAnsi="Calibri" w:cs="Calibri"/>
          <w:sz w:val="22"/>
          <w:szCs w:val="22"/>
        </w:rPr>
        <w:t>Problemy i zagrożenia</w:t>
      </w:r>
      <w:bookmarkEnd w:id="500"/>
    </w:p>
    <w:p w14:paraId="09B349F2" w14:textId="77777777" w:rsidR="00AF19C6" w:rsidRPr="00CE0CF4" w:rsidRDefault="00AF19C6" w:rsidP="007A6AA6">
      <w:pPr>
        <w:spacing w:line="259" w:lineRule="auto"/>
        <w:ind w:right="23"/>
        <w:jc w:val="both"/>
        <w:rPr>
          <w:rFonts w:ascii="Calibri" w:hAnsi="Calibri" w:cs="Calibri"/>
          <w:sz w:val="22"/>
          <w:szCs w:val="22"/>
        </w:rPr>
      </w:pPr>
    </w:p>
    <w:p w14:paraId="3E28745F" w14:textId="77777777" w:rsidR="00AF19C6" w:rsidRPr="001702B0" w:rsidRDefault="00AF19C6" w:rsidP="007A6AA6">
      <w:pPr>
        <w:spacing w:line="259" w:lineRule="auto"/>
        <w:ind w:right="23" w:firstLine="567"/>
        <w:jc w:val="both"/>
        <w:rPr>
          <w:rStyle w:val="Tytuksiki"/>
          <w:rFonts w:ascii="Calibri" w:hAnsi="Calibri" w:cs="Calibri"/>
          <w:b w:val="0"/>
          <w:bCs w:val="0"/>
          <w:i w:val="0"/>
          <w:iCs w:val="0"/>
          <w:spacing w:val="0"/>
          <w:sz w:val="22"/>
          <w:szCs w:val="22"/>
        </w:rPr>
      </w:pPr>
      <w:r w:rsidRPr="005E4542">
        <w:rPr>
          <w:rFonts w:ascii="Calibri" w:hAnsi="Calibri" w:cs="Calibri"/>
          <w:sz w:val="22"/>
          <w:szCs w:val="22"/>
        </w:rPr>
        <w:t xml:space="preserve">Zmiany klimatu mogą pośrednio wpływać na </w:t>
      </w:r>
      <w:r w:rsidR="005E4542" w:rsidRPr="005E4542">
        <w:rPr>
          <w:rFonts w:ascii="Calibri" w:hAnsi="Calibri" w:cs="Calibri"/>
          <w:sz w:val="22"/>
          <w:szCs w:val="22"/>
        </w:rPr>
        <w:t xml:space="preserve">urządzenia emitujące pola </w:t>
      </w:r>
      <w:r w:rsidRPr="005E4542">
        <w:rPr>
          <w:rFonts w:ascii="Calibri" w:hAnsi="Calibri" w:cs="Calibri"/>
          <w:sz w:val="22"/>
          <w:szCs w:val="22"/>
        </w:rPr>
        <w:t>elektromagnetyczne. Wynika to z faktu, iż ekstremalne zjawiska pogodowe m.in. huragany, intensywne burze, oblodzenie, szadź katastrofalna itp. bardzo często powodują awarie linii przesyłowych i dystrybucyjnych lub całkowite ich zniszczenie. W związku z tym, coraz częściej sieci napowietrzne zastępuje się sieciami kablowymi.</w:t>
      </w:r>
    </w:p>
    <w:p w14:paraId="310547D7" w14:textId="77777777" w:rsidR="009C58FE" w:rsidRDefault="009C58FE" w:rsidP="007A6AA6">
      <w:pPr>
        <w:spacing w:line="259" w:lineRule="auto"/>
      </w:pPr>
    </w:p>
    <w:p w14:paraId="32A1C917" w14:textId="02646453" w:rsidR="00AF19C6" w:rsidRPr="00F56D9A" w:rsidRDefault="00B710B0" w:rsidP="00F56D9A">
      <w:pPr>
        <w:pStyle w:val="Legenda"/>
        <w:spacing w:line="259" w:lineRule="auto"/>
        <w:jc w:val="both"/>
        <w:rPr>
          <w:rStyle w:val="Tytuksiki"/>
          <w:rFonts w:ascii="Calibri" w:hAnsi="Calibri" w:cs="Calibri"/>
          <w:b/>
          <w:bCs/>
          <w:sz w:val="22"/>
          <w:szCs w:val="22"/>
        </w:rPr>
      </w:pPr>
      <w:bookmarkStart w:id="504" w:name="_Toc513807016"/>
      <w:bookmarkStart w:id="505" w:name="_Toc516832028"/>
      <w:bookmarkStart w:id="506" w:name="_Toc524278966"/>
      <w:bookmarkStart w:id="507" w:name="_Toc530850718"/>
      <w:bookmarkStart w:id="508" w:name="_Toc530850885"/>
      <w:bookmarkStart w:id="509" w:name="_Toc23870713"/>
      <w:bookmarkStart w:id="510" w:name="_Toc34585482"/>
      <w:bookmarkStart w:id="511" w:name="_Toc36913071"/>
      <w:bookmarkStart w:id="512" w:name="_Toc72090693"/>
      <w:bookmarkStart w:id="513" w:name="_Toc73307361"/>
      <w:bookmarkStart w:id="514" w:name="_Toc85835539"/>
      <w:bookmarkStart w:id="515" w:name="_Toc108528739"/>
      <w:bookmarkStart w:id="516" w:name="_Toc198751953"/>
      <w:r w:rsidRPr="00F56D9A">
        <w:rPr>
          <w:rFonts w:ascii="Calibri" w:hAnsi="Calibri" w:cs="Calibri"/>
          <w:sz w:val="22"/>
          <w:szCs w:val="22"/>
        </w:rPr>
        <w:t xml:space="preserve">Tabela </w:t>
      </w:r>
      <w:r w:rsidR="00C66536" w:rsidRPr="00F56D9A">
        <w:rPr>
          <w:rFonts w:ascii="Calibri" w:hAnsi="Calibri" w:cs="Calibri"/>
          <w:noProof/>
          <w:sz w:val="22"/>
          <w:szCs w:val="22"/>
        </w:rPr>
        <w:fldChar w:fldCharType="begin"/>
      </w:r>
      <w:r w:rsidR="009B13B7" w:rsidRPr="00F56D9A">
        <w:rPr>
          <w:rFonts w:ascii="Calibri" w:hAnsi="Calibri" w:cs="Calibri"/>
          <w:noProof/>
          <w:sz w:val="22"/>
          <w:szCs w:val="22"/>
        </w:rPr>
        <w:instrText xml:space="preserve"> SEQ Tabela \* ARABIC </w:instrText>
      </w:r>
      <w:r w:rsidR="00C66536" w:rsidRPr="00F56D9A">
        <w:rPr>
          <w:rFonts w:ascii="Calibri" w:hAnsi="Calibri" w:cs="Calibri"/>
          <w:noProof/>
          <w:sz w:val="22"/>
          <w:szCs w:val="22"/>
        </w:rPr>
        <w:fldChar w:fldCharType="separate"/>
      </w:r>
      <w:r w:rsidR="00EC76EF">
        <w:rPr>
          <w:rFonts w:ascii="Calibri" w:hAnsi="Calibri" w:cs="Calibri"/>
          <w:noProof/>
          <w:sz w:val="22"/>
          <w:szCs w:val="22"/>
        </w:rPr>
        <w:t>24</w:t>
      </w:r>
      <w:r w:rsidR="00C66536" w:rsidRPr="00F56D9A">
        <w:rPr>
          <w:rFonts w:ascii="Calibri" w:hAnsi="Calibri" w:cs="Calibri"/>
          <w:noProof/>
          <w:sz w:val="22"/>
          <w:szCs w:val="22"/>
        </w:rPr>
        <w:fldChar w:fldCharType="end"/>
      </w:r>
      <w:r w:rsidRPr="00F56D9A">
        <w:rPr>
          <w:rFonts w:ascii="Calibri" w:hAnsi="Calibri" w:cs="Calibri"/>
          <w:sz w:val="22"/>
          <w:szCs w:val="22"/>
        </w:rPr>
        <w:t xml:space="preserve"> </w:t>
      </w:r>
      <w:r w:rsidR="00AF19C6" w:rsidRPr="00F56D9A">
        <w:rPr>
          <w:rStyle w:val="Tytuksiki"/>
          <w:rFonts w:ascii="Calibri" w:hAnsi="Calibri" w:cs="Calibri"/>
          <w:i w:val="0"/>
          <w:sz w:val="22"/>
          <w:szCs w:val="22"/>
        </w:rPr>
        <w:t>Zagadnienia horyzontalne dla obszaru interwencji ochrona przed promieniowaniem elektromagnetycznym</w:t>
      </w:r>
      <w:bookmarkEnd w:id="504"/>
      <w:bookmarkEnd w:id="505"/>
      <w:bookmarkEnd w:id="506"/>
      <w:bookmarkEnd w:id="507"/>
      <w:bookmarkEnd w:id="508"/>
      <w:bookmarkEnd w:id="509"/>
      <w:bookmarkEnd w:id="510"/>
      <w:bookmarkEnd w:id="511"/>
      <w:bookmarkEnd w:id="512"/>
      <w:bookmarkEnd w:id="513"/>
      <w:bookmarkEnd w:id="514"/>
      <w:bookmarkEnd w:id="515"/>
      <w:bookmarkEnd w:id="516"/>
    </w:p>
    <w:tbl>
      <w:tblPr>
        <w:tblW w:w="932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20"/>
        <w:gridCol w:w="6802"/>
      </w:tblGrid>
      <w:tr w:rsidR="00AF19C6" w:rsidRPr="00CE0CF4" w14:paraId="516A9698" w14:textId="77777777" w:rsidTr="00B324D4">
        <w:trPr>
          <w:trHeight w:val="692"/>
        </w:trPr>
        <w:tc>
          <w:tcPr>
            <w:tcW w:w="2520" w:type="dxa"/>
            <w:tcBorders>
              <w:top w:val="single" w:sz="8" w:space="0" w:color="auto"/>
            </w:tcBorders>
            <w:vAlign w:val="center"/>
          </w:tcPr>
          <w:p w14:paraId="03AC43DC"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6802" w:type="dxa"/>
            <w:tcBorders>
              <w:top w:val="single" w:sz="8" w:space="0" w:color="auto"/>
            </w:tcBorders>
            <w:vAlign w:val="center"/>
          </w:tcPr>
          <w:p w14:paraId="02B413DC"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Stosowanie kablowych linii wysokiego, </w:t>
            </w:r>
            <w:r w:rsidR="00BF4AC3">
              <w:rPr>
                <w:rFonts w:ascii="Calibri" w:hAnsi="Calibri" w:cs="Calibri"/>
                <w:sz w:val="22"/>
                <w:szCs w:val="22"/>
              </w:rPr>
              <w:t>średniego i niskiego napięcia w </w:t>
            </w:r>
            <w:r w:rsidRPr="00CE0CF4">
              <w:rPr>
                <w:rFonts w:ascii="Calibri" w:hAnsi="Calibri" w:cs="Calibri"/>
                <w:sz w:val="22"/>
                <w:szCs w:val="22"/>
              </w:rPr>
              <w:t>celu eliminacji ich uszkodzenia lub zniszczenia.</w:t>
            </w:r>
          </w:p>
        </w:tc>
      </w:tr>
      <w:tr w:rsidR="00AF19C6" w:rsidRPr="00CE0CF4" w14:paraId="5DD7CB3E" w14:textId="77777777" w:rsidTr="003B31A0">
        <w:trPr>
          <w:trHeight w:val="1083"/>
        </w:trPr>
        <w:tc>
          <w:tcPr>
            <w:tcW w:w="2520" w:type="dxa"/>
            <w:vAlign w:val="center"/>
          </w:tcPr>
          <w:p w14:paraId="01201D7E"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6802" w:type="dxa"/>
            <w:vAlign w:val="center"/>
          </w:tcPr>
          <w:p w14:paraId="48180DD7"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Lokalizacja urządzeń wykluczająca zachodzenie na siebie obszarów oddziaływań silnych pól wytwarzanych przez sąsiednie źródła, utrzymanie urządzeń w dobrym stanie technicznym.</w:t>
            </w:r>
          </w:p>
        </w:tc>
      </w:tr>
      <w:tr w:rsidR="00AF19C6" w:rsidRPr="00CE0CF4" w14:paraId="54ADCC69" w14:textId="77777777" w:rsidTr="00F56D9A">
        <w:trPr>
          <w:trHeight w:val="1209"/>
        </w:trPr>
        <w:tc>
          <w:tcPr>
            <w:tcW w:w="2520" w:type="dxa"/>
            <w:vAlign w:val="center"/>
          </w:tcPr>
          <w:p w14:paraId="3A9D0289"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6802" w:type="dxa"/>
            <w:vAlign w:val="center"/>
          </w:tcPr>
          <w:p w14:paraId="347702A9"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Edukacja społeczeństwa (szkoły, zak</w:t>
            </w:r>
            <w:r w:rsidR="00BF4AC3">
              <w:rPr>
                <w:rFonts w:ascii="Calibri" w:hAnsi="Calibri" w:cs="Calibri"/>
                <w:sz w:val="22"/>
                <w:szCs w:val="22"/>
              </w:rPr>
              <w:t>łady produkcyjne, mieszkańcy) z </w:t>
            </w:r>
            <w:r w:rsidRPr="00CE0CF4">
              <w:rPr>
                <w:rFonts w:ascii="Calibri" w:hAnsi="Calibri" w:cs="Calibri"/>
                <w:sz w:val="22"/>
                <w:szCs w:val="22"/>
              </w:rPr>
              <w:t>zakresu oddziaływania i szkodliwości PEM, zachęcanie i wspieranie przedsiębiorców do wykorzystywania podziemnych sieci przesyłowych na terenach zakładowych.</w:t>
            </w:r>
          </w:p>
        </w:tc>
      </w:tr>
      <w:tr w:rsidR="00AF19C6" w:rsidRPr="00CE0CF4" w14:paraId="23F5772F" w14:textId="77777777" w:rsidTr="00F56D9A">
        <w:trPr>
          <w:trHeight w:val="1255"/>
        </w:trPr>
        <w:tc>
          <w:tcPr>
            <w:tcW w:w="2520" w:type="dxa"/>
            <w:tcBorders>
              <w:bottom w:val="single" w:sz="8" w:space="0" w:color="auto"/>
            </w:tcBorders>
            <w:vAlign w:val="center"/>
          </w:tcPr>
          <w:p w14:paraId="2A87A8C5"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6802" w:type="dxa"/>
            <w:tcBorders>
              <w:bottom w:val="single" w:sz="8" w:space="0" w:color="auto"/>
            </w:tcBorders>
            <w:vAlign w:val="center"/>
          </w:tcPr>
          <w:p w14:paraId="31625221"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Kontynuacja monitoringu środowiska oraz prowadzenie badań pozwalających ocenić skalę zagrożenia, kontrola instalacji wytwarzających najistotniejsze</w:t>
            </w:r>
            <w:r>
              <w:rPr>
                <w:rFonts w:ascii="Calibri" w:hAnsi="Calibri" w:cs="Calibri"/>
                <w:sz w:val="22"/>
                <w:szCs w:val="22"/>
              </w:rPr>
              <w:t xml:space="preserve"> w </w:t>
            </w:r>
            <w:r w:rsidRPr="00CE0CF4">
              <w:rPr>
                <w:rFonts w:ascii="Calibri" w:hAnsi="Calibri" w:cs="Calibri"/>
                <w:sz w:val="22"/>
                <w:szCs w:val="22"/>
              </w:rPr>
              <w:t>regionie zagrożenie ze strony promieniowania elektromagnetycznego.</w:t>
            </w:r>
          </w:p>
        </w:tc>
      </w:tr>
    </w:tbl>
    <w:p w14:paraId="1AEA0C96" w14:textId="77777777" w:rsidR="00AF19C6" w:rsidRPr="00CE0CF4" w:rsidRDefault="00AF19C6" w:rsidP="007A6AA6">
      <w:pPr>
        <w:spacing w:line="259" w:lineRule="auto"/>
        <w:ind w:right="23"/>
        <w:jc w:val="both"/>
        <w:rPr>
          <w:rFonts w:ascii="Calibri" w:hAnsi="Calibri" w:cs="Calibri"/>
          <w:sz w:val="22"/>
          <w:szCs w:val="22"/>
        </w:rPr>
      </w:pPr>
      <w:r w:rsidRPr="00CE0CF4">
        <w:rPr>
          <w:rFonts w:ascii="Calibri" w:hAnsi="Calibri" w:cs="Calibri"/>
          <w:sz w:val="22"/>
          <w:szCs w:val="22"/>
        </w:rPr>
        <w:t>Źródło: Opracowanie własne</w:t>
      </w:r>
    </w:p>
    <w:p w14:paraId="1FF1870C" w14:textId="77777777" w:rsidR="009325AB" w:rsidRDefault="009325AB" w:rsidP="007A6AA6">
      <w:pPr>
        <w:autoSpaceDE w:val="0"/>
        <w:autoSpaceDN w:val="0"/>
        <w:adjustRightInd w:val="0"/>
        <w:spacing w:line="259" w:lineRule="auto"/>
        <w:ind w:right="-2" w:firstLine="567"/>
        <w:jc w:val="both"/>
        <w:rPr>
          <w:rFonts w:ascii="Calibri" w:hAnsi="Calibri" w:cs="Calibri"/>
          <w:sz w:val="22"/>
          <w:szCs w:val="22"/>
        </w:rPr>
      </w:pPr>
    </w:p>
    <w:p w14:paraId="0FD6A5D0" w14:textId="77777777" w:rsidR="00AF19C6" w:rsidRPr="00CE0CF4" w:rsidRDefault="00AF19C6" w:rsidP="007A6AA6">
      <w:pPr>
        <w:autoSpaceDE w:val="0"/>
        <w:autoSpaceDN w:val="0"/>
        <w:adjustRightInd w:val="0"/>
        <w:spacing w:line="259" w:lineRule="auto"/>
        <w:ind w:right="-2" w:firstLine="567"/>
        <w:jc w:val="both"/>
        <w:rPr>
          <w:rFonts w:ascii="Calibri" w:hAnsi="Calibri" w:cs="Calibri"/>
          <w:sz w:val="22"/>
          <w:szCs w:val="22"/>
        </w:rPr>
      </w:pPr>
      <w:r w:rsidRPr="00CE0CF4">
        <w:rPr>
          <w:rFonts w:ascii="Calibri" w:hAnsi="Calibri" w:cs="Calibri"/>
          <w:sz w:val="22"/>
          <w:szCs w:val="22"/>
        </w:rPr>
        <w:t xml:space="preserve">Głównym działaniem adaptacyjnym w zakresie pól elektromagnetycznych jest stosowanie kablowych linii, w celu eliminacji ich uszkodzenia oraz unikanie zachodzenia na siebie obszarów </w:t>
      </w:r>
      <w:r w:rsidRPr="00CE0CF4">
        <w:rPr>
          <w:rFonts w:ascii="Calibri" w:hAnsi="Calibri" w:cs="Calibri"/>
          <w:sz w:val="22"/>
          <w:szCs w:val="22"/>
        </w:rPr>
        <w:lastRenderedPageBreak/>
        <w:t xml:space="preserve">oddziaływań silnych pól wytwarzanych przez sąsiednie źródła. Zachowanie urządzeń w dobrym stanie technicznym pozwoli na odporność na ekstremalne zagrożenia pogodowe. Uświadamianie i edukacja ekologiczna </w:t>
      </w:r>
      <w:proofErr w:type="gramStart"/>
      <w:r w:rsidRPr="00CE0CF4">
        <w:rPr>
          <w:rFonts w:ascii="Calibri" w:hAnsi="Calibri" w:cs="Calibri"/>
          <w:sz w:val="22"/>
          <w:szCs w:val="22"/>
        </w:rPr>
        <w:t>ma</w:t>
      </w:r>
      <w:proofErr w:type="gramEnd"/>
      <w:r w:rsidRPr="00CE0CF4">
        <w:rPr>
          <w:rFonts w:ascii="Calibri" w:hAnsi="Calibri" w:cs="Calibri"/>
          <w:sz w:val="22"/>
          <w:szCs w:val="22"/>
        </w:rPr>
        <w:t xml:space="preserve"> przede wszystkim zachęcić i wspierać przedsiębiorców do wykorzystywania podziemnych sieci przesyłowych na terenach zakładowych.</w:t>
      </w:r>
    </w:p>
    <w:p w14:paraId="38A3D6DC" w14:textId="77777777" w:rsidR="007B508B" w:rsidRDefault="007B508B" w:rsidP="007A6AA6">
      <w:pPr>
        <w:autoSpaceDE w:val="0"/>
        <w:autoSpaceDN w:val="0"/>
        <w:adjustRightInd w:val="0"/>
        <w:spacing w:line="259" w:lineRule="auto"/>
        <w:ind w:right="361"/>
        <w:jc w:val="both"/>
        <w:rPr>
          <w:rFonts w:ascii="Calibri" w:hAnsi="Calibri" w:cs="Calibri"/>
          <w:sz w:val="22"/>
          <w:szCs w:val="22"/>
        </w:rPr>
      </w:pPr>
    </w:p>
    <w:p w14:paraId="0076758A" w14:textId="77777777" w:rsidR="00AF19C6" w:rsidRPr="00CE0CF4" w:rsidRDefault="00AF19C6" w:rsidP="007A6AA6">
      <w:pPr>
        <w:pStyle w:val="Styl3"/>
        <w:numPr>
          <w:ilvl w:val="2"/>
          <w:numId w:val="51"/>
        </w:numPr>
        <w:spacing w:line="259" w:lineRule="auto"/>
        <w:ind w:left="567"/>
      </w:pPr>
      <w:bookmarkStart w:id="517" w:name="_Toc491026940"/>
      <w:bookmarkStart w:id="518" w:name="bookmark67"/>
      <w:bookmarkStart w:id="519" w:name="bookmark68"/>
      <w:bookmarkStart w:id="520" w:name="_Toc198803725"/>
      <w:r w:rsidRPr="00CE0CF4">
        <w:t>Analiza SWOT</w:t>
      </w:r>
      <w:bookmarkEnd w:id="517"/>
      <w:bookmarkEnd w:id="518"/>
      <w:bookmarkEnd w:id="519"/>
      <w:r w:rsidRPr="00CE0CF4">
        <w:t xml:space="preserve"> dla obszaru interwencji pola elektromagnetyczne</w:t>
      </w:r>
      <w:bookmarkEnd w:id="520"/>
    </w:p>
    <w:p w14:paraId="5B87EAC6" w14:textId="77777777" w:rsidR="00AF19C6" w:rsidRPr="00CE0CF4" w:rsidRDefault="00AF19C6" w:rsidP="007A6AA6">
      <w:pPr>
        <w:pStyle w:val="nagwekwb3"/>
        <w:spacing w:line="259" w:lineRule="auto"/>
        <w:rPr>
          <w:rFonts w:ascii="Calibri" w:hAnsi="Calibri" w:cs="Calibri"/>
          <w:sz w:val="22"/>
          <w:szCs w:val="22"/>
        </w:rPr>
      </w:pPr>
    </w:p>
    <w:p w14:paraId="08469E41" w14:textId="77777777" w:rsidR="00AF19C6"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W tabeli poniżej</w:t>
      </w:r>
      <w:r>
        <w:rPr>
          <w:rFonts w:ascii="Calibri" w:hAnsi="Calibri" w:cs="Calibri"/>
          <w:sz w:val="22"/>
          <w:szCs w:val="22"/>
        </w:rPr>
        <w:t xml:space="preserve"> </w:t>
      </w:r>
      <w:r w:rsidRPr="00CE0CF4">
        <w:rPr>
          <w:rFonts w:ascii="Calibri" w:hAnsi="Calibri" w:cs="Calibri"/>
          <w:sz w:val="22"/>
          <w:szCs w:val="22"/>
        </w:rPr>
        <w:t>przedstawiono analizę SWOT dla obszaru interwencji pola elektromagnetyczne.</w:t>
      </w:r>
      <w:bookmarkStart w:id="521" w:name="bookmark69"/>
      <w:bookmarkStart w:id="522" w:name="_Toc490004584"/>
    </w:p>
    <w:p w14:paraId="1831C6E8" w14:textId="77777777" w:rsidR="00405F39" w:rsidRDefault="00405F39" w:rsidP="007A6AA6">
      <w:pPr>
        <w:spacing w:line="259" w:lineRule="auto"/>
        <w:ind w:firstLine="567"/>
        <w:jc w:val="both"/>
        <w:rPr>
          <w:rFonts w:ascii="Calibri" w:hAnsi="Calibri" w:cs="Calibri"/>
          <w:sz w:val="22"/>
          <w:szCs w:val="22"/>
        </w:rPr>
      </w:pPr>
    </w:p>
    <w:p w14:paraId="48A87AF6" w14:textId="7D087DC3" w:rsidR="00AF19C6" w:rsidRPr="003D5750" w:rsidRDefault="00B710B0" w:rsidP="007A6AA6">
      <w:pPr>
        <w:pStyle w:val="Legenda"/>
        <w:spacing w:before="0" w:after="0" w:line="259" w:lineRule="auto"/>
        <w:rPr>
          <w:rStyle w:val="Tytuksiki"/>
          <w:rFonts w:ascii="Calibri" w:hAnsi="Calibri" w:cs="Calibri"/>
          <w:b/>
          <w:bCs/>
          <w:sz w:val="22"/>
          <w:szCs w:val="22"/>
        </w:rPr>
      </w:pPr>
      <w:bookmarkStart w:id="523" w:name="_Toc491100157"/>
      <w:bookmarkStart w:id="524" w:name="_Toc491100523"/>
      <w:bookmarkStart w:id="525" w:name="_Toc491111562"/>
      <w:bookmarkStart w:id="526" w:name="_Toc503610428"/>
      <w:bookmarkStart w:id="527" w:name="_Toc505769527"/>
      <w:bookmarkStart w:id="528" w:name="_Toc508492030"/>
      <w:bookmarkStart w:id="529" w:name="_Toc508656580"/>
      <w:bookmarkStart w:id="530" w:name="_Toc511577553"/>
      <w:bookmarkStart w:id="531" w:name="_Toc511660634"/>
      <w:bookmarkStart w:id="532" w:name="_Toc513807018"/>
      <w:bookmarkStart w:id="533" w:name="_Toc516832030"/>
      <w:bookmarkStart w:id="534" w:name="_Toc524278968"/>
      <w:bookmarkStart w:id="535" w:name="_Toc530850720"/>
      <w:bookmarkStart w:id="536" w:name="_Toc530850887"/>
      <w:bookmarkStart w:id="537" w:name="_Toc23870715"/>
      <w:bookmarkStart w:id="538" w:name="_Toc34585484"/>
      <w:bookmarkStart w:id="539" w:name="_Toc36913073"/>
      <w:bookmarkStart w:id="540" w:name="_Toc72090695"/>
      <w:bookmarkStart w:id="541" w:name="_Toc73307363"/>
      <w:bookmarkStart w:id="542" w:name="_Toc85835541"/>
      <w:bookmarkStart w:id="543" w:name="_Toc108528740"/>
      <w:bookmarkStart w:id="544" w:name="_Toc198751954"/>
      <w:r w:rsidRPr="003D5750">
        <w:rPr>
          <w:rFonts w:ascii="Calibri" w:hAnsi="Calibri" w:cs="Calibri"/>
          <w:sz w:val="22"/>
          <w:szCs w:val="22"/>
        </w:rPr>
        <w:t xml:space="preserve">Tabela </w:t>
      </w:r>
      <w:r w:rsidR="00C66536" w:rsidRPr="003D5750">
        <w:rPr>
          <w:rFonts w:ascii="Calibri" w:hAnsi="Calibri" w:cs="Calibri"/>
          <w:noProof/>
          <w:sz w:val="22"/>
          <w:szCs w:val="22"/>
        </w:rPr>
        <w:fldChar w:fldCharType="begin"/>
      </w:r>
      <w:r w:rsidR="009B13B7" w:rsidRPr="003D5750">
        <w:rPr>
          <w:rFonts w:ascii="Calibri" w:hAnsi="Calibri" w:cs="Calibri"/>
          <w:noProof/>
          <w:sz w:val="22"/>
          <w:szCs w:val="22"/>
        </w:rPr>
        <w:instrText xml:space="preserve"> SEQ Tabela \* ARABIC </w:instrText>
      </w:r>
      <w:r w:rsidR="00C66536" w:rsidRPr="003D5750">
        <w:rPr>
          <w:rFonts w:ascii="Calibri" w:hAnsi="Calibri" w:cs="Calibri"/>
          <w:noProof/>
          <w:sz w:val="22"/>
          <w:szCs w:val="22"/>
        </w:rPr>
        <w:fldChar w:fldCharType="separate"/>
      </w:r>
      <w:r w:rsidR="00EC76EF">
        <w:rPr>
          <w:rFonts w:ascii="Calibri" w:hAnsi="Calibri" w:cs="Calibri"/>
          <w:noProof/>
          <w:sz w:val="22"/>
          <w:szCs w:val="22"/>
        </w:rPr>
        <w:t>25</w:t>
      </w:r>
      <w:r w:rsidR="00C66536" w:rsidRPr="003D5750">
        <w:rPr>
          <w:rFonts w:ascii="Calibri" w:hAnsi="Calibri" w:cs="Calibri"/>
          <w:noProof/>
          <w:sz w:val="22"/>
          <w:szCs w:val="22"/>
        </w:rPr>
        <w:fldChar w:fldCharType="end"/>
      </w:r>
      <w:r w:rsidRPr="003D5750">
        <w:rPr>
          <w:rFonts w:ascii="Calibri" w:hAnsi="Calibri" w:cs="Calibri"/>
          <w:sz w:val="22"/>
          <w:szCs w:val="22"/>
        </w:rPr>
        <w:t xml:space="preserve"> </w:t>
      </w:r>
      <w:r w:rsidR="00AF19C6" w:rsidRPr="003D5750">
        <w:rPr>
          <w:rStyle w:val="Tytuksiki"/>
          <w:rFonts w:ascii="Calibri" w:hAnsi="Calibri" w:cs="Calibri"/>
          <w:sz w:val="22"/>
          <w:szCs w:val="22"/>
        </w:rPr>
        <w:t xml:space="preserve"> </w:t>
      </w:r>
      <w:r w:rsidR="00AF19C6" w:rsidRPr="003D5750">
        <w:rPr>
          <w:rStyle w:val="Tytuksiki"/>
          <w:rFonts w:ascii="Calibri" w:hAnsi="Calibri" w:cs="Calibri"/>
          <w:i w:val="0"/>
          <w:sz w:val="22"/>
          <w:szCs w:val="22"/>
        </w:rPr>
        <w:t>Analiza SWOT</w:t>
      </w:r>
      <w:bookmarkEnd w:id="521"/>
      <w:bookmarkEnd w:id="522"/>
      <w:r w:rsidR="00AF19C6" w:rsidRPr="003D5750">
        <w:rPr>
          <w:rStyle w:val="Tytuksiki"/>
          <w:rFonts w:ascii="Calibri" w:hAnsi="Calibri" w:cs="Calibri"/>
          <w:i w:val="0"/>
          <w:sz w:val="22"/>
          <w:szCs w:val="22"/>
        </w:rPr>
        <w:t xml:space="preserve"> – ochrona przed promieniowaniem elektromagnetycznym</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p>
    <w:tbl>
      <w:tblPr>
        <w:tblW w:w="9082" w:type="dxa"/>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2266"/>
        <w:gridCol w:w="5955"/>
      </w:tblGrid>
      <w:tr w:rsidR="00AF19C6" w:rsidRPr="00CE0CF4" w14:paraId="44571080" w14:textId="77777777" w:rsidTr="00325E0E">
        <w:trPr>
          <w:trHeight w:hRule="exact" w:val="429"/>
        </w:trPr>
        <w:tc>
          <w:tcPr>
            <w:tcW w:w="861" w:type="dxa"/>
            <w:vMerge w:val="restart"/>
            <w:tcBorders>
              <w:top w:val="single" w:sz="4" w:space="0" w:color="auto"/>
            </w:tcBorders>
            <w:shd w:val="clear" w:color="auto" w:fill="FFFFFF"/>
            <w:textDirection w:val="btLr"/>
            <w:vAlign w:val="center"/>
          </w:tcPr>
          <w:p w14:paraId="0282108E"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Czynniki</w:t>
            </w:r>
          </w:p>
          <w:p w14:paraId="52C1BB40"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2266" w:type="dxa"/>
            <w:tcBorders>
              <w:top w:val="single" w:sz="4" w:space="0" w:color="auto"/>
            </w:tcBorders>
            <w:shd w:val="clear" w:color="auto" w:fill="FFFFFF"/>
            <w:vAlign w:val="center"/>
          </w:tcPr>
          <w:p w14:paraId="6D3971C6"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5955" w:type="dxa"/>
            <w:tcBorders>
              <w:top w:val="single" w:sz="4" w:space="0" w:color="auto"/>
            </w:tcBorders>
            <w:shd w:val="clear" w:color="auto" w:fill="FFFFFF"/>
            <w:vAlign w:val="center"/>
          </w:tcPr>
          <w:p w14:paraId="4FCE9C82"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04D75298" w14:textId="77777777" w:rsidTr="00325E0E">
        <w:trPr>
          <w:trHeight w:hRule="exact" w:val="919"/>
        </w:trPr>
        <w:tc>
          <w:tcPr>
            <w:tcW w:w="861" w:type="dxa"/>
            <w:vMerge/>
            <w:tcBorders>
              <w:bottom w:val="single" w:sz="4" w:space="0" w:color="auto"/>
            </w:tcBorders>
            <w:shd w:val="clear" w:color="auto" w:fill="FFFFFF"/>
            <w:textDirection w:val="btLr"/>
            <w:vAlign w:val="center"/>
          </w:tcPr>
          <w:p w14:paraId="5B20E035" w14:textId="77777777" w:rsidR="00AF19C6" w:rsidRPr="00CE0CF4" w:rsidRDefault="00AF19C6" w:rsidP="007A6AA6">
            <w:pPr>
              <w:spacing w:line="259" w:lineRule="auto"/>
              <w:jc w:val="center"/>
              <w:rPr>
                <w:rFonts w:ascii="Calibri" w:hAnsi="Calibri" w:cs="Calibri"/>
              </w:rPr>
            </w:pPr>
          </w:p>
        </w:tc>
        <w:tc>
          <w:tcPr>
            <w:tcW w:w="2266" w:type="dxa"/>
            <w:tcBorders>
              <w:bottom w:val="single" w:sz="4" w:space="0" w:color="auto"/>
            </w:tcBorders>
            <w:shd w:val="clear" w:color="auto" w:fill="FFFFFF"/>
            <w:vAlign w:val="center"/>
          </w:tcPr>
          <w:p w14:paraId="174625B3" w14:textId="77777777" w:rsidR="00AF19C6" w:rsidRPr="00CE0CF4" w:rsidRDefault="008410DE" w:rsidP="007A6AA6">
            <w:pPr>
              <w:widowControl w:val="0"/>
              <w:numPr>
                <w:ilvl w:val="0"/>
                <w:numId w:val="23"/>
              </w:numPr>
              <w:spacing w:line="259" w:lineRule="auto"/>
              <w:ind w:left="330" w:right="211" w:hanging="142"/>
              <w:jc w:val="both"/>
              <w:rPr>
                <w:rFonts w:ascii="Calibri" w:hAnsi="Calibri" w:cs="Calibri"/>
              </w:rPr>
            </w:pPr>
            <w:r w:rsidRPr="008410DE">
              <w:rPr>
                <w:rStyle w:val="Tekstpodstawowy1"/>
                <w:rFonts w:ascii="Calibri" w:hAnsi="Calibri" w:cs="Calibri"/>
                <w:sz w:val="22"/>
                <w:szCs w:val="22"/>
              </w:rPr>
              <w:t>brak przekroczenia poziomu PEM na terenie gminy.</w:t>
            </w:r>
          </w:p>
        </w:tc>
        <w:tc>
          <w:tcPr>
            <w:tcW w:w="5955" w:type="dxa"/>
            <w:tcBorders>
              <w:bottom w:val="single" w:sz="4" w:space="0" w:color="auto"/>
            </w:tcBorders>
            <w:shd w:val="clear" w:color="auto" w:fill="FFFFFF"/>
            <w:vAlign w:val="center"/>
          </w:tcPr>
          <w:p w14:paraId="792112B3" w14:textId="77777777" w:rsidR="00AF19C6" w:rsidRPr="00CE0CF4" w:rsidRDefault="00AF19C6" w:rsidP="007A6AA6">
            <w:pPr>
              <w:widowControl w:val="0"/>
              <w:numPr>
                <w:ilvl w:val="0"/>
                <w:numId w:val="23"/>
              </w:numPr>
              <w:spacing w:line="259" w:lineRule="auto"/>
              <w:ind w:left="330" w:right="211" w:hanging="142"/>
              <w:jc w:val="both"/>
              <w:rPr>
                <w:rStyle w:val="Tekstpodstawowy1"/>
                <w:rFonts w:ascii="Calibri" w:hAnsi="Calibri" w:cs="Calibri"/>
                <w:sz w:val="22"/>
                <w:szCs w:val="22"/>
              </w:rPr>
            </w:pPr>
            <w:r w:rsidRPr="00CE0CF4">
              <w:rPr>
                <w:rStyle w:val="Tekstpodstawowy1"/>
                <w:rFonts w:ascii="Calibri" w:hAnsi="Calibri" w:cs="Calibri"/>
                <w:sz w:val="22"/>
                <w:szCs w:val="22"/>
              </w:rPr>
              <w:t xml:space="preserve">coraz większa </w:t>
            </w:r>
            <w:proofErr w:type="gramStart"/>
            <w:r w:rsidRPr="00CE0CF4">
              <w:rPr>
                <w:rStyle w:val="Tekstpodstawowy1"/>
                <w:rFonts w:ascii="Calibri" w:hAnsi="Calibri" w:cs="Calibri"/>
                <w:sz w:val="22"/>
                <w:szCs w:val="22"/>
              </w:rPr>
              <w:t>powszechność  technologii</w:t>
            </w:r>
            <w:proofErr w:type="gramEnd"/>
            <w:r>
              <w:rPr>
                <w:rStyle w:val="Tekstpodstawowy1"/>
                <w:rFonts w:ascii="Calibri" w:hAnsi="Calibri" w:cs="Calibri"/>
                <w:sz w:val="22"/>
                <w:szCs w:val="22"/>
              </w:rPr>
              <w:t xml:space="preserve"> </w:t>
            </w:r>
            <w:r w:rsidRPr="00CE0CF4">
              <w:rPr>
                <w:rStyle w:val="Tekstpodstawowy1"/>
                <w:rFonts w:ascii="Calibri" w:hAnsi="Calibri" w:cs="Calibri"/>
                <w:sz w:val="22"/>
                <w:szCs w:val="22"/>
              </w:rPr>
              <w:t>emitujących promieniowanie elektromagnetyczne</w:t>
            </w:r>
          </w:p>
        </w:tc>
      </w:tr>
      <w:tr w:rsidR="00AF19C6" w:rsidRPr="00CE0CF4" w14:paraId="38365348" w14:textId="77777777" w:rsidTr="00325E0E">
        <w:trPr>
          <w:trHeight w:hRule="exact" w:val="379"/>
        </w:trPr>
        <w:tc>
          <w:tcPr>
            <w:tcW w:w="861" w:type="dxa"/>
            <w:vMerge w:val="restart"/>
            <w:tcBorders>
              <w:top w:val="single" w:sz="4" w:space="0" w:color="auto"/>
            </w:tcBorders>
            <w:shd w:val="clear" w:color="auto" w:fill="FFFFFF"/>
            <w:textDirection w:val="btLr"/>
            <w:vAlign w:val="center"/>
          </w:tcPr>
          <w:p w14:paraId="5388448B" w14:textId="77777777" w:rsidR="00AF19C6" w:rsidRPr="00CE0CF4" w:rsidRDefault="00AF19C6" w:rsidP="007A6AA6">
            <w:pPr>
              <w:spacing w:line="259" w:lineRule="auto"/>
              <w:jc w:val="center"/>
              <w:rPr>
                <w:rFonts w:ascii="Calibri" w:hAnsi="Calibri" w:cs="Calibri"/>
                <w:b/>
                <w:bCs/>
              </w:rPr>
            </w:pPr>
            <w:r w:rsidRPr="00CE0CF4">
              <w:rPr>
                <w:rFonts w:ascii="Calibri" w:hAnsi="Calibri" w:cs="Calibri"/>
              </w:rPr>
              <w:br w:type="page"/>
            </w:r>
            <w:r w:rsidRPr="00CE0CF4">
              <w:rPr>
                <w:rFonts w:ascii="Calibri" w:hAnsi="Calibri" w:cs="Calibri"/>
                <w:b/>
                <w:bCs/>
                <w:sz w:val="22"/>
                <w:szCs w:val="22"/>
              </w:rPr>
              <w:t>Czynniki</w:t>
            </w:r>
          </w:p>
          <w:p w14:paraId="2DBA7299" w14:textId="77777777" w:rsidR="00AF19C6" w:rsidRPr="00CE0CF4" w:rsidRDefault="00AF19C6" w:rsidP="007A6AA6">
            <w:pPr>
              <w:spacing w:line="259" w:lineRule="auto"/>
              <w:jc w:val="center"/>
              <w:rPr>
                <w:rFonts w:ascii="Calibri" w:hAnsi="Calibri" w:cs="Calibri"/>
              </w:rPr>
            </w:pPr>
            <w:r w:rsidRPr="00CE0CF4">
              <w:rPr>
                <w:rFonts w:ascii="Calibri" w:hAnsi="Calibri" w:cs="Calibri"/>
                <w:b/>
                <w:bCs/>
                <w:sz w:val="22"/>
                <w:szCs w:val="22"/>
              </w:rPr>
              <w:t>zewnętrzne</w:t>
            </w:r>
          </w:p>
        </w:tc>
        <w:tc>
          <w:tcPr>
            <w:tcW w:w="2266" w:type="dxa"/>
            <w:tcBorders>
              <w:top w:val="single" w:sz="4" w:space="0" w:color="auto"/>
              <w:bottom w:val="single" w:sz="4" w:space="0" w:color="auto"/>
            </w:tcBorders>
            <w:shd w:val="clear" w:color="auto" w:fill="FFFFFF"/>
            <w:vAlign w:val="center"/>
          </w:tcPr>
          <w:p w14:paraId="64CB12D9"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Szanse</w:t>
            </w:r>
          </w:p>
        </w:tc>
        <w:tc>
          <w:tcPr>
            <w:tcW w:w="5955" w:type="dxa"/>
            <w:tcBorders>
              <w:top w:val="single" w:sz="4" w:space="0" w:color="auto"/>
              <w:bottom w:val="single" w:sz="4" w:space="0" w:color="auto"/>
            </w:tcBorders>
            <w:shd w:val="clear" w:color="auto" w:fill="FFFFFF"/>
            <w:vAlign w:val="center"/>
          </w:tcPr>
          <w:p w14:paraId="5D9F02AB" w14:textId="77777777" w:rsidR="00AF19C6" w:rsidRPr="00CE0CF4" w:rsidRDefault="00AF19C6" w:rsidP="007A6AA6">
            <w:pPr>
              <w:spacing w:line="259" w:lineRule="auto"/>
              <w:ind w:left="171" w:right="211"/>
              <w:jc w:val="center"/>
              <w:rPr>
                <w:rFonts w:ascii="Calibri" w:hAnsi="Calibri" w:cs="Calibri"/>
              </w:rPr>
            </w:pPr>
            <w:r w:rsidRPr="00CE0CF4">
              <w:rPr>
                <w:rStyle w:val="Bodytext91"/>
                <w:rFonts w:ascii="Calibri" w:hAnsi="Calibri" w:cs="Calibri"/>
                <w:sz w:val="22"/>
                <w:szCs w:val="22"/>
              </w:rPr>
              <w:t>Zagrożenia</w:t>
            </w:r>
          </w:p>
        </w:tc>
      </w:tr>
      <w:tr w:rsidR="00AF19C6" w:rsidRPr="00CE0CF4" w14:paraId="33DFF6A4" w14:textId="77777777" w:rsidTr="00325E0E">
        <w:trPr>
          <w:trHeight w:hRule="exact" w:val="1605"/>
        </w:trPr>
        <w:tc>
          <w:tcPr>
            <w:tcW w:w="861" w:type="dxa"/>
            <w:vMerge/>
            <w:tcBorders>
              <w:bottom w:val="single" w:sz="4" w:space="0" w:color="auto"/>
            </w:tcBorders>
            <w:shd w:val="clear" w:color="auto" w:fill="FFFFFF"/>
            <w:textDirection w:val="btLr"/>
            <w:vAlign w:val="center"/>
          </w:tcPr>
          <w:p w14:paraId="1725BFFC" w14:textId="77777777" w:rsidR="00AF19C6" w:rsidRPr="00CE0CF4" w:rsidRDefault="00AF19C6" w:rsidP="007A6AA6">
            <w:pPr>
              <w:spacing w:line="259" w:lineRule="auto"/>
              <w:jc w:val="center"/>
              <w:rPr>
                <w:rFonts w:ascii="Calibri" w:hAnsi="Calibri" w:cs="Calibri"/>
              </w:rPr>
            </w:pPr>
          </w:p>
        </w:tc>
        <w:tc>
          <w:tcPr>
            <w:tcW w:w="2266" w:type="dxa"/>
            <w:tcBorders>
              <w:top w:val="single" w:sz="4" w:space="0" w:color="auto"/>
              <w:bottom w:val="single" w:sz="4" w:space="0" w:color="auto"/>
            </w:tcBorders>
            <w:shd w:val="clear" w:color="auto" w:fill="FFFFFF"/>
            <w:vAlign w:val="center"/>
          </w:tcPr>
          <w:p w14:paraId="1E42DD52" w14:textId="77777777" w:rsidR="00AF19C6" w:rsidRPr="00CE0CF4" w:rsidRDefault="00AF19C6" w:rsidP="00325E0E">
            <w:pPr>
              <w:numPr>
                <w:ilvl w:val="0"/>
                <w:numId w:val="24"/>
              </w:numPr>
              <w:spacing w:line="259" w:lineRule="auto"/>
              <w:ind w:left="415"/>
              <w:rPr>
                <w:rStyle w:val="Bodytext91"/>
                <w:rFonts w:ascii="Calibri" w:hAnsi="Calibri" w:cs="Calibri"/>
                <w:sz w:val="22"/>
                <w:szCs w:val="22"/>
              </w:rPr>
            </w:pPr>
            <w:r w:rsidRPr="00CE0CF4">
              <w:rPr>
                <w:rStyle w:val="Tekstpodstawowy1"/>
                <w:rFonts w:ascii="Calibri" w:hAnsi="Calibri" w:cs="Calibri"/>
                <w:sz w:val="22"/>
                <w:szCs w:val="22"/>
              </w:rPr>
              <w:t>monitoring PEM</w:t>
            </w:r>
            <w:r w:rsidR="00325E0E">
              <w:rPr>
                <w:rStyle w:val="Tekstpodstawowy1"/>
                <w:rFonts w:ascii="Calibri" w:hAnsi="Calibri" w:cs="Calibri"/>
                <w:sz w:val="22"/>
                <w:szCs w:val="22"/>
              </w:rPr>
              <w:br/>
            </w:r>
            <w:r w:rsidRPr="00CE0CF4">
              <w:rPr>
                <w:rStyle w:val="Tekstpodstawowy1"/>
                <w:rFonts w:ascii="Calibri" w:hAnsi="Calibri" w:cs="Calibri"/>
                <w:sz w:val="22"/>
                <w:szCs w:val="22"/>
              </w:rPr>
              <w:t>w ramach państwowego monitoringu środowiska</w:t>
            </w:r>
          </w:p>
        </w:tc>
        <w:tc>
          <w:tcPr>
            <w:tcW w:w="5955" w:type="dxa"/>
            <w:tcBorders>
              <w:top w:val="single" w:sz="4" w:space="0" w:color="auto"/>
              <w:bottom w:val="single" w:sz="4" w:space="0" w:color="auto"/>
            </w:tcBorders>
            <w:shd w:val="clear" w:color="auto" w:fill="FFFFFF"/>
            <w:vAlign w:val="center"/>
          </w:tcPr>
          <w:p w14:paraId="0631642A" w14:textId="77777777" w:rsidR="00AF19C6" w:rsidRPr="00374FB3" w:rsidRDefault="00AF19C6" w:rsidP="007A6AA6">
            <w:pPr>
              <w:pStyle w:val="Akapitzlist"/>
              <w:numPr>
                <w:ilvl w:val="0"/>
                <w:numId w:val="24"/>
              </w:numPr>
              <w:spacing w:after="0" w:line="259" w:lineRule="auto"/>
              <w:ind w:left="330" w:right="210" w:hanging="142"/>
              <w:rPr>
                <w:b/>
                <w:bCs/>
                <w:color w:val="000000"/>
                <w:lang w:eastAsia="ar-SA"/>
              </w:rPr>
            </w:pPr>
            <w:r w:rsidRPr="00374FB3">
              <w:rPr>
                <w:lang w:eastAsia="ar-SA"/>
              </w:rPr>
              <w:t xml:space="preserve">rozpowszechnienie i rozwój telefonii komórkowej oraz innych technologii emitujących promieniowanie elektromagnetyczne </w:t>
            </w:r>
          </w:p>
          <w:p w14:paraId="2FDC5CC6" w14:textId="77777777" w:rsidR="00AF19C6" w:rsidRPr="00CE0CF4" w:rsidRDefault="00AF19C6" w:rsidP="007A6AA6">
            <w:pPr>
              <w:pStyle w:val="Akapitzlist"/>
              <w:numPr>
                <w:ilvl w:val="0"/>
                <w:numId w:val="24"/>
              </w:numPr>
              <w:spacing w:after="0" w:line="259" w:lineRule="auto"/>
              <w:ind w:left="330" w:right="210" w:hanging="142"/>
              <w:rPr>
                <w:rStyle w:val="Bodytext91"/>
                <w:rFonts w:ascii="Calibri" w:hAnsi="Calibri" w:cs="Calibri"/>
                <w:sz w:val="22"/>
                <w:szCs w:val="22"/>
                <w:lang w:eastAsia="ar-SA"/>
              </w:rPr>
            </w:pPr>
            <w:r w:rsidRPr="00374FB3">
              <w:rPr>
                <w:lang w:eastAsia="ar-SA"/>
              </w:rPr>
              <w:t>rozbudowa mieszkalnictwa wzdłuż linii energetycznych, brak możliwości ograniczenia lokalizacji stacji bazowych</w:t>
            </w:r>
          </w:p>
        </w:tc>
      </w:tr>
    </w:tbl>
    <w:p w14:paraId="3205BBD5" w14:textId="77777777" w:rsidR="00AF19C6" w:rsidRDefault="00AF19C6" w:rsidP="007A6AA6">
      <w:pPr>
        <w:spacing w:line="259" w:lineRule="auto"/>
        <w:ind w:left="119" w:right="119"/>
        <w:jc w:val="both"/>
        <w:rPr>
          <w:rFonts w:ascii="Calibri" w:hAnsi="Calibri" w:cs="Calibri"/>
          <w:sz w:val="22"/>
          <w:szCs w:val="22"/>
        </w:rPr>
      </w:pPr>
      <w:r w:rsidRPr="00CE0CF4">
        <w:rPr>
          <w:rFonts w:ascii="Calibri" w:hAnsi="Calibri" w:cs="Calibri"/>
          <w:sz w:val="22"/>
          <w:szCs w:val="22"/>
        </w:rPr>
        <w:t>Źródło: Opracowanie własne</w:t>
      </w:r>
    </w:p>
    <w:p w14:paraId="2103B472" w14:textId="77777777" w:rsidR="0046771E" w:rsidRDefault="0046771E" w:rsidP="007A6AA6">
      <w:pPr>
        <w:spacing w:line="259" w:lineRule="auto"/>
        <w:ind w:left="119" w:right="119"/>
        <w:jc w:val="both"/>
        <w:rPr>
          <w:rFonts w:ascii="Calibri" w:hAnsi="Calibri" w:cs="Calibri"/>
          <w:sz w:val="22"/>
          <w:szCs w:val="22"/>
        </w:rPr>
      </w:pPr>
    </w:p>
    <w:p w14:paraId="262E39A1" w14:textId="77777777" w:rsidR="00AF19C6" w:rsidRPr="00CE0CF4" w:rsidRDefault="00AF19C6" w:rsidP="007A6AA6">
      <w:pPr>
        <w:pStyle w:val="Styl3"/>
        <w:numPr>
          <w:ilvl w:val="2"/>
          <w:numId w:val="51"/>
        </w:numPr>
        <w:spacing w:line="259" w:lineRule="auto"/>
        <w:ind w:left="567"/>
      </w:pPr>
      <w:bookmarkStart w:id="545" w:name="_Toc491026941"/>
      <w:bookmarkStart w:id="546" w:name="_Toc198803726"/>
      <w:r w:rsidRPr="00CE0CF4">
        <w:t>Tendencje zmian</w:t>
      </w:r>
      <w:bookmarkEnd w:id="545"/>
      <w:r w:rsidRPr="00CE0CF4">
        <w:t xml:space="preserve"> promieniowania elektromagnetycznego</w:t>
      </w:r>
      <w:bookmarkEnd w:id="546"/>
    </w:p>
    <w:p w14:paraId="5665A283" w14:textId="77777777" w:rsidR="00AF19C6" w:rsidRPr="00CE0CF4" w:rsidRDefault="00AF19C6" w:rsidP="007A6AA6">
      <w:pPr>
        <w:pStyle w:val="nagwekwb3"/>
        <w:spacing w:line="259" w:lineRule="auto"/>
        <w:rPr>
          <w:rFonts w:ascii="Calibri" w:hAnsi="Calibri" w:cs="Calibri"/>
          <w:b w:val="0"/>
          <w:bCs w:val="0"/>
          <w:sz w:val="22"/>
          <w:szCs w:val="22"/>
        </w:rPr>
      </w:pPr>
    </w:p>
    <w:p w14:paraId="1418714E" w14:textId="77777777" w:rsidR="00AF19C6"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Ze względu na bardzo niskie poziomy promieniowania PEM na terenie </w:t>
      </w:r>
      <w:r w:rsidR="00B049DA">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uzyskane na podstawie pomiarów okresowych prowadzonych przez WIOŚ, prognozuje się utrzymanie promieniowania na ustalonym niskim poziomie.</w:t>
      </w:r>
      <w:r>
        <w:rPr>
          <w:rFonts w:ascii="Calibri" w:hAnsi="Calibri" w:cs="Calibri"/>
          <w:sz w:val="22"/>
          <w:szCs w:val="22"/>
        </w:rPr>
        <w:t xml:space="preserve"> </w:t>
      </w:r>
      <w:r w:rsidRPr="00CE0CF4">
        <w:rPr>
          <w:rFonts w:ascii="Calibri" w:hAnsi="Calibri" w:cs="Calibri"/>
          <w:sz w:val="22"/>
          <w:szCs w:val="22"/>
        </w:rPr>
        <w:t xml:space="preserve">W dalszej perspektywie prognozuje się nieznaczny wzrost </w:t>
      </w:r>
      <w:r w:rsidR="0033090A" w:rsidRPr="00CE0CF4">
        <w:rPr>
          <w:rFonts w:ascii="Calibri" w:hAnsi="Calibri" w:cs="Calibri"/>
          <w:sz w:val="22"/>
          <w:szCs w:val="22"/>
        </w:rPr>
        <w:t>promieniowania, ale</w:t>
      </w:r>
      <w:r w:rsidRPr="00CE0CF4">
        <w:rPr>
          <w:rFonts w:ascii="Calibri" w:hAnsi="Calibri" w:cs="Calibri"/>
          <w:sz w:val="22"/>
          <w:szCs w:val="22"/>
        </w:rPr>
        <w:t xml:space="preserve"> na poziomie dopuszczalnym, co nie będzie miało znaczącego wpływu na środowisko.</w:t>
      </w:r>
    </w:p>
    <w:p w14:paraId="08BF7E87" w14:textId="77777777" w:rsidR="005B666D" w:rsidRDefault="005B666D" w:rsidP="007A6AA6">
      <w:pPr>
        <w:spacing w:line="259" w:lineRule="auto"/>
        <w:jc w:val="both"/>
        <w:rPr>
          <w:rFonts w:ascii="Calibri" w:hAnsi="Calibri" w:cs="Calibri"/>
          <w:sz w:val="22"/>
          <w:szCs w:val="22"/>
        </w:rPr>
      </w:pPr>
    </w:p>
    <w:p w14:paraId="3565B592" w14:textId="77777777" w:rsidR="00AF19C6" w:rsidRPr="00CE0CF4" w:rsidRDefault="00AF19C6" w:rsidP="007A6AA6">
      <w:pPr>
        <w:pStyle w:val="Styl3"/>
        <w:numPr>
          <w:ilvl w:val="1"/>
          <w:numId w:val="51"/>
        </w:numPr>
        <w:spacing w:line="259" w:lineRule="auto"/>
        <w:ind w:left="426" w:hanging="426"/>
      </w:pPr>
      <w:bookmarkStart w:id="547" w:name="_Toc491026942"/>
      <w:bookmarkStart w:id="548" w:name="_Toc198803727"/>
      <w:r w:rsidRPr="00CE0CF4">
        <w:t>Gospodarowanie wodami</w:t>
      </w:r>
      <w:bookmarkEnd w:id="547"/>
      <w:bookmarkEnd w:id="548"/>
    </w:p>
    <w:p w14:paraId="19F3622E" w14:textId="77777777" w:rsidR="00AF19C6" w:rsidRDefault="00AF19C6" w:rsidP="007A6AA6">
      <w:pPr>
        <w:pStyle w:val="Styl3"/>
        <w:numPr>
          <w:ilvl w:val="2"/>
          <w:numId w:val="51"/>
        </w:numPr>
        <w:tabs>
          <w:tab w:val="left" w:pos="709"/>
        </w:tabs>
        <w:spacing w:line="259" w:lineRule="auto"/>
        <w:ind w:left="426" w:hanging="426"/>
      </w:pPr>
      <w:bookmarkStart w:id="549" w:name="_Toc491026943"/>
      <w:bookmarkStart w:id="550" w:name="_Toc198803728"/>
      <w:r w:rsidRPr="00CE0CF4">
        <w:t>Wody powierzchniowe</w:t>
      </w:r>
      <w:bookmarkEnd w:id="549"/>
      <w:bookmarkEnd w:id="550"/>
    </w:p>
    <w:p w14:paraId="290A44C5" w14:textId="77777777" w:rsidR="008637C1" w:rsidRPr="008637C1" w:rsidRDefault="008637C1" w:rsidP="007A6AA6">
      <w:pPr>
        <w:autoSpaceDE w:val="0"/>
        <w:autoSpaceDN w:val="0"/>
        <w:adjustRightInd w:val="0"/>
        <w:spacing w:line="259" w:lineRule="auto"/>
        <w:jc w:val="both"/>
        <w:rPr>
          <w:rFonts w:ascii="Calibri" w:hAnsi="Calibri" w:cs="Calibri"/>
          <w:bCs/>
          <w:sz w:val="22"/>
          <w:szCs w:val="22"/>
        </w:rPr>
      </w:pPr>
    </w:p>
    <w:p w14:paraId="09FD0D0A" w14:textId="77777777" w:rsidR="00D27C46" w:rsidRPr="00D27C46" w:rsidRDefault="00810642" w:rsidP="00D27C46">
      <w:pPr>
        <w:spacing w:line="259" w:lineRule="auto"/>
        <w:jc w:val="both"/>
        <w:rPr>
          <w:rFonts w:ascii="Calibri" w:hAnsi="Calibri" w:cs="Calibri"/>
          <w:sz w:val="22"/>
          <w:szCs w:val="22"/>
        </w:rPr>
      </w:pPr>
      <w:r w:rsidRPr="00810642">
        <w:rPr>
          <w:rFonts w:ascii="Calibri" w:hAnsi="Calibri" w:cs="Calibri"/>
          <w:sz w:val="22"/>
          <w:szCs w:val="22"/>
        </w:rPr>
        <w:t xml:space="preserve">Obszar Gminy </w:t>
      </w:r>
      <w:r w:rsidR="00B22E39">
        <w:rPr>
          <w:rFonts w:ascii="Calibri" w:hAnsi="Calibri" w:cs="Calibri"/>
          <w:sz w:val="22"/>
          <w:szCs w:val="22"/>
        </w:rPr>
        <w:t>Kuryłówka</w:t>
      </w:r>
      <w:r w:rsidRPr="00810642">
        <w:rPr>
          <w:rFonts w:ascii="Calibri" w:hAnsi="Calibri" w:cs="Calibri"/>
          <w:sz w:val="22"/>
          <w:szCs w:val="22"/>
        </w:rPr>
        <w:t xml:space="preserve"> położony jest w obszarze dorzecza Wisły w regionie wodnym Górnej Wisły. Wody powierzchniowe w Gminie </w:t>
      </w:r>
      <w:r w:rsidR="00B22E39">
        <w:rPr>
          <w:rFonts w:ascii="Calibri" w:hAnsi="Calibri" w:cs="Calibri"/>
          <w:sz w:val="22"/>
          <w:szCs w:val="22"/>
        </w:rPr>
        <w:t>Kuryłówka</w:t>
      </w:r>
      <w:r w:rsidRPr="00810642">
        <w:rPr>
          <w:rFonts w:ascii="Calibri" w:hAnsi="Calibri" w:cs="Calibri"/>
          <w:sz w:val="22"/>
          <w:szCs w:val="22"/>
        </w:rPr>
        <w:t xml:space="preserve"> są narażone na presje ze strony punktowych emitorów takich jak ścieki komunalne oraz przemysłowe, przypadki awarii kanalizacji. Ponadto ze względu na zróżnicowaną rzeźbę terenu z licznymi wzniesieniami i stokami możliwe jest obszarowe zanieczyszczenie wód spływami powierzchniowymi. </w:t>
      </w:r>
      <w:r w:rsidR="00D27C46" w:rsidRPr="00D27C46">
        <w:rPr>
          <w:rFonts w:ascii="Calibri" w:hAnsi="Calibri" w:cs="Calibri"/>
          <w:sz w:val="22"/>
          <w:szCs w:val="22"/>
        </w:rPr>
        <w:t>Zachodnią granicę opracowania stanowi rzeka San, a przez północną część terenu płynie Złota (II) - prawobrzeżny dopływ Sanu. San płynie korytem o szerokości od 100 do 130m wciętym w dno terasy zalewowej.</w:t>
      </w:r>
    </w:p>
    <w:p w14:paraId="4BE9F972" w14:textId="77777777" w:rsidR="00D27C46" w:rsidRPr="00D27C46" w:rsidRDefault="00D27C46" w:rsidP="00D27C46">
      <w:pPr>
        <w:spacing w:line="259" w:lineRule="auto"/>
        <w:jc w:val="both"/>
        <w:rPr>
          <w:rFonts w:ascii="Calibri" w:hAnsi="Calibri" w:cs="Calibri"/>
          <w:sz w:val="22"/>
          <w:szCs w:val="22"/>
        </w:rPr>
      </w:pPr>
      <w:r w:rsidRPr="00D27C46">
        <w:rPr>
          <w:rFonts w:ascii="Calibri" w:hAnsi="Calibri" w:cs="Calibri"/>
          <w:sz w:val="22"/>
          <w:szCs w:val="22"/>
        </w:rPr>
        <w:t>Według podziału dorzecza Górnej Wisły, w którym znajduje się woj. podkarpackie, na jednolite części wód, który został wprowadzony zgodnie z wymogami Ramowej Dyrektywy Wodnej (2000/60/WE) dla potrzeb planowania w gospodarowaniu wodami oraz Planem Gospodarowania Wodami na obszarze dorzecza Wisły, który został zaktualizowany i obowiązuje od 13 grudnia 2016 r. (Dz. U. z 2016 r. poza 1911), teren opracowania położony jest w granicach zlewni następujących jednolitych części wód powierzchniowych (JCWP):</w:t>
      </w:r>
    </w:p>
    <w:p w14:paraId="6A1368D2" w14:textId="77777777" w:rsidR="00D27C46" w:rsidRPr="00D27C46" w:rsidRDefault="00D27C46" w:rsidP="00D27C46">
      <w:pPr>
        <w:spacing w:line="259" w:lineRule="auto"/>
        <w:jc w:val="both"/>
        <w:rPr>
          <w:rFonts w:ascii="Calibri" w:hAnsi="Calibri" w:cs="Calibri"/>
          <w:sz w:val="22"/>
          <w:szCs w:val="22"/>
        </w:rPr>
      </w:pPr>
      <w:r w:rsidRPr="00D27C46">
        <w:rPr>
          <w:rFonts w:ascii="Calibri" w:hAnsi="Calibri" w:cs="Calibri"/>
          <w:sz w:val="22"/>
          <w:szCs w:val="22"/>
        </w:rPr>
        <w:lastRenderedPageBreak/>
        <w:t>•</w:t>
      </w:r>
      <w:r w:rsidRPr="00D27C46">
        <w:rPr>
          <w:rFonts w:ascii="Calibri" w:hAnsi="Calibri" w:cs="Calibri"/>
          <w:sz w:val="22"/>
          <w:szCs w:val="22"/>
        </w:rPr>
        <w:tab/>
        <w:t>PLRW200017227349 „Złota II”. Jest to potok nizinny piaszczysty, stanowiący silnie zmienioną część wód, której potencjał ekologiczny określono jako dobry. Jest to część wód niezagrożona ryzykiem nieosiągnięcia celów środowiskowych. Celami środowiskowymi dla tej JCWP jest uzyskanie dobrego potencjału ekologicznego i dobrego stanu chemicznego. JCWP znajduje się w wykazie obszarów chronionych ze względu na położenie w jej granicach OZW PLH 180020 „Dolina Dolnego Sanu”;</w:t>
      </w:r>
    </w:p>
    <w:p w14:paraId="05A93B66" w14:textId="77777777" w:rsidR="00D27C46" w:rsidRPr="00D27C46" w:rsidRDefault="00D27C46" w:rsidP="00D27C46">
      <w:pPr>
        <w:spacing w:line="259" w:lineRule="auto"/>
        <w:jc w:val="both"/>
        <w:rPr>
          <w:rFonts w:ascii="Calibri" w:hAnsi="Calibri" w:cs="Calibri"/>
          <w:sz w:val="22"/>
          <w:szCs w:val="22"/>
        </w:rPr>
      </w:pPr>
      <w:r w:rsidRPr="00D27C46">
        <w:rPr>
          <w:rFonts w:ascii="Calibri" w:hAnsi="Calibri" w:cs="Calibri"/>
          <w:sz w:val="22"/>
          <w:szCs w:val="22"/>
        </w:rPr>
        <w:t>•</w:t>
      </w:r>
      <w:r w:rsidRPr="00D27C46">
        <w:rPr>
          <w:rFonts w:ascii="Calibri" w:hAnsi="Calibri" w:cs="Calibri"/>
          <w:sz w:val="22"/>
          <w:szCs w:val="22"/>
        </w:rPr>
        <w:tab/>
        <w:t>PLRW20002122733 „San od Wisłoka do Złotej”. Jest to wielka rzeka nizinna, stanowiąca naturalną część wód, której stan ekologiczny określono jako dobry. Jest to część wód niezagrożona ryzykiem nieosiągnięcia celów środowiskowych. Celami środowiskowymi dla tej JCWP jest uzyskanie dobrego stanu ekologicznego, możliwość migracji organizmów wodnych na odcinku cieku istotnego - „San od Złotej do Wisłoka” i uzyskanie dobrego stanu chemicznego. JCWP znajduje się w wykazie obszarów chronionych ze względu na położenie w jej granicach OZW PLH 180020 „Dolina Dolnego Sanu”;</w:t>
      </w:r>
    </w:p>
    <w:p w14:paraId="48587C3D" w14:textId="77777777" w:rsidR="00D27C46" w:rsidRDefault="00D27C46" w:rsidP="00D27C46">
      <w:pPr>
        <w:spacing w:line="259" w:lineRule="auto"/>
        <w:jc w:val="both"/>
        <w:rPr>
          <w:rFonts w:ascii="Calibri" w:hAnsi="Calibri" w:cs="Calibri"/>
          <w:sz w:val="22"/>
          <w:szCs w:val="22"/>
        </w:rPr>
      </w:pPr>
      <w:r w:rsidRPr="00D27C46">
        <w:rPr>
          <w:rFonts w:ascii="Calibri" w:hAnsi="Calibri" w:cs="Calibri"/>
          <w:sz w:val="22"/>
          <w:szCs w:val="22"/>
        </w:rPr>
        <w:t>•</w:t>
      </w:r>
      <w:r w:rsidRPr="00D27C46">
        <w:rPr>
          <w:rFonts w:ascii="Calibri" w:hAnsi="Calibri" w:cs="Calibri"/>
          <w:sz w:val="22"/>
          <w:szCs w:val="22"/>
        </w:rPr>
        <w:tab/>
        <w:t>PLRW20002122779 „San od Złotej do Rudni”. Jest to wielka rzeka nizinna, stanowiąca naturalną część wód, której stan ekologiczny określono jako dobry. Jest to część wód niezagrożona ryzykiem nieosiągnięcia celów środowiskowych. Celami środowiskowymi dla tej JCWP jest uzyskanie dobrego stanu ekologicznego, możliwość migracji organizmów wodnych na odcinku cieku istotnego - „San od Rudni do Złotej” i uzyskanie dobrego stanu chemicznego. JCWP znajduje się w wykazie obszarów chronionych ze względu na położenie w jej granicach OZW PLH 180020 „Dolina Dolnego Sanu”.</w:t>
      </w:r>
    </w:p>
    <w:p w14:paraId="05A3153E" w14:textId="77777777" w:rsidR="003100A7" w:rsidRDefault="0003705B" w:rsidP="00D27C46">
      <w:pPr>
        <w:spacing w:line="259" w:lineRule="auto"/>
        <w:jc w:val="both"/>
        <w:rPr>
          <w:rFonts w:ascii="Calibri" w:hAnsi="Calibri" w:cs="Calibri"/>
          <w:sz w:val="22"/>
          <w:szCs w:val="22"/>
        </w:rPr>
      </w:pPr>
      <w:r w:rsidRPr="0003705B">
        <w:rPr>
          <w:rFonts w:ascii="Calibri" w:hAnsi="Calibri" w:cs="Calibri"/>
          <w:sz w:val="22"/>
          <w:szCs w:val="22"/>
        </w:rPr>
        <w:t xml:space="preserve">Gmina </w:t>
      </w:r>
      <w:r w:rsidR="00B22E39">
        <w:rPr>
          <w:rFonts w:ascii="Calibri" w:hAnsi="Calibri" w:cs="Calibri"/>
          <w:sz w:val="22"/>
          <w:szCs w:val="22"/>
        </w:rPr>
        <w:t>Kuryłówka</w:t>
      </w:r>
      <w:r w:rsidRPr="0003705B">
        <w:rPr>
          <w:rFonts w:ascii="Calibri" w:hAnsi="Calibri" w:cs="Calibri"/>
          <w:sz w:val="22"/>
          <w:szCs w:val="22"/>
        </w:rPr>
        <w:t xml:space="preserve"> znajduje się na obszarze dorzecza Wisły, konkretniej w regionie wodnym Górnej- Wschodniej Wisły. W planie gospodarowania wodami, który jest jednym z podstawowych dokumentów planistycznych gospodarki wodnej, ustalane są cele środowiskowe dla poszczególnych części wód i obszarów chronionych. W </w:t>
      </w:r>
      <w:proofErr w:type="gramStart"/>
      <w:r w:rsidRPr="0003705B">
        <w:rPr>
          <w:rFonts w:ascii="Calibri" w:hAnsi="Calibri" w:cs="Calibri"/>
          <w:sz w:val="22"/>
          <w:szCs w:val="22"/>
        </w:rPr>
        <w:t>sytuacji</w:t>
      </w:r>
      <w:proofErr w:type="gramEnd"/>
      <w:r w:rsidRPr="0003705B">
        <w:rPr>
          <w:rFonts w:ascii="Calibri" w:hAnsi="Calibri" w:cs="Calibri"/>
          <w:sz w:val="22"/>
          <w:szCs w:val="22"/>
        </w:rPr>
        <w:t xml:space="preserve"> gdy jednolita część wód osiągnęła już pożądany stan, celem jest niepogorszenie tego stanu. W poniższej tabeli przedstawiono wykaz jednolitych części wód powierzchniowych (JCWP) i podziemnych (JCWPD) wraz z dedykowanymi im celami środowiskowymi, które zlokalizowane są na terenie gminy </w:t>
      </w:r>
      <w:r w:rsidR="00B22E39">
        <w:rPr>
          <w:rFonts w:ascii="Calibri" w:hAnsi="Calibri" w:cs="Calibri"/>
          <w:sz w:val="22"/>
          <w:szCs w:val="22"/>
        </w:rPr>
        <w:t>Kuryłówka</w:t>
      </w:r>
      <w:r w:rsidRPr="0003705B">
        <w:rPr>
          <w:rFonts w:ascii="Calibri" w:hAnsi="Calibri" w:cs="Calibri"/>
          <w:sz w:val="22"/>
          <w:szCs w:val="22"/>
        </w:rPr>
        <w:t>.</w:t>
      </w:r>
    </w:p>
    <w:p w14:paraId="5C72A046" w14:textId="77777777" w:rsidR="0003705B" w:rsidRPr="00CE0CF4" w:rsidRDefault="0003705B" w:rsidP="007A6AA6">
      <w:pPr>
        <w:autoSpaceDE w:val="0"/>
        <w:autoSpaceDN w:val="0"/>
        <w:adjustRightInd w:val="0"/>
        <w:spacing w:line="259" w:lineRule="auto"/>
        <w:jc w:val="both"/>
        <w:rPr>
          <w:rFonts w:ascii="Calibri" w:hAnsi="Calibri" w:cs="Calibri"/>
          <w:sz w:val="22"/>
          <w:szCs w:val="22"/>
        </w:rPr>
      </w:pPr>
    </w:p>
    <w:p w14:paraId="347B7279" w14:textId="77777777" w:rsidR="00AF19C6" w:rsidRPr="00CE0CF4" w:rsidRDefault="007C5D30" w:rsidP="007A6AA6">
      <w:pPr>
        <w:pStyle w:val="Styl3"/>
        <w:numPr>
          <w:ilvl w:val="3"/>
          <w:numId w:val="51"/>
        </w:numPr>
        <w:spacing w:line="259" w:lineRule="auto"/>
        <w:ind w:left="709" w:hanging="709"/>
      </w:pPr>
      <w:bookmarkStart w:id="551" w:name="_Toc457302513"/>
      <w:bookmarkStart w:id="552" w:name="_Toc457767343"/>
      <w:bookmarkStart w:id="553" w:name="_Toc491026944"/>
      <w:r>
        <w:t xml:space="preserve"> </w:t>
      </w:r>
      <w:bookmarkStart w:id="554" w:name="_Toc198803729"/>
      <w:r w:rsidRPr="00CE0CF4">
        <w:t>Ocena stanu jednolitych</w:t>
      </w:r>
      <w:r w:rsidR="00AF19C6" w:rsidRPr="00CE0CF4">
        <w:t xml:space="preserve"> części wód powierzchniowych</w:t>
      </w:r>
      <w:bookmarkEnd w:id="551"/>
      <w:bookmarkEnd w:id="552"/>
      <w:bookmarkEnd w:id="553"/>
      <w:bookmarkEnd w:id="554"/>
    </w:p>
    <w:p w14:paraId="7EE36C03" w14:textId="77777777" w:rsidR="00AF19C6" w:rsidRPr="00CE0CF4" w:rsidRDefault="00AF19C6" w:rsidP="007A6AA6">
      <w:pPr>
        <w:pStyle w:val="nagwekwb3"/>
        <w:spacing w:line="259" w:lineRule="auto"/>
        <w:rPr>
          <w:rFonts w:ascii="Calibri" w:hAnsi="Calibri" w:cs="Calibri"/>
          <w:b w:val="0"/>
          <w:bCs w:val="0"/>
          <w:sz w:val="22"/>
          <w:szCs w:val="22"/>
        </w:rPr>
      </w:pPr>
    </w:p>
    <w:p w14:paraId="75B3AA0B" w14:textId="77777777" w:rsidR="00AF19C6" w:rsidRPr="00CE0CF4" w:rsidRDefault="00AF19C6" w:rsidP="007A6AA6">
      <w:pPr>
        <w:autoSpaceDE w:val="0"/>
        <w:autoSpaceDN w:val="0"/>
        <w:adjustRightInd w:val="0"/>
        <w:spacing w:line="259" w:lineRule="auto"/>
        <w:jc w:val="both"/>
        <w:rPr>
          <w:rFonts w:ascii="Calibri" w:hAnsi="Calibri" w:cs="Calibri"/>
          <w:sz w:val="22"/>
          <w:szCs w:val="22"/>
        </w:rPr>
      </w:pPr>
      <w:bookmarkStart w:id="555" w:name="_Toc462184529"/>
      <w:r w:rsidRPr="00CE0CF4">
        <w:rPr>
          <w:rFonts w:ascii="Calibri" w:hAnsi="Calibri" w:cs="Calibri"/>
          <w:sz w:val="22"/>
          <w:szCs w:val="22"/>
        </w:rPr>
        <w:t>Podstawowym elementem w gospodarowaniu wodami, do którego odnoszą się również oceny stanu wód są jednolite części wód (JCW). Prawo wodne dzieli JCW na jednolite części wód powierzchniowych (JCWP) i jednolite części wód podziemnych (</w:t>
      </w:r>
      <w:proofErr w:type="spellStart"/>
      <w:r w:rsidRPr="00CE0CF4">
        <w:rPr>
          <w:rFonts w:ascii="Calibri" w:hAnsi="Calibri" w:cs="Calibri"/>
          <w:sz w:val="22"/>
          <w:szCs w:val="22"/>
        </w:rPr>
        <w:t>JCWPd</w:t>
      </w:r>
      <w:proofErr w:type="spellEnd"/>
      <w:r w:rsidRPr="00CE0CF4">
        <w:rPr>
          <w:rFonts w:ascii="Calibri" w:hAnsi="Calibri" w:cs="Calibri"/>
          <w:sz w:val="22"/>
          <w:szCs w:val="22"/>
        </w:rPr>
        <w:t>).</w:t>
      </w:r>
    </w:p>
    <w:p w14:paraId="088F6B0D" w14:textId="77777777" w:rsidR="00AF19C6" w:rsidRDefault="00AF19C6" w:rsidP="007A6AA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Jednolitą częścią wód powierzchniowych jest oddzielny i znaczący element wód powierzchniowych, taki jak: jezioro lub inny naturalny zbiornik wodny, sztuczny zbiornik wodny, struga, strumień, potok, rzeka, kanał lub ich części, a także fragment morskich wód wewnętrznych, przejściowych lub przybrzeżnych.</w:t>
      </w:r>
    </w:p>
    <w:p w14:paraId="010A795D" w14:textId="77777777" w:rsidR="009A3BCD" w:rsidRDefault="009A3BCD" w:rsidP="007A6AA6">
      <w:pPr>
        <w:autoSpaceDE w:val="0"/>
        <w:autoSpaceDN w:val="0"/>
        <w:adjustRightInd w:val="0"/>
        <w:spacing w:line="259" w:lineRule="auto"/>
        <w:jc w:val="center"/>
        <w:rPr>
          <w:rFonts w:ascii="Calibri" w:hAnsi="Calibri" w:cs="Calibri"/>
          <w:b/>
          <w:bCs/>
          <w:color w:val="000000"/>
          <w:sz w:val="22"/>
          <w:szCs w:val="22"/>
        </w:rPr>
      </w:pPr>
    </w:p>
    <w:p w14:paraId="09DE9BA3" w14:textId="77777777" w:rsidR="00AF19C6" w:rsidRPr="00CE0CF4" w:rsidRDefault="00AF19C6" w:rsidP="007A6AA6">
      <w:pPr>
        <w:autoSpaceDE w:val="0"/>
        <w:autoSpaceDN w:val="0"/>
        <w:adjustRightInd w:val="0"/>
        <w:spacing w:line="259" w:lineRule="auto"/>
        <w:rPr>
          <w:rFonts w:ascii="Calibri" w:hAnsi="Calibri" w:cs="Calibri"/>
          <w:b/>
          <w:bCs/>
          <w:color w:val="000000"/>
          <w:sz w:val="22"/>
          <w:szCs w:val="22"/>
        </w:rPr>
      </w:pPr>
      <w:r w:rsidRPr="00CE0CF4">
        <w:rPr>
          <w:rFonts w:ascii="Calibri" w:hAnsi="Calibri" w:cs="Calibri"/>
          <w:b/>
          <w:bCs/>
          <w:color w:val="000000"/>
          <w:sz w:val="22"/>
          <w:szCs w:val="22"/>
        </w:rPr>
        <w:t xml:space="preserve">Klasyfikacja elementów biologicznych </w:t>
      </w:r>
    </w:p>
    <w:p w14:paraId="3C056E32" w14:textId="77777777" w:rsidR="00325E0E" w:rsidRDefault="00325E0E" w:rsidP="007A6AA6">
      <w:pPr>
        <w:autoSpaceDE w:val="0"/>
        <w:autoSpaceDN w:val="0"/>
        <w:adjustRightInd w:val="0"/>
        <w:spacing w:line="259" w:lineRule="auto"/>
        <w:ind w:firstLine="567"/>
        <w:jc w:val="both"/>
        <w:rPr>
          <w:rFonts w:ascii="Calibri" w:hAnsi="Calibri" w:cs="Calibri"/>
          <w:color w:val="000000"/>
          <w:sz w:val="22"/>
          <w:szCs w:val="22"/>
        </w:rPr>
      </w:pPr>
    </w:p>
    <w:p w14:paraId="37613910"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W latach 2010-201</w:t>
      </w:r>
      <w:r w:rsidR="006C0652">
        <w:rPr>
          <w:rFonts w:ascii="Calibri" w:hAnsi="Calibri" w:cs="Calibri"/>
          <w:color w:val="000000"/>
          <w:sz w:val="22"/>
          <w:szCs w:val="22"/>
        </w:rPr>
        <w:t>8</w:t>
      </w:r>
      <w:r w:rsidRPr="00CE0CF4">
        <w:rPr>
          <w:rFonts w:ascii="Calibri" w:hAnsi="Calibri" w:cs="Calibri"/>
          <w:color w:val="000000"/>
          <w:sz w:val="22"/>
          <w:szCs w:val="22"/>
        </w:rPr>
        <w:t xml:space="preserve"> WIOŚ w</w:t>
      </w:r>
      <w:r>
        <w:rPr>
          <w:rFonts w:ascii="Calibri" w:hAnsi="Calibri" w:cs="Calibri"/>
          <w:color w:val="000000"/>
          <w:sz w:val="22"/>
          <w:szCs w:val="22"/>
        </w:rPr>
        <w:t xml:space="preserve"> </w:t>
      </w:r>
      <w:r w:rsidR="00E2673C">
        <w:rPr>
          <w:rFonts w:ascii="Calibri" w:hAnsi="Calibri" w:cs="Calibri"/>
          <w:color w:val="000000"/>
          <w:sz w:val="22"/>
          <w:szCs w:val="22"/>
        </w:rPr>
        <w:t>Rzeszowie</w:t>
      </w:r>
      <w:r w:rsidRPr="00CE0CF4">
        <w:rPr>
          <w:rFonts w:ascii="Calibri" w:hAnsi="Calibri" w:cs="Calibri"/>
          <w:color w:val="000000"/>
          <w:sz w:val="22"/>
          <w:szCs w:val="22"/>
        </w:rPr>
        <w:t xml:space="preserve"> prowadził badania następujących elementów biologicznych: fitoplanktonu, fitobentosu, </w:t>
      </w:r>
      <w:r>
        <w:rPr>
          <w:rFonts w:ascii="Calibri" w:hAnsi="Calibri" w:cs="Calibri"/>
          <w:color w:val="000000"/>
          <w:sz w:val="22"/>
          <w:szCs w:val="22"/>
        </w:rPr>
        <w:t xml:space="preserve">makrolitów </w:t>
      </w:r>
      <w:r w:rsidRPr="00CE0CF4">
        <w:rPr>
          <w:rFonts w:ascii="Calibri" w:hAnsi="Calibri" w:cs="Calibri"/>
          <w:color w:val="000000"/>
          <w:sz w:val="22"/>
          <w:szCs w:val="22"/>
        </w:rPr>
        <w:t xml:space="preserve">i </w:t>
      </w:r>
      <w:proofErr w:type="spellStart"/>
      <w:r w:rsidRPr="00CE0CF4">
        <w:rPr>
          <w:rFonts w:ascii="Calibri" w:hAnsi="Calibri" w:cs="Calibri"/>
          <w:color w:val="000000"/>
          <w:sz w:val="22"/>
          <w:szCs w:val="22"/>
        </w:rPr>
        <w:t>makrobezkręgowców</w:t>
      </w:r>
      <w:proofErr w:type="spellEnd"/>
      <w:r w:rsidRPr="00CE0CF4">
        <w:rPr>
          <w:rFonts w:ascii="Calibri" w:hAnsi="Calibri" w:cs="Calibri"/>
          <w:color w:val="000000"/>
          <w:sz w:val="22"/>
          <w:szCs w:val="22"/>
        </w:rPr>
        <w:t xml:space="preserve"> bentosowych w rzekach i zbiornikach zaporowych. </w:t>
      </w:r>
    </w:p>
    <w:p w14:paraId="27D6E225"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W jednolitej części wód </w:t>
      </w:r>
      <w:r w:rsidR="007C5D30" w:rsidRPr="00CE0CF4">
        <w:rPr>
          <w:rFonts w:ascii="Calibri" w:hAnsi="Calibri" w:cs="Calibri"/>
          <w:color w:val="000000"/>
          <w:sz w:val="22"/>
          <w:szCs w:val="22"/>
        </w:rPr>
        <w:t>badano, co</w:t>
      </w:r>
      <w:r w:rsidRPr="00CE0CF4">
        <w:rPr>
          <w:rFonts w:ascii="Calibri" w:hAnsi="Calibri" w:cs="Calibri"/>
          <w:color w:val="000000"/>
          <w:sz w:val="22"/>
          <w:szCs w:val="22"/>
        </w:rPr>
        <w:t xml:space="preserve"> najmniej jeden element biologiczny, którego wybór zależał głównie od rodzaju presji i typu JCWP. </w:t>
      </w:r>
    </w:p>
    <w:p w14:paraId="79AE7C48"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Klasyfikacja elementów biologicznych polegała na nadaniu każdemu badanemu elementowi jednej</w:t>
      </w:r>
      <w:r>
        <w:rPr>
          <w:rFonts w:ascii="Calibri" w:hAnsi="Calibri" w:cs="Calibri"/>
          <w:color w:val="000000"/>
          <w:sz w:val="22"/>
          <w:szCs w:val="22"/>
        </w:rPr>
        <w:t xml:space="preserve"> </w:t>
      </w:r>
      <w:r w:rsidRPr="00CE0CF4">
        <w:rPr>
          <w:rFonts w:ascii="Calibri" w:hAnsi="Calibri" w:cs="Calibri"/>
          <w:color w:val="000000"/>
          <w:sz w:val="22"/>
          <w:szCs w:val="22"/>
        </w:rPr>
        <w:t xml:space="preserve">z pięciu klas jakości wód powierzchniowych, przy czym: </w:t>
      </w:r>
    </w:p>
    <w:p w14:paraId="35E2C401" w14:textId="77777777" w:rsidR="00AF19C6" w:rsidRPr="00CE0CF4" w:rsidRDefault="00AF19C6" w:rsidP="007A6AA6">
      <w:pPr>
        <w:numPr>
          <w:ilvl w:val="0"/>
          <w:numId w:val="86"/>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I oznacza stan bardzo dobry/maksymalny potencjał biologicznego wskaźnika jakości wód, </w:t>
      </w:r>
    </w:p>
    <w:p w14:paraId="578618ED" w14:textId="77777777" w:rsidR="00AF19C6" w:rsidRPr="00CE0CF4" w:rsidRDefault="00AF19C6" w:rsidP="007A6AA6">
      <w:pPr>
        <w:numPr>
          <w:ilvl w:val="0"/>
          <w:numId w:val="86"/>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II oznacza stan/potencjał dobry biologicznego wskaźnika jakości wód, </w:t>
      </w:r>
    </w:p>
    <w:p w14:paraId="4E772FA3" w14:textId="77777777" w:rsidR="00AF19C6" w:rsidRPr="00CE0CF4" w:rsidRDefault="00AF19C6" w:rsidP="007A6AA6">
      <w:pPr>
        <w:numPr>
          <w:ilvl w:val="0"/>
          <w:numId w:val="86"/>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lastRenderedPageBreak/>
        <w:t xml:space="preserve">klasa III oznacza stan/potencjał umiarkowany biologicznego wskaźnika jakości wód, </w:t>
      </w:r>
    </w:p>
    <w:p w14:paraId="4D6B5D80" w14:textId="77777777" w:rsidR="00AF19C6" w:rsidRPr="00CE0CF4" w:rsidRDefault="00AF19C6" w:rsidP="007A6AA6">
      <w:pPr>
        <w:numPr>
          <w:ilvl w:val="0"/>
          <w:numId w:val="86"/>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IV oznacza stan/potencjał słaby biologicznego wskaźnika jakości wód, </w:t>
      </w:r>
    </w:p>
    <w:p w14:paraId="2AEED6CF" w14:textId="77777777" w:rsidR="00AF19C6" w:rsidRPr="00CE0CF4" w:rsidRDefault="00AF19C6" w:rsidP="007A6AA6">
      <w:pPr>
        <w:numPr>
          <w:ilvl w:val="0"/>
          <w:numId w:val="86"/>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V oznacza stan/potencjał zły biologicznego wskaźnika jakości wód. </w:t>
      </w:r>
    </w:p>
    <w:p w14:paraId="27B39ED7"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Po porównaniu wyników klasyfikacji uzyskanych dla poszczególnych elementów biologicznych</w:t>
      </w:r>
      <w:r>
        <w:rPr>
          <w:rFonts w:ascii="Calibri" w:hAnsi="Calibri" w:cs="Calibri"/>
          <w:color w:val="000000"/>
          <w:sz w:val="22"/>
          <w:szCs w:val="22"/>
        </w:rPr>
        <w:t xml:space="preserve"> </w:t>
      </w:r>
      <w:r w:rsidRPr="00CE0CF4">
        <w:rPr>
          <w:rFonts w:ascii="Calibri" w:hAnsi="Calibri" w:cs="Calibri"/>
          <w:color w:val="000000"/>
          <w:sz w:val="22"/>
          <w:szCs w:val="22"/>
        </w:rPr>
        <w:t>o wyniku klasyfikacji decydował ten element, któremu nadano najmniej korzystną klasę.</w:t>
      </w:r>
    </w:p>
    <w:p w14:paraId="30E15734" w14:textId="77777777" w:rsidR="007C5D30" w:rsidRDefault="007C5D30" w:rsidP="007A6AA6">
      <w:pPr>
        <w:autoSpaceDE w:val="0"/>
        <w:autoSpaceDN w:val="0"/>
        <w:adjustRightInd w:val="0"/>
        <w:spacing w:line="259" w:lineRule="auto"/>
        <w:rPr>
          <w:rFonts w:ascii="Calibri" w:hAnsi="Calibri" w:cs="Calibri"/>
          <w:b/>
          <w:bCs/>
          <w:color w:val="000000"/>
          <w:sz w:val="22"/>
          <w:szCs w:val="22"/>
        </w:rPr>
      </w:pPr>
    </w:p>
    <w:p w14:paraId="4FDB291A" w14:textId="77777777" w:rsidR="00AF19C6" w:rsidRPr="00CE0CF4" w:rsidRDefault="00AF19C6" w:rsidP="007A6AA6">
      <w:pPr>
        <w:autoSpaceDE w:val="0"/>
        <w:autoSpaceDN w:val="0"/>
        <w:adjustRightInd w:val="0"/>
        <w:spacing w:line="259" w:lineRule="auto"/>
        <w:rPr>
          <w:rFonts w:ascii="Calibri" w:hAnsi="Calibri" w:cs="Calibri"/>
          <w:color w:val="000000"/>
          <w:sz w:val="22"/>
          <w:szCs w:val="22"/>
        </w:rPr>
      </w:pPr>
      <w:r w:rsidRPr="00CE0CF4">
        <w:rPr>
          <w:rFonts w:ascii="Calibri" w:hAnsi="Calibri" w:cs="Calibri"/>
          <w:b/>
          <w:bCs/>
          <w:color w:val="000000"/>
          <w:sz w:val="22"/>
          <w:szCs w:val="22"/>
        </w:rPr>
        <w:t xml:space="preserve">Klasyfikacja elementów fizykochemicznych </w:t>
      </w:r>
    </w:p>
    <w:p w14:paraId="25C4A1AA" w14:textId="77777777" w:rsidR="00325E0E" w:rsidRDefault="00325E0E" w:rsidP="007A6AA6">
      <w:pPr>
        <w:autoSpaceDE w:val="0"/>
        <w:autoSpaceDN w:val="0"/>
        <w:adjustRightInd w:val="0"/>
        <w:spacing w:line="259" w:lineRule="auto"/>
        <w:ind w:firstLine="567"/>
        <w:jc w:val="both"/>
        <w:rPr>
          <w:rFonts w:ascii="Calibri" w:hAnsi="Calibri" w:cs="Calibri"/>
          <w:color w:val="000000"/>
          <w:sz w:val="22"/>
          <w:szCs w:val="22"/>
        </w:rPr>
      </w:pPr>
    </w:p>
    <w:p w14:paraId="037ABAB9"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Do elementów fizykochemicznych, wspierających elementy biologiczne, zalicza się wskaźniki charakteryzujące:</w:t>
      </w:r>
    </w:p>
    <w:p w14:paraId="1659F505" w14:textId="77777777" w:rsidR="00AF19C6" w:rsidRPr="00CE0CF4" w:rsidRDefault="00AF19C6" w:rsidP="007A6AA6">
      <w:pPr>
        <w:numPr>
          <w:ilvl w:val="0"/>
          <w:numId w:val="56"/>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stan fizyczny, w tym warunki termiczne, </w:t>
      </w:r>
    </w:p>
    <w:p w14:paraId="141981EF" w14:textId="77777777" w:rsidR="00AF19C6" w:rsidRPr="00CE0CF4" w:rsidRDefault="00AF19C6" w:rsidP="007A6AA6">
      <w:pPr>
        <w:numPr>
          <w:ilvl w:val="0"/>
          <w:numId w:val="56"/>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zasolenie, </w:t>
      </w:r>
    </w:p>
    <w:p w14:paraId="319A5B62" w14:textId="77777777" w:rsidR="00AF19C6" w:rsidRPr="00CE0CF4" w:rsidRDefault="00AF19C6" w:rsidP="007A6AA6">
      <w:pPr>
        <w:numPr>
          <w:ilvl w:val="0"/>
          <w:numId w:val="56"/>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zakwaszenie, </w:t>
      </w:r>
    </w:p>
    <w:p w14:paraId="09B082DD" w14:textId="77777777" w:rsidR="00AF19C6" w:rsidRPr="00CE0CF4" w:rsidRDefault="00AF19C6" w:rsidP="007A6AA6">
      <w:pPr>
        <w:numPr>
          <w:ilvl w:val="0"/>
          <w:numId w:val="56"/>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warunki biogenne, </w:t>
      </w:r>
    </w:p>
    <w:p w14:paraId="53991DF8"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oraz wskaźniki z grupy substancji szczególnie szkodliwych dla środowiska – specyficzne zanieczyszczenia syntetyczne i niesyntetyczne.</w:t>
      </w:r>
    </w:p>
    <w:p w14:paraId="341F8A16"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Klasyfikacja elementów fizykochemicznych polega na przypisaniu każdemu badanemu wskaźnikowi odpowiedniej klasy jakości wód powierzchniowych, przy czym: </w:t>
      </w:r>
    </w:p>
    <w:p w14:paraId="39014369" w14:textId="77777777" w:rsidR="00AF19C6" w:rsidRPr="00CE0CF4" w:rsidRDefault="00AF19C6" w:rsidP="007A6AA6">
      <w:pPr>
        <w:numPr>
          <w:ilvl w:val="0"/>
          <w:numId w:val="57"/>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 oznacza stan bardzo dobry/maksymalny potencjał, </w:t>
      </w:r>
    </w:p>
    <w:p w14:paraId="0083EFAF" w14:textId="77777777" w:rsidR="00AF19C6" w:rsidRPr="00CE0CF4" w:rsidRDefault="00AF19C6" w:rsidP="007A6AA6">
      <w:pPr>
        <w:numPr>
          <w:ilvl w:val="0"/>
          <w:numId w:val="57"/>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II oznacza stan dobry/dobry potencjał, </w:t>
      </w:r>
    </w:p>
    <w:p w14:paraId="608ECC90" w14:textId="77777777" w:rsidR="00AF19C6" w:rsidRPr="00CE0CF4" w:rsidRDefault="00AF19C6" w:rsidP="007A6AA6">
      <w:pPr>
        <w:numPr>
          <w:ilvl w:val="0"/>
          <w:numId w:val="57"/>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niespełnienie wymogów klasy II oznacza stan/potencjał poniżej dobrego. </w:t>
      </w:r>
    </w:p>
    <w:p w14:paraId="614A8ECC"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Określenia klasy jakości wód dla każdego z badanych wskaźników dokonuje się przez porównanie wartości średniej rocznej (o ile w załącznikach do rozporządzenia nie określono inaczej) z wartościami granicznymi, przy czym ilość wyników pomiarów przyjmowana do obliczeń średniej rocznej nie może być mniejsza niż 4. O klasyfikacji decyduje ten wskaźnik, któremu nadano najmniej korzystną klasę. </w:t>
      </w:r>
    </w:p>
    <w:p w14:paraId="04550F4A" w14:textId="77777777" w:rsidR="00DC351F" w:rsidRDefault="00DC351F" w:rsidP="007A6AA6">
      <w:pPr>
        <w:autoSpaceDE w:val="0"/>
        <w:autoSpaceDN w:val="0"/>
        <w:adjustRightInd w:val="0"/>
        <w:spacing w:line="259" w:lineRule="auto"/>
        <w:rPr>
          <w:rFonts w:ascii="Calibri" w:hAnsi="Calibri" w:cs="Calibri"/>
          <w:b/>
          <w:bCs/>
          <w:color w:val="000000"/>
          <w:sz w:val="22"/>
          <w:szCs w:val="22"/>
        </w:rPr>
      </w:pPr>
    </w:p>
    <w:p w14:paraId="4E3841EE" w14:textId="77777777" w:rsidR="00AF19C6" w:rsidRPr="00CE0CF4" w:rsidRDefault="00AF19C6" w:rsidP="007A6AA6">
      <w:pPr>
        <w:autoSpaceDE w:val="0"/>
        <w:autoSpaceDN w:val="0"/>
        <w:adjustRightInd w:val="0"/>
        <w:spacing w:line="259" w:lineRule="auto"/>
        <w:rPr>
          <w:rFonts w:ascii="Calibri" w:hAnsi="Calibri" w:cs="Calibri"/>
          <w:color w:val="000000"/>
          <w:sz w:val="22"/>
          <w:szCs w:val="22"/>
        </w:rPr>
      </w:pPr>
      <w:r w:rsidRPr="00CE0CF4">
        <w:rPr>
          <w:rFonts w:ascii="Calibri" w:hAnsi="Calibri" w:cs="Calibri"/>
          <w:b/>
          <w:bCs/>
          <w:color w:val="000000"/>
          <w:sz w:val="22"/>
          <w:szCs w:val="22"/>
        </w:rPr>
        <w:t xml:space="preserve">Klasyfikacja elementów </w:t>
      </w:r>
      <w:proofErr w:type="spellStart"/>
      <w:r w:rsidRPr="00CE0CF4">
        <w:rPr>
          <w:rFonts w:ascii="Calibri" w:hAnsi="Calibri" w:cs="Calibri"/>
          <w:b/>
          <w:bCs/>
          <w:color w:val="000000"/>
          <w:sz w:val="22"/>
          <w:szCs w:val="22"/>
        </w:rPr>
        <w:t>hydromorfologicznych</w:t>
      </w:r>
      <w:proofErr w:type="spellEnd"/>
    </w:p>
    <w:p w14:paraId="5F461C34" w14:textId="77777777" w:rsidR="00325E0E" w:rsidRDefault="00325E0E" w:rsidP="007A6AA6">
      <w:pPr>
        <w:autoSpaceDE w:val="0"/>
        <w:autoSpaceDN w:val="0"/>
        <w:adjustRightInd w:val="0"/>
        <w:spacing w:line="259" w:lineRule="auto"/>
        <w:ind w:firstLine="567"/>
        <w:jc w:val="both"/>
        <w:rPr>
          <w:rFonts w:ascii="Calibri" w:hAnsi="Calibri" w:cs="Calibri"/>
          <w:color w:val="000000"/>
          <w:sz w:val="22"/>
          <w:szCs w:val="22"/>
        </w:rPr>
      </w:pPr>
    </w:p>
    <w:p w14:paraId="1FB4E171"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Do klasyfikacji elementów </w:t>
      </w:r>
      <w:proofErr w:type="spellStart"/>
      <w:r w:rsidRPr="00CE0CF4">
        <w:rPr>
          <w:rFonts w:ascii="Calibri" w:hAnsi="Calibri" w:cs="Calibri"/>
          <w:color w:val="000000"/>
          <w:sz w:val="22"/>
          <w:szCs w:val="22"/>
        </w:rPr>
        <w:t>hydromorfologicznych</w:t>
      </w:r>
      <w:proofErr w:type="spellEnd"/>
      <w:r w:rsidRPr="00CE0CF4">
        <w:rPr>
          <w:rFonts w:ascii="Calibri" w:hAnsi="Calibri" w:cs="Calibri"/>
          <w:color w:val="000000"/>
          <w:sz w:val="22"/>
          <w:szCs w:val="22"/>
        </w:rPr>
        <w:t xml:space="preserve"> w rzekach i zbiornikach zaporowych przyjęto opracowaną w 2012</w:t>
      </w:r>
      <w:r w:rsidR="00175FBC">
        <w:rPr>
          <w:rFonts w:ascii="Calibri" w:hAnsi="Calibri" w:cs="Calibri"/>
          <w:color w:val="000000"/>
          <w:sz w:val="22"/>
          <w:szCs w:val="22"/>
        </w:rPr>
        <w:t xml:space="preserve"> r.</w:t>
      </w:r>
      <w:r w:rsidRPr="00CE0CF4">
        <w:rPr>
          <w:rFonts w:ascii="Calibri" w:hAnsi="Calibri" w:cs="Calibri"/>
          <w:color w:val="000000"/>
          <w:sz w:val="22"/>
          <w:szCs w:val="22"/>
        </w:rPr>
        <w:t xml:space="preserve"> „Metodykę prowadzenia przeglądów i obserwacji oraz klasyfikacji elementów </w:t>
      </w:r>
      <w:proofErr w:type="spellStart"/>
      <w:r w:rsidRPr="00CE0CF4">
        <w:rPr>
          <w:rFonts w:ascii="Calibri" w:hAnsi="Calibri" w:cs="Calibri"/>
          <w:color w:val="000000"/>
          <w:sz w:val="22"/>
          <w:szCs w:val="22"/>
        </w:rPr>
        <w:t>hydromorfologicznych</w:t>
      </w:r>
      <w:proofErr w:type="spellEnd"/>
      <w:r w:rsidRPr="00CE0CF4">
        <w:rPr>
          <w:rFonts w:ascii="Calibri" w:hAnsi="Calibri" w:cs="Calibri"/>
          <w:color w:val="000000"/>
          <w:sz w:val="22"/>
          <w:szCs w:val="22"/>
        </w:rPr>
        <w:t xml:space="preserve"> wspierających elementy biologiczne zgodnie z Ramową Dyrektywą Wodną, Załącznik V”. </w:t>
      </w:r>
    </w:p>
    <w:p w14:paraId="79396AC3"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Zgodnie z nią, dla każdej JCW wyliczono wartości punktowe poszczególnych elementów branych pod uwagę przy ocenie (reżim hydrologiczny, ciągłość cieku, warunki morfologiczne) </w:t>
      </w:r>
      <w:r w:rsidR="004B48DE">
        <w:rPr>
          <w:rFonts w:ascii="Calibri" w:hAnsi="Calibri" w:cs="Calibri"/>
          <w:color w:val="000000"/>
          <w:sz w:val="22"/>
          <w:szCs w:val="22"/>
        </w:rPr>
        <w:br/>
      </w:r>
      <w:r w:rsidRPr="00CE0CF4">
        <w:rPr>
          <w:rFonts w:ascii="Calibri" w:hAnsi="Calibri" w:cs="Calibri"/>
          <w:color w:val="000000"/>
          <w:sz w:val="22"/>
          <w:szCs w:val="22"/>
        </w:rPr>
        <w:t>i przyporządkowano do zaproponowanych w metodyce granic klas. Zgodnie z wytycznymi GIOŚ uwzględniono jedynie dwie klasy:</w:t>
      </w:r>
    </w:p>
    <w:p w14:paraId="2AC1BC51" w14:textId="77777777" w:rsidR="00AF19C6" w:rsidRPr="00CE0CF4" w:rsidRDefault="00AF19C6" w:rsidP="007A6AA6">
      <w:pPr>
        <w:numPr>
          <w:ilvl w:val="0"/>
          <w:numId w:val="87"/>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 oznacza stan/potencjał bardzo dobry, </w:t>
      </w:r>
    </w:p>
    <w:p w14:paraId="65624478" w14:textId="77777777" w:rsidR="00AF19C6" w:rsidRDefault="00AF19C6" w:rsidP="007A6AA6">
      <w:pPr>
        <w:numPr>
          <w:ilvl w:val="0"/>
          <w:numId w:val="87"/>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II (poniżej klasy I) oznacza stan/potencjał dobry lub niższy. </w:t>
      </w:r>
    </w:p>
    <w:p w14:paraId="05E98FA8" w14:textId="77777777" w:rsidR="00924809" w:rsidRDefault="00924809" w:rsidP="007A6AA6">
      <w:pPr>
        <w:autoSpaceDE w:val="0"/>
        <w:autoSpaceDN w:val="0"/>
        <w:adjustRightInd w:val="0"/>
        <w:spacing w:line="259" w:lineRule="auto"/>
        <w:ind w:left="720"/>
        <w:jc w:val="both"/>
        <w:rPr>
          <w:rFonts w:ascii="Calibri" w:hAnsi="Calibri" w:cs="Calibri"/>
          <w:color w:val="000000"/>
          <w:sz w:val="22"/>
          <w:szCs w:val="22"/>
        </w:rPr>
      </w:pPr>
    </w:p>
    <w:p w14:paraId="6C38CE42" w14:textId="77777777" w:rsidR="00325E0E" w:rsidRDefault="00325E0E" w:rsidP="007A6AA6">
      <w:pPr>
        <w:autoSpaceDE w:val="0"/>
        <w:autoSpaceDN w:val="0"/>
        <w:adjustRightInd w:val="0"/>
        <w:spacing w:line="259" w:lineRule="auto"/>
        <w:jc w:val="both"/>
        <w:rPr>
          <w:rFonts w:ascii="Calibri" w:hAnsi="Calibri" w:cs="Calibri"/>
          <w:b/>
          <w:bCs/>
          <w:color w:val="000000"/>
          <w:sz w:val="22"/>
          <w:szCs w:val="22"/>
        </w:rPr>
      </w:pPr>
      <w:r>
        <w:rPr>
          <w:rFonts w:ascii="Calibri" w:hAnsi="Calibri" w:cs="Calibri"/>
          <w:b/>
          <w:bCs/>
          <w:color w:val="000000"/>
          <w:sz w:val="22"/>
          <w:szCs w:val="22"/>
        </w:rPr>
        <w:br w:type="page"/>
      </w:r>
    </w:p>
    <w:p w14:paraId="5A4DBCF3"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lastRenderedPageBreak/>
        <w:t xml:space="preserve">Klasyfikacja stanu/potencjału ekologicznego </w:t>
      </w:r>
    </w:p>
    <w:p w14:paraId="7356A398"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Stan/potencjał ekologiczny jednolitych części wód ocenia się na podstawie wyników klasyfikacji elementów fizykochemicznych, biologicznych i </w:t>
      </w:r>
      <w:proofErr w:type="spellStart"/>
      <w:r w:rsidRPr="00CE0CF4">
        <w:rPr>
          <w:rFonts w:ascii="Calibri" w:hAnsi="Calibri" w:cs="Calibri"/>
          <w:color w:val="000000"/>
          <w:sz w:val="22"/>
          <w:szCs w:val="22"/>
        </w:rPr>
        <w:t>hydromorfologicznych</w:t>
      </w:r>
      <w:proofErr w:type="spellEnd"/>
      <w:r w:rsidRPr="00CE0CF4">
        <w:rPr>
          <w:rFonts w:ascii="Calibri" w:hAnsi="Calibri" w:cs="Calibri"/>
          <w:color w:val="000000"/>
          <w:sz w:val="22"/>
          <w:szCs w:val="22"/>
        </w:rPr>
        <w:t xml:space="preserve">. </w:t>
      </w:r>
    </w:p>
    <w:p w14:paraId="5DCEFEF2"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Klasyfikację stanu ekologicznego</w:t>
      </w:r>
      <w:r w:rsidR="00175FBC">
        <w:rPr>
          <w:rFonts w:ascii="Calibri" w:hAnsi="Calibri" w:cs="Calibri"/>
          <w:color w:val="000000"/>
          <w:sz w:val="22"/>
          <w:szCs w:val="22"/>
        </w:rPr>
        <w:t xml:space="preserve"> </w:t>
      </w:r>
      <w:r w:rsidRPr="00CE0CF4">
        <w:rPr>
          <w:rFonts w:ascii="Calibri" w:hAnsi="Calibri" w:cs="Calibri"/>
          <w:color w:val="000000"/>
          <w:sz w:val="22"/>
          <w:szCs w:val="22"/>
        </w:rPr>
        <w:t xml:space="preserve">przeprowadza się dla naturalnych jednolitych części wód powierzchniowych. Klasyfikacja polega na nadaniu jednolitej części wód powierzchniowych jednej z pięciu klas stanu ekologicznego, przy czym: </w:t>
      </w:r>
    </w:p>
    <w:p w14:paraId="69176626" w14:textId="77777777" w:rsidR="00AF19C6" w:rsidRPr="00CE0CF4" w:rsidRDefault="00AF19C6" w:rsidP="007A6AA6">
      <w:pPr>
        <w:numPr>
          <w:ilvl w:val="0"/>
          <w:numId w:val="58"/>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 oznacza bardzo dobry stan ekologiczny, </w:t>
      </w:r>
    </w:p>
    <w:p w14:paraId="41B6B0A6" w14:textId="77777777" w:rsidR="00AF19C6" w:rsidRPr="00CE0CF4" w:rsidRDefault="00AF19C6" w:rsidP="007A6AA6">
      <w:pPr>
        <w:numPr>
          <w:ilvl w:val="0"/>
          <w:numId w:val="58"/>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 oznacza dobry stan ekologiczny, </w:t>
      </w:r>
    </w:p>
    <w:p w14:paraId="18A398EA" w14:textId="77777777" w:rsidR="00AF19C6" w:rsidRPr="00CE0CF4" w:rsidRDefault="00AF19C6" w:rsidP="007A6AA6">
      <w:pPr>
        <w:numPr>
          <w:ilvl w:val="0"/>
          <w:numId w:val="58"/>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III oznacza umiarkowany stan ekologiczny, </w:t>
      </w:r>
    </w:p>
    <w:p w14:paraId="572DFCDB" w14:textId="77777777" w:rsidR="00AF19C6" w:rsidRPr="00CE0CF4" w:rsidRDefault="00AF19C6" w:rsidP="007A6AA6">
      <w:pPr>
        <w:numPr>
          <w:ilvl w:val="0"/>
          <w:numId w:val="58"/>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IV oznacza słaby stan ekologiczny, </w:t>
      </w:r>
    </w:p>
    <w:p w14:paraId="1A4A5213" w14:textId="77777777" w:rsidR="00AF19C6" w:rsidRPr="00CE0CF4" w:rsidRDefault="00AF19C6" w:rsidP="007A6AA6">
      <w:pPr>
        <w:numPr>
          <w:ilvl w:val="0"/>
          <w:numId w:val="58"/>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V oznacza zły stan ekologiczny. </w:t>
      </w:r>
    </w:p>
    <w:p w14:paraId="303B67B0"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Klasyfikację potencjału ekologicznego przeprowadza się dla jednolitych części wód powierzchniowych sztucznych i silnie zmienionych, w tym zbiorników zaporowych. </w:t>
      </w:r>
    </w:p>
    <w:p w14:paraId="72059B08"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Klasyfikacja polega na nadaniu jednolitej części wód powierzchniowych jednej z pięciu klas potencjału ekologicznego, przy czym: </w:t>
      </w:r>
    </w:p>
    <w:p w14:paraId="5C1988C7" w14:textId="77777777" w:rsidR="00AF19C6" w:rsidRPr="00CE0CF4" w:rsidRDefault="00AF19C6" w:rsidP="007A6AA6">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 oznacza maksymalny potencjał ekologiczny, </w:t>
      </w:r>
    </w:p>
    <w:p w14:paraId="5AA11255" w14:textId="77777777" w:rsidR="00AF19C6" w:rsidRPr="00CE0CF4" w:rsidRDefault="00AF19C6" w:rsidP="007A6AA6">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 oznacza dobry potencjał ekologiczny, </w:t>
      </w:r>
    </w:p>
    <w:p w14:paraId="70493120" w14:textId="77777777" w:rsidR="00AF19C6" w:rsidRPr="00CE0CF4" w:rsidRDefault="00AF19C6" w:rsidP="007A6AA6">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III oznacza umiarkowany potencjał ekologiczny, </w:t>
      </w:r>
    </w:p>
    <w:p w14:paraId="42EE8832" w14:textId="77777777" w:rsidR="00AF19C6" w:rsidRPr="00CE0CF4" w:rsidRDefault="00AF19C6" w:rsidP="007A6AA6">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IV oznacza słaby potencjał ekologiczny, </w:t>
      </w:r>
    </w:p>
    <w:p w14:paraId="53EBAB79" w14:textId="77777777" w:rsidR="00AF19C6" w:rsidRPr="00CE0CF4" w:rsidRDefault="00AF19C6" w:rsidP="007A6AA6">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V oznacza zły potencjał ekologiczny. </w:t>
      </w:r>
    </w:p>
    <w:p w14:paraId="131E1B79"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Stan/potencjał ekologiczny JCWP klasyfikuje się na podstawie danych uzyskanych w wyniku realizacji badań monitoringowych w reprezentatywnym punkcie pomiarowo-kontrolnym. </w:t>
      </w:r>
    </w:p>
    <w:p w14:paraId="0510B49F" w14:textId="77777777" w:rsidR="00AF19C6"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Stan/potencjał ekologiczny fragmentu JCWP będącego obszarem chronionym</w:t>
      </w:r>
      <w:r>
        <w:rPr>
          <w:rFonts w:ascii="Calibri" w:hAnsi="Calibri" w:cs="Calibri"/>
          <w:color w:val="000000"/>
          <w:sz w:val="22"/>
          <w:szCs w:val="22"/>
        </w:rPr>
        <w:t xml:space="preserve"> </w:t>
      </w:r>
      <w:r w:rsidRPr="00CE0CF4">
        <w:rPr>
          <w:rFonts w:ascii="Calibri" w:hAnsi="Calibri" w:cs="Calibri"/>
          <w:color w:val="000000"/>
          <w:sz w:val="22"/>
          <w:szCs w:val="22"/>
        </w:rPr>
        <w:t xml:space="preserve">klasyfikuje się na podstawie danych uzyskanych w wyniku realizacji badań monitoringowych w punkcie pomiarowo-kontrolnym monitoringu obszarów chronionych, przy czym dopuszcza się możliwość wykorzystania danych dot. elementów biologicznych uzyskanych z badań prowadzonych w punkcie reprezentatywnym. </w:t>
      </w:r>
    </w:p>
    <w:p w14:paraId="6CEDEC0F" w14:textId="77777777" w:rsidR="00CB53B9" w:rsidRPr="00CE0CF4" w:rsidRDefault="00CB53B9" w:rsidP="007A6AA6">
      <w:pPr>
        <w:autoSpaceDE w:val="0"/>
        <w:autoSpaceDN w:val="0"/>
        <w:adjustRightInd w:val="0"/>
        <w:spacing w:line="259" w:lineRule="auto"/>
        <w:ind w:firstLine="567"/>
        <w:jc w:val="both"/>
        <w:rPr>
          <w:rFonts w:ascii="Calibri" w:hAnsi="Calibri" w:cs="Calibri"/>
          <w:color w:val="000000"/>
          <w:sz w:val="22"/>
          <w:szCs w:val="22"/>
        </w:rPr>
      </w:pPr>
    </w:p>
    <w:p w14:paraId="7E85F368"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Klasyfikacja stanu chemicznego </w:t>
      </w:r>
    </w:p>
    <w:p w14:paraId="73D7D5A3" w14:textId="77777777" w:rsidR="00AF19C6" w:rsidRPr="00CE0CF4" w:rsidRDefault="00AF19C6" w:rsidP="007A6AA6">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Stan chemiczny jednolitych części wód powierzchniowych</w:t>
      </w:r>
      <w:r>
        <w:rPr>
          <w:rFonts w:ascii="Calibri" w:hAnsi="Calibri" w:cs="Calibri"/>
          <w:color w:val="000000"/>
          <w:sz w:val="22"/>
          <w:szCs w:val="22"/>
        </w:rPr>
        <w:t xml:space="preserve"> </w:t>
      </w:r>
      <w:r w:rsidRPr="00CE0CF4">
        <w:rPr>
          <w:rFonts w:ascii="Calibri" w:hAnsi="Calibri" w:cs="Calibri"/>
          <w:color w:val="000000"/>
          <w:sz w:val="22"/>
          <w:szCs w:val="22"/>
        </w:rPr>
        <w:t xml:space="preserve">klasyfikuje się na podstawie oceny wyników badań substancji priorytetowych i innych substancji zanieczyszczających. </w:t>
      </w:r>
    </w:p>
    <w:p w14:paraId="3A2BCDF8" w14:textId="77777777" w:rsidR="00AF19C6"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Przyjmuje się, że jednolita część wód jest w dobrym stanie chemicznym, jeżeli dla każdego punktu pomiarowo-kontrolnego wartości średnioroczne (wyrażone, jako średnia arytmetyczna</w:t>
      </w:r>
      <w:r w:rsidR="003B1469">
        <w:rPr>
          <w:rFonts w:ascii="Calibri" w:hAnsi="Calibri" w:cs="Calibri"/>
          <w:color w:val="000000"/>
          <w:sz w:val="22"/>
          <w:szCs w:val="22"/>
        </w:rPr>
        <w:t xml:space="preserve"> </w:t>
      </w:r>
      <w:r w:rsidRPr="00CE0CF4">
        <w:rPr>
          <w:rFonts w:ascii="Calibri" w:hAnsi="Calibri" w:cs="Calibri"/>
          <w:color w:val="000000"/>
          <w:sz w:val="22"/>
          <w:szCs w:val="22"/>
        </w:rPr>
        <w:t xml:space="preserve">z pomierzonych stężeń wskaźników) oraz stężenia maksymalne (wyrażone, jako 90 </w:t>
      </w:r>
      <w:proofErr w:type="spellStart"/>
      <w:r w:rsidRPr="00CE0CF4">
        <w:rPr>
          <w:rFonts w:ascii="Calibri" w:hAnsi="Calibri" w:cs="Calibri"/>
          <w:color w:val="000000"/>
          <w:sz w:val="22"/>
          <w:szCs w:val="22"/>
        </w:rPr>
        <w:t>percentyl</w:t>
      </w:r>
      <w:proofErr w:type="spellEnd"/>
      <w:r w:rsidRPr="00CE0CF4">
        <w:rPr>
          <w:rFonts w:ascii="Calibri" w:hAnsi="Calibri" w:cs="Calibri"/>
          <w:color w:val="000000"/>
          <w:sz w:val="22"/>
          <w:szCs w:val="22"/>
        </w:rPr>
        <w:t xml:space="preserve">) nie przekraczają dopuszczalnych wartości odpowiednio średniorocznych i dopuszczalnych stężeń maksymalnych określonych dla poszczególnych kategorii wód. Jeżeli JCWP nie spełnia ww. wymagań określa się jej stan </w:t>
      </w:r>
      <w:proofErr w:type="gramStart"/>
      <w:r w:rsidRPr="00CE0CF4">
        <w:rPr>
          <w:rFonts w:ascii="Calibri" w:hAnsi="Calibri" w:cs="Calibri"/>
          <w:color w:val="000000"/>
          <w:sz w:val="22"/>
          <w:szCs w:val="22"/>
        </w:rPr>
        <w:t>chemiczny,</w:t>
      </w:r>
      <w:proofErr w:type="gramEnd"/>
      <w:r w:rsidRPr="00CE0CF4">
        <w:rPr>
          <w:rFonts w:ascii="Calibri" w:hAnsi="Calibri" w:cs="Calibri"/>
          <w:color w:val="000000"/>
          <w:sz w:val="22"/>
          <w:szCs w:val="22"/>
        </w:rPr>
        <w:t xml:space="preserve"> jako „poniżej dobrego”. </w:t>
      </w:r>
    </w:p>
    <w:p w14:paraId="3D897165" w14:textId="77777777" w:rsidR="00CB53B9" w:rsidRPr="00CE0CF4" w:rsidRDefault="00CB53B9" w:rsidP="007A6AA6">
      <w:pPr>
        <w:autoSpaceDE w:val="0"/>
        <w:autoSpaceDN w:val="0"/>
        <w:adjustRightInd w:val="0"/>
        <w:spacing w:line="259" w:lineRule="auto"/>
        <w:jc w:val="both"/>
        <w:rPr>
          <w:rFonts w:ascii="Calibri" w:hAnsi="Calibri" w:cs="Calibri"/>
          <w:color w:val="000000"/>
          <w:sz w:val="22"/>
          <w:szCs w:val="22"/>
        </w:rPr>
      </w:pPr>
    </w:p>
    <w:p w14:paraId="5CD00269" w14:textId="77777777" w:rsidR="00AF19C6" w:rsidRPr="00741687" w:rsidRDefault="00AF19C6" w:rsidP="007A6AA6">
      <w:pPr>
        <w:autoSpaceDE w:val="0"/>
        <w:autoSpaceDN w:val="0"/>
        <w:adjustRightInd w:val="0"/>
        <w:spacing w:line="259" w:lineRule="auto"/>
        <w:jc w:val="both"/>
        <w:rPr>
          <w:rFonts w:ascii="Calibri" w:hAnsi="Calibri" w:cs="Calibri"/>
          <w:color w:val="000000"/>
          <w:sz w:val="22"/>
          <w:szCs w:val="22"/>
        </w:rPr>
      </w:pPr>
      <w:r w:rsidRPr="00741687">
        <w:rPr>
          <w:rFonts w:ascii="Calibri" w:hAnsi="Calibri" w:cs="Calibri"/>
          <w:b/>
          <w:bCs/>
          <w:color w:val="000000"/>
          <w:sz w:val="22"/>
          <w:szCs w:val="22"/>
        </w:rPr>
        <w:t xml:space="preserve">Klasyfikacja stanu </w:t>
      </w:r>
    </w:p>
    <w:p w14:paraId="32F9645D" w14:textId="77777777" w:rsidR="00AF19C6" w:rsidRPr="00CE0CF4" w:rsidRDefault="00AF19C6" w:rsidP="003D5750">
      <w:pPr>
        <w:autoSpaceDE w:val="0"/>
        <w:autoSpaceDN w:val="0"/>
        <w:adjustRightInd w:val="0"/>
        <w:spacing w:line="259" w:lineRule="auto"/>
        <w:ind w:firstLine="567"/>
        <w:jc w:val="both"/>
        <w:rPr>
          <w:rFonts w:ascii="Calibri" w:hAnsi="Calibri" w:cs="Calibri"/>
          <w:color w:val="000000"/>
          <w:sz w:val="22"/>
          <w:szCs w:val="22"/>
        </w:rPr>
      </w:pPr>
      <w:r w:rsidRPr="00741687">
        <w:rPr>
          <w:rFonts w:ascii="Calibri" w:hAnsi="Calibri" w:cs="Calibri"/>
          <w:color w:val="000000"/>
          <w:sz w:val="22"/>
          <w:szCs w:val="22"/>
        </w:rPr>
        <w:t>Stan jednolitych części wód powierzchniowych ocenia się na podstawie wyników badań</w:t>
      </w:r>
      <w:r w:rsidRPr="00CE0CF4">
        <w:rPr>
          <w:rFonts w:ascii="Calibri" w:hAnsi="Calibri" w:cs="Calibri"/>
          <w:color w:val="000000"/>
          <w:sz w:val="22"/>
          <w:szCs w:val="22"/>
        </w:rPr>
        <w:t xml:space="preserve"> z reprezentatywnego dla danej JCWP punktu pomiarowego (MD, MO), uwzględniając wyniki klasyfikacji stanu/potencjału ekologicznego jednolitych części wód powierzchniowych i wyniki klasyfikacji stanu chemicznego. </w:t>
      </w:r>
    </w:p>
    <w:p w14:paraId="248C250B" w14:textId="77777777" w:rsidR="006C0652"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Stan jednolitej części wód można </w:t>
      </w:r>
      <w:proofErr w:type="gramStart"/>
      <w:r w:rsidRPr="00CE0CF4">
        <w:rPr>
          <w:rFonts w:ascii="Calibri" w:hAnsi="Calibri" w:cs="Calibri"/>
          <w:color w:val="000000"/>
          <w:sz w:val="22"/>
          <w:szCs w:val="22"/>
        </w:rPr>
        <w:t>ocenić,</w:t>
      </w:r>
      <w:proofErr w:type="gramEnd"/>
      <w:r w:rsidRPr="00CE0CF4">
        <w:rPr>
          <w:rFonts w:ascii="Calibri" w:hAnsi="Calibri" w:cs="Calibri"/>
          <w:color w:val="000000"/>
          <w:sz w:val="22"/>
          <w:szCs w:val="22"/>
        </w:rPr>
        <w:t xml:space="preserve"> jako dobry lub zły, w zależności od klasyfikacji stanu chemicznego i stanu/potencjału ekologicznego. Jednolita część wód powierzchniowych może być oceniana jako będąca w dobrym stanie tylko jeżeli jej stan chemiczny jest dobry i jednocześnie jej stan/potencjał ekologiczny są co najmniej dobre.</w:t>
      </w:r>
    </w:p>
    <w:p w14:paraId="2F75E7FF" w14:textId="77777777" w:rsidR="007C5D30" w:rsidRDefault="007C5D30" w:rsidP="00325E0E">
      <w:pPr>
        <w:pStyle w:val="Legenda"/>
        <w:spacing w:before="0" w:after="0" w:line="259" w:lineRule="auto"/>
        <w:rPr>
          <w:rFonts w:ascii="Calibri" w:hAnsi="Calibri" w:cs="Calibri"/>
        </w:rPr>
      </w:pPr>
      <w:bookmarkStart w:id="556" w:name="_Toc490004585"/>
      <w:bookmarkStart w:id="557" w:name="_Toc491100158"/>
      <w:bookmarkStart w:id="558" w:name="_Toc491100528"/>
      <w:bookmarkStart w:id="559" w:name="_Toc491111567"/>
      <w:bookmarkStart w:id="560" w:name="_Toc503610433"/>
      <w:bookmarkStart w:id="561" w:name="_Toc505769532"/>
      <w:bookmarkStart w:id="562" w:name="_Toc508492035"/>
      <w:bookmarkStart w:id="563" w:name="_Toc508656585"/>
      <w:bookmarkStart w:id="564" w:name="_Toc511577558"/>
      <w:bookmarkStart w:id="565" w:name="_Toc511660639"/>
      <w:bookmarkStart w:id="566" w:name="_Toc513807023"/>
      <w:bookmarkStart w:id="567" w:name="_Toc516832035"/>
      <w:bookmarkStart w:id="568" w:name="_Toc524278973"/>
      <w:bookmarkStart w:id="569" w:name="_Toc530850725"/>
      <w:bookmarkStart w:id="570" w:name="_Toc530850892"/>
      <w:bookmarkStart w:id="571" w:name="_Toc23870721"/>
      <w:bookmarkStart w:id="572" w:name="_Toc34585489"/>
      <w:bookmarkStart w:id="573" w:name="_Toc36913078"/>
      <w:bookmarkStart w:id="574" w:name="_Toc72090700"/>
      <w:bookmarkStart w:id="575" w:name="_Toc73307368"/>
      <w:bookmarkStart w:id="576" w:name="_Toc85835546"/>
      <w:bookmarkStart w:id="577" w:name="_Toc108528741"/>
    </w:p>
    <w:p w14:paraId="5951E2AC" w14:textId="45113083" w:rsidR="00AF19C6" w:rsidRDefault="00B710B0" w:rsidP="00325E0E">
      <w:pPr>
        <w:pStyle w:val="Legenda"/>
        <w:spacing w:before="0" w:after="0" w:line="259" w:lineRule="auto"/>
        <w:rPr>
          <w:rStyle w:val="Tytuksiki"/>
          <w:rFonts w:ascii="Calibri" w:hAnsi="Calibri" w:cs="Calibri"/>
          <w:i w:val="0"/>
          <w:sz w:val="22"/>
          <w:szCs w:val="22"/>
        </w:rPr>
      </w:pPr>
      <w:bookmarkStart w:id="578" w:name="_Toc198751955"/>
      <w:r w:rsidRPr="003D5750">
        <w:rPr>
          <w:rFonts w:ascii="Calibri" w:hAnsi="Calibri" w:cs="Calibri"/>
          <w:sz w:val="22"/>
          <w:szCs w:val="22"/>
        </w:rPr>
        <w:lastRenderedPageBreak/>
        <w:t xml:space="preserve">Tabela </w:t>
      </w:r>
      <w:r w:rsidR="00C66536" w:rsidRPr="003D5750">
        <w:rPr>
          <w:rFonts w:ascii="Calibri" w:hAnsi="Calibri" w:cs="Calibri"/>
          <w:noProof/>
          <w:sz w:val="22"/>
          <w:szCs w:val="22"/>
        </w:rPr>
        <w:fldChar w:fldCharType="begin"/>
      </w:r>
      <w:r w:rsidR="009B13B7" w:rsidRPr="003D5750">
        <w:rPr>
          <w:rFonts w:ascii="Calibri" w:hAnsi="Calibri" w:cs="Calibri"/>
          <w:noProof/>
          <w:sz w:val="22"/>
          <w:szCs w:val="22"/>
        </w:rPr>
        <w:instrText xml:space="preserve"> SEQ Tabela \* ARABIC </w:instrText>
      </w:r>
      <w:r w:rsidR="00C66536" w:rsidRPr="003D5750">
        <w:rPr>
          <w:rFonts w:ascii="Calibri" w:hAnsi="Calibri" w:cs="Calibri"/>
          <w:noProof/>
          <w:sz w:val="22"/>
          <w:szCs w:val="22"/>
        </w:rPr>
        <w:fldChar w:fldCharType="separate"/>
      </w:r>
      <w:r w:rsidR="00EC76EF">
        <w:rPr>
          <w:rFonts w:ascii="Calibri" w:hAnsi="Calibri" w:cs="Calibri"/>
          <w:noProof/>
          <w:sz w:val="22"/>
          <w:szCs w:val="22"/>
        </w:rPr>
        <w:t>26</w:t>
      </w:r>
      <w:r w:rsidR="00C66536" w:rsidRPr="003D5750">
        <w:rPr>
          <w:rFonts w:ascii="Calibri" w:hAnsi="Calibri" w:cs="Calibri"/>
          <w:noProof/>
          <w:sz w:val="22"/>
          <w:szCs w:val="22"/>
        </w:rPr>
        <w:fldChar w:fldCharType="end"/>
      </w:r>
      <w:r w:rsidRPr="003D5750">
        <w:rPr>
          <w:sz w:val="22"/>
          <w:szCs w:val="22"/>
        </w:rPr>
        <w:t xml:space="preserve"> </w:t>
      </w:r>
      <w:r w:rsidR="00AF19C6" w:rsidRPr="003D5750">
        <w:rPr>
          <w:rStyle w:val="Tytuksiki"/>
          <w:rFonts w:ascii="Calibri" w:hAnsi="Calibri" w:cs="Calibri"/>
          <w:sz w:val="22"/>
          <w:szCs w:val="22"/>
        </w:rPr>
        <w:t xml:space="preserve"> </w:t>
      </w:r>
      <w:r w:rsidR="00AF19C6" w:rsidRPr="003D5750">
        <w:rPr>
          <w:rStyle w:val="Tytuksiki"/>
          <w:rFonts w:ascii="Calibri" w:hAnsi="Calibri" w:cs="Calibri"/>
          <w:i w:val="0"/>
          <w:sz w:val="22"/>
          <w:szCs w:val="22"/>
        </w:rPr>
        <w:t>Sposób oceny stanu jednolitych części wód powierzchniowych</w:t>
      </w:r>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14:paraId="3571D3CD" w14:textId="77777777" w:rsidR="00325E0E" w:rsidRPr="00325E0E" w:rsidRDefault="00325E0E" w:rsidP="00325E0E">
      <w:pPr>
        <w:rPr>
          <w:lang w:eastAsia="en-US"/>
        </w:rPr>
      </w:pPr>
    </w:p>
    <w:p w14:paraId="6AD727DA" w14:textId="77777777" w:rsidR="00AF19C6" w:rsidRDefault="004F0339" w:rsidP="007A6AA6">
      <w:pPr>
        <w:autoSpaceDE w:val="0"/>
        <w:autoSpaceDN w:val="0"/>
        <w:adjustRightInd w:val="0"/>
        <w:spacing w:line="259" w:lineRule="auto"/>
        <w:jc w:val="center"/>
        <w:rPr>
          <w:rFonts w:ascii="Calibri" w:hAnsi="Calibri" w:cs="Calibri"/>
          <w:noProof/>
          <w:sz w:val="22"/>
          <w:szCs w:val="22"/>
        </w:rPr>
      </w:pPr>
      <w:r>
        <w:rPr>
          <w:noProof/>
        </w:rPr>
        <w:drawing>
          <wp:inline distT="0" distB="0" distL="0" distR="0" wp14:anchorId="07FDBCC6" wp14:editId="2C3FBF30">
            <wp:extent cx="5714737" cy="1937173"/>
            <wp:effectExtent l="0" t="0" r="635" b="635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1665" t="51810" r="27702" b="16132"/>
                    <a:stretch/>
                  </pic:blipFill>
                  <pic:spPr bwMode="auto">
                    <a:xfrm>
                      <a:off x="0" y="0"/>
                      <a:ext cx="5732869" cy="1943319"/>
                    </a:xfrm>
                    <a:prstGeom prst="rect">
                      <a:avLst/>
                    </a:prstGeom>
                    <a:ln>
                      <a:noFill/>
                    </a:ln>
                    <a:extLst>
                      <a:ext uri="{53640926-AAD7-44D8-BBD7-CCE9431645EC}">
                        <a14:shadowObscured xmlns:a14="http://schemas.microsoft.com/office/drawing/2010/main"/>
                      </a:ext>
                    </a:extLst>
                  </pic:spPr>
                </pic:pic>
              </a:graphicData>
            </a:graphic>
          </wp:inline>
        </w:drawing>
      </w:r>
    </w:p>
    <w:p w14:paraId="5B20C1DE" w14:textId="77777777" w:rsidR="00B324D4" w:rsidRDefault="00AF19C6" w:rsidP="007A6AA6">
      <w:pPr>
        <w:autoSpaceDE w:val="0"/>
        <w:autoSpaceDN w:val="0"/>
        <w:adjustRightInd w:val="0"/>
        <w:spacing w:line="259" w:lineRule="auto"/>
        <w:ind w:right="-283" w:firstLine="426"/>
        <w:rPr>
          <w:rFonts w:ascii="Calibri" w:hAnsi="Calibri" w:cs="Calibri"/>
          <w:sz w:val="22"/>
          <w:szCs w:val="22"/>
        </w:rPr>
      </w:pPr>
      <w:r w:rsidRPr="00CB53B9">
        <w:rPr>
          <w:rFonts w:ascii="Calibri" w:hAnsi="Calibri" w:cs="Calibri"/>
          <w:sz w:val="22"/>
          <w:szCs w:val="22"/>
        </w:rPr>
        <w:t xml:space="preserve">Źródło: „Raport o stanie środowiska w </w:t>
      </w:r>
      <w:r w:rsidR="00DC351F">
        <w:rPr>
          <w:rFonts w:ascii="Calibri" w:hAnsi="Calibri" w:cs="Calibri"/>
          <w:sz w:val="22"/>
          <w:szCs w:val="22"/>
        </w:rPr>
        <w:t>woj.</w:t>
      </w:r>
      <w:r w:rsidRPr="00CB53B9">
        <w:rPr>
          <w:rFonts w:ascii="Calibri" w:hAnsi="Calibri" w:cs="Calibri"/>
          <w:sz w:val="22"/>
          <w:szCs w:val="22"/>
        </w:rPr>
        <w:t xml:space="preserve"> </w:t>
      </w:r>
      <w:r w:rsidR="00CB53B9" w:rsidRPr="00CB53B9">
        <w:rPr>
          <w:rFonts w:ascii="Calibri" w:hAnsi="Calibri" w:cs="Calibri"/>
          <w:sz w:val="22"/>
          <w:szCs w:val="22"/>
        </w:rPr>
        <w:t xml:space="preserve">podkarpackim </w:t>
      </w:r>
      <w:r w:rsidRPr="00CB53B9">
        <w:rPr>
          <w:rFonts w:ascii="Calibri" w:hAnsi="Calibri" w:cs="Calibri"/>
          <w:sz w:val="22"/>
          <w:szCs w:val="22"/>
        </w:rPr>
        <w:t>w 20</w:t>
      </w:r>
      <w:r w:rsidR="0015257E">
        <w:rPr>
          <w:rFonts w:ascii="Calibri" w:hAnsi="Calibri" w:cs="Calibri"/>
          <w:sz w:val="22"/>
          <w:szCs w:val="22"/>
        </w:rPr>
        <w:t>20</w:t>
      </w:r>
      <w:r w:rsidRPr="00CB53B9">
        <w:rPr>
          <w:rFonts w:ascii="Calibri" w:hAnsi="Calibri" w:cs="Calibri"/>
          <w:sz w:val="22"/>
          <w:szCs w:val="22"/>
        </w:rPr>
        <w:t xml:space="preserve"> roku” – WIOŚ w </w:t>
      </w:r>
      <w:r w:rsidR="00E2673C" w:rsidRPr="00CB53B9">
        <w:rPr>
          <w:rFonts w:ascii="Calibri" w:hAnsi="Calibri" w:cs="Calibri"/>
          <w:sz w:val="22"/>
          <w:szCs w:val="22"/>
        </w:rPr>
        <w:t>Rzeszowie</w:t>
      </w:r>
    </w:p>
    <w:p w14:paraId="12BA3C3D" w14:textId="77777777" w:rsidR="0015257E" w:rsidRDefault="0015257E" w:rsidP="007A6AA6">
      <w:pPr>
        <w:autoSpaceDE w:val="0"/>
        <w:autoSpaceDN w:val="0"/>
        <w:adjustRightInd w:val="0"/>
        <w:spacing w:line="259" w:lineRule="auto"/>
        <w:ind w:right="-283" w:firstLine="426"/>
        <w:rPr>
          <w:rFonts w:ascii="Calibri" w:hAnsi="Calibri" w:cs="Calibri"/>
          <w:sz w:val="22"/>
          <w:szCs w:val="22"/>
        </w:rPr>
      </w:pPr>
    </w:p>
    <w:p w14:paraId="0DA5BACB" w14:textId="77777777" w:rsidR="00AF19C6" w:rsidRPr="00CE0CF4" w:rsidRDefault="00AF19C6" w:rsidP="0068505E">
      <w:pPr>
        <w:pStyle w:val="Styl3"/>
        <w:numPr>
          <w:ilvl w:val="3"/>
          <w:numId w:val="103"/>
        </w:numPr>
        <w:spacing w:line="259" w:lineRule="auto"/>
        <w:ind w:left="709" w:hanging="709"/>
      </w:pPr>
      <w:r>
        <w:t xml:space="preserve"> </w:t>
      </w:r>
      <w:bookmarkStart w:id="579" w:name="_Toc198803730"/>
      <w:r w:rsidRPr="00CE0CF4">
        <w:t xml:space="preserve">Ocena stanu jednolitych części wód powierzchniowych na terenie </w:t>
      </w:r>
      <w:r w:rsidR="00DA75F8">
        <w:t xml:space="preserve">Gminy </w:t>
      </w:r>
      <w:r w:rsidR="00B22E39">
        <w:t>Kuryłówka</w:t>
      </w:r>
      <w:bookmarkEnd w:id="579"/>
    </w:p>
    <w:p w14:paraId="29FBADED" w14:textId="77777777" w:rsidR="00AF19C6" w:rsidRPr="00CE0CF4" w:rsidRDefault="00AF19C6" w:rsidP="007A6AA6">
      <w:pPr>
        <w:autoSpaceDE w:val="0"/>
        <w:autoSpaceDN w:val="0"/>
        <w:adjustRightInd w:val="0"/>
        <w:spacing w:line="259" w:lineRule="auto"/>
        <w:jc w:val="both"/>
        <w:rPr>
          <w:rFonts w:ascii="Calibri" w:hAnsi="Calibri" w:cs="Calibri"/>
          <w:b/>
          <w:bCs/>
          <w:sz w:val="22"/>
          <w:szCs w:val="22"/>
        </w:rPr>
      </w:pPr>
    </w:p>
    <w:p w14:paraId="374C2F12" w14:textId="77777777" w:rsidR="00AF19C6" w:rsidRPr="00737AF6" w:rsidRDefault="00AF19C6" w:rsidP="007A6AA6">
      <w:pPr>
        <w:autoSpaceDE w:val="0"/>
        <w:autoSpaceDN w:val="0"/>
        <w:adjustRightInd w:val="0"/>
        <w:spacing w:line="259" w:lineRule="auto"/>
        <w:ind w:firstLine="567"/>
        <w:jc w:val="both"/>
        <w:rPr>
          <w:rFonts w:ascii="Calibri" w:hAnsi="Calibri" w:cs="Calibri"/>
          <w:sz w:val="22"/>
          <w:szCs w:val="22"/>
        </w:rPr>
      </w:pPr>
      <w:r w:rsidRPr="00737AF6">
        <w:rPr>
          <w:rFonts w:ascii="Calibri" w:hAnsi="Calibri" w:cs="Calibri"/>
          <w:sz w:val="22"/>
          <w:szCs w:val="22"/>
        </w:rPr>
        <w:t xml:space="preserve">Badania wód realizowane są w oparciu o wieloletnie programy monitoringu środowiska dla województwa </w:t>
      </w:r>
      <w:r w:rsidR="00D739B3">
        <w:rPr>
          <w:rFonts w:ascii="Calibri" w:hAnsi="Calibri" w:cs="Calibri"/>
          <w:sz w:val="22"/>
          <w:szCs w:val="22"/>
        </w:rPr>
        <w:t>podkarpackiego</w:t>
      </w:r>
      <w:r w:rsidR="000779AC" w:rsidRPr="000779AC">
        <w:rPr>
          <w:rFonts w:ascii="Calibri" w:hAnsi="Calibri" w:cs="Calibri"/>
          <w:sz w:val="22"/>
          <w:szCs w:val="22"/>
        </w:rPr>
        <w:t xml:space="preserve"> </w:t>
      </w:r>
      <w:r w:rsidRPr="00737AF6">
        <w:rPr>
          <w:rFonts w:ascii="Calibri" w:hAnsi="Calibri" w:cs="Calibri"/>
          <w:sz w:val="22"/>
          <w:szCs w:val="22"/>
        </w:rPr>
        <w:t>(programy te są dostępne</w:t>
      </w:r>
      <w:r>
        <w:rPr>
          <w:rFonts w:ascii="Calibri" w:hAnsi="Calibri" w:cs="Calibri"/>
          <w:sz w:val="22"/>
          <w:szCs w:val="22"/>
        </w:rPr>
        <w:t xml:space="preserve"> na stronie internetowej WIOŚ w </w:t>
      </w:r>
      <w:r w:rsidR="00E2673C">
        <w:rPr>
          <w:rFonts w:ascii="Calibri" w:hAnsi="Calibri" w:cs="Calibri"/>
          <w:sz w:val="22"/>
          <w:szCs w:val="22"/>
        </w:rPr>
        <w:t>Rzeszowie</w:t>
      </w:r>
      <w:r w:rsidRPr="00737AF6">
        <w:rPr>
          <w:rFonts w:ascii="Calibri" w:hAnsi="Calibri" w:cs="Calibri"/>
          <w:sz w:val="22"/>
          <w:szCs w:val="22"/>
        </w:rPr>
        <w:t>). Zakres i częstotliwość badań oraz kryteria klasyfikacji stanu jednolitych części wód określają rozporządzenia wykonawcze do ustawy - Prawo wodne.</w:t>
      </w:r>
    </w:p>
    <w:p w14:paraId="00B69471" w14:textId="77777777" w:rsidR="00C77FE4" w:rsidRDefault="00AF19C6" w:rsidP="007A6AA6">
      <w:pPr>
        <w:autoSpaceDE w:val="0"/>
        <w:autoSpaceDN w:val="0"/>
        <w:adjustRightInd w:val="0"/>
        <w:spacing w:line="259" w:lineRule="auto"/>
        <w:jc w:val="both"/>
        <w:rPr>
          <w:rFonts w:ascii="Calibri" w:hAnsi="Calibri" w:cs="Calibri"/>
          <w:sz w:val="22"/>
          <w:szCs w:val="22"/>
        </w:rPr>
      </w:pPr>
      <w:r w:rsidRPr="00737AF6">
        <w:rPr>
          <w:rFonts w:ascii="Calibri" w:hAnsi="Calibri" w:cs="Calibri"/>
          <w:sz w:val="22"/>
          <w:szCs w:val="22"/>
        </w:rPr>
        <w:t>Ocenę stanu JCWP wykonuje się z zastosowaniem zasady d</w:t>
      </w:r>
      <w:r>
        <w:rPr>
          <w:rFonts w:ascii="Calibri" w:hAnsi="Calibri" w:cs="Calibri"/>
          <w:sz w:val="22"/>
          <w:szCs w:val="22"/>
        </w:rPr>
        <w:t>ziedziczenia wyników. Zgodnie z </w:t>
      </w:r>
      <w:r w:rsidRPr="00737AF6">
        <w:rPr>
          <w:rFonts w:ascii="Calibri" w:hAnsi="Calibri" w:cs="Calibri"/>
          <w:sz w:val="22"/>
          <w:szCs w:val="22"/>
        </w:rPr>
        <w:t xml:space="preserve">wytycznymi przez to pojęcie należy rozumieć przeniesienie wyników oceny elementów biologicznych, fizykochemicznych, </w:t>
      </w:r>
      <w:proofErr w:type="spellStart"/>
      <w:r w:rsidRPr="00737AF6">
        <w:rPr>
          <w:rFonts w:ascii="Calibri" w:hAnsi="Calibri" w:cs="Calibri"/>
          <w:sz w:val="22"/>
          <w:szCs w:val="22"/>
        </w:rPr>
        <w:t>hydromorfologicznych</w:t>
      </w:r>
      <w:proofErr w:type="spellEnd"/>
      <w:r w:rsidRPr="00737AF6">
        <w:rPr>
          <w:rFonts w:ascii="Calibri" w:hAnsi="Calibri" w:cs="Calibri"/>
          <w:sz w:val="22"/>
          <w:szCs w:val="22"/>
        </w:rPr>
        <w:t xml:space="preserve"> oraz chemicznych</w:t>
      </w:r>
      <w:r>
        <w:rPr>
          <w:rFonts w:ascii="Calibri" w:hAnsi="Calibri" w:cs="Calibri"/>
          <w:sz w:val="22"/>
          <w:szCs w:val="22"/>
        </w:rPr>
        <w:t xml:space="preserve"> na kolejny rok w </w:t>
      </w:r>
      <w:r w:rsidRPr="00737AF6">
        <w:rPr>
          <w:rFonts w:ascii="Calibri" w:hAnsi="Calibri" w:cs="Calibri"/>
          <w:sz w:val="22"/>
          <w:szCs w:val="22"/>
        </w:rPr>
        <w:t xml:space="preserve">przypadku, gdy nie były one objęte monitoringiem. Dziedziczenie oceny jest więc procesem aktualizacji wykonanej </w:t>
      </w:r>
      <w:proofErr w:type="gramStart"/>
      <w:r w:rsidRPr="00737AF6">
        <w:rPr>
          <w:rFonts w:ascii="Calibri" w:hAnsi="Calibri" w:cs="Calibri"/>
          <w:sz w:val="22"/>
          <w:szCs w:val="22"/>
        </w:rPr>
        <w:t xml:space="preserve">oceny </w:t>
      </w:r>
      <w:r w:rsidR="007C5D30">
        <w:rPr>
          <w:rFonts w:ascii="Calibri" w:hAnsi="Calibri" w:cs="Calibri"/>
          <w:sz w:val="22"/>
          <w:szCs w:val="22"/>
        </w:rPr>
        <w:t xml:space="preserve"> </w:t>
      </w:r>
      <w:r w:rsidRPr="00737AF6">
        <w:rPr>
          <w:rFonts w:ascii="Calibri" w:hAnsi="Calibri" w:cs="Calibri"/>
          <w:sz w:val="22"/>
          <w:szCs w:val="22"/>
        </w:rPr>
        <w:t>o</w:t>
      </w:r>
      <w:proofErr w:type="gramEnd"/>
      <w:r w:rsidRPr="00737AF6">
        <w:rPr>
          <w:rFonts w:ascii="Calibri" w:hAnsi="Calibri" w:cs="Calibri"/>
          <w:sz w:val="22"/>
          <w:szCs w:val="22"/>
        </w:rPr>
        <w:t xml:space="preserve"> wyniki uzyskane w kolejnym roku realizacji państwowego monitoringu środowiska w zakresie wód powierzchniowych.</w:t>
      </w:r>
      <w:r>
        <w:rPr>
          <w:rFonts w:ascii="Calibri" w:hAnsi="Calibri" w:cs="Calibri"/>
          <w:sz w:val="22"/>
          <w:szCs w:val="22"/>
        </w:rPr>
        <w:t xml:space="preserve"> </w:t>
      </w:r>
    </w:p>
    <w:p w14:paraId="776970CA" w14:textId="77777777" w:rsidR="00AF19C6" w:rsidRDefault="00AF19C6" w:rsidP="007A6AA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W </w:t>
      </w:r>
      <w:r w:rsidR="001B1723">
        <w:rPr>
          <w:rFonts w:ascii="Calibri" w:hAnsi="Calibri" w:cs="Calibri"/>
          <w:sz w:val="22"/>
          <w:szCs w:val="22"/>
        </w:rPr>
        <w:t>2018</w:t>
      </w:r>
      <w:r w:rsidRPr="00CE0CF4">
        <w:rPr>
          <w:rFonts w:ascii="Calibri" w:hAnsi="Calibri" w:cs="Calibri"/>
          <w:sz w:val="22"/>
          <w:szCs w:val="22"/>
        </w:rPr>
        <w:t xml:space="preserve"> roku Wojewódzki Inspektorat</w:t>
      </w:r>
      <w:r>
        <w:rPr>
          <w:rFonts w:ascii="Calibri" w:hAnsi="Calibri" w:cs="Calibri"/>
          <w:sz w:val="22"/>
          <w:szCs w:val="22"/>
        </w:rPr>
        <w:t xml:space="preserve"> </w:t>
      </w:r>
      <w:r w:rsidRPr="00CE0CF4">
        <w:rPr>
          <w:rFonts w:ascii="Calibri" w:hAnsi="Calibri" w:cs="Calibri"/>
          <w:sz w:val="22"/>
          <w:szCs w:val="22"/>
        </w:rPr>
        <w:t>Ochrony Środowiska w</w:t>
      </w:r>
      <w:r>
        <w:rPr>
          <w:rFonts w:ascii="Calibri" w:hAnsi="Calibri" w:cs="Calibri"/>
          <w:sz w:val="22"/>
          <w:szCs w:val="22"/>
        </w:rPr>
        <w:t xml:space="preserve"> </w:t>
      </w:r>
      <w:r w:rsidR="00E2673C">
        <w:rPr>
          <w:rFonts w:ascii="Calibri" w:hAnsi="Calibri" w:cs="Calibri"/>
          <w:sz w:val="22"/>
          <w:szCs w:val="22"/>
        </w:rPr>
        <w:t>Rzeszowie</w:t>
      </w:r>
      <w:r>
        <w:rPr>
          <w:rFonts w:ascii="Calibri" w:hAnsi="Calibri" w:cs="Calibri"/>
          <w:sz w:val="22"/>
          <w:szCs w:val="22"/>
        </w:rPr>
        <w:t xml:space="preserve"> </w:t>
      </w:r>
      <w:r w:rsidRPr="00CE0CF4">
        <w:rPr>
          <w:rFonts w:ascii="Calibri" w:hAnsi="Calibri" w:cs="Calibri"/>
          <w:sz w:val="22"/>
          <w:szCs w:val="22"/>
        </w:rPr>
        <w:t xml:space="preserve">przeprowadził ocenę stanu wód powierzchniowych na terenie województwa </w:t>
      </w:r>
      <w:r w:rsidR="00D739B3">
        <w:rPr>
          <w:rFonts w:ascii="Calibri" w:hAnsi="Calibri" w:cs="Calibri"/>
          <w:sz w:val="22"/>
          <w:szCs w:val="22"/>
        </w:rPr>
        <w:t>podkarpackiego</w:t>
      </w:r>
      <w:r w:rsidRPr="00CE0CF4">
        <w:rPr>
          <w:rFonts w:ascii="Calibri" w:hAnsi="Calibri" w:cs="Calibri"/>
          <w:sz w:val="22"/>
          <w:szCs w:val="22"/>
        </w:rPr>
        <w:t>.</w:t>
      </w:r>
      <w:r>
        <w:rPr>
          <w:rFonts w:ascii="Calibri" w:hAnsi="Calibri" w:cs="Calibri"/>
          <w:sz w:val="22"/>
          <w:szCs w:val="22"/>
        </w:rPr>
        <w:t xml:space="preserve"> </w:t>
      </w:r>
    </w:p>
    <w:p w14:paraId="2318E900" w14:textId="77777777" w:rsidR="00BD7E9B" w:rsidRPr="00810642" w:rsidRDefault="004B48DE" w:rsidP="007A6AA6">
      <w:pPr>
        <w:spacing w:line="259" w:lineRule="auto"/>
        <w:jc w:val="both"/>
        <w:rPr>
          <w:rFonts w:ascii="Calibri" w:hAnsi="Calibri" w:cs="Calibri"/>
          <w:sz w:val="22"/>
          <w:szCs w:val="22"/>
        </w:rPr>
      </w:pPr>
      <w:r>
        <w:rPr>
          <w:rFonts w:ascii="Calibri" w:hAnsi="Calibri" w:cs="Calibri"/>
          <w:sz w:val="22"/>
          <w:szCs w:val="22"/>
        </w:rPr>
        <w:t xml:space="preserve">Na terenie </w:t>
      </w:r>
      <w:r w:rsidR="00DA75F8">
        <w:rPr>
          <w:rFonts w:ascii="Calibri" w:hAnsi="Calibri" w:cs="Calibri"/>
          <w:sz w:val="22"/>
          <w:szCs w:val="22"/>
        </w:rPr>
        <w:t xml:space="preserve">Gminy </w:t>
      </w:r>
      <w:r w:rsidR="00B22E39">
        <w:rPr>
          <w:rFonts w:ascii="Calibri" w:hAnsi="Calibri" w:cs="Calibri"/>
          <w:sz w:val="22"/>
          <w:szCs w:val="22"/>
        </w:rPr>
        <w:t>Kuryłówka</w:t>
      </w:r>
      <w:r w:rsidR="00C77FE4" w:rsidRPr="00C77FE4">
        <w:rPr>
          <w:rFonts w:ascii="Calibri" w:hAnsi="Calibri" w:cs="Calibri"/>
          <w:sz w:val="22"/>
          <w:szCs w:val="22"/>
        </w:rPr>
        <w:t xml:space="preserve"> były prowadzone badania jakości wód powierzchniowych</w:t>
      </w:r>
      <w:r w:rsidR="000B1160">
        <w:rPr>
          <w:rFonts w:ascii="Calibri" w:hAnsi="Calibri" w:cs="Calibri"/>
          <w:sz w:val="22"/>
          <w:szCs w:val="22"/>
        </w:rPr>
        <w:t xml:space="preserve"> w latach 2020 - 2021</w:t>
      </w:r>
      <w:r w:rsidR="00C77FE4" w:rsidRPr="00C77FE4">
        <w:rPr>
          <w:rFonts w:ascii="Calibri" w:hAnsi="Calibri" w:cs="Calibri"/>
          <w:sz w:val="22"/>
          <w:szCs w:val="22"/>
        </w:rPr>
        <w:t xml:space="preserve">. </w:t>
      </w:r>
      <w:r w:rsidR="00410E29">
        <w:rPr>
          <w:rFonts w:ascii="Calibri" w:hAnsi="Calibri" w:cs="Calibri"/>
          <w:sz w:val="22"/>
          <w:szCs w:val="22"/>
        </w:rPr>
        <w:t xml:space="preserve"> </w:t>
      </w:r>
      <w:r w:rsidR="00BD7E9B" w:rsidRPr="00810642">
        <w:rPr>
          <w:rFonts w:ascii="Calibri" w:hAnsi="Calibri" w:cs="Calibri"/>
          <w:sz w:val="22"/>
          <w:szCs w:val="22"/>
        </w:rPr>
        <w:t xml:space="preserve">Badanym parametrem biologicznym był fitobentos oceniony na III klasę, elementy </w:t>
      </w:r>
      <w:proofErr w:type="spellStart"/>
      <w:r w:rsidR="00BD7E9B" w:rsidRPr="00810642">
        <w:rPr>
          <w:rFonts w:ascii="Calibri" w:hAnsi="Calibri" w:cs="Calibri"/>
          <w:sz w:val="22"/>
          <w:szCs w:val="22"/>
        </w:rPr>
        <w:t>hydromorfologiczne</w:t>
      </w:r>
      <w:proofErr w:type="spellEnd"/>
      <w:r w:rsidR="00BD7E9B" w:rsidRPr="00810642">
        <w:rPr>
          <w:rFonts w:ascii="Calibri" w:hAnsi="Calibri" w:cs="Calibri"/>
          <w:sz w:val="22"/>
          <w:szCs w:val="22"/>
        </w:rPr>
        <w:t xml:space="preserve"> sklasyfikowano w II klasie potencjału ekologicznego. Ze względu na przekroczone dopuszczalne średnioroczne wartości wskaźników azotu amonowego, </w:t>
      </w:r>
      <w:proofErr w:type="spellStart"/>
      <w:r w:rsidR="00BD7E9B" w:rsidRPr="00810642">
        <w:rPr>
          <w:rFonts w:ascii="Calibri" w:hAnsi="Calibri" w:cs="Calibri"/>
          <w:sz w:val="22"/>
          <w:szCs w:val="22"/>
        </w:rPr>
        <w:t>Kjeldahla</w:t>
      </w:r>
      <w:proofErr w:type="spellEnd"/>
      <w:r w:rsidR="00BD7E9B" w:rsidRPr="00810642">
        <w:rPr>
          <w:rFonts w:ascii="Calibri" w:hAnsi="Calibri" w:cs="Calibri"/>
          <w:sz w:val="22"/>
          <w:szCs w:val="22"/>
        </w:rPr>
        <w:t xml:space="preserve"> oraz fosforanów elementy fizykochemiczne są klasyfikowane poniżej II klasy. Na podstawie powyższych wyników JWCP osiągnęło umiarkowany potencjał ekologiczny oraz umiarkowany potencjał ekologiczny w obszarze chronionym a ogólny stan określany jest, jako zły.</w:t>
      </w:r>
    </w:p>
    <w:p w14:paraId="0DAF6E82" w14:textId="77777777" w:rsidR="00410E29" w:rsidRDefault="00410E29" w:rsidP="007A6AA6">
      <w:pPr>
        <w:autoSpaceDE w:val="0"/>
        <w:autoSpaceDN w:val="0"/>
        <w:adjustRightInd w:val="0"/>
        <w:spacing w:line="259" w:lineRule="auto"/>
        <w:jc w:val="both"/>
        <w:rPr>
          <w:rFonts w:ascii="Calibri" w:hAnsi="Calibri" w:cs="Calibri"/>
          <w:sz w:val="22"/>
          <w:szCs w:val="22"/>
        </w:rPr>
        <w:sectPr w:rsidR="00410E29" w:rsidSect="000903F3">
          <w:headerReference w:type="even" r:id="rId39"/>
          <w:headerReference w:type="default" r:id="rId40"/>
          <w:footerReference w:type="even" r:id="rId41"/>
          <w:footerReference w:type="default" r:id="rId42"/>
          <w:headerReference w:type="first" r:id="rId43"/>
          <w:footerReference w:type="first" r:id="rId44"/>
          <w:pgSz w:w="11907" w:h="16840" w:code="9"/>
          <w:pgMar w:top="1417" w:right="1417" w:bottom="1417" w:left="1417" w:header="709" w:footer="709" w:gutter="0"/>
          <w:cols w:space="708"/>
          <w:titlePg/>
          <w:docGrid w:linePitch="360"/>
        </w:sectPr>
      </w:pPr>
    </w:p>
    <w:p w14:paraId="1E2F2BF9" w14:textId="77777777" w:rsidR="000B2286" w:rsidRDefault="000B2286" w:rsidP="007A6AA6">
      <w:pPr>
        <w:autoSpaceDE w:val="0"/>
        <w:autoSpaceDN w:val="0"/>
        <w:adjustRightInd w:val="0"/>
        <w:spacing w:line="259" w:lineRule="auto"/>
        <w:jc w:val="both"/>
        <w:rPr>
          <w:rFonts w:ascii="Calibri" w:hAnsi="Calibri" w:cs="Calibri"/>
          <w:sz w:val="22"/>
          <w:szCs w:val="22"/>
        </w:rPr>
      </w:pPr>
    </w:p>
    <w:p w14:paraId="12B6B285" w14:textId="77777777" w:rsidR="00C77FE4" w:rsidRDefault="002570E0" w:rsidP="007A6AA6">
      <w:pPr>
        <w:autoSpaceDE w:val="0"/>
        <w:autoSpaceDN w:val="0"/>
        <w:adjustRightInd w:val="0"/>
        <w:spacing w:line="259" w:lineRule="auto"/>
        <w:jc w:val="center"/>
        <w:rPr>
          <w:rFonts w:ascii="Calibri" w:hAnsi="Calibri" w:cs="Calibri"/>
          <w:sz w:val="22"/>
          <w:szCs w:val="22"/>
        </w:rPr>
      </w:pPr>
      <w:r w:rsidRPr="002570E0">
        <w:rPr>
          <w:noProof/>
        </w:rPr>
        <w:drawing>
          <wp:inline distT="0" distB="0" distL="0" distR="0" wp14:anchorId="24966450" wp14:editId="38931CAA">
            <wp:extent cx="5810529" cy="420624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13031" cy="4208051"/>
                    </a:xfrm>
                    <a:prstGeom prst="rect">
                      <a:avLst/>
                    </a:prstGeom>
                  </pic:spPr>
                </pic:pic>
              </a:graphicData>
            </a:graphic>
          </wp:inline>
        </w:drawing>
      </w:r>
    </w:p>
    <w:p w14:paraId="05EB619A" w14:textId="77777777" w:rsidR="007C5D30" w:rsidRDefault="007C5D30" w:rsidP="007A6AA6">
      <w:pPr>
        <w:autoSpaceDE w:val="0"/>
        <w:autoSpaceDN w:val="0"/>
        <w:adjustRightInd w:val="0"/>
        <w:spacing w:line="259" w:lineRule="auto"/>
        <w:jc w:val="center"/>
        <w:rPr>
          <w:rFonts w:ascii="Calibri" w:hAnsi="Calibri" w:cs="Calibri"/>
          <w:bCs/>
          <w:sz w:val="22"/>
          <w:szCs w:val="22"/>
        </w:rPr>
      </w:pPr>
    </w:p>
    <w:p w14:paraId="320BF6C9" w14:textId="3C86A1E5" w:rsidR="00F87015" w:rsidRDefault="003D2DD1" w:rsidP="007A6AA6">
      <w:pPr>
        <w:autoSpaceDE w:val="0"/>
        <w:autoSpaceDN w:val="0"/>
        <w:adjustRightInd w:val="0"/>
        <w:spacing w:line="259" w:lineRule="auto"/>
        <w:jc w:val="center"/>
        <w:rPr>
          <w:rFonts w:ascii="Calibri" w:hAnsi="Calibri" w:cs="Calibri"/>
          <w:sz w:val="22"/>
          <w:szCs w:val="22"/>
        </w:rPr>
      </w:pPr>
      <w:bookmarkStart w:id="580" w:name="_Toc198752040"/>
      <w:r w:rsidRPr="007C5D30">
        <w:rPr>
          <w:rFonts w:ascii="Calibri" w:hAnsi="Calibri" w:cs="Calibri"/>
          <w:bCs/>
          <w:sz w:val="22"/>
          <w:szCs w:val="22"/>
        </w:rPr>
        <w:t xml:space="preserve">Rysunek </w:t>
      </w:r>
      <w:r w:rsidR="00C66536" w:rsidRPr="007C5D30">
        <w:rPr>
          <w:rFonts w:ascii="Calibri" w:hAnsi="Calibri" w:cs="Calibri"/>
          <w:bCs/>
          <w:sz w:val="22"/>
          <w:szCs w:val="22"/>
        </w:rPr>
        <w:fldChar w:fldCharType="begin"/>
      </w:r>
      <w:r w:rsidRPr="007C5D30">
        <w:rPr>
          <w:rFonts w:ascii="Calibri" w:hAnsi="Calibri" w:cs="Calibri"/>
          <w:bCs/>
          <w:sz w:val="22"/>
          <w:szCs w:val="22"/>
        </w:rPr>
        <w:instrText xml:space="preserve"> SEQ Rysunek \* ARABIC </w:instrText>
      </w:r>
      <w:r w:rsidR="00C66536" w:rsidRPr="007C5D30">
        <w:rPr>
          <w:rFonts w:ascii="Calibri" w:hAnsi="Calibri" w:cs="Calibri"/>
          <w:bCs/>
          <w:sz w:val="22"/>
          <w:szCs w:val="22"/>
        </w:rPr>
        <w:fldChar w:fldCharType="separate"/>
      </w:r>
      <w:r w:rsidR="00EC76EF">
        <w:rPr>
          <w:rFonts w:ascii="Calibri" w:hAnsi="Calibri" w:cs="Calibri"/>
          <w:bCs/>
          <w:noProof/>
          <w:sz w:val="22"/>
          <w:szCs w:val="22"/>
        </w:rPr>
        <w:t>21</w:t>
      </w:r>
      <w:r w:rsidR="00C66536" w:rsidRPr="007C5D30">
        <w:rPr>
          <w:rFonts w:ascii="Calibri" w:hAnsi="Calibri" w:cs="Calibri"/>
          <w:bCs/>
          <w:sz w:val="22"/>
          <w:szCs w:val="22"/>
        </w:rPr>
        <w:fldChar w:fldCharType="end"/>
      </w:r>
      <w:r w:rsidR="00F87015" w:rsidRPr="007C5D30">
        <w:rPr>
          <w:rFonts w:ascii="Calibri" w:hAnsi="Calibri" w:cs="Calibri"/>
          <w:bCs/>
          <w:sz w:val="22"/>
          <w:szCs w:val="22"/>
        </w:rPr>
        <w:t xml:space="preserve">. Wyniki oceny stanu/potencjału ekologicznego JCWP rzecznych województwa </w:t>
      </w:r>
      <w:r w:rsidR="002570E0" w:rsidRPr="007C5D30">
        <w:rPr>
          <w:rFonts w:ascii="Calibri" w:hAnsi="Calibri" w:cs="Calibri"/>
          <w:bCs/>
          <w:sz w:val="22"/>
          <w:szCs w:val="22"/>
        </w:rPr>
        <w:t>podkarpackiego</w:t>
      </w:r>
      <w:r w:rsidR="00F87015" w:rsidRPr="007C5D30">
        <w:rPr>
          <w:rFonts w:ascii="Calibri" w:hAnsi="Calibri" w:cs="Calibri"/>
          <w:bCs/>
          <w:sz w:val="22"/>
          <w:szCs w:val="22"/>
        </w:rPr>
        <w:t xml:space="preserve"> w 2018 roku </w:t>
      </w:r>
      <w:r w:rsidR="00F87015" w:rsidRPr="007C5D30">
        <w:rPr>
          <w:rFonts w:ascii="Calibri" w:hAnsi="Calibri" w:cs="Calibri"/>
          <w:sz w:val="22"/>
          <w:szCs w:val="22"/>
        </w:rPr>
        <w:t>(źródło: WIOŚ)</w:t>
      </w:r>
      <w:bookmarkEnd w:id="580"/>
    </w:p>
    <w:p w14:paraId="10074C72" w14:textId="77777777" w:rsidR="007C5D30" w:rsidRPr="007C5D30" w:rsidRDefault="007C5D30" w:rsidP="007A6AA6">
      <w:pPr>
        <w:autoSpaceDE w:val="0"/>
        <w:autoSpaceDN w:val="0"/>
        <w:adjustRightInd w:val="0"/>
        <w:spacing w:line="259" w:lineRule="auto"/>
        <w:jc w:val="center"/>
        <w:rPr>
          <w:rFonts w:ascii="Calibri" w:hAnsi="Calibri" w:cs="Calibri"/>
          <w:sz w:val="22"/>
          <w:szCs w:val="22"/>
        </w:rPr>
      </w:pPr>
    </w:p>
    <w:p w14:paraId="030C7993" w14:textId="77777777" w:rsidR="00924809" w:rsidRDefault="00924809" w:rsidP="007A6AA6">
      <w:pPr>
        <w:autoSpaceDE w:val="0"/>
        <w:autoSpaceDN w:val="0"/>
        <w:adjustRightInd w:val="0"/>
        <w:spacing w:line="259" w:lineRule="auto"/>
        <w:jc w:val="center"/>
        <w:rPr>
          <w:rFonts w:ascii="Calibri" w:hAnsi="Calibri" w:cs="Calibri"/>
          <w:sz w:val="22"/>
          <w:szCs w:val="22"/>
        </w:rPr>
      </w:pPr>
    </w:p>
    <w:p w14:paraId="10A0ACCF" w14:textId="77777777" w:rsidR="00F87015" w:rsidRDefault="00924809" w:rsidP="007A6AA6">
      <w:pPr>
        <w:autoSpaceDE w:val="0"/>
        <w:autoSpaceDN w:val="0"/>
        <w:adjustRightInd w:val="0"/>
        <w:spacing w:line="259" w:lineRule="auto"/>
        <w:jc w:val="center"/>
        <w:rPr>
          <w:rFonts w:ascii="Calibri" w:hAnsi="Calibri" w:cs="Calibri"/>
          <w:sz w:val="22"/>
          <w:szCs w:val="22"/>
        </w:rPr>
      </w:pPr>
      <w:r w:rsidRPr="002570E0">
        <w:rPr>
          <w:noProof/>
        </w:rPr>
        <w:drawing>
          <wp:inline distT="0" distB="0" distL="0" distR="0" wp14:anchorId="7EBF8A29" wp14:editId="15243006">
            <wp:extent cx="3897806" cy="2120053"/>
            <wp:effectExtent l="0" t="0" r="762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63" t="39779" r="36288" b="7182"/>
                    <a:stretch/>
                  </pic:blipFill>
                  <pic:spPr bwMode="auto">
                    <a:xfrm>
                      <a:off x="0" y="0"/>
                      <a:ext cx="3908650" cy="2125951"/>
                    </a:xfrm>
                    <a:prstGeom prst="rect">
                      <a:avLst/>
                    </a:prstGeom>
                    <a:ln>
                      <a:noFill/>
                    </a:ln>
                    <a:extLst>
                      <a:ext uri="{53640926-AAD7-44D8-BBD7-CCE9431645EC}">
                        <a14:shadowObscured xmlns:a14="http://schemas.microsoft.com/office/drawing/2010/main"/>
                      </a:ext>
                    </a:extLst>
                  </pic:spPr>
                </pic:pic>
              </a:graphicData>
            </a:graphic>
          </wp:inline>
        </w:drawing>
      </w:r>
    </w:p>
    <w:p w14:paraId="7F1241B6" w14:textId="3ED2CBD5" w:rsidR="00F87015" w:rsidRPr="007C5D30" w:rsidRDefault="001A5F35" w:rsidP="007C5D30">
      <w:pPr>
        <w:autoSpaceDE w:val="0"/>
        <w:autoSpaceDN w:val="0"/>
        <w:adjustRightInd w:val="0"/>
        <w:spacing w:line="259" w:lineRule="auto"/>
        <w:jc w:val="center"/>
        <w:rPr>
          <w:rFonts w:ascii="Calibri" w:hAnsi="Calibri" w:cs="Calibri"/>
          <w:i/>
          <w:iCs/>
          <w:sz w:val="22"/>
          <w:szCs w:val="22"/>
        </w:rPr>
      </w:pPr>
      <w:bookmarkStart w:id="581" w:name="_Toc198752041"/>
      <w:r w:rsidRPr="007C5D30">
        <w:rPr>
          <w:rFonts w:ascii="Calibri" w:hAnsi="Calibri" w:cs="Calibri"/>
          <w:bCs/>
          <w:sz w:val="22"/>
          <w:szCs w:val="22"/>
        </w:rPr>
        <w:t xml:space="preserve">Rysunek </w:t>
      </w:r>
      <w:r w:rsidR="00C66536" w:rsidRPr="007C5D30">
        <w:rPr>
          <w:rFonts w:ascii="Calibri" w:hAnsi="Calibri" w:cs="Calibri"/>
          <w:bCs/>
          <w:sz w:val="22"/>
          <w:szCs w:val="22"/>
        </w:rPr>
        <w:fldChar w:fldCharType="begin"/>
      </w:r>
      <w:r w:rsidRPr="007C5D30">
        <w:rPr>
          <w:rFonts w:ascii="Calibri" w:hAnsi="Calibri" w:cs="Calibri"/>
          <w:bCs/>
          <w:sz w:val="22"/>
          <w:szCs w:val="22"/>
        </w:rPr>
        <w:instrText xml:space="preserve"> SEQ Rysunek \* ARABIC </w:instrText>
      </w:r>
      <w:r w:rsidR="00C66536" w:rsidRPr="007C5D30">
        <w:rPr>
          <w:rFonts w:ascii="Calibri" w:hAnsi="Calibri" w:cs="Calibri"/>
          <w:bCs/>
          <w:sz w:val="22"/>
          <w:szCs w:val="22"/>
        </w:rPr>
        <w:fldChar w:fldCharType="separate"/>
      </w:r>
      <w:r w:rsidR="00EC76EF">
        <w:rPr>
          <w:rFonts w:ascii="Calibri" w:hAnsi="Calibri" w:cs="Calibri"/>
          <w:bCs/>
          <w:noProof/>
          <w:sz w:val="22"/>
          <w:szCs w:val="22"/>
        </w:rPr>
        <w:t>22</w:t>
      </w:r>
      <w:r w:rsidR="00C66536" w:rsidRPr="007C5D30">
        <w:rPr>
          <w:rFonts w:ascii="Calibri" w:hAnsi="Calibri" w:cs="Calibri"/>
          <w:bCs/>
          <w:sz w:val="22"/>
          <w:szCs w:val="22"/>
        </w:rPr>
        <w:fldChar w:fldCharType="end"/>
      </w:r>
      <w:r w:rsidRPr="007C5D30">
        <w:rPr>
          <w:rFonts w:ascii="Calibri" w:hAnsi="Calibri" w:cs="Calibri"/>
          <w:bCs/>
          <w:sz w:val="22"/>
          <w:szCs w:val="22"/>
        </w:rPr>
        <w:t xml:space="preserve"> </w:t>
      </w:r>
      <w:r w:rsidRPr="007C5D30">
        <w:rPr>
          <w:rFonts w:ascii="Calibri" w:hAnsi="Calibri" w:cs="Calibri"/>
          <w:bCs/>
          <w:i/>
          <w:iCs/>
          <w:sz w:val="22"/>
          <w:szCs w:val="22"/>
        </w:rPr>
        <w:t xml:space="preserve">Stan JCW rzecznych w woj. </w:t>
      </w:r>
      <w:r w:rsidR="002570E0" w:rsidRPr="007C5D30">
        <w:rPr>
          <w:rFonts w:ascii="Calibri" w:hAnsi="Calibri" w:cs="Calibri"/>
          <w:bCs/>
          <w:i/>
          <w:iCs/>
          <w:sz w:val="22"/>
          <w:szCs w:val="22"/>
        </w:rPr>
        <w:t>podkarpackim</w:t>
      </w:r>
      <w:r w:rsidRPr="007C5D30">
        <w:rPr>
          <w:rFonts w:ascii="Calibri" w:hAnsi="Calibri" w:cs="Calibri"/>
          <w:bCs/>
          <w:i/>
          <w:iCs/>
          <w:sz w:val="22"/>
          <w:szCs w:val="22"/>
        </w:rPr>
        <w:t xml:space="preserve"> w 2018 roku</w:t>
      </w:r>
      <w:r w:rsidRPr="007C5D30">
        <w:rPr>
          <w:rFonts w:ascii="Calibri" w:hAnsi="Calibri" w:cs="Calibri"/>
          <w:i/>
          <w:iCs/>
          <w:sz w:val="22"/>
          <w:szCs w:val="22"/>
        </w:rPr>
        <w:t xml:space="preserve"> (źródło: PMŚ)</w:t>
      </w:r>
      <w:bookmarkEnd w:id="581"/>
    </w:p>
    <w:p w14:paraId="7A6FE304" w14:textId="77777777" w:rsidR="001A5F35" w:rsidRDefault="002570E0" w:rsidP="007A6AA6">
      <w:pPr>
        <w:autoSpaceDE w:val="0"/>
        <w:autoSpaceDN w:val="0"/>
        <w:adjustRightInd w:val="0"/>
        <w:spacing w:line="259" w:lineRule="auto"/>
        <w:jc w:val="center"/>
        <w:rPr>
          <w:rFonts w:ascii="Calibri" w:hAnsi="Calibri" w:cs="Calibri"/>
          <w:i/>
          <w:iCs/>
          <w:sz w:val="22"/>
          <w:szCs w:val="22"/>
        </w:rPr>
      </w:pPr>
      <w:r w:rsidRPr="002570E0">
        <w:rPr>
          <w:noProof/>
        </w:rPr>
        <w:lastRenderedPageBreak/>
        <w:drawing>
          <wp:inline distT="0" distB="0" distL="0" distR="0" wp14:anchorId="285303AA" wp14:editId="13C04E0D">
            <wp:extent cx="4152875" cy="3923732"/>
            <wp:effectExtent l="0" t="0" r="635" b="63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174575" cy="3944234"/>
                    </a:xfrm>
                    <a:prstGeom prst="rect">
                      <a:avLst/>
                    </a:prstGeom>
                  </pic:spPr>
                </pic:pic>
              </a:graphicData>
            </a:graphic>
          </wp:inline>
        </w:drawing>
      </w:r>
    </w:p>
    <w:p w14:paraId="3165130E" w14:textId="7DF8598A" w:rsidR="001A5F35" w:rsidRPr="003D5750" w:rsidRDefault="0064082C" w:rsidP="007A6AA6">
      <w:pPr>
        <w:autoSpaceDE w:val="0"/>
        <w:autoSpaceDN w:val="0"/>
        <w:adjustRightInd w:val="0"/>
        <w:spacing w:line="259" w:lineRule="auto"/>
        <w:jc w:val="center"/>
        <w:rPr>
          <w:rFonts w:ascii="Calibri" w:hAnsi="Calibri" w:cs="Calibri"/>
          <w:iCs/>
          <w:sz w:val="22"/>
          <w:szCs w:val="22"/>
        </w:rPr>
      </w:pPr>
      <w:bookmarkStart w:id="582" w:name="_Toc198752042"/>
      <w:r w:rsidRPr="007C5D30">
        <w:rPr>
          <w:rFonts w:ascii="Calibri" w:hAnsi="Calibri" w:cs="Calibri"/>
          <w:bCs/>
          <w:sz w:val="22"/>
          <w:szCs w:val="22"/>
        </w:rPr>
        <w:t xml:space="preserve">Rysunek </w:t>
      </w:r>
      <w:r w:rsidR="00C66536" w:rsidRPr="007C5D30">
        <w:rPr>
          <w:rFonts w:ascii="Calibri" w:hAnsi="Calibri" w:cs="Calibri"/>
          <w:bCs/>
          <w:sz w:val="22"/>
          <w:szCs w:val="22"/>
        </w:rPr>
        <w:fldChar w:fldCharType="begin"/>
      </w:r>
      <w:r w:rsidRPr="007C5D30">
        <w:rPr>
          <w:rFonts w:ascii="Calibri" w:hAnsi="Calibri" w:cs="Calibri"/>
          <w:bCs/>
          <w:sz w:val="22"/>
          <w:szCs w:val="22"/>
        </w:rPr>
        <w:instrText xml:space="preserve"> SEQ Rysunek \* ARABIC </w:instrText>
      </w:r>
      <w:r w:rsidR="00C66536" w:rsidRPr="007C5D30">
        <w:rPr>
          <w:rFonts w:ascii="Calibri" w:hAnsi="Calibri" w:cs="Calibri"/>
          <w:bCs/>
          <w:sz w:val="22"/>
          <w:szCs w:val="22"/>
        </w:rPr>
        <w:fldChar w:fldCharType="separate"/>
      </w:r>
      <w:r w:rsidR="00EC76EF">
        <w:rPr>
          <w:rFonts w:ascii="Calibri" w:hAnsi="Calibri" w:cs="Calibri"/>
          <w:bCs/>
          <w:noProof/>
          <w:sz w:val="22"/>
          <w:szCs w:val="22"/>
        </w:rPr>
        <w:t>23</w:t>
      </w:r>
      <w:r w:rsidR="00C66536" w:rsidRPr="007C5D30">
        <w:rPr>
          <w:rFonts w:ascii="Calibri" w:hAnsi="Calibri" w:cs="Calibri"/>
          <w:bCs/>
          <w:sz w:val="22"/>
          <w:szCs w:val="22"/>
        </w:rPr>
        <w:fldChar w:fldCharType="end"/>
      </w:r>
      <w:r w:rsidR="001A5F35" w:rsidRPr="007C5D30">
        <w:rPr>
          <w:rFonts w:ascii="Calibri" w:hAnsi="Calibri" w:cs="Calibri"/>
          <w:bCs/>
          <w:i/>
          <w:iCs/>
          <w:sz w:val="22"/>
          <w:szCs w:val="22"/>
        </w:rPr>
        <w:t xml:space="preserve">. </w:t>
      </w:r>
      <w:r w:rsidR="002570E0" w:rsidRPr="003D5750">
        <w:rPr>
          <w:rFonts w:ascii="Calibri" w:hAnsi="Calibri" w:cs="Calibri"/>
          <w:bCs/>
          <w:iCs/>
          <w:sz w:val="22"/>
          <w:szCs w:val="22"/>
        </w:rPr>
        <w:t>Wyniki oceny stanu jednolitych części wód powierzchniowych rzecznych w województwie podkarpackim w 2018 r.</w:t>
      </w:r>
      <w:r w:rsidR="002570E0" w:rsidRPr="003D5750">
        <w:rPr>
          <w:rFonts w:ascii="Calibri" w:hAnsi="Calibri" w:cs="Calibri"/>
          <w:iCs/>
          <w:sz w:val="22"/>
          <w:szCs w:val="22"/>
        </w:rPr>
        <w:t xml:space="preserve"> (źródło: PMŚ)</w:t>
      </w:r>
      <w:bookmarkEnd w:id="582"/>
    </w:p>
    <w:p w14:paraId="0D98CAA5" w14:textId="77777777" w:rsidR="003D5750" w:rsidRDefault="003D5750" w:rsidP="007A6AA6">
      <w:pPr>
        <w:autoSpaceDE w:val="0"/>
        <w:autoSpaceDN w:val="0"/>
        <w:adjustRightInd w:val="0"/>
        <w:spacing w:line="259" w:lineRule="auto"/>
        <w:jc w:val="both"/>
        <w:rPr>
          <w:rFonts w:ascii="Calibri" w:hAnsi="Calibri" w:cs="Calibri"/>
        </w:rPr>
      </w:pPr>
      <w:bookmarkStart w:id="583" w:name="_Toc491026948"/>
    </w:p>
    <w:p w14:paraId="39A2C527" w14:textId="77777777" w:rsidR="00632F7C" w:rsidRPr="00CF6D59" w:rsidRDefault="00632F7C" w:rsidP="007A6AA6">
      <w:pPr>
        <w:autoSpaceDE w:val="0"/>
        <w:autoSpaceDN w:val="0"/>
        <w:adjustRightInd w:val="0"/>
        <w:spacing w:line="259" w:lineRule="auto"/>
        <w:jc w:val="both"/>
        <w:rPr>
          <w:rFonts w:ascii="Calibri" w:hAnsi="Calibri" w:cs="Calibri"/>
        </w:rPr>
      </w:pPr>
      <w:r w:rsidRPr="00CF6D59">
        <w:rPr>
          <w:rFonts w:ascii="Calibri" w:hAnsi="Calibri" w:cs="Calibri"/>
        </w:rPr>
        <w:t xml:space="preserve">Przy ustalaniu celów środowiskowych dla jednolitych części wód powierzchniowych brano pod uwagę aktualny stan JCWP w związku z wymaganym zgodnie z RDW warunkiem niepogarszania ich stanu Cele środowiskowe dla jednolitych części wód powierzchniowych zlokalizowanych na terenie Gminy </w:t>
      </w:r>
      <w:r w:rsidR="00B22E39">
        <w:rPr>
          <w:rFonts w:ascii="Calibri" w:hAnsi="Calibri" w:cs="Calibri"/>
        </w:rPr>
        <w:t>Kuryłówka</w:t>
      </w:r>
      <w:r w:rsidRPr="00CF6D59">
        <w:rPr>
          <w:rFonts w:ascii="Calibri" w:hAnsi="Calibri" w:cs="Calibri"/>
        </w:rPr>
        <w:t xml:space="preserve"> są </w:t>
      </w:r>
      <w:r w:rsidR="00635D3E" w:rsidRPr="00CF6D59">
        <w:rPr>
          <w:rFonts w:ascii="Calibri" w:hAnsi="Calibri" w:cs="Calibri"/>
        </w:rPr>
        <w:t>następujące:</w:t>
      </w:r>
    </w:p>
    <w:p w14:paraId="34723F43" w14:textId="77777777" w:rsidR="00632F7C" w:rsidRPr="00CF6D59" w:rsidRDefault="00632F7C" w:rsidP="009874BF">
      <w:pPr>
        <w:numPr>
          <w:ilvl w:val="0"/>
          <w:numId w:val="118"/>
        </w:numPr>
        <w:autoSpaceDE w:val="0"/>
        <w:autoSpaceDN w:val="0"/>
        <w:adjustRightInd w:val="0"/>
        <w:spacing w:line="259" w:lineRule="auto"/>
        <w:jc w:val="both"/>
        <w:rPr>
          <w:rFonts w:ascii="Calibri" w:hAnsi="Calibri" w:cs="Calibri"/>
        </w:rPr>
      </w:pPr>
      <w:r w:rsidRPr="00CF6D59">
        <w:rPr>
          <w:rFonts w:ascii="Calibri" w:hAnsi="Calibri" w:cs="Calibri"/>
        </w:rPr>
        <w:t xml:space="preserve">Dla jednolitych części wód, które należą do naturalnych części wód i silnie zmienionych części wód, których stan </w:t>
      </w:r>
      <w:r w:rsidR="00635D3E" w:rsidRPr="00CF6D59">
        <w:rPr>
          <w:rFonts w:ascii="Calibri" w:hAnsi="Calibri" w:cs="Calibri"/>
        </w:rPr>
        <w:t>określono, jako</w:t>
      </w:r>
      <w:r w:rsidRPr="00CF6D59">
        <w:rPr>
          <w:rFonts w:ascii="Calibri" w:hAnsi="Calibri" w:cs="Calibri"/>
        </w:rPr>
        <w:t xml:space="preserve"> zły, celem środowiskowym będzie </w:t>
      </w:r>
      <w:r w:rsidR="00635D3E" w:rsidRPr="00CF6D59">
        <w:rPr>
          <w:rFonts w:ascii="Calibri" w:hAnsi="Calibri" w:cs="Calibri"/>
        </w:rPr>
        <w:t>osiągnięcie, co</w:t>
      </w:r>
      <w:r w:rsidRPr="00CF6D59">
        <w:rPr>
          <w:rFonts w:ascii="Calibri" w:hAnsi="Calibri" w:cs="Calibri"/>
        </w:rPr>
        <w:t xml:space="preserve"> najmniej dobrego stanu ekologicznego. Ponadto, w celu osiągnięcia dobrego stanu </w:t>
      </w:r>
      <w:r w:rsidR="00635D3E" w:rsidRPr="00CF6D59">
        <w:rPr>
          <w:rFonts w:ascii="Calibri" w:hAnsi="Calibri" w:cs="Calibri"/>
        </w:rPr>
        <w:t>ekologicznego konieczne</w:t>
      </w:r>
      <w:r w:rsidRPr="00CF6D59">
        <w:rPr>
          <w:rFonts w:ascii="Calibri" w:hAnsi="Calibri" w:cs="Calibri"/>
        </w:rPr>
        <w:t xml:space="preserve"> będzie dodatkowo </w:t>
      </w:r>
      <w:r w:rsidR="00635D3E" w:rsidRPr="00CF6D59">
        <w:rPr>
          <w:rFonts w:ascii="Calibri" w:hAnsi="Calibri" w:cs="Calibri"/>
        </w:rPr>
        <w:t>utrzymanie, co</w:t>
      </w:r>
      <w:r w:rsidRPr="00CF6D59">
        <w:rPr>
          <w:rFonts w:ascii="Calibri" w:hAnsi="Calibri" w:cs="Calibri"/>
        </w:rPr>
        <w:t xml:space="preserve"> najmniej dobrego stanu chemicznego.</w:t>
      </w:r>
    </w:p>
    <w:p w14:paraId="1DF1BBDE" w14:textId="77777777" w:rsidR="00632F7C" w:rsidRPr="00CF6D59" w:rsidRDefault="00632F7C" w:rsidP="009874BF">
      <w:pPr>
        <w:numPr>
          <w:ilvl w:val="0"/>
          <w:numId w:val="118"/>
        </w:numPr>
        <w:autoSpaceDE w:val="0"/>
        <w:autoSpaceDN w:val="0"/>
        <w:adjustRightInd w:val="0"/>
        <w:spacing w:line="259" w:lineRule="auto"/>
        <w:jc w:val="both"/>
        <w:rPr>
          <w:rFonts w:ascii="Calibri" w:hAnsi="Calibri" w:cs="Calibri"/>
        </w:rPr>
      </w:pPr>
      <w:r w:rsidRPr="00CF6D59">
        <w:rPr>
          <w:rFonts w:ascii="Calibri" w:hAnsi="Calibri" w:cs="Calibri"/>
        </w:rPr>
        <w:t xml:space="preserve">Dla jednolitych części wód, które należą do naturalnych części wód i silnie zmienionych części wód, których stan </w:t>
      </w:r>
      <w:r w:rsidR="00635D3E" w:rsidRPr="00CF6D59">
        <w:rPr>
          <w:rFonts w:ascii="Calibri" w:hAnsi="Calibri" w:cs="Calibri"/>
        </w:rPr>
        <w:t>określono, jako</w:t>
      </w:r>
      <w:r w:rsidRPr="00CF6D59">
        <w:rPr>
          <w:rFonts w:ascii="Calibri" w:hAnsi="Calibri" w:cs="Calibri"/>
        </w:rPr>
        <w:t xml:space="preserve"> dobry, celem środowiskowym będzie </w:t>
      </w:r>
      <w:r w:rsidR="00635D3E" w:rsidRPr="00CF6D59">
        <w:rPr>
          <w:rFonts w:ascii="Calibri" w:hAnsi="Calibri" w:cs="Calibri"/>
        </w:rPr>
        <w:t>utrzymanie, co</w:t>
      </w:r>
      <w:r w:rsidRPr="00CF6D59">
        <w:rPr>
          <w:rFonts w:ascii="Calibri" w:hAnsi="Calibri" w:cs="Calibri"/>
        </w:rPr>
        <w:t xml:space="preserve"> najmniej dobrego stanu ekologicznego. Ponadto, w celu utrzymania dobrego stanu </w:t>
      </w:r>
      <w:r w:rsidR="00635D3E" w:rsidRPr="00CF6D59">
        <w:rPr>
          <w:rFonts w:ascii="Calibri" w:hAnsi="Calibri" w:cs="Calibri"/>
        </w:rPr>
        <w:t>ekologicznego konieczne</w:t>
      </w:r>
      <w:r w:rsidRPr="00CF6D59">
        <w:rPr>
          <w:rFonts w:ascii="Calibri" w:hAnsi="Calibri" w:cs="Calibri"/>
        </w:rPr>
        <w:t xml:space="preserve"> będzie dodatkowo </w:t>
      </w:r>
      <w:r w:rsidR="00635D3E" w:rsidRPr="00CF6D59">
        <w:rPr>
          <w:rFonts w:ascii="Calibri" w:hAnsi="Calibri" w:cs="Calibri"/>
        </w:rPr>
        <w:t>utrzymanie, co</w:t>
      </w:r>
      <w:r w:rsidRPr="00CF6D59">
        <w:rPr>
          <w:rFonts w:ascii="Calibri" w:hAnsi="Calibri" w:cs="Calibri"/>
        </w:rPr>
        <w:t xml:space="preserve"> najmniej dobrego stanu chemicznego.</w:t>
      </w:r>
    </w:p>
    <w:p w14:paraId="5DC0F4E9" w14:textId="77777777" w:rsidR="00632F7C" w:rsidRPr="00CF6D59" w:rsidRDefault="00632F7C" w:rsidP="007A6AA6">
      <w:pPr>
        <w:autoSpaceDE w:val="0"/>
        <w:autoSpaceDN w:val="0"/>
        <w:adjustRightInd w:val="0"/>
        <w:spacing w:line="259" w:lineRule="auto"/>
        <w:jc w:val="both"/>
        <w:rPr>
          <w:rFonts w:ascii="Calibri" w:hAnsi="Calibri" w:cs="Calibri"/>
        </w:rPr>
      </w:pPr>
    </w:p>
    <w:p w14:paraId="4E807080" w14:textId="77777777" w:rsidR="00632F7C" w:rsidRPr="00392E6B" w:rsidRDefault="00632F7C" w:rsidP="00635D3E">
      <w:pPr>
        <w:pStyle w:val="Styl3"/>
        <w:numPr>
          <w:ilvl w:val="2"/>
          <w:numId w:val="51"/>
        </w:numPr>
        <w:suppressAutoHyphens/>
        <w:spacing w:before="60" w:line="259" w:lineRule="auto"/>
        <w:ind w:left="567" w:hanging="505"/>
        <w:rPr>
          <w:rFonts w:asciiTheme="minorHAnsi" w:hAnsiTheme="minorHAnsi"/>
        </w:rPr>
      </w:pPr>
      <w:bookmarkStart w:id="584" w:name="_Toc46770060"/>
      <w:bookmarkStart w:id="585" w:name="_Toc198803731"/>
      <w:r w:rsidRPr="00392E6B">
        <w:rPr>
          <w:rFonts w:asciiTheme="minorHAnsi" w:hAnsiTheme="minorHAnsi"/>
        </w:rPr>
        <w:t>Wody podziemne</w:t>
      </w:r>
      <w:bookmarkEnd w:id="584"/>
      <w:bookmarkEnd w:id="585"/>
    </w:p>
    <w:p w14:paraId="3068C0E2" w14:textId="77777777" w:rsidR="00632F7C" w:rsidRPr="00392E6B" w:rsidRDefault="00632F7C" w:rsidP="007A6AA6">
      <w:pPr>
        <w:autoSpaceDE w:val="0"/>
        <w:autoSpaceDN w:val="0"/>
        <w:adjustRightInd w:val="0"/>
        <w:spacing w:line="259" w:lineRule="auto"/>
        <w:jc w:val="both"/>
        <w:rPr>
          <w:rFonts w:asciiTheme="minorHAnsi" w:hAnsiTheme="minorHAnsi"/>
          <w:b/>
          <w:bCs/>
          <w:sz w:val="22"/>
          <w:szCs w:val="22"/>
        </w:rPr>
      </w:pPr>
    </w:p>
    <w:p w14:paraId="3DBC6489" w14:textId="77777777" w:rsidR="00632F7C" w:rsidRPr="00392E6B" w:rsidRDefault="00632F7C" w:rsidP="007A6AA6">
      <w:pPr>
        <w:autoSpaceDE w:val="0"/>
        <w:autoSpaceDN w:val="0"/>
        <w:adjustRightInd w:val="0"/>
        <w:spacing w:line="259" w:lineRule="auto"/>
        <w:ind w:firstLine="567"/>
        <w:jc w:val="both"/>
        <w:rPr>
          <w:rFonts w:asciiTheme="minorHAnsi" w:hAnsiTheme="minorHAnsi"/>
          <w:color w:val="000000"/>
          <w:sz w:val="22"/>
          <w:szCs w:val="22"/>
        </w:rPr>
      </w:pPr>
      <w:r w:rsidRPr="00392E6B">
        <w:rPr>
          <w:rFonts w:asciiTheme="minorHAnsi" w:hAnsiTheme="minorHAnsi"/>
          <w:color w:val="000000"/>
          <w:sz w:val="22"/>
          <w:szCs w:val="22"/>
        </w:rPr>
        <w:t xml:space="preserve">Gmina </w:t>
      </w:r>
      <w:r w:rsidR="00B22E39">
        <w:rPr>
          <w:rFonts w:asciiTheme="minorHAnsi" w:hAnsiTheme="minorHAnsi"/>
          <w:color w:val="000000"/>
          <w:sz w:val="22"/>
          <w:szCs w:val="22"/>
        </w:rPr>
        <w:t>Kuryłówka</w:t>
      </w:r>
      <w:r w:rsidRPr="00392E6B">
        <w:rPr>
          <w:rFonts w:asciiTheme="minorHAnsi" w:hAnsiTheme="minorHAnsi"/>
          <w:color w:val="000000"/>
          <w:sz w:val="22"/>
          <w:szCs w:val="22"/>
        </w:rPr>
        <w:t xml:space="preserve"> leży w obrębie dużej jednostki geologicznej - Karpat Zewnętrznych. W regionie tym występują dwa użytkowe piętra wodonośne: trzecior</w:t>
      </w:r>
      <w:r w:rsidR="00635D3E">
        <w:rPr>
          <w:rFonts w:asciiTheme="minorHAnsi" w:hAnsiTheme="minorHAnsi"/>
          <w:color w:val="000000"/>
          <w:sz w:val="22"/>
          <w:szCs w:val="22"/>
        </w:rPr>
        <w:t>zędowe i czwartorzędowe. Wody w </w:t>
      </w:r>
      <w:r w:rsidRPr="00392E6B">
        <w:rPr>
          <w:rFonts w:asciiTheme="minorHAnsi" w:hAnsiTheme="minorHAnsi"/>
          <w:color w:val="000000"/>
          <w:sz w:val="22"/>
          <w:szCs w:val="22"/>
        </w:rPr>
        <w:t xml:space="preserve">pozostałych piętrach (głównie mezozoicznym) nie są użytkowane. </w:t>
      </w:r>
    </w:p>
    <w:p w14:paraId="7F69ABB7" w14:textId="77777777" w:rsidR="00555A58" w:rsidRPr="00555A58" w:rsidRDefault="00555A58" w:rsidP="00555A58">
      <w:pPr>
        <w:autoSpaceDE w:val="0"/>
        <w:autoSpaceDN w:val="0"/>
        <w:adjustRightInd w:val="0"/>
        <w:spacing w:line="259" w:lineRule="auto"/>
        <w:ind w:firstLine="567"/>
        <w:jc w:val="both"/>
        <w:rPr>
          <w:rFonts w:asciiTheme="minorHAnsi" w:hAnsiTheme="minorHAnsi"/>
          <w:color w:val="000000"/>
          <w:sz w:val="22"/>
          <w:szCs w:val="22"/>
        </w:rPr>
      </w:pPr>
      <w:r w:rsidRPr="00555A58">
        <w:rPr>
          <w:rFonts w:asciiTheme="minorHAnsi" w:hAnsiTheme="minorHAnsi"/>
          <w:color w:val="000000"/>
          <w:sz w:val="22"/>
          <w:szCs w:val="22"/>
        </w:rPr>
        <w:t xml:space="preserve">Zgodnie z podziałem obszaru dorzecza Górnej Wisły na jednolite części wód podziemnych, teren opracowania położony jest w jednolitej części wód podziemnych oznaczonej kodem PLGW2000136, </w:t>
      </w:r>
      <w:r w:rsidRPr="00555A58">
        <w:rPr>
          <w:rFonts w:asciiTheme="minorHAnsi" w:hAnsiTheme="minorHAnsi"/>
          <w:color w:val="000000"/>
          <w:sz w:val="22"/>
          <w:szCs w:val="22"/>
        </w:rPr>
        <w:lastRenderedPageBreak/>
        <w:t xml:space="preserve">dla której stan chemiczny i ilościowy oceniono jako dobry. Jest to część wód niezagrożona ryzykiem nieosiągnięcia ustanowionych dla niej celów środowiskowych. </w:t>
      </w:r>
      <w:proofErr w:type="spellStart"/>
      <w:r w:rsidRPr="00555A58">
        <w:rPr>
          <w:rFonts w:asciiTheme="minorHAnsi" w:hAnsiTheme="minorHAnsi"/>
          <w:color w:val="000000"/>
          <w:sz w:val="22"/>
          <w:szCs w:val="22"/>
        </w:rPr>
        <w:t>JCWPd</w:t>
      </w:r>
      <w:proofErr w:type="spellEnd"/>
      <w:r w:rsidRPr="00555A58">
        <w:rPr>
          <w:rFonts w:asciiTheme="minorHAnsi" w:hAnsiTheme="minorHAnsi"/>
          <w:color w:val="000000"/>
          <w:sz w:val="22"/>
          <w:szCs w:val="22"/>
        </w:rPr>
        <w:t xml:space="preserve"> o której mowa znajduje się wykazie obszarów chronionych ze względu na przeznaczenie do poboru wody na potrzeby zaopatrzenia ludności w wodę.</w:t>
      </w:r>
    </w:p>
    <w:p w14:paraId="13ED846B" w14:textId="77777777" w:rsidR="00555A58" w:rsidRPr="00555A58" w:rsidRDefault="00555A58" w:rsidP="00555A58">
      <w:pPr>
        <w:autoSpaceDE w:val="0"/>
        <w:autoSpaceDN w:val="0"/>
        <w:adjustRightInd w:val="0"/>
        <w:spacing w:line="259" w:lineRule="auto"/>
        <w:ind w:firstLine="567"/>
        <w:jc w:val="both"/>
        <w:rPr>
          <w:rFonts w:asciiTheme="minorHAnsi" w:hAnsiTheme="minorHAnsi"/>
          <w:color w:val="000000"/>
          <w:sz w:val="22"/>
          <w:szCs w:val="22"/>
        </w:rPr>
      </w:pPr>
      <w:r w:rsidRPr="00555A58">
        <w:rPr>
          <w:rFonts w:asciiTheme="minorHAnsi" w:hAnsiTheme="minorHAnsi"/>
          <w:color w:val="000000"/>
          <w:sz w:val="22"/>
          <w:szCs w:val="22"/>
        </w:rPr>
        <w:t>Celem powyższych podziałów na jednolite części wód powierzchniowych i podziemnych, było wyznaczenie jednostkowych obszarów planistycznych, dla których dokonana została identyfikacja znaczących oddziaływań antropogenicznych, określono cele środowiskowe i dokonana zostanie ocena ich spełnienia, wdrożone zostaną programy działań określone w Planie Gospodarowania Wodami na obszarze dorzecza Wisły.</w:t>
      </w:r>
    </w:p>
    <w:p w14:paraId="19FDB6F1" w14:textId="77777777" w:rsidR="00555A58" w:rsidRPr="00555A58" w:rsidRDefault="00555A58" w:rsidP="00555A58">
      <w:pPr>
        <w:autoSpaceDE w:val="0"/>
        <w:autoSpaceDN w:val="0"/>
        <w:adjustRightInd w:val="0"/>
        <w:spacing w:line="259" w:lineRule="auto"/>
        <w:ind w:firstLine="567"/>
        <w:jc w:val="both"/>
        <w:rPr>
          <w:rFonts w:asciiTheme="minorHAnsi" w:hAnsiTheme="minorHAnsi"/>
          <w:color w:val="000000"/>
          <w:sz w:val="22"/>
          <w:szCs w:val="22"/>
        </w:rPr>
      </w:pPr>
      <w:r w:rsidRPr="00555A58">
        <w:rPr>
          <w:rFonts w:asciiTheme="minorHAnsi" w:hAnsiTheme="minorHAnsi"/>
          <w:color w:val="000000"/>
          <w:sz w:val="22"/>
          <w:szCs w:val="22"/>
        </w:rPr>
        <w:t>W systemie ocen i klasyfikacji stanu wód wg. Ramowej Dyrektywy Wodnej dla naturalnych jednolitych części wód określa się stan ekologiczny, natomiast dla silnie zmienionych i sztucznych części wód określa się potencjał ekologiczny.</w:t>
      </w:r>
    </w:p>
    <w:p w14:paraId="35600CA0" w14:textId="77777777" w:rsidR="00555A58" w:rsidRDefault="00555A58" w:rsidP="00555A58">
      <w:pPr>
        <w:autoSpaceDE w:val="0"/>
        <w:autoSpaceDN w:val="0"/>
        <w:adjustRightInd w:val="0"/>
        <w:spacing w:line="259" w:lineRule="auto"/>
        <w:ind w:firstLine="567"/>
        <w:jc w:val="both"/>
        <w:rPr>
          <w:rFonts w:asciiTheme="minorHAnsi" w:hAnsiTheme="minorHAnsi"/>
          <w:color w:val="000000"/>
          <w:sz w:val="22"/>
          <w:szCs w:val="22"/>
        </w:rPr>
      </w:pPr>
      <w:r w:rsidRPr="00555A58">
        <w:rPr>
          <w:rFonts w:asciiTheme="minorHAnsi" w:hAnsiTheme="minorHAnsi"/>
          <w:color w:val="000000"/>
          <w:sz w:val="22"/>
          <w:szCs w:val="22"/>
        </w:rPr>
        <w:t xml:space="preserve">Przeważająca część obszaru objętego opracowaniem znajduje się w granicach Głównego Zbiornika Wód Podziemnych Nr 425 „Dębica – Stalowa Wola – Rzeszów”, którego granice określone decyzją Nr KDH 1/013/6037/97 </w:t>
      </w:r>
      <w:proofErr w:type="spellStart"/>
      <w:r w:rsidRPr="00555A58">
        <w:rPr>
          <w:rFonts w:asciiTheme="minorHAnsi" w:hAnsiTheme="minorHAnsi"/>
          <w:color w:val="000000"/>
          <w:sz w:val="22"/>
          <w:szCs w:val="22"/>
        </w:rPr>
        <w:t>MOŚZNiL</w:t>
      </w:r>
      <w:proofErr w:type="spellEnd"/>
      <w:r w:rsidRPr="00555A58">
        <w:rPr>
          <w:rFonts w:asciiTheme="minorHAnsi" w:hAnsiTheme="minorHAnsi"/>
          <w:color w:val="000000"/>
          <w:sz w:val="22"/>
          <w:szCs w:val="22"/>
        </w:rPr>
        <w:t xml:space="preserve"> z lipca 1997r. zostały skorygowane decyzją MŚ z dnia 15 grudnia 2011r. Nr DGiKGhg-4731-40/6900/55581/11/MJ. Zbiornik ten jest największym zbiornikiem wód podziemnych w północnej części województwa podkarpackiego, obejmuje fragmenty czterech dolin rzek: Wisłoki, Wisły, Sanu i Wisłoka. Poziom wodonośny budują czwartorzędowe utwory piaszczysto – żwirowe o znacznej miąższości – od 10m do 30m, sporadycznie dochodzącej do 70,0m. Zasilanie poziomu wodonośnego Zbiornika odbywa się zarówno poprzez bezpośrednią infiltrację wód opadowych, jak również poprzez dopływ lateralny spoza granic zbiornika.</w:t>
      </w:r>
    </w:p>
    <w:p w14:paraId="40D11E22" w14:textId="77777777" w:rsidR="00810642" w:rsidRPr="00810642" w:rsidRDefault="00632F7C" w:rsidP="00555A58">
      <w:pPr>
        <w:autoSpaceDE w:val="0"/>
        <w:autoSpaceDN w:val="0"/>
        <w:adjustRightInd w:val="0"/>
        <w:spacing w:line="259" w:lineRule="auto"/>
        <w:ind w:firstLine="567"/>
        <w:jc w:val="both"/>
        <w:rPr>
          <w:rFonts w:asciiTheme="minorHAnsi" w:hAnsiTheme="minorHAnsi"/>
          <w:color w:val="000000"/>
          <w:sz w:val="22"/>
          <w:szCs w:val="22"/>
        </w:rPr>
      </w:pPr>
      <w:r w:rsidRPr="00F17E37">
        <w:rPr>
          <w:rFonts w:asciiTheme="minorHAnsi" w:hAnsiTheme="minorHAnsi"/>
          <w:color w:val="000000"/>
          <w:sz w:val="22"/>
          <w:szCs w:val="22"/>
        </w:rPr>
        <w:t>Główny zbiornik wód podziemnych nr 425 Zbiornik Dębica, Stalowa Wola, Rzeszów, zajmuje znaczną część obszaru województwa podkarpackiego. Główny Zbiornik Wód Podziemnych Dębica–Stalowa Wola–Rzeszów (nr 425) ma kształt</w:t>
      </w:r>
      <w:r w:rsidR="00810642">
        <w:rPr>
          <w:rFonts w:asciiTheme="minorHAnsi" w:hAnsiTheme="minorHAnsi"/>
          <w:color w:val="000000"/>
          <w:sz w:val="22"/>
          <w:szCs w:val="22"/>
        </w:rPr>
        <w:t xml:space="preserve"> </w:t>
      </w:r>
      <w:r w:rsidRPr="00F17E37">
        <w:rPr>
          <w:rFonts w:asciiTheme="minorHAnsi" w:hAnsiTheme="minorHAnsi"/>
          <w:color w:val="000000"/>
          <w:sz w:val="22"/>
          <w:szCs w:val="22"/>
        </w:rPr>
        <w:t xml:space="preserve">trójkąta, którego wierzchołkami są okolice Dębicy, Przeworska i Stalowej Woli. Zajmuje powierzchnię 1934 km2. Jest to struktura kopalna obejmująca fragmenty dolin czterech rzek: Wisły, Wisłoki, Sanu oraz Wisłoka. </w:t>
      </w:r>
      <w:r w:rsidR="00810642" w:rsidRPr="00810642">
        <w:rPr>
          <w:rFonts w:asciiTheme="minorHAnsi" w:hAnsiTheme="minorHAnsi"/>
          <w:color w:val="000000"/>
          <w:sz w:val="22"/>
          <w:szCs w:val="22"/>
        </w:rPr>
        <w:t xml:space="preserve">Na obszarze GZWP nr 425 użytkowe znaczenie dla zaopatrzenia w wodę pitną i przemysłową ma jedynie czwartorzędowe piętro wodonośne. Występujący </w:t>
      </w:r>
      <w:proofErr w:type="spellStart"/>
      <w:r w:rsidR="00810642" w:rsidRPr="00810642">
        <w:rPr>
          <w:rFonts w:asciiTheme="minorHAnsi" w:hAnsiTheme="minorHAnsi"/>
          <w:color w:val="000000"/>
          <w:sz w:val="22"/>
          <w:szCs w:val="22"/>
        </w:rPr>
        <w:t>tutajneogeński</w:t>
      </w:r>
      <w:proofErr w:type="spellEnd"/>
      <w:r w:rsidR="00810642" w:rsidRPr="00810642">
        <w:rPr>
          <w:rFonts w:asciiTheme="minorHAnsi" w:hAnsiTheme="minorHAnsi"/>
          <w:color w:val="000000"/>
          <w:sz w:val="22"/>
          <w:szCs w:val="22"/>
        </w:rPr>
        <w:t xml:space="preserve"> (mioceński) poziom wodonośny, związany z piaskowcami i piaskami kompleksu iłów </w:t>
      </w:r>
      <w:proofErr w:type="spellStart"/>
      <w:r w:rsidR="00810642" w:rsidRPr="00810642">
        <w:rPr>
          <w:rFonts w:asciiTheme="minorHAnsi" w:hAnsiTheme="minorHAnsi"/>
          <w:color w:val="000000"/>
          <w:sz w:val="22"/>
          <w:szCs w:val="22"/>
        </w:rPr>
        <w:t>krakowieckich</w:t>
      </w:r>
      <w:proofErr w:type="spellEnd"/>
      <w:r w:rsidR="00810642" w:rsidRPr="00810642">
        <w:rPr>
          <w:rFonts w:asciiTheme="minorHAnsi" w:hAnsiTheme="minorHAnsi"/>
          <w:color w:val="000000"/>
          <w:sz w:val="22"/>
          <w:szCs w:val="22"/>
        </w:rPr>
        <w:t xml:space="preserve">. Jest to jednak poziom o niskich parametrach, zarówno ilościowych (mała wydajność), jak i jakościowych (wysoka mineralizacja). Warstwa wodonośna jest zbudowana ze żwirów i piasków. Na przeważającej części obszaru zbiornika stan wód </w:t>
      </w:r>
      <w:proofErr w:type="gramStart"/>
      <w:r w:rsidR="00810642" w:rsidRPr="00810642">
        <w:rPr>
          <w:rFonts w:asciiTheme="minorHAnsi" w:hAnsiTheme="minorHAnsi"/>
          <w:color w:val="000000"/>
          <w:sz w:val="22"/>
          <w:szCs w:val="22"/>
        </w:rPr>
        <w:t>oceniono,</w:t>
      </w:r>
      <w:proofErr w:type="gramEnd"/>
      <w:r w:rsidR="00810642" w:rsidRPr="00810642">
        <w:rPr>
          <w:rFonts w:asciiTheme="minorHAnsi" w:hAnsiTheme="minorHAnsi"/>
          <w:color w:val="000000"/>
          <w:sz w:val="22"/>
          <w:szCs w:val="22"/>
        </w:rPr>
        <w:t xml:space="preserve"> jako dobry (klasy I-III);</w:t>
      </w:r>
    </w:p>
    <w:p w14:paraId="317DC72F" w14:textId="77777777" w:rsidR="00632F7C" w:rsidRPr="00392E6B" w:rsidRDefault="00632F7C" w:rsidP="007A6AA6">
      <w:pPr>
        <w:autoSpaceDE w:val="0"/>
        <w:autoSpaceDN w:val="0"/>
        <w:adjustRightInd w:val="0"/>
        <w:spacing w:line="259" w:lineRule="auto"/>
        <w:ind w:firstLine="567"/>
        <w:jc w:val="both"/>
        <w:rPr>
          <w:rFonts w:asciiTheme="minorHAnsi" w:hAnsiTheme="minorHAnsi"/>
          <w:color w:val="000000"/>
          <w:sz w:val="22"/>
          <w:szCs w:val="22"/>
        </w:rPr>
      </w:pPr>
      <w:r w:rsidRPr="00392E6B">
        <w:rPr>
          <w:rFonts w:asciiTheme="minorHAnsi" w:hAnsiTheme="minorHAnsi"/>
          <w:color w:val="000000"/>
          <w:sz w:val="22"/>
          <w:szCs w:val="22"/>
        </w:rPr>
        <w:t xml:space="preserve">Gmina </w:t>
      </w:r>
      <w:r w:rsidR="00B22E39">
        <w:rPr>
          <w:rFonts w:asciiTheme="minorHAnsi" w:hAnsiTheme="minorHAnsi"/>
          <w:color w:val="000000"/>
          <w:sz w:val="22"/>
          <w:szCs w:val="22"/>
        </w:rPr>
        <w:t>Kuryłówka</w:t>
      </w:r>
      <w:r w:rsidRPr="00392E6B">
        <w:rPr>
          <w:rFonts w:asciiTheme="minorHAnsi" w:hAnsiTheme="minorHAnsi"/>
          <w:color w:val="000000"/>
          <w:sz w:val="22"/>
          <w:szCs w:val="22"/>
        </w:rPr>
        <w:t xml:space="preserve"> leży na obszarze dorzecza Wisły, w regionie wodnym Górnej Wisły w obrębie jednolitej części wód podziemnych nr </w:t>
      </w:r>
      <w:r w:rsidR="00DD5290">
        <w:rPr>
          <w:rFonts w:asciiTheme="minorHAnsi" w:hAnsiTheme="minorHAnsi"/>
          <w:color w:val="000000"/>
          <w:sz w:val="22"/>
          <w:szCs w:val="22"/>
        </w:rPr>
        <w:t>120</w:t>
      </w:r>
      <w:r w:rsidR="00255BD6">
        <w:rPr>
          <w:rFonts w:asciiTheme="minorHAnsi" w:hAnsiTheme="minorHAnsi"/>
          <w:color w:val="000000"/>
          <w:sz w:val="22"/>
          <w:szCs w:val="22"/>
        </w:rPr>
        <w:t>, 13</w:t>
      </w:r>
      <w:r w:rsidR="00DD5290">
        <w:rPr>
          <w:rFonts w:asciiTheme="minorHAnsi" w:hAnsiTheme="minorHAnsi"/>
          <w:color w:val="000000"/>
          <w:sz w:val="22"/>
          <w:szCs w:val="22"/>
        </w:rPr>
        <w:t>6</w:t>
      </w:r>
      <w:r w:rsidR="00255BD6">
        <w:rPr>
          <w:rFonts w:asciiTheme="minorHAnsi" w:hAnsiTheme="minorHAnsi"/>
          <w:color w:val="000000"/>
          <w:sz w:val="22"/>
          <w:szCs w:val="22"/>
        </w:rPr>
        <w:t>.</w:t>
      </w:r>
      <w:r w:rsidRPr="00392E6B">
        <w:rPr>
          <w:rFonts w:asciiTheme="minorHAnsi" w:hAnsiTheme="minorHAnsi"/>
          <w:color w:val="000000"/>
          <w:sz w:val="22"/>
          <w:szCs w:val="22"/>
        </w:rPr>
        <w:t xml:space="preserve"> </w:t>
      </w:r>
    </w:p>
    <w:p w14:paraId="414F1ED4" w14:textId="77777777" w:rsidR="00632F7C" w:rsidRPr="00392E6B" w:rsidRDefault="00632F7C" w:rsidP="007A6AA6">
      <w:pPr>
        <w:autoSpaceDE w:val="0"/>
        <w:autoSpaceDN w:val="0"/>
        <w:adjustRightInd w:val="0"/>
        <w:spacing w:line="259" w:lineRule="auto"/>
        <w:jc w:val="both"/>
        <w:rPr>
          <w:rFonts w:asciiTheme="minorHAnsi" w:hAnsiTheme="minorHAnsi"/>
          <w:sz w:val="22"/>
          <w:szCs w:val="22"/>
        </w:rPr>
      </w:pPr>
      <w:bookmarkStart w:id="586" w:name="_Toc491026946"/>
    </w:p>
    <w:p w14:paraId="135E932B" w14:textId="17F0FCCF" w:rsidR="00632F7C" w:rsidRDefault="00593188" w:rsidP="007A6AA6">
      <w:pPr>
        <w:pStyle w:val="Nagwek1"/>
        <w:suppressAutoHyphens/>
        <w:spacing w:line="259" w:lineRule="auto"/>
        <w:rPr>
          <w:rStyle w:val="Tytuksiki"/>
          <w:rFonts w:asciiTheme="minorHAnsi" w:hAnsiTheme="minorHAnsi"/>
          <w:b w:val="0"/>
          <w:i w:val="0"/>
          <w:sz w:val="22"/>
          <w:szCs w:val="22"/>
        </w:rPr>
      </w:pPr>
      <w:bookmarkStart w:id="587" w:name="_Toc8551057"/>
      <w:bookmarkStart w:id="588" w:name="_Toc10540431"/>
      <w:bookmarkStart w:id="589" w:name="_Toc10548100"/>
      <w:bookmarkStart w:id="590" w:name="_Toc10752870"/>
      <w:bookmarkStart w:id="591" w:name="_Toc15889338"/>
      <w:bookmarkStart w:id="592" w:name="_Toc46770061"/>
      <w:bookmarkStart w:id="593" w:name="_Toc46854554"/>
      <w:bookmarkStart w:id="594" w:name="_Toc165802718"/>
      <w:bookmarkStart w:id="595" w:name="_Toc197795702"/>
      <w:bookmarkStart w:id="596" w:name="_Toc198751956"/>
      <w:bookmarkStart w:id="597" w:name="_Toc198803732"/>
      <w:r w:rsidRPr="000B2286">
        <w:rPr>
          <w:rFonts w:asciiTheme="minorHAnsi" w:hAnsiTheme="minorHAnsi"/>
          <w:sz w:val="22"/>
          <w:szCs w:val="22"/>
        </w:rPr>
        <w:t xml:space="preserve">Tabela </w:t>
      </w:r>
      <w:r w:rsidR="00C66536" w:rsidRPr="000B2286">
        <w:rPr>
          <w:rFonts w:asciiTheme="minorHAnsi" w:hAnsiTheme="minorHAnsi"/>
          <w:sz w:val="22"/>
          <w:szCs w:val="22"/>
        </w:rPr>
        <w:fldChar w:fldCharType="begin"/>
      </w:r>
      <w:r w:rsidRPr="000B2286">
        <w:rPr>
          <w:rFonts w:asciiTheme="minorHAnsi" w:hAnsiTheme="minorHAnsi"/>
          <w:sz w:val="22"/>
          <w:szCs w:val="22"/>
        </w:rPr>
        <w:instrText xml:space="preserve"> SEQ Tabela \* ARABIC </w:instrText>
      </w:r>
      <w:r w:rsidR="00C66536" w:rsidRPr="000B2286">
        <w:rPr>
          <w:rFonts w:asciiTheme="minorHAnsi" w:hAnsiTheme="minorHAnsi"/>
          <w:sz w:val="22"/>
          <w:szCs w:val="22"/>
        </w:rPr>
        <w:fldChar w:fldCharType="separate"/>
      </w:r>
      <w:r w:rsidR="00EC76EF">
        <w:rPr>
          <w:rFonts w:asciiTheme="minorHAnsi" w:hAnsiTheme="minorHAnsi"/>
          <w:noProof/>
          <w:sz w:val="22"/>
          <w:szCs w:val="22"/>
        </w:rPr>
        <w:t>27</w:t>
      </w:r>
      <w:r w:rsidR="00C66536" w:rsidRPr="000B2286">
        <w:rPr>
          <w:rFonts w:asciiTheme="minorHAnsi" w:hAnsiTheme="minorHAnsi"/>
          <w:noProof/>
          <w:sz w:val="22"/>
          <w:szCs w:val="22"/>
        </w:rPr>
        <w:fldChar w:fldCharType="end"/>
      </w:r>
      <w:r w:rsidR="00632F7C" w:rsidRPr="00392E6B">
        <w:rPr>
          <w:rStyle w:val="Tytuksiki"/>
          <w:rFonts w:asciiTheme="minorHAnsi" w:hAnsiTheme="minorHAnsi"/>
          <w:sz w:val="24"/>
          <w:szCs w:val="24"/>
        </w:rPr>
        <w:t xml:space="preserve">  </w:t>
      </w:r>
      <w:r w:rsidR="00632F7C" w:rsidRPr="003D5750">
        <w:rPr>
          <w:rStyle w:val="Tytuksiki"/>
          <w:rFonts w:asciiTheme="minorHAnsi" w:hAnsiTheme="minorHAnsi"/>
          <w:b w:val="0"/>
          <w:i w:val="0"/>
          <w:sz w:val="22"/>
          <w:szCs w:val="22"/>
        </w:rPr>
        <w:t>Poziomy docelowe.  Źródło: WIOŚ w Rzeszowie</w:t>
      </w:r>
      <w:bookmarkEnd w:id="587"/>
      <w:bookmarkEnd w:id="588"/>
      <w:bookmarkEnd w:id="589"/>
      <w:bookmarkEnd w:id="590"/>
      <w:bookmarkEnd w:id="591"/>
      <w:bookmarkEnd w:id="592"/>
      <w:bookmarkEnd w:id="593"/>
      <w:bookmarkEnd w:id="594"/>
      <w:bookmarkEnd w:id="595"/>
      <w:bookmarkEnd w:id="596"/>
      <w:bookmarkEnd w:id="597"/>
    </w:p>
    <w:p w14:paraId="2E409E88" w14:textId="77777777" w:rsidR="00325E0E" w:rsidRPr="00325E0E" w:rsidRDefault="00325E0E" w:rsidP="00325E0E"/>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8"/>
        <w:gridCol w:w="980"/>
        <w:gridCol w:w="1276"/>
        <w:gridCol w:w="1481"/>
        <w:gridCol w:w="1708"/>
        <w:gridCol w:w="2339"/>
      </w:tblGrid>
      <w:tr w:rsidR="00632F7C" w:rsidRPr="00392E6B" w14:paraId="02F4D4A9" w14:textId="77777777" w:rsidTr="00635D3E">
        <w:tc>
          <w:tcPr>
            <w:tcW w:w="2518" w:type="dxa"/>
            <w:gridSpan w:val="2"/>
            <w:vAlign w:val="center"/>
          </w:tcPr>
          <w:p w14:paraId="000E8CF2" w14:textId="77777777" w:rsidR="00632F7C" w:rsidRPr="00392E6B" w:rsidRDefault="00632F7C"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Jednolita część wód podziemnych</w:t>
            </w:r>
          </w:p>
        </w:tc>
        <w:tc>
          <w:tcPr>
            <w:tcW w:w="2757" w:type="dxa"/>
            <w:gridSpan w:val="2"/>
            <w:vAlign w:val="center"/>
          </w:tcPr>
          <w:p w14:paraId="4941C29B" w14:textId="77777777" w:rsidR="00632F7C" w:rsidRPr="00392E6B" w:rsidRDefault="00632F7C"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Ocena stanu wód</w:t>
            </w:r>
          </w:p>
        </w:tc>
        <w:tc>
          <w:tcPr>
            <w:tcW w:w="1708" w:type="dxa"/>
            <w:vMerge w:val="restart"/>
            <w:vAlign w:val="center"/>
          </w:tcPr>
          <w:p w14:paraId="7AD391F8" w14:textId="77777777" w:rsidR="00632F7C" w:rsidRPr="00392E6B" w:rsidRDefault="00632F7C"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Ocena ryzyka nieosiągnięcia celów środowiskowych</w:t>
            </w:r>
          </w:p>
        </w:tc>
        <w:tc>
          <w:tcPr>
            <w:tcW w:w="2339" w:type="dxa"/>
            <w:vMerge w:val="restart"/>
            <w:vAlign w:val="center"/>
          </w:tcPr>
          <w:p w14:paraId="2193C085" w14:textId="77777777" w:rsidR="00632F7C" w:rsidRPr="00392E6B" w:rsidRDefault="00632F7C"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Cel</w:t>
            </w:r>
          </w:p>
          <w:p w14:paraId="3C4D77AC" w14:textId="77777777" w:rsidR="00632F7C" w:rsidRPr="00392E6B" w:rsidRDefault="00632F7C" w:rsidP="00635D3E">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środowiskowy</w:t>
            </w:r>
          </w:p>
        </w:tc>
      </w:tr>
      <w:tr w:rsidR="00632F7C" w:rsidRPr="00392E6B" w14:paraId="24933758" w14:textId="77777777" w:rsidTr="00635D3E">
        <w:tc>
          <w:tcPr>
            <w:tcW w:w="1538" w:type="dxa"/>
            <w:vAlign w:val="center"/>
          </w:tcPr>
          <w:p w14:paraId="058EFC57" w14:textId="77777777" w:rsidR="00632F7C" w:rsidRPr="00392E6B" w:rsidRDefault="00632F7C"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 xml:space="preserve">kod </w:t>
            </w:r>
            <w:proofErr w:type="spellStart"/>
            <w:r w:rsidRPr="00392E6B">
              <w:rPr>
                <w:rFonts w:asciiTheme="minorHAnsi" w:hAnsiTheme="minorHAnsi"/>
                <w:sz w:val="22"/>
                <w:szCs w:val="22"/>
              </w:rPr>
              <w:t>JCWPd</w:t>
            </w:r>
            <w:proofErr w:type="spellEnd"/>
          </w:p>
        </w:tc>
        <w:tc>
          <w:tcPr>
            <w:tcW w:w="980" w:type="dxa"/>
            <w:vAlign w:val="center"/>
          </w:tcPr>
          <w:p w14:paraId="597337C6" w14:textId="77777777" w:rsidR="00632F7C" w:rsidRPr="00392E6B" w:rsidRDefault="00632F7C" w:rsidP="007A6AA6">
            <w:pPr>
              <w:autoSpaceDE w:val="0"/>
              <w:autoSpaceDN w:val="0"/>
              <w:adjustRightInd w:val="0"/>
              <w:spacing w:line="259" w:lineRule="auto"/>
              <w:jc w:val="center"/>
              <w:rPr>
                <w:rFonts w:asciiTheme="minorHAnsi" w:hAnsiTheme="minorHAnsi"/>
              </w:rPr>
            </w:pPr>
            <w:proofErr w:type="spellStart"/>
            <w:r w:rsidRPr="00392E6B">
              <w:rPr>
                <w:rFonts w:asciiTheme="minorHAnsi" w:hAnsiTheme="minorHAnsi"/>
                <w:sz w:val="22"/>
                <w:szCs w:val="22"/>
              </w:rPr>
              <w:t>JCWPd</w:t>
            </w:r>
            <w:proofErr w:type="spellEnd"/>
          </w:p>
        </w:tc>
        <w:tc>
          <w:tcPr>
            <w:tcW w:w="1276" w:type="dxa"/>
            <w:vAlign w:val="center"/>
          </w:tcPr>
          <w:p w14:paraId="342F912B" w14:textId="77777777" w:rsidR="00632F7C" w:rsidRPr="00392E6B" w:rsidRDefault="00632F7C"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Ilościowego</w:t>
            </w:r>
          </w:p>
        </w:tc>
        <w:tc>
          <w:tcPr>
            <w:tcW w:w="1481" w:type="dxa"/>
            <w:vAlign w:val="center"/>
          </w:tcPr>
          <w:p w14:paraId="1FE0FEE8" w14:textId="77777777" w:rsidR="00632F7C" w:rsidRPr="00392E6B" w:rsidRDefault="00632F7C"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jakościowego</w:t>
            </w:r>
          </w:p>
        </w:tc>
        <w:tc>
          <w:tcPr>
            <w:tcW w:w="1708" w:type="dxa"/>
            <w:vMerge/>
            <w:vAlign w:val="center"/>
          </w:tcPr>
          <w:p w14:paraId="159FCD6B" w14:textId="77777777" w:rsidR="00632F7C" w:rsidRPr="00392E6B" w:rsidRDefault="00632F7C" w:rsidP="007A6AA6">
            <w:pPr>
              <w:autoSpaceDE w:val="0"/>
              <w:autoSpaceDN w:val="0"/>
              <w:adjustRightInd w:val="0"/>
              <w:spacing w:line="259" w:lineRule="auto"/>
              <w:jc w:val="center"/>
              <w:rPr>
                <w:rFonts w:asciiTheme="minorHAnsi" w:hAnsiTheme="minorHAnsi"/>
              </w:rPr>
            </w:pPr>
          </w:p>
        </w:tc>
        <w:tc>
          <w:tcPr>
            <w:tcW w:w="2339" w:type="dxa"/>
            <w:vMerge/>
            <w:vAlign w:val="center"/>
          </w:tcPr>
          <w:p w14:paraId="2E98521F" w14:textId="77777777" w:rsidR="00632F7C" w:rsidRPr="00392E6B" w:rsidRDefault="00632F7C" w:rsidP="007A6AA6">
            <w:pPr>
              <w:autoSpaceDE w:val="0"/>
              <w:autoSpaceDN w:val="0"/>
              <w:adjustRightInd w:val="0"/>
              <w:spacing w:line="259" w:lineRule="auto"/>
              <w:jc w:val="center"/>
              <w:rPr>
                <w:rFonts w:asciiTheme="minorHAnsi" w:hAnsiTheme="minorHAnsi"/>
              </w:rPr>
            </w:pPr>
          </w:p>
        </w:tc>
      </w:tr>
      <w:tr w:rsidR="00FE2F29" w:rsidRPr="00392E6B" w14:paraId="07111BC4" w14:textId="77777777" w:rsidTr="00635D3E">
        <w:tc>
          <w:tcPr>
            <w:tcW w:w="1538" w:type="dxa"/>
            <w:vAlign w:val="center"/>
          </w:tcPr>
          <w:p w14:paraId="3EBEFAC5" w14:textId="77777777" w:rsidR="00FE2F29" w:rsidRPr="00392E6B" w:rsidRDefault="00FE2F29" w:rsidP="00DD5290">
            <w:pPr>
              <w:spacing w:line="259" w:lineRule="auto"/>
              <w:jc w:val="center"/>
              <w:rPr>
                <w:rFonts w:asciiTheme="minorHAnsi" w:hAnsiTheme="minorHAnsi"/>
              </w:rPr>
            </w:pPr>
            <w:r w:rsidRPr="00392E6B">
              <w:rPr>
                <w:rFonts w:asciiTheme="minorHAnsi" w:hAnsiTheme="minorHAnsi"/>
                <w:color w:val="000000"/>
                <w:sz w:val="22"/>
                <w:szCs w:val="22"/>
              </w:rPr>
              <w:t>PLGW20001</w:t>
            </w:r>
            <w:r w:rsidR="00DD5290">
              <w:rPr>
                <w:rFonts w:asciiTheme="minorHAnsi" w:hAnsiTheme="minorHAnsi"/>
                <w:color w:val="000000"/>
                <w:sz w:val="22"/>
                <w:szCs w:val="22"/>
              </w:rPr>
              <w:t>20</w:t>
            </w:r>
          </w:p>
        </w:tc>
        <w:tc>
          <w:tcPr>
            <w:tcW w:w="980" w:type="dxa"/>
            <w:vAlign w:val="center"/>
          </w:tcPr>
          <w:p w14:paraId="3FA71C33" w14:textId="77777777" w:rsidR="00FE2F29" w:rsidRPr="00392E6B" w:rsidRDefault="00FE2F29" w:rsidP="00DD5290">
            <w:pPr>
              <w:spacing w:line="259" w:lineRule="auto"/>
              <w:jc w:val="center"/>
              <w:rPr>
                <w:rFonts w:asciiTheme="minorHAnsi" w:hAnsiTheme="minorHAnsi"/>
              </w:rPr>
            </w:pPr>
            <w:r w:rsidRPr="00392E6B">
              <w:rPr>
                <w:rFonts w:asciiTheme="minorHAnsi" w:hAnsiTheme="minorHAnsi"/>
                <w:sz w:val="22"/>
                <w:szCs w:val="22"/>
              </w:rPr>
              <w:t>1</w:t>
            </w:r>
            <w:r w:rsidR="00DD5290">
              <w:rPr>
                <w:rFonts w:asciiTheme="minorHAnsi" w:hAnsiTheme="minorHAnsi"/>
                <w:sz w:val="22"/>
                <w:szCs w:val="22"/>
              </w:rPr>
              <w:t>20</w:t>
            </w:r>
          </w:p>
        </w:tc>
        <w:tc>
          <w:tcPr>
            <w:tcW w:w="1276" w:type="dxa"/>
            <w:vAlign w:val="center"/>
          </w:tcPr>
          <w:p w14:paraId="08F1B90E" w14:textId="77777777" w:rsidR="00FE2F29" w:rsidRPr="00392E6B" w:rsidRDefault="00FE2F29" w:rsidP="007A6AA6">
            <w:pPr>
              <w:spacing w:line="259" w:lineRule="auto"/>
              <w:jc w:val="center"/>
              <w:rPr>
                <w:rFonts w:asciiTheme="minorHAnsi" w:hAnsiTheme="minorHAnsi"/>
              </w:rPr>
            </w:pPr>
            <w:r w:rsidRPr="00392E6B">
              <w:rPr>
                <w:rFonts w:asciiTheme="minorHAnsi" w:hAnsiTheme="minorHAnsi"/>
                <w:sz w:val="22"/>
                <w:szCs w:val="22"/>
              </w:rPr>
              <w:t>dobry</w:t>
            </w:r>
          </w:p>
        </w:tc>
        <w:tc>
          <w:tcPr>
            <w:tcW w:w="1481" w:type="dxa"/>
            <w:vAlign w:val="center"/>
          </w:tcPr>
          <w:p w14:paraId="3C551079" w14:textId="77777777" w:rsidR="00FE2F29" w:rsidRPr="00392E6B" w:rsidRDefault="00FE2F29"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dobry</w:t>
            </w:r>
          </w:p>
        </w:tc>
        <w:tc>
          <w:tcPr>
            <w:tcW w:w="1708" w:type="dxa"/>
            <w:vAlign w:val="center"/>
          </w:tcPr>
          <w:p w14:paraId="2665C940" w14:textId="77777777" w:rsidR="00FE2F29" w:rsidRPr="00392E6B" w:rsidRDefault="00FE2F29" w:rsidP="007A6AA6">
            <w:pPr>
              <w:spacing w:line="259" w:lineRule="auto"/>
              <w:jc w:val="center"/>
              <w:rPr>
                <w:rFonts w:asciiTheme="minorHAnsi" w:hAnsiTheme="minorHAnsi"/>
              </w:rPr>
            </w:pPr>
            <w:r w:rsidRPr="00392E6B">
              <w:rPr>
                <w:rFonts w:asciiTheme="minorHAnsi" w:hAnsiTheme="minorHAnsi"/>
                <w:sz w:val="22"/>
                <w:szCs w:val="22"/>
              </w:rPr>
              <w:t>niezagrożona</w:t>
            </w:r>
          </w:p>
        </w:tc>
        <w:tc>
          <w:tcPr>
            <w:tcW w:w="2339" w:type="dxa"/>
            <w:vAlign w:val="center"/>
          </w:tcPr>
          <w:p w14:paraId="29E6672E" w14:textId="77777777" w:rsidR="00FE2F29" w:rsidRPr="00392E6B" w:rsidRDefault="00FE2F29" w:rsidP="007A6AA6">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dobry stan ilościowy i chemiczny</w:t>
            </w:r>
          </w:p>
        </w:tc>
      </w:tr>
      <w:tr w:rsidR="00DD5290" w:rsidRPr="00392E6B" w14:paraId="2266CF20" w14:textId="77777777" w:rsidTr="00DD5290">
        <w:tc>
          <w:tcPr>
            <w:tcW w:w="1538" w:type="dxa"/>
            <w:tcBorders>
              <w:top w:val="single" w:sz="4" w:space="0" w:color="auto"/>
              <w:left w:val="single" w:sz="4" w:space="0" w:color="auto"/>
              <w:bottom w:val="single" w:sz="4" w:space="0" w:color="auto"/>
              <w:right w:val="single" w:sz="4" w:space="0" w:color="auto"/>
            </w:tcBorders>
            <w:vAlign w:val="center"/>
          </w:tcPr>
          <w:p w14:paraId="3662EFB1" w14:textId="77777777" w:rsidR="00DD5290" w:rsidRPr="00DD5290" w:rsidRDefault="00DD5290" w:rsidP="000170C7">
            <w:pPr>
              <w:spacing w:line="259" w:lineRule="auto"/>
              <w:jc w:val="center"/>
              <w:rPr>
                <w:rFonts w:asciiTheme="minorHAnsi" w:hAnsiTheme="minorHAnsi"/>
                <w:color w:val="000000"/>
              </w:rPr>
            </w:pPr>
            <w:r w:rsidRPr="00392E6B">
              <w:rPr>
                <w:rFonts w:asciiTheme="minorHAnsi" w:hAnsiTheme="minorHAnsi"/>
                <w:color w:val="000000"/>
                <w:sz w:val="22"/>
                <w:szCs w:val="22"/>
              </w:rPr>
              <w:t>PLGW200013</w:t>
            </w:r>
            <w:r>
              <w:rPr>
                <w:rFonts w:asciiTheme="minorHAnsi" w:hAnsiTheme="minorHAnsi"/>
                <w:color w:val="000000"/>
                <w:sz w:val="22"/>
                <w:szCs w:val="22"/>
              </w:rPr>
              <w:t>4</w:t>
            </w:r>
          </w:p>
        </w:tc>
        <w:tc>
          <w:tcPr>
            <w:tcW w:w="980" w:type="dxa"/>
            <w:tcBorders>
              <w:top w:val="single" w:sz="4" w:space="0" w:color="auto"/>
              <w:left w:val="single" w:sz="4" w:space="0" w:color="auto"/>
              <w:bottom w:val="single" w:sz="4" w:space="0" w:color="auto"/>
              <w:right w:val="single" w:sz="4" w:space="0" w:color="auto"/>
            </w:tcBorders>
            <w:vAlign w:val="center"/>
          </w:tcPr>
          <w:p w14:paraId="0C9229B4" w14:textId="77777777" w:rsidR="00DD5290" w:rsidRPr="00DD5290" w:rsidRDefault="00DD5290" w:rsidP="000170C7">
            <w:pPr>
              <w:spacing w:line="259" w:lineRule="auto"/>
              <w:jc w:val="center"/>
              <w:rPr>
                <w:rFonts w:asciiTheme="minorHAnsi" w:hAnsiTheme="minorHAnsi"/>
              </w:rPr>
            </w:pPr>
            <w:r w:rsidRPr="00392E6B">
              <w:rPr>
                <w:rFonts w:asciiTheme="minorHAnsi" w:hAnsiTheme="minorHAnsi"/>
                <w:sz w:val="22"/>
                <w:szCs w:val="22"/>
              </w:rPr>
              <w:t>13</w:t>
            </w:r>
            <w:r>
              <w:rPr>
                <w:rFonts w:asciiTheme="minorHAnsi" w:hAnsiTheme="minorHAnsi"/>
                <w:sz w:val="22"/>
                <w:szCs w:val="22"/>
              </w:rPr>
              <w:t>6</w:t>
            </w:r>
          </w:p>
        </w:tc>
        <w:tc>
          <w:tcPr>
            <w:tcW w:w="1276" w:type="dxa"/>
            <w:tcBorders>
              <w:top w:val="single" w:sz="4" w:space="0" w:color="auto"/>
              <w:left w:val="single" w:sz="4" w:space="0" w:color="auto"/>
              <w:bottom w:val="single" w:sz="4" w:space="0" w:color="auto"/>
              <w:right w:val="single" w:sz="4" w:space="0" w:color="auto"/>
            </w:tcBorders>
            <w:vAlign w:val="center"/>
          </w:tcPr>
          <w:p w14:paraId="5E568E0B" w14:textId="77777777" w:rsidR="00DD5290" w:rsidRPr="00DD5290" w:rsidRDefault="00DD5290" w:rsidP="000170C7">
            <w:pPr>
              <w:spacing w:line="259" w:lineRule="auto"/>
              <w:jc w:val="center"/>
              <w:rPr>
                <w:rFonts w:asciiTheme="minorHAnsi" w:hAnsiTheme="minorHAnsi"/>
              </w:rPr>
            </w:pPr>
            <w:r w:rsidRPr="00392E6B">
              <w:rPr>
                <w:rFonts w:asciiTheme="minorHAnsi" w:hAnsiTheme="minorHAnsi"/>
                <w:sz w:val="22"/>
                <w:szCs w:val="22"/>
              </w:rPr>
              <w:t>dobry</w:t>
            </w:r>
          </w:p>
        </w:tc>
        <w:tc>
          <w:tcPr>
            <w:tcW w:w="1481" w:type="dxa"/>
            <w:tcBorders>
              <w:top w:val="single" w:sz="4" w:space="0" w:color="auto"/>
              <w:left w:val="single" w:sz="4" w:space="0" w:color="auto"/>
              <w:bottom w:val="single" w:sz="4" w:space="0" w:color="auto"/>
              <w:right w:val="single" w:sz="4" w:space="0" w:color="auto"/>
            </w:tcBorders>
            <w:vAlign w:val="center"/>
          </w:tcPr>
          <w:p w14:paraId="399429EB" w14:textId="77777777" w:rsidR="00DD5290" w:rsidRPr="00DD5290" w:rsidRDefault="00DD5290" w:rsidP="000170C7">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dobry</w:t>
            </w:r>
          </w:p>
        </w:tc>
        <w:tc>
          <w:tcPr>
            <w:tcW w:w="1708" w:type="dxa"/>
            <w:tcBorders>
              <w:top w:val="single" w:sz="4" w:space="0" w:color="auto"/>
              <w:left w:val="single" w:sz="4" w:space="0" w:color="auto"/>
              <w:bottom w:val="single" w:sz="4" w:space="0" w:color="auto"/>
              <w:right w:val="single" w:sz="4" w:space="0" w:color="auto"/>
            </w:tcBorders>
            <w:vAlign w:val="center"/>
          </w:tcPr>
          <w:p w14:paraId="0418E1C2" w14:textId="77777777" w:rsidR="00DD5290" w:rsidRPr="00DD5290" w:rsidRDefault="00DD5290" w:rsidP="000170C7">
            <w:pPr>
              <w:spacing w:line="259" w:lineRule="auto"/>
              <w:jc w:val="center"/>
              <w:rPr>
                <w:rFonts w:asciiTheme="minorHAnsi" w:hAnsiTheme="minorHAnsi"/>
              </w:rPr>
            </w:pPr>
            <w:r w:rsidRPr="00392E6B">
              <w:rPr>
                <w:rFonts w:asciiTheme="minorHAnsi" w:hAnsiTheme="minorHAnsi"/>
                <w:sz w:val="22"/>
                <w:szCs w:val="22"/>
              </w:rPr>
              <w:t>niezagrożona</w:t>
            </w:r>
          </w:p>
        </w:tc>
        <w:tc>
          <w:tcPr>
            <w:tcW w:w="2339" w:type="dxa"/>
            <w:tcBorders>
              <w:top w:val="single" w:sz="4" w:space="0" w:color="auto"/>
              <w:left w:val="single" w:sz="4" w:space="0" w:color="auto"/>
              <w:bottom w:val="single" w:sz="4" w:space="0" w:color="auto"/>
              <w:right w:val="single" w:sz="4" w:space="0" w:color="auto"/>
            </w:tcBorders>
            <w:vAlign w:val="center"/>
          </w:tcPr>
          <w:p w14:paraId="49998A98" w14:textId="77777777" w:rsidR="00DD5290" w:rsidRPr="00DD5290" w:rsidRDefault="00DD5290" w:rsidP="000170C7">
            <w:pPr>
              <w:autoSpaceDE w:val="0"/>
              <w:autoSpaceDN w:val="0"/>
              <w:adjustRightInd w:val="0"/>
              <w:spacing w:line="259" w:lineRule="auto"/>
              <w:jc w:val="center"/>
              <w:rPr>
                <w:rFonts w:asciiTheme="minorHAnsi" w:hAnsiTheme="minorHAnsi"/>
              </w:rPr>
            </w:pPr>
            <w:r w:rsidRPr="00392E6B">
              <w:rPr>
                <w:rFonts w:asciiTheme="minorHAnsi" w:hAnsiTheme="minorHAnsi"/>
                <w:sz w:val="22"/>
                <w:szCs w:val="22"/>
              </w:rPr>
              <w:t>dobry stan ilościowy i chemiczny</w:t>
            </w:r>
          </w:p>
        </w:tc>
      </w:tr>
    </w:tbl>
    <w:p w14:paraId="5D24B34C" w14:textId="77777777" w:rsidR="00BD7054" w:rsidRPr="00392E6B" w:rsidRDefault="00BD7054" w:rsidP="007A6AA6">
      <w:pPr>
        <w:autoSpaceDE w:val="0"/>
        <w:autoSpaceDN w:val="0"/>
        <w:adjustRightInd w:val="0"/>
        <w:spacing w:line="259" w:lineRule="auto"/>
        <w:jc w:val="both"/>
        <w:rPr>
          <w:rFonts w:asciiTheme="minorHAnsi" w:hAnsiTheme="minorHAnsi"/>
          <w:sz w:val="22"/>
          <w:szCs w:val="22"/>
        </w:rPr>
      </w:pPr>
    </w:p>
    <w:p w14:paraId="63FF5F0C" w14:textId="77777777" w:rsidR="00632F7C" w:rsidRPr="00392E6B" w:rsidRDefault="00632F7C" w:rsidP="007A6AA6">
      <w:pPr>
        <w:spacing w:line="259" w:lineRule="auto"/>
        <w:jc w:val="both"/>
        <w:rPr>
          <w:rFonts w:asciiTheme="minorHAnsi" w:hAnsiTheme="minorHAnsi"/>
          <w:sz w:val="22"/>
          <w:szCs w:val="22"/>
          <w:lang w:eastAsia="en-US"/>
        </w:rPr>
      </w:pPr>
      <w:r w:rsidRPr="00392E6B">
        <w:rPr>
          <w:rFonts w:asciiTheme="minorHAnsi" w:hAnsiTheme="minorHAnsi"/>
          <w:sz w:val="22"/>
          <w:szCs w:val="22"/>
          <w:lang w:eastAsia="en-US"/>
        </w:rPr>
        <w:lastRenderedPageBreak/>
        <w:t xml:space="preserve">Badania i ocena jakości wód podziemnych </w:t>
      </w:r>
      <w:proofErr w:type="gramStart"/>
      <w:r w:rsidRPr="00392E6B">
        <w:rPr>
          <w:rFonts w:asciiTheme="minorHAnsi" w:hAnsiTheme="minorHAnsi"/>
          <w:sz w:val="22"/>
          <w:szCs w:val="22"/>
          <w:lang w:eastAsia="en-US"/>
        </w:rPr>
        <w:t>w  punktach</w:t>
      </w:r>
      <w:proofErr w:type="gramEnd"/>
      <w:r w:rsidRPr="00392E6B">
        <w:rPr>
          <w:rFonts w:asciiTheme="minorHAnsi" w:hAnsiTheme="minorHAnsi"/>
          <w:sz w:val="22"/>
          <w:szCs w:val="22"/>
          <w:lang w:eastAsia="en-US"/>
        </w:rPr>
        <w:t xml:space="preserve"> pomiarowych zostały wykonane w ramach monitoringu diagnostycznego i wykazały dobry stan chemiczny </w:t>
      </w:r>
      <w:proofErr w:type="spellStart"/>
      <w:r w:rsidRPr="00392E6B">
        <w:rPr>
          <w:rFonts w:asciiTheme="minorHAnsi" w:hAnsiTheme="minorHAnsi"/>
          <w:sz w:val="22"/>
          <w:szCs w:val="22"/>
          <w:lang w:eastAsia="en-US"/>
        </w:rPr>
        <w:t>JCWPd</w:t>
      </w:r>
      <w:proofErr w:type="spellEnd"/>
      <w:r w:rsidRPr="00392E6B">
        <w:rPr>
          <w:rFonts w:asciiTheme="minorHAnsi" w:hAnsiTheme="minorHAnsi"/>
          <w:sz w:val="22"/>
          <w:szCs w:val="22"/>
          <w:lang w:eastAsia="en-US"/>
        </w:rPr>
        <w:t xml:space="preserve"> 153 (</w:t>
      </w:r>
      <w:proofErr w:type="gramStart"/>
      <w:r w:rsidRPr="00392E6B">
        <w:rPr>
          <w:rFonts w:asciiTheme="minorHAnsi" w:hAnsiTheme="minorHAnsi"/>
          <w:sz w:val="22"/>
          <w:szCs w:val="22"/>
          <w:lang w:eastAsia="en-US"/>
        </w:rPr>
        <w:t>klasa  III</w:t>
      </w:r>
      <w:proofErr w:type="gramEnd"/>
      <w:r w:rsidRPr="00392E6B">
        <w:rPr>
          <w:rFonts w:asciiTheme="minorHAnsi" w:hAnsiTheme="minorHAnsi"/>
          <w:sz w:val="22"/>
          <w:szCs w:val="22"/>
          <w:lang w:eastAsia="en-US"/>
        </w:rPr>
        <w:t>).</w:t>
      </w:r>
      <w:r w:rsidRPr="00392E6B">
        <w:rPr>
          <w:rFonts w:asciiTheme="minorHAnsi" w:hAnsiTheme="minorHAnsi"/>
          <w:sz w:val="22"/>
          <w:szCs w:val="22"/>
          <w:vertAlign w:val="superscript"/>
          <w:lang w:eastAsia="en-US"/>
        </w:rPr>
        <w:footnoteReference w:id="4"/>
      </w:r>
    </w:p>
    <w:p w14:paraId="56EE338A" w14:textId="77777777" w:rsidR="00632F7C" w:rsidRPr="00392E6B" w:rsidRDefault="00632F7C" w:rsidP="007A6AA6">
      <w:pPr>
        <w:autoSpaceDE w:val="0"/>
        <w:autoSpaceDN w:val="0"/>
        <w:adjustRightInd w:val="0"/>
        <w:spacing w:line="259" w:lineRule="auto"/>
        <w:jc w:val="both"/>
        <w:rPr>
          <w:rFonts w:asciiTheme="minorHAnsi" w:hAnsiTheme="minorHAnsi"/>
          <w:sz w:val="22"/>
          <w:szCs w:val="22"/>
        </w:rPr>
      </w:pPr>
      <w:r w:rsidRPr="00392E6B">
        <w:rPr>
          <w:rFonts w:asciiTheme="minorHAnsi" w:hAnsiTheme="minorHAnsi"/>
          <w:sz w:val="22"/>
          <w:szCs w:val="22"/>
        </w:rPr>
        <w:t xml:space="preserve">Dla wszystkich </w:t>
      </w:r>
      <w:proofErr w:type="spellStart"/>
      <w:r w:rsidRPr="00392E6B">
        <w:rPr>
          <w:rFonts w:asciiTheme="minorHAnsi" w:hAnsiTheme="minorHAnsi"/>
          <w:sz w:val="22"/>
          <w:szCs w:val="22"/>
        </w:rPr>
        <w:t>JCWPd</w:t>
      </w:r>
      <w:proofErr w:type="spellEnd"/>
      <w:r w:rsidRPr="00392E6B">
        <w:rPr>
          <w:rFonts w:asciiTheme="minorHAnsi" w:hAnsiTheme="minorHAnsi"/>
          <w:sz w:val="22"/>
          <w:szCs w:val="22"/>
        </w:rPr>
        <w:t xml:space="preserve"> celem środowiskowym jest dobry stan ilościowy i chemiczny. </w:t>
      </w:r>
    </w:p>
    <w:p w14:paraId="0B3C095B" w14:textId="77777777" w:rsidR="00632F7C" w:rsidRPr="00392E6B" w:rsidRDefault="00632F7C" w:rsidP="007A6AA6">
      <w:pPr>
        <w:autoSpaceDE w:val="0"/>
        <w:autoSpaceDN w:val="0"/>
        <w:adjustRightInd w:val="0"/>
        <w:spacing w:line="259" w:lineRule="auto"/>
        <w:jc w:val="both"/>
        <w:rPr>
          <w:rFonts w:asciiTheme="minorHAnsi" w:hAnsiTheme="minorHAnsi"/>
          <w:sz w:val="22"/>
          <w:szCs w:val="22"/>
        </w:rPr>
      </w:pPr>
      <w:r w:rsidRPr="00392E6B">
        <w:rPr>
          <w:rFonts w:asciiTheme="minorHAnsi" w:hAnsiTheme="minorHAnsi"/>
          <w:sz w:val="22"/>
          <w:szCs w:val="22"/>
        </w:rPr>
        <w:t xml:space="preserve">Wody podziemne z uwagi na małą wydajność warstw wodonośnych mają małe znaczenie jako źródło zaopatrzenia w wodę do picia. Ze względu na swój charakter </w:t>
      </w:r>
      <w:proofErr w:type="spellStart"/>
      <w:r w:rsidRPr="00392E6B">
        <w:rPr>
          <w:rFonts w:asciiTheme="minorHAnsi" w:hAnsiTheme="minorHAnsi"/>
          <w:sz w:val="22"/>
          <w:szCs w:val="22"/>
        </w:rPr>
        <w:t>szczelinowo-porowy</w:t>
      </w:r>
      <w:proofErr w:type="spellEnd"/>
      <w:r w:rsidRPr="00392E6B">
        <w:rPr>
          <w:rFonts w:asciiTheme="minorHAnsi" w:hAnsiTheme="minorHAnsi"/>
          <w:sz w:val="22"/>
          <w:szCs w:val="22"/>
        </w:rPr>
        <w:t xml:space="preserve"> narażone są na zanieczyszczenia pochodzące głównie z rolnictwa i przemysłu.</w:t>
      </w:r>
    </w:p>
    <w:p w14:paraId="193FA1D5" w14:textId="77777777" w:rsidR="00632F7C" w:rsidRPr="00392E6B" w:rsidRDefault="00DD5290" w:rsidP="007A6AA6">
      <w:pPr>
        <w:autoSpaceDE w:val="0"/>
        <w:autoSpaceDN w:val="0"/>
        <w:adjustRightInd w:val="0"/>
        <w:spacing w:line="259" w:lineRule="auto"/>
        <w:jc w:val="center"/>
        <w:rPr>
          <w:rFonts w:asciiTheme="minorHAnsi" w:hAnsiTheme="minorHAnsi"/>
          <w:sz w:val="22"/>
          <w:szCs w:val="22"/>
        </w:rPr>
      </w:pPr>
      <w:r w:rsidRPr="00DD5290">
        <w:rPr>
          <w:noProof/>
          <w:szCs w:val="22"/>
        </w:rPr>
        <w:drawing>
          <wp:inline distT="0" distB="0" distL="0" distR="0" wp14:anchorId="537F1287" wp14:editId="4CF69BA9">
            <wp:extent cx="5385342" cy="6791218"/>
            <wp:effectExtent l="0" t="0" r="0" b="0"/>
            <wp:docPr id="1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a:stretch>
                      <a:fillRect/>
                    </a:stretch>
                  </pic:blipFill>
                  <pic:spPr bwMode="auto">
                    <a:xfrm>
                      <a:off x="0" y="0"/>
                      <a:ext cx="5387090" cy="6793422"/>
                    </a:xfrm>
                    <a:prstGeom prst="rect">
                      <a:avLst/>
                    </a:prstGeom>
                    <a:noFill/>
                    <a:ln w="9525">
                      <a:noFill/>
                      <a:miter lim="800000"/>
                      <a:headEnd/>
                      <a:tailEnd/>
                    </a:ln>
                  </pic:spPr>
                </pic:pic>
              </a:graphicData>
            </a:graphic>
          </wp:inline>
        </w:drawing>
      </w:r>
    </w:p>
    <w:p w14:paraId="39301D94" w14:textId="495EF14D" w:rsidR="00632F7C" w:rsidRPr="00392E6B" w:rsidRDefault="00632F7C" w:rsidP="0064069D">
      <w:pPr>
        <w:autoSpaceDE w:val="0"/>
        <w:autoSpaceDN w:val="0"/>
        <w:adjustRightInd w:val="0"/>
        <w:spacing w:line="259" w:lineRule="auto"/>
        <w:ind w:firstLine="851"/>
        <w:jc w:val="both"/>
        <w:rPr>
          <w:rFonts w:asciiTheme="minorHAnsi" w:hAnsiTheme="minorHAnsi"/>
          <w:sz w:val="22"/>
          <w:szCs w:val="22"/>
        </w:rPr>
      </w:pPr>
      <w:bookmarkStart w:id="598" w:name="_Toc46854655"/>
      <w:bookmarkStart w:id="599" w:name="_Toc198752043"/>
      <w:r w:rsidRPr="00392E6B">
        <w:rPr>
          <w:rFonts w:asciiTheme="minorHAnsi" w:hAnsiTheme="minorHAnsi"/>
          <w:sz w:val="22"/>
          <w:szCs w:val="22"/>
        </w:rPr>
        <w:t xml:space="preserve">Rysunek </w:t>
      </w:r>
      <w:r w:rsidR="00C66536" w:rsidRPr="00392E6B">
        <w:rPr>
          <w:rFonts w:asciiTheme="minorHAnsi" w:hAnsiTheme="minorHAnsi"/>
          <w:sz w:val="22"/>
          <w:szCs w:val="22"/>
        </w:rPr>
        <w:fldChar w:fldCharType="begin"/>
      </w:r>
      <w:r w:rsidRPr="00392E6B">
        <w:rPr>
          <w:rFonts w:asciiTheme="minorHAnsi" w:hAnsiTheme="minorHAnsi"/>
          <w:sz w:val="22"/>
          <w:szCs w:val="22"/>
        </w:rPr>
        <w:instrText xml:space="preserve"> SEQ Rysunek \* ARABIC </w:instrText>
      </w:r>
      <w:r w:rsidR="00C66536" w:rsidRPr="00392E6B">
        <w:rPr>
          <w:rFonts w:asciiTheme="minorHAnsi" w:hAnsiTheme="minorHAnsi"/>
          <w:sz w:val="22"/>
          <w:szCs w:val="22"/>
        </w:rPr>
        <w:fldChar w:fldCharType="separate"/>
      </w:r>
      <w:r w:rsidR="00EC76EF">
        <w:rPr>
          <w:rFonts w:asciiTheme="minorHAnsi" w:hAnsiTheme="minorHAnsi"/>
          <w:noProof/>
          <w:sz w:val="22"/>
          <w:szCs w:val="22"/>
        </w:rPr>
        <w:t>24</w:t>
      </w:r>
      <w:r w:rsidR="00C66536" w:rsidRPr="00392E6B">
        <w:rPr>
          <w:rFonts w:asciiTheme="minorHAnsi" w:hAnsiTheme="minorHAnsi"/>
          <w:sz w:val="22"/>
          <w:szCs w:val="22"/>
        </w:rPr>
        <w:fldChar w:fldCharType="end"/>
      </w:r>
      <w:r w:rsidRPr="00392E6B">
        <w:rPr>
          <w:rFonts w:asciiTheme="minorHAnsi" w:hAnsiTheme="minorHAnsi"/>
          <w:sz w:val="22"/>
          <w:szCs w:val="22"/>
        </w:rPr>
        <w:t xml:space="preserve"> </w:t>
      </w:r>
      <w:proofErr w:type="spellStart"/>
      <w:r w:rsidRPr="00392E6B">
        <w:rPr>
          <w:rFonts w:asciiTheme="minorHAnsi" w:hAnsiTheme="minorHAnsi"/>
          <w:sz w:val="22"/>
          <w:szCs w:val="22"/>
        </w:rPr>
        <w:t>JCWPd</w:t>
      </w:r>
      <w:proofErr w:type="spellEnd"/>
      <w:r w:rsidRPr="00392E6B">
        <w:rPr>
          <w:rFonts w:asciiTheme="minorHAnsi" w:hAnsiTheme="minorHAnsi"/>
          <w:sz w:val="22"/>
          <w:szCs w:val="22"/>
        </w:rPr>
        <w:t xml:space="preserve"> -</w:t>
      </w:r>
      <w:bookmarkEnd w:id="598"/>
      <w:r w:rsidR="00DD5290">
        <w:rPr>
          <w:rFonts w:asciiTheme="minorHAnsi" w:hAnsiTheme="minorHAnsi"/>
          <w:sz w:val="22"/>
          <w:szCs w:val="22"/>
        </w:rPr>
        <w:t>120</w:t>
      </w:r>
      <w:bookmarkEnd w:id="599"/>
      <w:r w:rsidRPr="00392E6B">
        <w:rPr>
          <w:rFonts w:asciiTheme="minorHAnsi" w:hAnsiTheme="minorHAnsi"/>
          <w:sz w:val="22"/>
          <w:szCs w:val="22"/>
        </w:rPr>
        <w:t xml:space="preserve">  </w:t>
      </w:r>
    </w:p>
    <w:p w14:paraId="05EB8F43" w14:textId="77777777" w:rsidR="00DD5290" w:rsidRDefault="00DD5290" w:rsidP="003D5750">
      <w:pPr>
        <w:autoSpaceDE w:val="0"/>
        <w:autoSpaceDN w:val="0"/>
        <w:adjustRightInd w:val="0"/>
        <w:spacing w:line="259" w:lineRule="auto"/>
        <w:ind w:firstLine="426"/>
        <w:jc w:val="both"/>
        <w:rPr>
          <w:rFonts w:asciiTheme="minorHAnsi" w:hAnsiTheme="minorHAnsi"/>
          <w:sz w:val="22"/>
          <w:szCs w:val="22"/>
        </w:rPr>
      </w:pPr>
      <w:r w:rsidRPr="00DD5290">
        <w:rPr>
          <w:noProof/>
          <w:szCs w:val="22"/>
        </w:rPr>
        <w:lastRenderedPageBreak/>
        <w:drawing>
          <wp:inline distT="0" distB="0" distL="0" distR="0" wp14:anchorId="2BBE7B56" wp14:editId="458E5D05">
            <wp:extent cx="5761355" cy="8186541"/>
            <wp:effectExtent l="19050" t="0" r="0" b="0"/>
            <wp:docPr id="2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srcRect/>
                    <a:stretch>
                      <a:fillRect/>
                    </a:stretch>
                  </pic:blipFill>
                  <pic:spPr bwMode="auto">
                    <a:xfrm>
                      <a:off x="0" y="0"/>
                      <a:ext cx="5761355" cy="8186541"/>
                    </a:xfrm>
                    <a:prstGeom prst="rect">
                      <a:avLst/>
                    </a:prstGeom>
                    <a:noFill/>
                    <a:ln w="9525">
                      <a:noFill/>
                      <a:miter lim="800000"/>
                      <a:headEnd/>
                      <a:tailEnd/>
                    </a:ln>
                  </pic:spPr>
                </pic:pic>
              </a:graphicData>
            </a:graphic>
          </wp:inline>
        </w:drawing>
      </w:r>
    </w:p>
    <w:p w14:paraId="38E39E4F" w14:textId="0B112D45" w:rsidR="008547D3" w:rsidRDefault="00DD5290" w:rsidP="00DD5290">
      <w:pPr>
        <w:autoSpaceDE w:val="0"/>
        <w:autoSpaceDN w:val="0"/>
        <w:adjustRightInd w:val="0"/>
        <w:spacing w:line="259" w:lineRule="auto"/>
        <w:ind w:firstLine="851"/>
        <w:jc w:val="both"/>
        <w:rPr>
          <w:rFonts w:asciiTheme="minorHAnsi" w:hAnsiTheme="minorHAnsi"/>
          <w:sz w:val="22"/>
          <w:szCs w:val="22"/>
        </w:rPr>
      </w:pPr>
      <w:bookmarkStart w:id="600" w:name="_Toc198752044"/>
      <w:r w:rsidRPr="00392E6B">
        <w:rPr>
          <w:rFonts w:asciiTheme="minorHAnsi" w:hAnsiTheme="minorHAnsi"/>
          <w:sz w:val="22"/>
          <w:szCs w:val="22"/>
        </w:rPr>
        <w:t xml:space="preserve">Rysunek </w:t>
      </w:r>
      <w:r w:rsidR="00C66536" w:rsidRPr="00392E6B">
        <w:rPr>
          <w:rFonts w:asciiTheme="minorHAnsi" w:hAnsiTheme="minorHAnsi"/>
          <w:sz w:val="22"/>
          <w:szCs w:val="22"/>
        </w:rPr>
        <w:fldChar w:fldCharType="begin"/>
      </w:r>
      <w:r w:rsidRPr="00392E6B">
        <w:rPr>
          <w:rFonts w:asciiTheme="minorHAnsi" w:hAnsiTheme="minorHAnsi"/>
          <w:sz w:val="22"/>
          <w:szCs w:val="22"/>
        </w:rPr>
        <w:instrText xml:space="preserve"> SEQ Rysunek \* ARABIC </w:instrText>
      </w:r>
      <w:r w:rsidR="00C66536" w:rsidRPr="00392E6B">
        <w:rPr>
          <w:rFonts w:asciiTheme="minorHAnsi" w:hAnsiTheme="minorHAnsi"/>
          <w:sz w:val="22"/>
          <w:szCs w:val="22"/>
        </w:rPr>
        <w:fldChar w:fldCharType="separate"/>
      </w:r>
      <w:r w:rsidR="00EC76EF">
        <w:rPr>
          <w:rFonts w:asciiTheme="minorHAnsi" w:hAnsiTheme="minorHAnsi"/>
          <w:noProof/>
          <w:sz w:val="22"/>
          <w:szCs w:val="22"/>
        </w:rPr>
        <w:t>25</w:t>
      </w:r>
      <w:r w:rsidR="00C66536" w:rsidRPr="00392E6B">
        <w:rPr>
          <w:rFonts w:asciiTheme="minorHAnsi" w:hAnsiTheme="minorHAnsi"/>
          <w:sz w:val="22"/>
          <w:szCs w:val="22"/>
        </w:rPr>
        <w:fldChar w:fldCharType="end"/>
      </w:r>
      <w:r w:rsidRPr="00392E6B">
        <w:rPr>
          <w:rFonts w:asciiTheme="minorHAnsi" w:hAnsiTheme="minorHAnsi"/>
          <w:sz w:val="22"/>
          <w:szCs w:val="22"/>
        </w:rPr>
        <w:t xml:space="preserve"> </w:t>
      </w:r>
      <w:proofErr w:type="spellStart"/>
      <w:r w:rsidRPr="00392E6B">
        <w:rPr>
          <w:rFonts w:asciiTheme="minorHAnsi" w:hAnsiTheme="minorHAnsi"/>
          <w:sz w:val="22"/>
          <w:szCs w:val="22"/>
        </w:rPr>
        <w:t>JCWPd</w:t>
      </w:r>
      <w:proofErr w:type="spellEnd"/>
      <w:r w:rsidRPr="00392E6B">
        <w:rPr>
          <w:rFonts w:asciiTheme="minorHAnsi" w:hAnsiTheme="minorHAnsi"/>
          <w:sz w:val="22"/>
          <w:szCs w:val="22"/>
        </w:rPr>
        <w:t xml:space="preserve"> -</w:t>
      </w:r>
      <w:r w:rsidR="00CB784F">
        <w:rPr>
          <w:rFonts w:asciiTheme="minorHAnsi" w:hAnsiTheme="minorHAnsi"/>
          <w:sz w:val="22"/>
          <w:szCs w:val="22"/>
        </w:rPr>
        <w:t>136</w:t>
      </w:r>
      <w:bookmarkEnd w:id="600"/>
      <w:r w:rsidRPr="00392E6B">
        <w:rPr>
          <w:rFonts w:asciiTheme="minorHAnsi" w:hAnsiTheme="minorHAnsi"/>
          <w:sz w:val="22"/>
          <w:szCs w:val="22"/>
        </w:rPr>
        <w:t xml:space="preserve">  </w:t>
      </w:r>
    </w:p>
    <w:p w14:paraId="0F3D138B" w14:textId="77777777" w:rsidR="00DD5290" w:rsidRPr="00392E6B" w:rsidRDefault="008547D3" w:rsidP="00DD5290">
      <w:pPr>
        <w:autoSpaceDE w:val="0"/>
        <w:autoSpaceDN w:val="0"/>
        <w:adjustRightInd w:val="0"/>
        <w:spacing w:line="259" w:lineRule="auto"/>
        <w:ind w:firstLine="851"/>
        <w:jc w:val="both"/>
        <w:rPr>
          <w:rFonts w:asciiTheme="minorHAnsi" w:hAnsiTheme="minorHAnsi"/>
          <w:sz w:val="22"/>
          <w:szCs w:val="22"/>
        </w:rPr>
      </w:pPr>
      <w:r>
        <w:rPr>
          <w:rFonts w:asciiTheme="minorHAnsi" w:hAnsiTheme="minorHAnsi"/>
          <w:sz w:val="22"/>
          <w:szCs w:val="22"/>
        </w:rPr>
        <w:t xml:space="preserve">źródło: </w:t>
      </w:r>
      <w:r w:rsidRPr="008547D3">
        <w:rPr>
          <w:rFonts w:asciiTheme="minorHAnsi" w:hAnsiTheme="minorHAnsi"/>
          <w:sz w:val="22"/>
          <w:szCs w:val="22"/>
        </w:rPr>
        <w:t>http://karty.apgw.gov.pl:4200/api/v1/jcw/pdf?code=GW2000136</w:t>
      </w:r>
    </w:p>
    <w:p w14:paraId="352382FB" w14:textId="77777777" w:rsidR="00632F7C" w:rsidRDefault="00632F7C" w:rsidP="007A6AA6">
      <w:pPr>
        <w:autoSpaceDE w:val="0"/>
        <w:autoSpaceDN w:val="0"/>
        <w:adjustRightInd w:val="0"/>
        <w:spacing w:line="259" w:lineRule="auto"/>
        <w:jc w:val="both"/>
        <w:rPr>
          <w:rFonts w:asciiTheme="minorHAnsi" w:hAnsiTheme="minorHAnsi"/>
          <w:sz w:val="22"/>
          <w:szCs w:val="22"/>
        </w:rPr>
      </w:pPr>
    </w:p>
    <w:p w14:paraId="2E64959A" w14:textId="77777777" w:rsidR="00632F7C" w:rsidRPr="00392E6B" w:rsidRDefault="00632F7C" w:rsidP="007A6AA6">
      <w:pPr>
        <w:pStyle w:val="Styl3"/>
        <w:numPr>
          <w:ilvl w:val="3"/>
          <w:numId w:val="51"/>
        </w:numPr>
        <w:suppressAutoHyphens/>
        <w:spacing w:line="259" w:lineRule="auto"/>
        <w:ind w:left="567" w:hanging="567"/>
        <w:rPr>
          <w:rFonts w:asciiTheme="minorHAnsi" w:hAnsiTheme="minorHAnsi"/>
        </w:rPr>
      </w:pPr>
      <w:bookmarkStart w:id="601" w:name="_Toc46770062"/>
      <w:bookmarkStart w:id="602" w:name="_Toc198803733"/>
      <w:r w:rsidRPr="00392E6B">
        <w:rPr>
          <w:rFonts w:asciiTheme="minorHAnsi" w:hAnsiTheme="minorHAnsi"/>
        </w:rPr>
        <w:lastRenderedPageBreak/>
        <w:t>Główne Zbiorniki Wód Podziemnych</w:t>
      </w:r>
      <w:bookmarkEnd w:id="586"/>
      <w:bookmarkEnd w:id="601"/>
      <w:bookmarkEnd w:id="602"/>
    </w:p>
    <w:p w14:paraId="63CBF42F" w14:textId="77777777" w:rsidR="00632F7C" w:rsidRPr="00392E6B" w:rsidRDefault="00632F7C" w:rsidP="007A6AA6">
      <w:pPr>
        <w:pStyle w:val="Styl3"/>
        <w:spacing w:line="259" w:lineRule="auto"/>
        <w:rPr>
          <w:rFonts w:asciiTheme="minorHAnsi" w:hAnsiTheme="minorHAnsi"/>
        </w:rPr>
      </w:pPr>
    </w:p>
    <w:p w14:paraId="2263949B" w14:textId="77777777" w:rsidR="00FB15C9" w:rsidRPr="00FB15C9" w:rsidRDefault="00632F7C" w:rsidP="00FB15C9">
      <w:pPr>
        <w:autoSpaceDE w:val="0"/>
        <w:autoSpaceDN w:val="0"/>
        <w:adjustRightInd w:val="0"/>
        <w:spacing w:line="259" w:lineRule="auto"/>
        <w:ind w:firstLine="567"/>
        <w:jc w:val="both"/>
        <w:rPr>
          <w:rFonts w:asciiTheme="minorHAnsi" w:hAnsiTheme="minorHAnsi"/>
          <w:sz w:val="22"/>
          <w:szCs w:val="22"/>
        </w:rPr>
      </w:pPr>
      <w:r w:rsidRPr="00392E6B">
        <w:rPr>
          <w:rFonts w:asciiTheme="minorHAnsi" w:hAnsiTheme="minorHAnsi"/>
          <w:sz w:val="22"/>
          <w:szCs w:val="22"/>
        </w:rPr>
        <w:t>Według Mapy obszarów głównych zbiorników wód podziemnych (GZWP) (Kleczkowski, 1990) na obszarze gminy twierdzono Główny Zbiorników Wody Podziemnej (GZWP)</w:t>
      </w:r>
      <w:r>
        <w:rPr>
          <w:rFonts w:asciiTheme="minorHAnsi" w:hAnsiTheme="minorHAnsi"/>
          <w:sz w:val="22"/>
          <w:szCs w:val="22"/>
        </w:rPr>
        <w:t xml:space="preserve"> 425</w:t>
      </w:r>
      <w:r w:rsidRPr="00392E6B">
        <w:rPr>
          <w:rFonts w:asciiTheme="minorHAnsi" w:hAnsiTheme="minorHAnsi"/>
          <w:sz w:val="22"/>
          <w:szCs w:val="22"/>
        </w:rPr>
        <w:t>.</w:t>
      </w:r>
      <w:r w:rsidRPr="00FB15C9">
        <w:rPr>
          <w:rFonts w:asciiTheme="minorHAnsi" w:hAnsiTheme="minorHAnsi"/>
          <w:sz w:val="22"/>
          <w:szCs w:val="22"/>
        </w:rPr>
        <w:t xml:space="preserve"> </w:t>
      </w:r>
      <w:r w:rsidR="00FB15C9" w:rsidRPr="00FB15C9">
        <w:rPr>
          <w:rFonts w:asciiTheme="minorHAnsi" w:hAnsiTheme="minorHAnsi"/>
          <w:sz w:val="22"/>
          <w:szCs w:val="22"/>
        </w:rPr>
        <w:t>Obszar objęty opracowaniem  położony jest w obrębie Głównego Zbiornika Wód Podziemnych Nr 425 Dębica - Stalowa Wola - Rzeszów, określonego w dokumentacji hydrogeologicznej zatwierdzonej decyzją Ministra Ochrony Środowiska, Zasobów Naturalnych i Leśnictwa z dnia 18.07.1997 r. znak KDH-I/013/6037/97, którego granice zostały zmienione w „Dodatku do dokumentacji hydrogeologicznej określającej warunki hydrogeologiczne w związku z ustanawianiem obszarów ochronnych Głównego Zbiornika Wód Podziemnych nr 425 Dębica - Stalowa Wola - Rzeszów zatwierdzonym przez Ministra Środowiska decyzją znak: DGiKGhg-4731-40/6909/55581/11/</w:t>
      </w:r>
      <w:proofErr w:type="spellStart"/>
      <w:r w:rsidR="00FB15C9" w:rsidRPr="00FB15C9">
        <w:rPr>
          <w:rFonts w:asciiTheme="minorHAnsi" w:hAnsiTheme="minorHAnsi"/>
          <w:sz w:val="22"/>
          <w:szCs w:val="22"/>
        </w:rPr>
        <w:t>MJz</w:t>
      </w:r>
      <w:proofErr w:type="spellEnd"/>
      <w:r w:rsidR="00FB15C9" w:rsidRPr="00FB15C9">
        <w:rPr>
          <w:rFonts w:asciiTheme="minorHAnsi" w:hAnsiTheme="minorHAnsi"/>
          <w:sz w:val="22"/>
          <w:szCs w:val="22"/>
        </w:rPr>
        <w:t xml:space="preserve"> dnia 15.12.2011 r.</w:t>
      </w:r>
    </w:p>
    <w:p w14:paraId="6148B681" w14:textId="77777777" w:rsidR="00632F7C" w:rsidRPr="00392E6B" w:rsidRDefault="00632F7C" w:rsidP="007A6AA6">
      <w:pPr>
        <w:autoSpaceDE w:val="0"/>
        <w:autoSpaceDN w:val="0"/>
        <w:adjustRightInd w:val="0"/>
        <w:spacing w:line="259" w:lineRule="auto"/>
        <w:ind w:firstLine="567"/>
        <w:jc w:val="both"/>
        <w:rPr>
          <w:rFonts w:asciiTheme="minorHAnsi" w:hAnsiTheme="minorHAnsi"/>
          <w:sz w:val="22"/>
          <w:szCs w:val="22"/>
        </w:rPr>
      </w:pPr>
      <w:r w:rsidRPr="00332B8A">
        <w:rPr>
          <w:rFonts w:asciiTheme="minorHAnsi" w:hAnsiTheme="minorHAnsi"/>
          <w:sz w:val="22"/>
          <w:szCs w:val="22"/>
        </w:rPr>
        <w:t>Główny zbiornik wód podziemnych nr 425 Zbiornik Dębica, Stalowa Wola, Rzeszów, zajmuje znaczną część obszaru województwa podkarpackiego. Główny Zbiornik Wód Podziemnych Dębica–Stalowa Wola–Rzeszów (nr 425) ma kształt</w:t>
      </w:r>
      <w:r w:rsidR="00FB15C9">
        <w:rPr>
          <w:rFonts w:asciiTheme="minorHAnsi" w:hAnsiTheme="minorHAnsi"/>
          <w:sz w:val="22"/>
          <w:szCs w:val="22"/>
        </w:rPr>
        <w:t xml:space="preserve"> </w:t>
      </w:r>
      <w:r w:rsidRPr="00332B8A">
        <w:rPr>
          <w:rFonts w:asciiTheme="minorHAnsi" w:hAnsiTheme="minorHAnsi"/>
          <w:sz w:val="22"/>
          <w:szCs w:val="22"/>
        </w:rPr>
        <w:t>trójkąta, którego wierzchołkami są okolice Dębicy, Przeworska i Stalowej Woli. Zajmuje powierzchnię 1934 km2. Jest to struktura kopalna obejmująca fragmenty dolin czterech rzek: Wisły, Wisłoki, Sanu oraz Wisłoka.</w:t>
      </w:r>
    </w:p>
    <w:p w14:paraId="3D8E558B" w14:textId="77777777" w:rsidR="00632F7C" w:rsidRPr="00392E6B" w:rsidRDefault="00632F7C" w:rsidP="007A6AA6">
      <w:pPr>
        <w:pStyle w:val="Styl3"/>
        <w:spacing w:line="259" w:lineRule="auto"/>
        <w:ind w:left="567"/>
        <w:rPr>
          <w:rFonts w:asciiTheme="minorHAnsi" w:hAnsiTheme="minorHAnsi"/>
        </w:rPr>
      </w:pPr>
      <w:bookmarkStart w:id="603" w:name="_Toc454732556"/>
      <w:bookmarkStart w:id="604" w:name="_Toc457977701"/>
      <w:bookmarkStart w:id="605" w:name="_Toc491026947"/>
    </w:p>
    <w:p w14:paraId="187497CE" w14:textId="77777777" w:rsidR="00632F7C" w:rsidRPr="00392E6B" w:rsidRDefault="00632F7C" w:rsidP="007A6AA6">
      <w:pPr>
        <w:pStyle w:val="Styl3"/>
        <w:numPr>
          <w:ilvl w:val="3"/>
          <w:numId w:val="51"/>
        </w:numPr>
        <w:suppressAutoHyphens/>
        <w:spacing w:line="259" w:lineRule="auto"/>
        <w:ind w:left="567" w:hanging="567"/>
        <w:rPr>
          <w:rFonts w:asciiTheme="minorHAnsi" w:hAnsiTheme="minorHAnsi"/>
        </w:rPr>
      </w:pPr>
      <w:bookmarkStart w:id="606" w:name="_Toc46770063"/>
      <w:bookmarkStart w:id="607" w:name="_Toc198803734"/>
      <w:r w:rsidRPr="00392E6B">
        <w:rPr>
          <w:rFonts w:asciiTheme="minorHAnsi" w:hAnsiTheme="minorHAnsi"/>
        </w:rPr>
        <w:t>Jakość wód podziemnych</w:t>
      </w:r>
      <w:bookmarkEnd w:id="603"/>
      <w:bookmarkEnd w:id="604"/>
      <w:bookmarkEnd w:id="605"/>
      <w:bookmarkEnd w:id="606"/>
      <w:bookmarkEnd w:id="607"/>
    </w:p>
    <w:p w14:paraId="4BF0794D" w14:textId="77777777" w:rsidR="00632F7C" w:rsidRPr="00392E6B" w:rsidRDefault="00632F7C" w:rsidP="007A6AA6">
      <w:pPr>
        <w:pStyle w:val="Styl3"/>
        <w:spacing w:line="259" w:lineRule="auto"/>
        <w:ind w:left="567"/>
        <w:rPr>
          <w:rFonts w:asciiTheme="minorHAnsi" w:hAnsiTheme="minorHAnsi"/>
        </w:rPr>
      </w:pPr>
    </w:p>
    <w:p w14:paraId="636A530A" w14:textId="77777777" w:rsidR="00632F7C" w:rsidRPr="00392E6B" w:rsidRDefault="00632F7C" w:rsidP="007A6AA6">
      <w:pPr>
        <w:autoSpaceDE w:val="0"/>
        <w:autoSpaceDN w:val="0"/>
        <w:adjustRightInd w:val="0"/>
        <w:spacing w:line="259" w:lineRule="auto"/>
        <w:ind w:firstLine="567"/>
        <w:jc w:val="both"/>
        <w:rPr>
          <w:rFonts w:asciiTheme="minorHAnsi" w:hAnsiTheme="minorHAnsi"/>
          <w:color w:val="231F20"/>
          <w:sz w:val="22"/>
          <w:szCs w:val="22"/>
        </w:rPr>
      </w:pPr>
      <w:r w:rsidRPr="00392E6B">
        <w:rPr>
          <w:rFonts w:asciiTheme="minorHAnsi" w:hAnsiTheme="minorHAnsi"/>
          <w:color w:val="231F20"/>
          <w:sz w:val="22"/>
          <w:szCs w:val="22"/>
        </w:rPr>
        <w:t>Monitoring jakości wód podziemnych prowadzony jest w ramach Państwowego Monitoringu Środowiska na poziomie krajowym (sieć krajowa) oraz w sytuacjach uzasadnionych specyficznymi potrzebami regionu, także w sieciach regionalnych. System obserwacji monitoringowych obejmuje zwykłe (słodkie) wody podziemne, których zawartość substancji rozpuszczonych (mineralizacja) nie przekracza 1000 mg/l. Badania stanu wód podziemnych w sieci krajowej prowadzi Państwowy Instytut Geologiczny, który pełni na mocy ustawy Prawo wodne Państwową służbę hydrogeologiczną.</w:t>
      </w:r>
    </w:p>
    <w:p w14:paraId="01009F32" w14:textId="77777777" w:rsidR="00632F7C" w:rsidRPr="00392E6B" w:rsidRDefault="00632F7C" w:rsidP="007A6AA6">
      <w:pPr>
        <w:autoSpaceDE w:val="0"/>
        <w:autoSpaceDN w:val="0"/>
        <w:adjustRightInd w:val="0"/>
        <w:spacing w:line="259" w:lineRule="auto"/>
        <w:ind w:firstLine="567"/>
        <w:jc w:val="both"/>
        <w:rPr>
          <w:rFonts w:asciiTheme="minorHAnsi" w:hAnsiTheme="minorHAnsi"/>
          <w:color w:val="231F20"/>
          <w:sz w:val="22"/>
          <w:szCs w:val="22"/>
        </w:rPr>
      </w:pPr>
      <w:r w:rsidRPr="00392E6B">
        <w:rPr>
          <w:rFonts w:asciiTheme="minorHAnsi" w:hAnsiTheme="minorHAnsi"/>
          <w:color w:val="231F20"/>
          <w:sz w:val="22"/>
          <w:szCs w:val="22"/>
        </w:rPr>
        <w:t>Badania wód w sieciach regionalnych, w zakresie elementów fizykochemicznych, wykonywane są przez wojewódzkiego inspektora ochrony środowiska. Celem monitoringu jakości wód podziemnych jest dostarczenie informacji o ilości i stanie chemicznym wód podziemnych, śledzenie jego zmian oraz sygnalizacja zagrożeń w skali kraju, na potrzeby zarządzania zasobami wód podziemnych i oceny skuteczności podejmowanych działań ochronnych ukierunkowanych na osiągnięcie dobrego stanu wód, a także na potrzeby wypełnienia obowiązków sprawozdawczych wobec Komisji Europejskiej.</w:t>
      </w:r>
    </w:p>
    <w:p w14:paraId="0FE7FE9C" w14:textId="77777777" w:rsidR="00632F7C" w:rsidRPr="00392E6B" w:rsidRDefault="00632F7C" w:rsidP="007A6AA6">
      <w:p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 xml:space="preserve">Wyniki badań ocenia się zgodnie z Rozporządzeniem Ministra Środowiska z dnia </w:t>
      </w:r>
      <w:r w:rsidRPr="00392E6B">
        <w:rPr>
          <w:rFonts w:asciiTheme="minorHAnsi" w:hAnsiTheme="minorHAnsi"/>
          <w:color w:val="000000"/>
          <w:sz w:val="22"/>
          <w:szCs w:val="22"/>
        </w:rPr>
        <w:br/>
        <w:t xml:space="preserve">21 grudnia 2015 r. (Dz.U. 2016 poz. 85) w sprawie kryteriów i sposobu oceny stanu wód podziemnych. </w:t>
      </w:r>
    </w:p>
    <w:p w14:paraId="521F580D" w14:textId="77777777" w:rsidR="00632F7C" w:rsidRPr="00392E6B" w:rsidRDefault="00632F7C" w:rsidP="007A6AA6">
      <w:p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Klasyfikacja obejmuje pięć klas jakości wód, z uwzględnieniem przepisów w sprawie wymagań dotyczących jakości wody przeznaczonej do spożycia przez ludzi:</w:t>
      </w:r>
    </w:p>
    <w:p w14:paraId="1781C49A" w14:textId="77777777" w:rsidR="00632F7C" w:rsidRPr="00392E6B" w:rsidRDefault="00632F7C" w:rsidP="007A6AA6">
      <w:pPr>
        <w:numPr>
          <w:ilvl w:val="0"/>
          <w:numId w:val="4"/>
        </w:numPr>
        <w:autoSpaceDE w:val="0"/>
        <w:autoSpaceDN w:val="0"/>
        <w:adjustRightInd w:val="0"/>
        <w:spacing w:line="259" w:lineRule="auto"/>
        <w:ind w:left="426"/>
        <w:jc w:val="both"/>
        <w:rPr>
          <w:rFonts w:asciiTheme="minorHAnsi" w:hAnsiTheme="minorHAnsi"/>
          <w:color w:val="000000"/>
          <w:sz w:val="22"/>
          <w:szCs w:val="22"/>
        </w:rPr>
      </w:pPr>
      <w:r w:rsidRPr="00392E6B">
        <w:rPr>
          <w:rFonts w:asciiTheme="minorHAnsi" w:hAnsiTheme="minorHAnsi"/>
          <w:color w:val="000000"/>
          <w:sz w:val="22"/>
          <w:szCs w:val="22"/>
        </w:rPr>
        <w:t>klasa I – wody o bardzo dobrej jakości:</w:t>
      </w:r>
    </w:p>
    <w:p w14:paraId="686009E1" w14:textId="77777777" w:rsidR="00632F7C" w:rsidRPr="00392E6B" w:rsidRDefault="00632F7C" w:rsidP="007A6AA6">
      <w:pPr>
        <w:numPr>
          <w:ilvl w:val="0"/>
          <w:numId w:val="25"/>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 xml:space="preserve">wartości wskaźników jakości wody są kształtowane jedynie w efekcie naturalnych procesów zachodzących </w:t>
      </w:r>
      <w:r w:rsidRPr="00392E6B">
        <w:rPr>
          <w:rFonts w:asciiTheme="minorHAnsi" w:hAnsiTheme="minorHAnsi"/>
          <w:sz w:val="22"/>
          <w:szCs w:val="22"/>
        </w:rPr>
        <w:t>w warstwie wodonośnej,</w:t>
      </w:r>
    </w:p>
    <w:p w14:paraId="4767F6F2" w14:textId="77777777" w:rsidR="00632F7C" w:rsidRPr="00392E6B" w:rsidRDefault="00632F7C" w:rsidP="007A6AA6">
      <w:pPr>
        <w:numPr>
          <w:ilvl w:val="0"/>
          <w:numId w:val="25"/>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sz w:val="22"/>
          <w:szCs w:val="22"/>
        </w:rPr>
        <w:t>żaden ze wskaźników jakości wody nie przekracza wartości dopuszczalnych jakości wody przeznaczonej do spożycia przez ludzi,</w:t>
      </w:r>
    </w:p>
    <w:p w14:paraId="7A798591" w14:textId="77777777" w:rsidR="00632F7C" w:rsidRPr="00392E6B" w:rsidRDefault="00632F7C" w:rsidP="007A6AA6">
      <w:pPr>
        <w:numPr>
          <w:ilvl w:val="0"/>
          <w:numId w:val="4"/>
        </w:numPr>
        <w:autoSpaceDE w:val="0"/>
        <w:autoSpaceDN w:val="0"/>
        <w:adjustRightInd w:val="0"/>
        <w:spacing w:line="259" w:lineRule="auto"/>
        <w:ind w:left="426"/>
        <w:jc w:val="both"/>
        <w:rPr>
          <w:rFonts w:asciiTheme="minorHAnsi" w:hAnsiTheme="minorHAnsi"/>
          <w:color w:val="000000"/>
          <w:sz w:val="22"/>
          <w:szCs w:val="22"/>
        </w:rPr>
      </w:pPr>
      <w:r w:rsidRPr="00392E6B">
        <w:rPr>
          <w:rFonts w:asciiTheme="minorHAnsi" w:hAnsiTheme="minorHAnsi"/>
          <w:color w:val="000000"/>
          <w:sz w:val="22"/>
          <w:szCs w:val="22"/>
        </w:rPr>
        <w:t>klasa II – wody dobrej jakości:</w:t>
      </w:r>
    </w:p>
    <w:p w14:paraId="2305FBD8" w14:textId="77777777" w:rsidR="00632F7C" w:rsidRPr="00392E6B" w:rsidRDefault="00632F7C" w:rsidP="007A6AA6">
      <w:pPr>
        <w:numPr>
          <w:ilvl w:val="0"/>
          <w:numId w:val="26"/>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wartości wskaźników jakości wody nie wskazują na oddziaływania antropogeniczne,</w:t>
      </w:r>
    </w:p>
    <w:p w14:paraId="379B6429" w14:textId="77777777" w:rsidR="00632F7C" w:rsidRPr="00392E6B" w:rsidRDefault="00632F7C" w:rsidP="007A6AA6">
      <w:pPr>
        <w:numPr>
          <w:ilvl w:val="0"/>
          <w:numId w:val="26"/>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 xml:space="preserve">wskaźniki jakości wody, z wyjątkiem </w:t>
      </w:r>
      <w:r w:rsidRPr="00392E6B">
        <w:rPr>
          <w:rFonts w:asciiTheme="minorHAnsi" w:hAnsiTheme="minorHAnsi"/>
          <w:sz w:val="22"/>
          <w:szCs w:val="22"/>
        </w:rPr>
        <w:t xml:space="preserve">żelaza </w:t>
      </w:r>
      <w:r w:rsidRPr="00392E6B">
        <w:rPr>
          <w:rFonts w:asciiTheme="minorHAnsi" w:hAnsiTheme="minorHAnsi"/>
          <w:color w:val="000000"/>
          <w:sz w:val="22"/>
          <w:szCs w:val="22"/>
        </w:rPr>
        <w:t>i manganu, nie przekraczają wartości dopuszczalnych jakości wody przeznaczonej do spożycia przez ludzi,</w:t>
      </w:r>
    </w:p>
    <w:p w14:paraId="5F5E58CD" w14:textId="77777777" w:rsidR="003D5750" w:rsidRDefault="003D5750" w:rsidP="007A6AA6">
      <w:pPr>
        <w:numPr>
          <w:ilvl w:val="0"/>
          <w:numId w:val="4"/>
        </w:numPr>
        <w:autoSpaceDE w:val="0"/>
        <w:autoSpaceDN w:val="0"/>
        <w:adjustRightInd w:val="0"/>
        <w:spacing w:line="259" w:lineRule="auto"/>
        <w:ind w:left="426"/>
        <w:jc w:val="both"/>
        <w:rPr>
          <w:rFonts w:asciiTheme="minorHAnsi" w:hAnsiTheme="minorHAnsi"/>
          <w:color w:val="000000"/>
          <w:sz w:val="22"/>
          <w:szCs w:val="22"/>
        </w:rPr>
      </w:pPr>
      <w:r>
        <w:rPr>
          <w:rFonts w:asciiTheme="minorHAnsi" w:hAnsiTheme="minorHAnsi"/>
          <w:color w:val="000000"/>
          <w:sz w:val="22"/>
          <w:szCs w:val="22"/>
        </w:rPr>
        <w:br w:type="page"/>
      </w:r>
    </w:p>
    <w:p w14:paraId="41819D7E" w14:textId="77777777" w:rsidR="00632F7C" w:rsidRPr="00392E6B" w:rsidRDefault="00632F7C" w:rsidP="007A6AA6">
      <w:pPr>
        <w:numPr>
          <w:ilvl w:val="0"/>
          <w:numId w:val="4"/>
        </w:numPr>
        <w:autoSpaceDE w:val="0"/>
        <w:autoSpaceDN w:val="0"/>
        <w:adjustRightInd w:val="0"/>
        <w:spacing w:line="259" w:lineRule="auto"/>
        <w:ind w:left="426"/>
        <w:jc w:val="both"/>
        <w:rPr>
          <w:rFonts w:asciiTheme="minorHAnsi" w:hAnsiTheme="minorHAnsi"/>
          <w:color w:val="000000"/>
          <w:sz w:val="22"/>
          <w:szCs w:val="22"/>
        </w:rPr>
      </w:pPr>
      <w:r w:rsidRPr="00392E6B">
        <w:rPr>
          <w:rFonts w:asciiTheme="minorHAnsi" w:hAnsiTheme="minorHAnsi"/>
          <w:color w:val="000000"/>
          <w:sz w:val="22"/>
          <w:szCs w:val="22"/>
        </w:rPr>
        <w:lastRenderedPageBreak/>
        <w:t>klasa III – wody zadowalającej jakości:</w:t>
      </w:r>
    </w:p>
    <w:p w14:paraId="2483CFA1" w14:textId="77777777" w:rsidR="00632F7C" w:rsidRPr="00392E6B" w:rsidRDefault="00632F7C" w:rsidP="007A6AA6">
      <w:pPr>
        <w:numPr>
          <w:ilvl w:val="0"/>
          <w:numId w:val="27"/>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wartości wskaźników jakości wody są podwyższone w wyniku naturalnych procesów lub słabego oddziaływania antropogenicznego,</w:t>
      </w:r>
    </w:p>
    <w:p w14:paraId="6FC119B2" w14:textId="77777777" w:rsidR="00632F7C" w:rsidRPr="00392E6B" w:rsidRDefault="00632F7C" w:rsidP="007A6AA6">
      <w:pPr>
        <w:numPr>
          <w:ilvl w:val="0"/>
          <w:numId w:val="27"/>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mniejsza część wskaźników jakości wody przekracza wartości dopuszczalne jakości wody przeznaczonej do spożycia przez ludzi,</w:t>
      </w:r>
    </w:p>
    <w:p w14:paraId="5E03A312" w14:textId="77777777" w:rsidR="00632F7C" w:rsidRPr="00392E6B" w:rsidRDefault="00632F7C" w:rsidP="007A6AA6">
      <w:pPr>
        <w:numPr>
          <w:ilvl w:val="0"/>
          <w:numId w:val="4"/>
        </w:numPr>
        <w:autoSpaceDE w:val="0"/>
        <w:autoSpaceDN w:val="0"/>
        <w:adjustRightInd w:val="0"/>
        <w:spacing w:line="259" w:lineRule="auto"/>
        <w:ind w:left="426"/>
        <w:jc w:val="both"/>
        <w:rPr>
          <w:rFonts w:asciiTheme="minorHAnsi" w:hAnsiTheme="minorHAnsi"/>
          <w:color w:val="000000"/>
          <w:sz w:val="22"/>
          <w:szCs w:val="22"/>
        </w:rPr>
      </w:pPr>
      <w:r w:rsidRPr="00392E6B">
        <w:rPr>
          <w:rFonts w:asciiTheme="minorHAnsi" w:hAnsiTheme="minorHAnsi"/>
          <w:color w:val="000000"/>
          <w:sz w:val="22"/>
          <w:szCs w:val="22"/>
        </w:rPr>
        <w:t>klasa IV – wody niezadowalającej jakości:</w:t>
      </w:r>
    </w:p>
    <w:p w14:paraId="4C93C879" w14:textId="77777777" w:rsidR="00632F7C" w:rsidRPr="00392E6B" w:rsidRDefault="00632F7C" w:rsidP="007A6AA6">
      <w:pPr>
        <w:numPr>
          <w:ilvl w:val="0"/>
          <w:numId w:val="28"/>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wartości wskaźników jakości wody są podwyższone w wyniku naturalnych procesów oraz słabego oddziaływania antropogenicznego,</w:t>
      </w:r>
    </w:p>
    <w:p w14:paraId="5C7EA91D" w14:textId="77777777" w:rsidR="00632F7C" w:rsidRPr="00392E6B" w:rsidRDefault="00632F7C" w:rsidP="007A6AA6">
      <w:pPr>
        <w:numPr>
          <w:ilvl w:val="0"/>
          <w:numId w:val="28"/>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większość wskaźników jakości wody przekracza wartości dopuszczalne jakości wody przeznaczonej do spożycia przez ludzi,</w:t>
      </w:r>
    </w:p>
    <w:p w14:paraId="022AB19A" w14:textId="77777777" w:rsidR="00632F7C" w:rsidRPr="00392E6B" w:rsidRDefault="00632F7C" w:rsidP="007A6AA6">
      <w:pPr>
        <w:numPr>
          <w:ilvl w:val="0"/>
          <w:numId w:val="4"/>
        </w:numPr>
        <w:autoSpaceDE w:val="0"/>
        <w:autoSpaceDN w:val="0"/>
        <w:adjustRightInd w:val="0"/>
        <w:spacing w:line="259" w:lineRule="auto"/>
        <w:ind w:left="426"/>
        <w:jc w:val="both"/>
        <w:rPr>
          <w:rFonts w:asciiTheme="minorHAnsi" w:hAnsiTheme="minorHAnsi"/>
          <w:color w:val="000000"/>
          <w:sz w:val="22"/>
          <w:szCs w:val="22"/>
        </w:rPr>
      </w:pPr>
      <w:r w:rsidRPr="00392E6B">
        <w:rPr>
          <w:rFonts w:asciiTheme="minorHAnsi" w:hAnsiTheme="minorHAnsi"/>
          <w:color w:val="000000"/>
          <w:sz w:val="22"/>
          <w:szCs w:val="22"/>
        </w:rPr>
        <w:t>klasa V – wody złej jakości:</w:t>
      </w:r>
    </w:p>
    <w:p w14:paraId="3AEC2249" w14:textId="77777777" w:rsidR="00632F7C" w:rsidRPr="00392E6B" w:rsidRDefault="00632F7C" w:rsidP="007A6AA6">
      <w:pPr>
        <w:numPr>
          <w:ilvl w:val="0"/>
          <w:numId w:val="29"/>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wartości wskaźników jakości wody potwierdzają oddziaływania antropogeniczne,</w:t>
      </w:r>
    </w:p>
    <w:p w14:paraId="0FEC0CFD" w14:textId="77777777" w:rsidR="00632F7C" w:rsidRPr="00392E6B" w:rsidRDefault="00632F7C" w:rsidP="007A6AA6">
      <w:pPr>
        <w:numPr>
          <w:ilvl w:val="0"/>
          <w:numId w:val="29"/>
        </w:num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woda nie spełnia wymagań określonych dla wody przeznaczonej do spożycia przez ludzi.</w:t>
      </w:r>
    </w:p>
    <w:p w14:paraId="6DBAEE72" w14:textId="77777777" w:rsidR="00632F7C" w:rsidRPr="00392E6B" w:rsidRDefault="00632F7C" w:rsidP="007A6AA6">
      <w:pPr>
        <w:spacing w:line="259" w:lineRule="auto"/>
        <w:ind w:firstLine="567"/>
        <w:jc w:val="both"/>
        <w:rPr>
          <w:rFonts w:asciiTheme="minorHAnsi" w:hAnsiTheme="minorHAnsi"/>
          <w:sz w:val="22"/>
          <w:szCs w:val="22"/>
        </w:rPr>
      </w:pPr>
      <w:r w:rsidRPr="00392E6B">
        <w:rPr>
          <w:rFonts w:asciiTheme="minorHAnsi" w:hAnsiTheme="minorHAnsi"/>
          <w:sz w:val="22"/>
          <w:szCs w:val="22"/>
        </w:rPr>
        <w:t xml:space="preserve">Zgodnie z Ramową Dyrektywą Wodną, dobry stan wód podziemnych oznacza stan osiągnięty przez część wód podziemnych, jeżeli zarówno jej stan ilościowy, jak i chemiczny jest określony, jako co najmniej „dobry”. Stan ilościowy oraz stan chemiczny wg „Planu gospodarowania wodami na obszarze dorzecza Wisły” dla </w:t>
      </w:r>
      <w:proofErr w:type="spellStart"/>
      <w:r w:rsidRPr="00392E6B">
        <w:rPr>
          <w:rFonts w:asciiTheme="minorHAnsi" w:hAnsiTheme="minorHAnsi"/>
          <w:sz w:val="22"/>
          <w:szCs w:val="22"/>
        </w:rPr>
        <w:t>JCWPd</w:t>
      </w:r>
      <w:proofErr w:type="spellEnd"/>
      <w:r w:rsidRPr="00392E6B">
        <w:rPr>
          <w:rFonts w:asciiTheme="minorHAnsi" w:hAnsiTheme="minorHAnsi"/>
          <w:sz w:val="22"/>
          <w:szCs w:val="22"/>
        </w:rPr>
        <w:t xml:space="preserve"> nr </w:t>
      </w:r>
      <w:r>
        <w:rPr>
          <w:rFonts w:asciiTheme="minorHAnsi" w:hAnsiTheme="minorHAnsi"/>
          <w:sz w:val="22"/>
          <w:szCs w:val="22"/>
        </w:rPr>
        <w:t xml:space="preserve">153 </w:t>
      </w:r>
      <w:r w:rsidRPr="00392E6B">
        <w:rPr>
          <w:rFonts w:asciiTheme="minorHAnsi" w:hAnsiTheme="minorHAnsi"/>
          <w:sz w:val="22"/>
          <w:szCs w:val="22"/>
        </w:rPr>
        <w:t xml:space="preserve">określono jako dobry. </w:t>
      </w:r>
    </w:p>
    <w:p w14:paraId="375A6F85" w14:textId="77777777" w:rsidR="00632F7C" w:rsidRPr="00392E6B" w:rsidRDefault="00632F7C" w:rsidP="007A6AA6">
      <w:pPr>
        <w:tabs>
          <w:tab w:val="left" w:pos="567"/>
        </w:tabs>
        <w:spacing w:line="259" w:lineRule="auto"/>
        <w:jc w:val="both"/>
        <w:rPr>
          <w:rFonts w:asciiTheme="minorHAnsi" w:hAnsiTheme="minorHAnsi"/>
          <w:sz w:val="22"/>
          <w:szCs w:val="22"/>
        </w:rPr>
      </w:pPr>
      <w:r w:rsidRPr="00392E6B">
        <w:rPr>
          <w:rFonts w:asciiTheme="minorHAnsi" w:hAnsiTheme="minorHAnsi"/>
          <w:sz w:val="22"/>
          <w:szCs w:val="22"/>
        </w:rPr>
        <w:t xml:space="preserve">Poniżej przedstawiono główne cele środowiskowe dla wód podziemnych zgodnie z Ramową Dyrektywą Wodną - art. 4:   </w:t>
      </w:r>
    </w:p>
    <w:p w14:paraId="23750E92" w14:textId="77777777" w:rsidR="00632F7C" w:rsidRPr="00392E6B" w:rsidRDefault="00632F7C" w:rsidP="007A6AA6">
      <w:pPr>
        <w:numPr>
          <w:ilvl w:val="0"/>
          <w:numId w:val="88"/>
        </w:numPr>
        <w:spacing w:line="259" w:lineRule="auto"/>
        <w:jc w:val="both"/>
        <w:rPr>
          <w:rFonts w:asciiTheme="minorHAnsi" w:hAnsiTheme="minorHAnsi"/>
          <w:sz w:val="22"/>
          <w:szCs w:val="22"/>
        </w:rPr>
      </w:pPr>
      <w:r w:rsidRPr="00392E6B">
        <w:rPr>
          <w:rFonts w:asciiTheme="minorHAnsi" w:hAnsiTheme="minorHAnsi"/>
          <w:sz w:val="22"/>
          <w:szCs w:val="22"/>
        </w:rPr>
        <w:t xml:space="preserve">zapobieganie dopływowi lub ograniczenia dopływu zanieczyszczeń do wód podziemnych, </w:t>
      </w:r>
    </w:p>
    <w:p w14:paraId="5CBCB4EE" w14:textId="77777777" w:rsidR="00632F7C" w:rsidRPr="00392E6B" w:rsidRDefault="00632F7C" w:rsidP="007A6AA6">
      <w:pPr>
        <w:numPr>
          <w:ilvl w:val="0"/>
          <w:numId w:val="88"/>
        </w:numPr>
        <w:spacing w:line="259" w:lineRule="auto"/>
        <w:jc w:val="both"/>
        <w:rPr>
          <w:rFonts w:asciiTheme="minorHAnsi" w:hAnsiTheme="minorHAnsi"/>
          <w:sz w:val="22"/>
          <w:szCs w:val="22"/>
        </w:rPr>
      </w:pPr>
      <w:r w:rsidRPr="00392E6B">
        <w:rPr>
          <w:rFonts w:asciiTheme="minorHAnsi" w:hAnsiTheme="minorHAnsi"/>
          <w:sz w:val="22"/>
          <w:szCs w:val="22"/>
        </w:rPr>
        <w:t xml:space="preserve">zapobieganie pogarszaniu się stanu wszystkich części wód podziemnych (z zastrzeżeniami wymienionymi w RDW), </w:t>
      </w:r>
    </w:p>
    <w:p w14:paraId="4E75E9A6" w14:textId="77777777" w:rsidR="00632F7C" w:rsidRPr="00392E6B" w:rsidRDefault="00632F7C" w:rsidP="007A6AA6">
      <w:pPr>
        <w:numPr>
          <w:ilvl w:val="0"/>
          <w:numId w:val="88"/>
        </w:numPr>
        <w:spacing w:line="259" w:lineRule="auto"/>
        <w:jc w:val="both"/>
        <w:rPr>
          <w:rFonts w:asciiTheme="minorHAnsi" w:hAnsiTheme="minorHAnsi"/>
          <w:sz w:val="22"/>
          <w:szCs w:val="22"/>
        </w:rPr>
      </w:pPr>
      <w:r w:rsidRPr="00392E6B">
        <w:rPr>
          <w:rFonts w:asciiTheme="minorHAnsi" w:hAnsiTheme="minorHAnsi"/>
          <w:sz w:val="22"/>
          <w:szCs w:val="22"/>
        </w:rPr>
        <w:t xml:space="preserve">zapewnienie równowagi pomiędzy poborem, a zasilaniem wód podziemnych, </w:t>
      </w:r>
    </w:p>
    <w:p w14:paraId="1C916152" w14:textId="77777777" w:rsidR="00632F7C" w:rsidRPr="00392E6B" w:rsidRDefault="00632F7C" w:rsidP="007A6AA6">
      <w:pPr>
        <w:numPr>
          <w:ilvl w:val="0"/>
          <w:numId w:val="88"/>
        </w:numPr>
        <w:spacing w:line="259" w:lineRule="auto"/>
        <w:jc w:val="both"/>
        <w:rPr>
          <w:rFonts w:asciiTheme="minorHAnsi" w:hAnsiTheme="minorHAnsi"/>
          <w:sz w:val="22"/>
          <w:szCs w:val="22"/>
        </w:rPr>
      </w:pPr>
      <w:r w:rsidRPr="00392E6B">
        <w:rPr>
          <w:rFonts w:asciiTheme="minorHAnsi" w:hAnsiTheme="minorHAnsi"/>
          <w:sz w:val="22"/>
          <w:szCs w:val="22"/>
        </w:rPr>
        <w:t xml:space="preserve">wdrożenie działań niezbędnych dla odwrócenia znaczącego i utrzymującego się rosnącego trendu stężenia każdego zanieczyszczenia powstałego w skutek działalności człowieka. </w:t>
      </w:r>
    </w:p>
    <w:p w14:paraId="104F3C5E" w14:textId="77777777" w:rsidR="00632F7C" w:rsidRPr="00392E6B" w:rsidRDefault="00632F7C" w:rsidP="007A6AA6">
      <w:pPr>
        <w:spacing w:line="259" w:lineRule="auto"/>
        <w:ind w:firstLine="567"/>
        <w:jc w:val="both"/>
        <w:rPr>
          <w:rFonts w:asciiTheme="minorHAnsi" w:hAnsiTheme="minorHAnsi"/>
          <w:sz w:val="22"/>
          <w:szCs w:val="22"/>
        </w:rPr>
      </w:pPr>
      <w:r w:rsidRPr="00392E6B">
        <w:rPr>
          <w:rFonts w:asciiTheme="minorHAnsi" w:hAnsiTheme="minorHAnsi"/>
          <w:sz w:val="22"/>
          <w:szCs w:val="22"/>
        </w:rPr>
        <w:t xml:space="preserve">Dla spełnienia wymogu niepogarszania się stanu części wód, dla części wód </w:t>
      </w:r>
      <w:r w:rsidR="003D5750">
        <w:rPr>
          <w:rFonts w:asciiTheme="minorHAnsi" w:hAnsiTheme="minorHAnsi"/>
          <w:sz w:val="22"/>
          <w:szCs w:val="22"/>
        </w:rPr>
        <w:t xml:space="preserve">będących, </w:t>
      </w:r>
      <w:r w:rsidR="003D5750" w:rsidRPr="00392E6B">
        <w:rPr>
          <w:rFonts w:asciiTheme="minorHAnsi" w:hAnsiTheme="minorHAnsi"/>
          <w:sz w:val="22"/>
          <w:szCs w:val="22"/>
        </w:rPr>
        <w:t>w co</w:t>
      </w:r>
      <w:r w:rsidRPr="00392E6B">
        <w:rPr>
          <w:rFonts w:asciiTheme="minorHAnsi" w:hAnsiTheme="minorHAnsi"/>
          <w:sz w:val="22"/>
          <w:szCs w:val="22"/>
        </w:rPr>
        <w:t xml:space="preserve"> najmniej dobrym stanie chemicznym i ilościowym, celem środowiskowym będzie utrzymanie tego stanu.  W </w:t>
      </w:r>
      <w:r w:rsidR="00226119">
        <w:rPr>
          <w:rFonts w:asciiTheme="minorHAnsi" w:hAnsiTheme="minorHAnsi"/>
          <w:sz w:val="22"/>
          <w:szCs w:val="22"/>
        </w:rPr>
        <w:t>2020</w:t>
      </w:r>
      <w:r w:rsidRPr="00392E6B">
        <w:rPr>
          <w:rFonts w:asciiTheme="minorHAnsi" w:hAnsiTheme="minorHAnsi"/>
          <w:sz w:val="22"/>
          <w:szCs w:val="22"/>
        </w:rPr>
        <w:t xml:space="preserve"> roku monitoring wód podziemnych był prowadzony na terenie całego województwa. </w:t>
      </w:r>
    </w:p>
    <w:p w14:paraId="4ACB90C1" w14:textId="77777777" w:rsidR="00632F7C" w:rsidRPr="00392E6B" w:rsidRDefault="00632F7C" w:rsidP="007A6AA6">
      <w:p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W ramach monitoringu diagnostycznego wód podziemnych województwa podkarpackiego badanie jakości przeprowadzone zostało na obszarach jednolitych części wód podziemnych (</w:t>
      </w:r>
      <w:proofErr w:type="spellStart"/>
      <w:r w:rsidRPr="00392E6B">
        <w:rPr>
          <w:rFonts w:asciiTheme="minorHAnsi" w:hAnsiTheme="minorHAnsi"/>
          <w:color w:val="000000"/>
          <w:sz w:val="22"/>
          <w:szCs w:val="22"/>
        </w:rPr>
        <w:t>JCWPd</w:t>
      </w:r>
      <w:proofErr w:type="spellEnd"/>
      <w:r w:rsidRPr="00392E6B">
        <w:rPr>
          <w:rFonts w:asciiTheme="minorHAnsi" w:hAnsiTheme="minorHAnsi"/>
          <w:color w:val="000000"/>
          <w:sz w:val="22"/>
          <w:szCs w:val="22"/>
        </w:rPr>
        <w:t xml:space="preserve">). </w:t>
      </w:r>
    </w:p>
    <w:p w14:paraId="7E7D1533" w14:textId="77777777" w:rsidR="00632F7C" w:rsidRPr="00392E6B" w:rsidRDefault="00632F7C" w:rsidP="007A6AA6">
      <w:pPr>
        <w:autoSpaceDE w:val="0"/>
        <w:autoSpaceDN w:val="0"/>
        <w:adjustRightInd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Ocenę stanu chemicznego wód podziemnych w punkcie pomiarowym przeprowadza się, ustalając klasę jakości wód podziemnych przez porównanie wartości badanych elementów fizykochemicznych z wartościami granicznymi elementów fizykochemicznych określonymi w załączniku do rozporządzenia Ministra Środowiska z dnia 21 grudnia 2015 r. w sprawie kryteriów i sposobu oceny stanu wód podziemnych (Dz.U.2016 r., poz.85).</w:t>
      </w:r>
    </w:p>
    <w:p w14:paraId="1FA3449C" w14:textId="77777777" w:rsidR="00632F7C" w:rsidRPr="00392E6B" w:rsidRDefault="00632F7C" w:rsidP="007A6AA6">
      <w:pPr>
        <w:spacing w:line="259" w:lineRule="auto"/>
        <w:jc w:val="both"/>
        <w:rPr>
          <w:rFonts w:asciiTheme="minorHAnsi" w:hAnsiTheme="minorHAnsi"/>
          <w:sz w:val="22"/>
          <w:szCs w:val="22"/>
        </w:rPr>
      </w:pPr>
      <w:r w:rsidRPr="00392E6B">
        <w:rPr>
          <w:rFonts w:asciiTheme="minorHAnsi" w:hAnsiTheme="minorHAnsi"/>
          <w:sz w:val="22"/>
          <w:szCs w:val="22"/>
        </w:rPr>
        <w:t xml:space="preserve">Klasy jakości wód podziemnych I, II, III oznaczają dobry stan chemiczny, a klasy jakości wód podziemnych IV, V oznaczają słaby stan chemiczny. </w:t>
      </w:r>
    </w:p>
    <w:p w14:paraId="558BCA8B" w14:textId="77777777" w:rsidR="00632F7C" w:rsidRPr="00392E6B" w:rsidRDefault="00632F7C" w:rsidP="007A6AA6">
      <w:pPr>
        <w:spacing w:line="259" w:lineRule="auto"/>
        <w:ind w:firstLine="567"/>
        <w:jc w:val="both"/>
        <w:rPr>
          <w:rFonts w:asciiTheme="minorHAnsi" w:hAnsiTheme="minorHAnsi"/>
          <w:sz w:val="22"/>
          <w:szCs w:val="22"/>
        </w:rPr>
      </w:pPr>
      <w:r w:rsidRPr="00392E6B">
        <w:rPr>
          <w:rFonts w:asciiTheme="minorHAnsi" w:hAnsiTheme="minorHAnsi"/>
          <w:sz w:val="22"/>
          <w:szCs w:val="22"/>
        </w:rPr>
        <w:t xml:space="preserve">Ocena wyników badań monitoringu diagnostycznego w </w:t>
      </w:r>
      <w:r w:rsidR="00856808">
        <w:rPr>
          <w:rFonts w:asciiTheme="minorHAnsi" w:hAnsiTheme="minorHAnsi"/>
          <w:sz w:val="22"/>
          <w:szCs w:val="22"/>
        </w:rPr>
        <w:t>2022</w:t>
      </w:r>
      <w:r w:rsidRPr="00392E6B">
        <w:rPr>
          <w:rFonts w:asciiTheme="minorHAnsi" w:hAnsiTheme="minorHAnsi"/>
          <w:sz w:val="22"/>
          <w:szCs w:val="22"/>
        </w:rPr>
        <w:t xml:space="preserve"> roku wg podziału na jednolite części wód podziemnych wykazała, że 91% sumy punktów pomiarowych badanych wód zaliczono do wód reprezentujących dobry stan chemiczny (klasy I-III). Wody o słabym stanie chemicznym (klasy IV-V) stanowiły 9% sumy punktów pomiarowych. Do wskaźników </w:t>
      </w:r>
      <w:r w:rsidR="003D5750" w:rsidRPr="00392E6B">
        <w:rPr>
          <w:rFonts w:asciiTheme="minorHAnsi" w:hAnsiTheme="minorHAnsi"/>
          <w:sz w:val="22"/>
          <w:szCs w:val="22"/>
        </w:rPr>
        <w:t>decydujących, o jakości</w:t>
      </w:r>
      <w:r w:rsidRPr="00392E6B">
        <w:rPr>
          <w:rFonts w:asciiTheme="minorHAnsi" w:hAnsiTheme="minorHAnsi"/>
          <w:sz w:val="22"/>
          <w:szCs w:val="22"/>
        </w:rPr>
        <w:t xml:space="preserve"> wody zaliczono: wapń, żelazo, mangan, odczyn, wodorowęglany, temperaturę wody, azotany, fosforany, amoniak, potas, nikiel, siarczany i magnez. </w:t>
      </w:r>
    </w:p>
    <w:p w14:paraId="6EE62756" w14:textId="77777777" w:rsidR="00632F7C" w:rsidRPr="00392E6B" w:rsidRDefault="00632F7C" w:rsidP="007A6AA6">
      <w:pPr>
        <w:spacing w:line="259" w:lineRule="auto"/>
        <w:ind w:firstLine="567"/>
        <w:jc w:val="both"/>
        <w:rPr>
          <w:rFonts w:asciiTheme="minorHAnsi" w:hAnsiTheme="minorHAnsi"/>
          <w:b/>
          <w:bCs/>
          <w:sz w:val="22"/>
          <w:szCs w:val="22"/>
        </w:rPr>
      </w:pPr>
      <w:r w:rsidRPr="00392E6B">
        <w:rPr>
          <w:rFonts w:asciiTheme="minorHAnsi" w:hAnsiTheme="minorHAnsi"/>
          <w:sz w:val="22"/>
          <w:szCs w:val="22"/>
        </w:rPr>
        <w:t xml:space="preserve">Na terenie Gminy </w:t>
      </w:r>
      <w:r w:rsidR="00B22E39">
        <w:rPr>
          <w:rFonts w:asciiTheme="minorHAnsi" w:hAnsiTheme="minorHAnsi"/>
          <w:sz w:val="22"/>
          <w:szCs w:val="22"/>
        </w:rPr>
        <w:t>Kuryłówka</w:t>
      </w:r>
      <w:r w:rsidR="00226119">
        <w:rPr>
          <w:rFonts w:asciiTheme="minorHAnsi" w:hAnsiTheme="minorHAnsi"/>
          <w:sz w:val="22"/>
          <w:szCs w:val="22"/>
        </w:rPr>
        <w:t xml:space="preserve"> </w:t>
      </w:r>
      <w:r w:rsidRPr="00392E6B">
        <w:rPr>
          <w:rFonts w:asciiTheme="minorHAnsi" w:hAnsiTheme="minorHAnsi"/>
          <w:sz w:val="22"/>
          <w:szCs w:val="22"/>
        </w:rPr>
        <w:t xml:space="preserve">w </w:t>
      </w:r>
      <w:r w:rsidR="00856808">
        <w:rPr>
          <w:rFonts w:asciiTheme="minorHAnsi" w:hAnsiTheme="minorHAnsi"/>
          <w:sz w:val="22"/>
          <w:szCs w:val="22"/>
        </w:rPr>
        <w:t>2022</w:t>
      </w:r>
      <w:r w:rsidRPr="00392E6B">
        <w:rPr>
          <w:rFonts w:asciiTheme="minorHAnsi" w:hAnsiTheme="minorHAnsi"/>
          <w:sz w:val="22"/>
          <w:szCs w:val="22"/>
        </w:rPr>
        <w:t xml:space="preserve"> </w:t>
      </w:r>
      <w:r w:rsidR="006C6C63" w:rsidRPr="00392E6B">
        <w:rPr>
          <w:rFonts w:asciiTheme="minorHAnsi" w:hAnsiTheme="minorHAnsi"/>
          <w:sz w:val="22"/>
          <w:szCs w:val="22"/>
        </w:rPr>
        <w:t xml:space="preserve">roku </w:t>
      </w:r>
      <w:r w:rsidR="0026329B">
        <w:rPr>
          <w:rFonts w:asciiTheme="minorHAnsi" w:hAnsiTheme="minorHAnsi"/>
          <w:sz w:val="22"/>
          <w:szCs w:val="22"/>
        </w:rPr>
        <w:t xml:space="preserve">nie </w:t>
      </w:r>
      <w:r w:rsidR="003D5750" w:rsidRPr="00392E6B">
        <w:rPr>
          <w:rFonts w:asciiTheme="minorHAnsi" w:hAnsiTheme="minorHAnsi"/>
          <w:sz w:val="22"/>
          <w:szCs w:val="22"/>
        </w:rPr>
        <w:t xml:space="preserve">było </w:t>
      </w:r>
      <w:proofErr w:type="gramStart"/>
      <w:r w:rsidR="003D5750">
        <w:rPr>
          <w:rFonts w:asciiTheme="minorHAnsi" w:hAnsiTheme="minorHAnsi"/>
          <w:sz w:val="22"/>
          <w:szCs w:val="22"/>
        </w:rPr>
        <w:t>punktów</w:t>
      </w:r>
      <w:r w:rsidR="0026329B">
        <w:rPr>
          <w:rFonts w:asciiTheme="minorHAnsi" w:hAnsiTheme="minorHAnsi"/>
          <w:sz w:val="22"/>
          <w:szCs w:val="22"/>
        </w:rPr>
        <w:t xml:space="preserve"> </w:t>
      </w:r>
      <w:r w:rsidRPr="00392E6B">
        <w:rPr>
          <w:rFonts w:asciiTheme="minorHAnsi" w:hAnsiTheme="minorHAnsi"/>
          <w:sz w:val="22"/>
          <w:szCs w:val="22"/>
        </w:rPr>
        <w:t xml:space="preserve"> pomiarowy</w:t>
      </w:r>
      <w:r w:rsidR="0026329B">
        <w:rPr>
          <w:rFonts w:asciiTheme="minorHAnsi" w:hAnsiTheme="minorHAnsi"/>
          <w:sz w:val="22"/>
          <w:szCs w:val="22"/>
        </w:rPr>
        <w:t>ch</w:t>
      </w:r>
      <w:proofErr w:type="gramEnd"/>
      <w:r w:rsidR="0026329B">
        <w:rPr>
          <w:rFonts w:asciiTheme="minorHAnsi" w:hAnsiTheme="minorHAnsi"/>
          <w:sz w:val="22"/>
          <w:szCs w:val="22"/>
        </w:rPr>
        <w:t xml:space="preserve">, natomiast był punkt na terenie powiatu Leżajskiego w Gminie Leżajsk – punkt Wierzawice i Nowa Sarzyna. Badane próby wody </w:t>
      </w:r>
      <w:r w:rsidR="003D5750">
        <w:rPr>
          <w:rFonts w:asciiTheme="minorHAnsi" w:hAnsiTheme="minorHAnsi"/>
          <w:sz w:val="22"/>
          <w:szCs w:val="22"/>
        </w:rPr>
        <w:t>zak</w:t>
      </w:r>
      <w:r w:rsidR="003D5750" w:rsidRPr="00FC4ADF">
        <w:rPr>
          <w:rFonts w:asciiTheme="minorHAnsi" w:hAnsiTheme="minorHAnsi"/>
          <w:sz w:val="22"/>
          <w:szCs w:val="22"/>
        </w:rPr>
        <w:t>walifikowano do</w:t>
      </w:r>
      <w:r w:rsidR="00FC4ADF" w:rsidRPr="00FC4ADF">
        <w:rPr>
          <w:rFonts w:asciiTheme="minorHAnsi" w:hAnsiTheme="minorHAnsi"/>
          <w:sz w:val="22"/>
          <w:szCs w:val="22"/>
        </w:rPr>
        <w:t xml:space="preserve"> klas czystości: IV (wody słabej jakości)</w:t>
      </w:r>
      <w:r w:rsidRPr="00392E6B">
        <w:rPr>
          <w:rFonts w:asciiTheme="minorHAnsi" w:hAnsiTheme="minorHAnsi"/>
          <w:sz w:val="22"/>
          <w:szCs w:val="22"/>
        </w:rPr>
        <w:t>. Ocena stanu wód podziemnych w 20</w:t>
      </w:r>
      <w:r w:rsidR="00F56148">
        <w:rPr>
          <w:rFonts w:asciiTheme="minorHAnsi" w:hAnsiTheme="minorHAnsi"/>
          <w:sz w:val="22"/>
          <w:szCs w:val="22"/>
        </w:rPr>
        <w:t>22</w:t>
      </w:r>
      <w:r w:rsidRPr="00392E6B">
        <w:rPr>
          <w:rFonts w:asciiTheme="minorHAnsi" w:hAnsiTheme="minorHAnsi"/>
          <w:sz w:val="22"/>
          <w:szCs w:val="22"/>
        </w:rPr>
        <w:t xml:space="preserve"> roku </w:t>
      </w:r>
      <w:r w:rsidR="00F56148">
        <w:rPr>
          <w:rFonts w:asciiTheme="minorHAnsi" w:hAnsiTheme="minorHAnsi"/>
          <w:sz w:val="22"/>
          <w:szCs w:val="22"/>
        </w:rPr>
        <w:t>poza terenem gminy</w:t>
      </w:r>
      <w:r w:rsidR="00CB784F">
        <w:rPr>
          <w:rFonts w:asciiTheme="minorHAnsi" w:hAnsiTheme="minorHAnsi"/>
          <w:sz w:val="22"/>
          <w:szCs w:val="22"/>
        </w:rPr>
        <w:t>.</w:t>
      </w:r>
      <w:r w:rsidR="00F56148">
        <w:rPr>
          <w:rFonts w:asciiTheme="minorHAnsi" w:hAnsiTheme="minorHAnsi"/>
          <w:sz w:val="22"/>
          <w:szCs w:val="22"/>
        </w:rPr>
        <w:t xml:space="preserve"> </w:t>
      </w:r>
      <w:r w:rsidRPr="00392E6B">
        <w:rPr>
          <w:rFonts w:asciiTheme="minorHAnsi" w:hAnsiTheme="minorHAnsi"/>
          <w:sz w:val="22"/>
          <w:szCs w:val="22"/>
        </w:rPr>
        <w:t>Wyniki klasyfikacji przedstawiono w tabeli</w:t>
      </w:r>
      <w:r w:rsidR="00FC4ADF">
        <w:rPr>
          <w:rFonts w:asciiTheme="minorHAnsi" w:hAnsiTheme="minorHAnsi"/>
          <w:sz w:val="22"/>
          <w:szCs w:val="22"/>
        </w:rPr>
        <w:t>:</w:t>
      </w:r>
      <w:r w:rsidRPr="00392E6B">
        <w:rPr>
          <w:rFonts w:asciiTheme="minorHAnsi" w:hAnsiTheme="minorHAnsi"/>
          <w:sz w:val="22"/>
          <w:szCs w:val="22"/>
        </w:rPr>
        <w:t xml:space="preserve"> </w:t>
      </w:r>
    </w:p>
    <w:p w14:paraId="0E7FFD37" w14:textId="29BBBD3E" w:rsidR="00632F7C" w:rsidRDefault="008049DE" w:rsidP="007A6AA6">
      <w:pPr>
        <w:pStyle w:val="Nagwek1"/>
        <w:suppressAutoHyphens/>
        <w:spacing w:line="259" w:lineRule="auto"/>
        <w:jc w:val="both"/>
        <w:rPr>
          <w:rStyle w:val="Tytuksiki"/>
          <w:rFonts w:asciiTheme="minorHAnsi" w:hAnsiTheme="minorHAnsi"/>
          <w:b w:val="0"/>
          <w:i w:val="0"/>
          <w:sz w:val="22"/>
          <w:szCs w:val="22"/>
        </w:rPr>
      </w:pPr>
      <w:bookmarkStart w:id="608" w:name="_Toc490004589"/>
      <w:bookmarkStart w:id="609" w:name="_Toc491100162"/>
      <w:bookmarkStart w:id="610" w:name="_Toc491100536"/>
      <w:bookmarkStart w:id="611" w:name="_Toc491111575"/>
      <w:bookmarkStart w:id="612" w:name="_Toc503610441"/>
      <w:bookmarkStart w:id="613" w:name="_Toc505769538"/>
      <w:bookmarkStart w:id="614" w:name="_Toc508492041"/>
      <w:bookmarkStart w:id="615" w:name="_Toc508656591"/>
      <w:bookmarkStart w:id="616" w:name="_Toc511577564"/>
      <w:bookmarkStart w:id="617" w:name="_Toc511660645"/>
      <w:bookmarkStart w:id="618" w:name="_Toc513807032"/>
      <w:bookmarkStart w:id="619" w:name="_Toc8551060"/>
      <w:bookmarkStart w:id="620" w:name="_Toc10540434"/>
      <w:bookmarkStart w:id="621" w:name="_Toc10548103"/>
      <w:bookmarkStart w:id="622" w:name="_Toc10752873"/>
      <w:bookmarkStart w:id="623" w:name="_Toc15889341"/>
      <w:bookmarkStart w:id="624" w:name="_Toc46770064"/>
      <w:bookmarkStart w:id="625" w:name="_Toc46854555"/>
      <w:bookmarkStart w:id="626" w:name="_Toc165802721"/>
      <w:bookmarkStart w:id="627" w:name="_Toc198751957"/>
      <w:bookmarkStart w:id="628" w:name="_Toc198803735"/>
      <w:r w:rsidRPr="000B2286">
        <w:rPr>
          <w:rFonts w:asciiTheme="minorHAnsi" w:hAnsiTheme="minorHAnsi"/>
          <w:sz w:val="22"/>
          <w:szCs w:val="22"/>
        </w:rPr>
        <w:lastRenderedPageBreak/>
        <w:t xml:space="preserve">Tabela </w:t>
      </w:r>
      <w:r w:rsidR="00C66536" w:rsidRPr="000B2286">
        <w:rPr>
          <w:rFonts w:asciiTheme="minorHAnsi" w:hAnsiTheme="minorHAnsi"/>
          <w:sz w:val="22"/>
          <w:szCs w:val="22"/>
        </w:rPr>
        <w:fldChar w:fldCharType="begin"/>
      </w:r>
      <w:r w:rsidRPr="000B2286">
        <w:rPr>
          <w:rFonts w:asciiTheme="minorHAnsi" w:hAnsiTheme="minorHAnsi"/>
          <w:sz w:val="22"/>
          <w:szCs w:val="22"/>
        </w:rPr>
        <w:instrText xml:space="preserve"> SEQ Tabela \* ARABIC </w:instrText>
      </w:r>
      <w:r w:rsidR="00C66536" w:rsidRPr="000B2286">
        <w:rPr>
          <w:rFonts w:asciiTheme="minorHAnsi" w:hAnsiTheme="minorHAnsi"/>
          <w:sz w:val="22"/>
          <w:szCs w:val="22"/>
        </w:rPr>
        <w:fldChar w:fldCharType="separate"/>
      </w:r>
      <w:r w:rsidR="00EC76EF">
        <w:rPr>
          <w:rFonts w:asciiTheme="minorHAnsi" w:hAnsiTheme="minorHAnsi"/>
          <w:noProof/>
          <w:sz w:val="22"/>
          <w:szCs w:val="22"/>
        </w:rPr>
        <w:t>28</w:t>
      </w:r>
      <w:r w:rsidR="00C66536" w:rsidRPr="000B2286">
        <w:rPr>
          <w:rFonts w:asciiTheme="minorHAnsi" w:hAnsiTheme="minorHAnsi"/>
          <w:noProof/>
          <w:sz w:val="22"/>
          <w:szCs w:val="22"/>
        </w:rPr>
        <w:fldChar w:fldCharType="end"/>
      </w:r>
      <w:r w:rsidR="00632F7C" w:rsidRPr="00392E6B">
        <w:rPr>
          <w:rStyle w:val="Tytuksiki"/>
          <w:rFonts w:asciiTheme="minorHAnsi" w:hAnsiTheme="minorHAnsi"/>
          <w:sz w:val="22"/>
          <w:szCs w:val="22"/>
        </w:rPr>
        <w:t xml:space="preserve"> </w:t>
      </w:r>
      <w:r w:rsidR="00632F7C" w:rsidRPr="000B2206">
        <w:rPr>
          <w:rStyle w:val="Tytuksiki"/>
          <w:rFonts w:asciiTheme="minorHAnsi" w:hAnsiTheme="minorHAnsi"/>
          <w:b w:val="0"/>
          <w:i w:val="0"/>
          <w:sz w:val="22"/>
          <w:szCs w:val="22"/>
        </w:rPr>
        <w:t>Ocena jakości wód podziemnych na podstawie wyników monitoringu diagnostycznego w </w:t>
      </w:r>
      <w:r w:rsidR="00C11FA7" w:rsidRPr="000B2206">
        <w:rPr>
          <w:rStyle w:val="Tytuksiki"/>
          <w:rFonts w:asciiTheme="minorHAnsi" w:hAnsiTheme="minorHAnsi"/>
          <w:b w:val="0"/>
          <w:i w:val="0"/>
          <w:sz w:val="22"/>
          <w:szCs w:val="22"/>
        </w:rPr>
        <w:t>2022</w:t>
      </w:r>
      <w:r w:rsidR="00632F7C" w:rsidRPr="000B2206">
        <w:rPr>
          <w:rStyle w:val="Tytuksiki"/>
          <w:rFonts w:asciiTheme="minorHAnsi" w:hAnsiTheme="minorHAnsi"/>
          <w:b w:val="0"/>
          <w:i w:val="0"/>
          <w:sz w:val="22"/>
          <w:szCs w:val="22"/>
        </w:rPr>
        <w:t xml:space="preserve"> roku</w:t>
      </w:r>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p>
    <w:tbl>
      <w:tblPr>
        <w:tblW w:w="9214" w:type="dxa"/>
        <w:tblInd w:w="15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4A0" w:firstRow="1" w:lastRow="0" w:firstColumn="1" w:lastColumn="0" w:noHBand="0" w:noVBand="1"/>
      </w:tblPr>
      <w:tblGrid>
        <w:gridCol w:w="1418"/>
        <w:gridCol w:w="1484"/>
        <w:gridCol w:w="1351"/>
        <w:gridCol w:w="992"/>
        <w:gridCol w:w="1701"/>
        <w:gridCol w:w="2268"/>
      </w:tblGrid>
      <w:tr w:rsidR="00514FDD" w:rsidRPr="00392E6B" w14:paraId="14E5EE9A" w14:textId="77777777" w:rsidTr="00514FDD">
        <w:trPr>
          <w:cantSplit/>
          <w:trHeight w:val="395"/>
        </w:trPr>
        <w:tc>
          <w:tcPr>
            <w:tcW w:w="1418" w:type="dxa"/>
            <w:shd w:val="clear" w:color="auto" w:fill="FFFFFF"/>
            <w:vAlign w:val="center"/>
          </w:tcPr>
          <w:p w14:paraId="5F21DAE7" w14:textId="77777777" w:rsidR="00514FDD" w:rsidRPr="006C6C63" w:rsidRDefault="00514FDD" w:rsidP="003D5750">
            <w:pPr>
              <w:jc w:val="center"/>
              <w:rPr>
                <w:rFonts w:asciiTheme="minorHAnsi" w:hAnsiTheme="minorHAnsi"/>
              </w:rPr>
            </w:pPr>
            <w:r w:rsidRPr="006C6C63">
              <w:rPr>
                <w:rFonts w:asciiTheme="minorHAnsi" w:hAnsiTheme="minorHAnsi"/>
                <w:sz w:val="22"/>
                <w:szCs w:val="22"/>
              </w:rPr>
              <w:t>Powiat/gmina</w:t>
            </w:r>
          </w:p>
        </w:tc>
        <w:tc>
          <w:tcPr>
            <w:tcW w:w="1484" w:type="dxa"/>
            <w:shd w:val="clear" w:color="auto" w:fill="FFFFFF"/>
            <w:vAlign w:val="center"/>
          </w:tcPr>
          <w:p w14:paraId="30D7CB67" w14:textId="77777777" w:rsidR="00514FDD" w:rsidRPr="006C6C63" w:rsidRDefault="00514FDD" w:rsidP="003D5750">
            <w:pPr>
              <w:jc w:val="center"/>
              <w:rPr>
                <w:rFonts w:asciiTheme="minorHAnsi" w:hAnsiTheme="minorHAnsi"/>
              </w:rPr>
            </w:pPr>
            <w:r w:rsidRPr="006C6C63">
              <w:rPr>
                <w:rFonts w:asciiTheme="minorHAnsi" w:hAnsiTheme="minorHAnsi"/>
                <w:sz w:val="22"/>
                <w:szCs w:val="22"/>
              </w:rPr>
              <w:t xml:space="preserve">  Gmina</w:t>
            </w:r>
          </w:p>
        </w:tc>
        <w:tc>
          <w:tcPr>
            <w:tcW w:w="1351" w:type="dxa"/>
            <w:shd w:val="clear" w:color="auto" w:fill="FFFFFF"/>
            <w:vAlign w:val="center"/>
          </w:tcPr>
          <w:p w14:paraId="61A2EF14" w14:textId="77777777" w:rsidR="00514FDD" w:rsidRPr="006C6C63" w:rsidRDefault="00514FDD" w:rsidP="003D5750">
            <w:pPr>
              <w:jc w:val="center"/>
              <w:rPr>
                <w:rFonts w:asciiTheme="minorHAnsi" w:hAnsiTheme="minorHAnsi"/>
              </w:rPr>
            </w:pPr>
            <w:r w:rsidRPr="006C6C63">
              <w:rPr>
                <w:rFonts w:asciiTheme="minorHAnsi" w:hAnsiTheme="minorHAnsi"/>
                <w:sz w:val="22"/>
                <w:szCs w:val="22"/>
              </w:rPr>
              <w:t>Miejscowość</w:t>
            </w:r>
          </w:p>
        </w:tc>
        <w:tc>
          <w:tcPr>
            <w:tcW w:w="992" w:type="dxa"/>
            <w:shd w:val="clear" w:color="auto" w:fill="FFFFFF"/>
            <w:vAlign w:val="center"/>
          </w:tcPr>
          <w:p w14:paraId="42BAC91A" w14:textId="77777777" w:rsidR="00514FDD" w:rsidRPr="006C6C63" w:rsidRDefault="00514FDD" w:rsidP="003D5750">
            <w:pPr>
              <w:jc w:val="center"/>
              <w:rPr>
                <w:rFonts w:asciiTheme="minorHAnsi" w:hAnsiTheme="minorHAnsi"/>
              </w:rPr>
            </w:pPr>
            <w:proofErr w:type="spellStart"/>
            <w:r w:rsidRPr="006C6C63">
              <w:rPr>
                <w:rFonts w:asciiTheme="minorHAnsi" w:hAnsiTheme="minorHAnsi"/>
                <w:sz w:val="22"/>
                <w:szCs w:val="22"/>
              </w:rPr>
              <w:t>JCWPd</w:t>
            </w:r>
            <w:proofErr w:type="spellEnd"/>
          </w:p>
        </w:tc>
        <w:tc>
          <w:tcPr>
            <w:tcW w:w="1701" w:type="dxa"/>
            <w:shd w:val="clear" w:color="auto" w:fill="FFFFFF"/>
            <w:vAlign w:val="center"/>
          </w:tcPr>
          <w:p w14:paraId="12C1C76F" w14:textId="77777777" w:rsidR="00514FDD" w:rsidRPr="006C6C63" w:rsidRDefault="00514FDD" w:rsidP="003D5750">
            <w:pPr>
              <w:jc w:val="center"/>
              <w:rPr>
                <w:rFonts w:asciiTheme="minorHAnsi" w:hAnsiTheme="minorHAnsi"/>
              </w:rPr>
            </w:pPr>
            <w:r w:rsidRPr="006C6C63">
              <w:rPr>
                <w:rFonts w:asciiTheme="minorHAnsi" w:hAnsiTheme="minorHAnsi"/>
                <w:sz w:val="22"/>
                <w:szCs w:val="22"/>
              </w:rPr>
              <w:t>Zwierciadło wody</w:t>
            </w:r>
          </w:p>
        </w:tc>
        <w:tc>
          <w:tcPr>
            <w:tcW w:w="2268" w:type="dxa"/>
            <w:shd w:val="clear" w:color="auto" w:fill="FFFFFF"/>
            <w:vAlign w:val="center"/>
          </w:tcPr>
          <w:p w14:paraId="2F0CB0C3" w14:textId="77777777" w:rsidR="00514FDD" w:rsidRPr="006C6C63" w:rsidRDefault="00514FDD" w:rsidP="003D5750">
            <w:pPr>
              <w:pStyle w:val="Tekstpodstawowy30"/>
              <w:shd w:val="clear" w:color="auto" w:fill="auto"/>
              <w:spacing w:before="0" w:after="0" w:line="240" w:lineRule="auto"/>
              <w:ind w:firstLine="0"/>
              <w:rPr>
                <w:rFonts w:asciiTheme="minorHAnsi" w:hAnsiTheme="minorHAnsi"/>
                <w:sz w:val="22"/>
                <w:szCs w:val="22"/>
              </w:rPr>
            </w:pPr>
            <w:r w:rsidRPr="006C6C63">
              <w:rPr>
                <w:rStyle w:val="BodytextCalibri75ptBold"/>
                <w:rFonts w:asciiTheme="minorHAnsi" w:hAnsiTheme="minorHAnsi" w:cs="Times New Roman"/>
                <w:sz w:val="22"/>
                <w:szCs w:val="22"/>
              </w:rPr>
              <w:t>Końcowa klasa jakości</w:t>
            </w:r>
          </w:p>
        </w:tc>
      </w:tr>
      <w:tr w:rsidR="00514FDD" w:rsidRPr="00392E6B" w14:paraId="6AAA0CB8" w14:textId="77777777" w:rsidTr="00514FDD">
        <w:trPr>
          <w:cantSplit/>
          <w:trHeight w:hRule="exact" w:val="397"/>
        </w:trPr>
        <w:tc>
          <w:tcPr>
            <w:tcW w:w="1418" w:type="dxa"/>
            <w:shd w:val="clear" w:color="auto" w:fill="FFFFFF"/>
            <w:vAlign w:val="center"/>
          </w:tcPr>
          <w:p w14:paraId="53FF418B" w14:textId="77777777" w:rsidR="00514FDD"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Lubaczowski</w:t>
            </w:r>
          </w:p>
        </w:tc>
        <w:tc>
          <w:tcPr>
            <w:tcW w:w="1484" w:type="dxa"/>
            <w:shd w:val="clear" w:color="auto" w:fill="FFFFFF"/>
            <w:vAlign w:val="center"/>
          </w:tcPr>
          <w:p w14:paraId="028242CC" w14:textId="77777777" w:rsidR="00514FDD"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 xml:space="preserve">Narol </w:t>
            </w:r>
          </w:p>
        </w:tc>
        <w:tc>
          <w:tcPr>
            <w:tcW w:w="1351" w:type="dxa"/>
            <w:shd w:val="clear" w:color="auto" w:fill="FFFFFF"/>
            <w:vAlign w:val="center"/>
          </w:tcPr>
          <w:p w14:paraId="5A4942A8" w14:textId="77777777" w:rsidR="00514FDD"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Dębiny</w:t>
            </w:r>
          </w:p>
        </w:tc>
        <w:tc>
          <w:tcPr>
            <w:tcW w:w="992" w:type="dxa"/>
            <w:shd w:val="clear" w:color="auto" w:fill="FFFFFF"/>
            <w:vAlign w:val="center"/>
          </w:tcPr>
          <w:p w14:paraId="478F09DD" w14:textId="77777777" w:rsidR="00514FDD"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120</w:t>
            </w:r>
          </w:p>
        </w:tc>
        <w:tc>
          <w:tcPr>
            <w:tcW w:w="1701" w:type="dxa"/>
            <w:shd w:val="clear" w:color="auto" w:fill="FFFFFF"/>
            <w:vAlign w:val="center"/>
          </w:tcPr>
          <w:p w14:paraId="557A442B"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sidRPr="006C6C63">
              <w:rPr>
                <w:rStyle w:val="BodytextArialUnicodeMS65pt"/>
                <w:rFonts w:asciiTheme="minorHAnsi" w:hAnsiTheme="minorHAnsi"/>
                <w:sz w:val="22"/>
                <w:szCs w:val="22"/>
              </w:rPr>
              <w:t>swobodne</w:t>
            </w:r>
          </w:p>
        </w:tc>
        <w:tc>
          <w:tcPr>
            <w:tcW w:w="2268" w:type="dxa"/>
            <w:shd w:val="clear" w:color="auto" w:fill="FFFFFF"/>
            <w:vAlign w:val="center"/>
          </w:tcPr>
          <w:p w14:paraId="4E95FA24"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III</w:t>
            </w:r>
          </w:p>
        </w:tc>
      </w:tr>
      <w:tr w:rsidR="00514FDD" w:rsidRPr="00392E6B" w14:paraId="422E41FD" w14:textId="77777777" w:rsidTr="00514FDD">
        <w:trPr>
          <w:cantSplit/>
          <w:trHeight w:hRule="exact" w:val="397"/>
        </w:trPr>
        <w:tc>
          <w:tcPr>
            <w:tcW w:w="1418" w:type="dxa"/>
            <w:shd w:val="clear" w:color="auto" w:fill="FFFFFF"/>
            <w:vAlign w:val="center"/>
          </w:tcPr>
          <w:p w14:paraId="18B6E04A"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Leżajski</w:t>
            </w:r>
          </w:p>
        </w:tc>
        <w:tc>
          <w:tcPr>
            <w:tcW w:w="1484" w:type="dxa"/>
            <w:shd w:val="clear" w:color="auto" w:fill="FFFFFF"/>
            <w:vAlign w:val="center"/>
          </w:tcPr>
          <w:p w14:paraId="3AC72A82"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Gmina Leżajsk</w:t>
            </w:r>
          </w:p>
        </w:tc>
        <w:tc>
          <w:tcPr>
            <w:tcW w:w="1351" w:type="dxa"/>
            <w:shd w:val="clear" w:color="auto" w:fill="FFFFFF"/>
            <w:vAlign w:val="center"/>
          </w:tcPr>
          <w:p w14:paraId="05B69CD7"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 xml:space="preserve">Wierzawice </w:t>
            </w:r>
          </w:p>
        </w:tc>
        <w:tc>
          <w:tcPr>
            <w:tcW w:w="992" w:type="dxa"/>
            <w:shd w:val="clear" w:color="auto" w:fill="FFFFFF"/>
            <w:vAlign w:val="center"/>
          </w:tcPr>
          <w:p w14:paraId="49AB8EE4"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136</w:t>
            </w:r>
          </w:p>
        </w:tc>
        <w:tc>
          <w:tcPr>
            <w:tcW w:w="1701" w:type="dxa"/>
            <w:shd w:val="clear" w:color="auto" w:fill="FFFFFF"/>
            <w:vAlign w:val="center"/>
          </w:tcPr>
          <w:p w14:paraId="55958FCD"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sidRPr="006C6C63">
              <w:rPr>
                <w:rStyle w:val="BodytextArialUnicodeMS65pt"/>
                <w:rFonts w:asciiTheme="minorHAnsi" w:hAnsiTheme="minorHAnsi"/>
                <w:sz w:val="22"/>
                <w:szCs w:val="22"/>
              </w:rPr>
              <w:t>swobodne</w:t>
            </w:r>
          </w:p>
        </w:tc>
        <w:tc>
          <w:tcPr>
            <w:tcW w:w="2268" w:type="dxa"/>
            <w:shd w:val="clear" w:color="auto" w:fill="FFFFFF"/>
            <w:vAlign w:val="center"/>
          </w:tcPr>
          <w:p w14:paraId="65BA968B"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sidRPr="006C6C63">
              <w:rPr>
                <w:rStyle w:val="BodytextArialUnicodeMS65pt"/>
                <w:rFonts w:asciiTheme="minorHAnsi" w:hAnsiTheme="minorHAnsi"/>
                <w:sz w:val="22"/>
                <w:szCs w:val="22"/>
              </w:rPr>
              <w:t>I</w:t>
            </w:r>
            <w:r>
              <w:rPr>
                <w:rStyle w:val="BodytextArialUnicodeMS65pt"/>
                <w:rFonts w:asciiTheme="minorHAnsi" w:hAnsiTheme="minorHAnsi"/>
                <w:sz w:val="22"/>
                <w:szCs w:val="22"/>
              </w:rPr>
              <w:t>V</w:t>
            </w:r>
          </w:p>
        </w:tc>
      </w:tr>
      <w:tr w:rsidR="00514FDD" w:rsidRPr="00392E6B" w14:paraId="45890BF9" w14:textId="77777777" w:rsidTr="00514FDD">
        <w:trPr>
          <w:cantSplit/>
          <w:trHeight w:hRule="exact" w:val="549"/>
        </w:trPr>
        <w:tc>
          <w:tcPr>
            <w:tcW w:w="1418" w:type="dxa"/>
            <w:shd w:val="clear" w:color="auto" w:fill="FFFFFF"/>
            <w:vAlign w:val="center"/>
          </w:tcPr>
          <w:p w14:paraId="03A66B8B"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Leżajski</w:t>
            </w:r>
          </w:p>
        </w:tc>
        <w:tc>
          <w:tcPr>
            <w:tcW w:w="1484" w:type="dxa"/>
            <w:shd w:val="clear" w:color="auto" w:fill="FFFFFF"/>
            <w:vAlign w:val="center"/>
          </w:tcPr>
          <w:p w14:paraId="227864CD"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Gmina Nowa Sarzyna</w:t>
            </w:r>
          </w:p>
        </w:tc>
        <w:tc>
          <w:tcPr>
            <w:tcW w:w="1351" w:type="dxa"/>
            <w:shd w:val="clear" w:color="auto" w:fill="FFFFFF"/>
            <w:vAlign w:val="center"/>
          </w:tcPr>
          <w:p w14:paraId="7FBFD3E0" w14:textId="77777777" w:rsidR="00514FDD" w:rsidRDefault="00514FDD" w:rsidP="003D5750">
            <w:pPr>
              <w:pStyle w:val="Tekstpodstawowy30"/>
              <w:shd w:val="clear" w:color="auto" w:fill="auto"/>
              <w:spacing w:before="0" w:after="0" w:line="240" w:lineRule="auto"/>
              <w:ind w:firstLine="0"/>
              <w:rPr>
                <w:rFonts w:asciiTheme="minorHAnsi" w:eastAsia="Arial Unicode MS" w:hAnsiTheme="minorHAnsi"/>
                <w:sz w:val="22"/>
                <w:szCs w:val="22"/>
              </w:rPr>
            </w:pPr>
            <w:r>
              <w:rPr>
                <w:rFonts w:asciiTheme="minorHAnsi" w:eastAsia="Arial Unicode MS" w:hAnsiTheme="minorHAnsi"/>
                <w:sz w:val="22"/>
                <w:szCs w:val="22"/>
              </w:rPr>
              <w:t xml:space="preserve">Ruda </w:t>
            </w:r>
          </w:p>
          <w:p w14:paraId="7D303C8C" w14:textId="77777777" w:rsidR="00514FDD" w:rsidRPr="006C6C63" w:rsidRDefault="00514FDD" w:rsidP="003D5750">
            <w:pPr>
              <w:pStyle w:val="Tekstpodstawowy30"/>
              <w:shd w:val="clear" w:color="auto" w:fill="auto"/>
              <w:spacing w:before="0" w:after="0" w:line="240" w:lineRule="auto"/>
              <w:ind w:firstLine="0"/>
              <w:rPr>
                <w:rFonts w:asciiTheme="minorHAnsi" w:eastAsia="Arial Unicode MS" w:hAnsiTheme="minorHAnsi"/>
                <w:sz w:val="22"/>
                <w:szCs w:val="22"/>
              </w:rPr>
            </w:pPr>
            <w:r>
              <w:rPr>
                <w:rFonts w:asciiTheme="minorHAnsi" w:eastAsia="Arial Unicode MS" w:hAnsiTheme="minorHAnsi"/>
                <w:sz w:val="22"/>
                <w:szCs w:val="22"/>
              </w:rPr>
              <w:t>Łańcucka</w:t>
            </w:r>
          </w:p>
        </w:tc>
        <w:tc>
          <w:tcPr>
            <w:tcW w:w="992" w:type="dxa"/>
            <w:shd w:val="clear" w:color="auto" w:fill="FFFFFF"/>
            <w:vAlign w:val="center"/>
          </w:tcPr>
          <w:p w14:paraId="3E8FB095" w14:textId="77777777" w:rsidR="00514FDD" w:rsidRPr="006C6C63" w:rsidRDefault="00514FDD" w:rsidP="003D5750">
            <w:pPr>
              <w:pStyle w:val="Tekstpodstawowy30"/>
              <w:shd w:val="clear" w:color="auto" w:fill="auto"/>
              <w:spacing w:before="0" w:after="0" w:line="240" w:lineRule="auto"/>
              <w:ind w:firstLine="0"/>
              <w:rPr>
                <w:rFonts w:asciiTheme="minorHAnsi" w:eastAsia="Arial Unicode MS" w:hAnsiTheme="minorHAnsi"/>
                <w:sz w:val="22"/>
                <w:szCs w:val="22"/>
              </w:rPr>
            </w:pPr>
            <w:r>
              <w:rPr>
                <w:rFonts w:asciiTheme="minorHAnsi" w:eastAsia="Arial Unicode MS" w:hAnsiTheme="minorHAnsi"/>
                <w:sz w:val="22"/>
                <w:szCs w:val="22"/>
              </w:rPr>
              <w:t>136</w:t>
            </w:r>
          </w:p>
        </w:tc>
        <w:tc>
          <w:tcPr>
            <w:tcW w:w="1701" w:type="dxa"/>
            <w:shd w:val="clear" w:color="auto" w:fill="FFFFFF"/>
            <w:vAlign w:val="center"/>
          </w:tcPr>
          <w:p w14:paraId="2976295C" w14:textId="77777777" w:rsidR="00514FDD" w:rsidRPr="006C6C63" w:rsidRDefault="00514FDD" w:rsidP="003D5750">
            <w:pPr>
              <w:pStyle w:val="Tekstpodstawowy30"/>
              <w:shd w:val="clear" w:color="auto" w:fill="auto"/>
              <w:spacing w:before="0" w:after="0" w:line="240" w:lineRule="auto"/>
              <w:ind w:firstLine="0"/>
              <w:rPr>
                <w:rStyle w:val="BodytextArialUnicodeMS65pt"/>
                <w:rFonts w:asciiTheme="minorHAnsi" w:hAnsiTheme="minorHAnsi"/>
                <w:sz w:val="22"/>
                <w:szCs w:val="22"/>
              </w:rPr>
            </w:pPr>
            <w:r>
              <w:rPr>
                <w:rStyle w:val="BodytextArialUnicodeMS65pt"/>
                <w:rFonts w:asciiTheme="minorHAnsi" w:hAnsiTheme="minorHAnsi"/>
                <w:sz w:val="22"/>
                <w:szCs w:val="22"/>
              </w:rPr>
              <w:t xml:space="preserve">Zwierciadło napięte </w:t>
            </w:r>
          </w:p>
        </w:tc>
        <w:tc>
          <w:tcPr>
            <w:tcW w:w="2268" w:type="dxa"/>
            <w:shd w:val="clear" w:color="auto" w:fill="FFFFFF"/>
            <w:vAlign w:val="center"/>
          </w:tcPr>
          <w:p w14:paraId="351D711C" w14:textId="77777777" w:rsidR="00514FDD" w:rsidRPr="006C6C63" w:rsidRDefault="00514FDD" w:rsidP="003D5750">
            <w:pPr>
              <w:pStyle w:val="Tekstpodstawowy30"/>
              <w:shd w:val="clear" w:color="auto" w:fill="auto"/>
              <w:spacing w:before="0" w:after="0" w:line="240" w:lineRule="auto"/>
              <w:ind w:firstLine="0"/>
              <w:rPr>
                <w:rFonts w:asciiTheme="minorHAnsi" w:eastAsia="Arial Unicode MS" w:hAnsiTheme="minorHAnsi"/>
                <w:sz w:val="22"/>
                <w:szCs w:val="22"/>
              </w:rPr>
            </w:pPr>
            <w:r w:rsidRPr="006C6C63">
              <w:rPr>
                <w:rFonts w:asciiTheme="minorHAnsi" w:eastAsia="Arial Unicode MS" w:hAnsiTheme="minorHAnsi"/>
                <w:sz w:val="22"/>
                <w:szCs w:val="22"/>
              </w:rPr>
              <w:t>IV</w:t>
            </w:r>
          </w:p>
        </w:tc>
      </w:tr>
    </w:tbl>
    <w:p w14:paraId="359D3044" w14:textId="77777777" w:rsidR="00632F7C" w:rsidRDefault="00632F7C" w:rsidP="007A6AA6">
      <w:pPr>
        <w:autoSpaceDE w:val="0"/>
        <w:autoSpaceDN w:val="0"/>
        <w:adjustRightInd w:val="0"/>
        <w:spacing w:line="259" w:lineRule="auto"/>
        <w:jc w:val="both"/>
        <w:rPr>
          <w:rFonts w:asciiTheme="minorHAnsi" w:hAnsiTheme="minorHAnsi"/>
          <w:sz w:val="22"/>
          <w:szCs w:val="22"/>
        </w:rPr>
      </w:pPr>
      <w:r w:rsidRPr="00392E6B">
        <w:rPr>
          <w:rFonts w:asciiTheme="minorHAnsi" w:hAnsiTheme="minorHAnsi"/>
          <w:sz w:val="22"/>
          <w:szCs w:val="22"/>
        </w:rPr>
        <w:t xml:space="preserve">Źródło: „Ocena stanu jednolitych części wód powierzchniowych na terenie województwa podkarpackim za rok </w:t>
      </w:r>
      <w:r w:rsidR="00856808">
        <w:rPr>
          <w:rFonts w:asciiTheme="minorHAnsi" w:hAnsiTheme="minorHAnsi"/>
          <w:sz w:val="22"/>
          <w:szCs w:val="22"/>
        </w:rPr>
        <w:t>2022</w:t>
      </w:r>
      <w:r w:rsidRPr="00392E6B">
        <w:rPr>
          <w:rFonts w:asciiTheme="minorHAnsi" w:hAnsiTheme="minorHAnsi"/>
          <w:sz w:val="22"/>
          <w:szCs w:val="22"/>
        </w:rPr>
        <w:t>” –</w:t>
      </w:r>
      <w:r w:rsidR="00856808">
        <w:rPr>
          <w:rFonts w:asciiTheme="minorHAnsi" w:hAnsiTheme="minorHAnsi"/>
          <w:sz w:val="22"/>
          <w:szCs w:val="22"/>
        </w:rPr>
        <w:t xml:space="preserve"> GIOŚ</w:t>
      </w:r>
    </w:p>
    <w:p w14:paraId="6A516E40" w14:textId="77777777" w:rsidR="006C6C63" w:rsidRPr="00392E6B" w:rsidRDefault="006C6C63" w:rsidP="007A6AA6">
      <w:pPr>
        <w:autoSpaceDE w:val="0"/>
        <w:autoSpaceDN w:val="0"/>
        <w:adjustRightInd w:val="0"/>
        <w:spacing w:line="259" w:lineRule="auto"/>
        <w:jc w:val="both"/>
        <w:rPr>
          <w:rFonts w:asciiTheme="minorHAnsi" w:hAnsiTheme="minorHAnsi"/>
          <w:sz w:val="22"/>
          <w:szCs w:val="22"/>
        </w:rPr>
      </w:pPr>
    </w:p>
    <w:p w14:paraId="50FF8D60" w14:textId="77777777" w:rsidR="00632F7C" w:rsidRPr="00392E6B" w:rsidRDefault="00632F7C" w:rsidP="007A6AA6">
      <w:pPr>
        <w:pStyle w:val="Styl3"/>
        <w:numPr>
          <w:ilvl w:val="3"/>
          <w:numId w:val="51"/>
        </w:numPr>
        <w:suppressAutoHyphens/>
        <w:spacing w:line="259" w:lineRule="auto"/>
        <w:ind w:left="567" w:hanging="567"/>
        <w:rPr>
          <w:rFonts w:asciiTheme="minorHAnsi" w:hAnsiTheme="minorHAnsi"/>
        </w:rPr>
      </w:pPr>
      <w:bookmarkStart w:id="629" w:name="_Toc46770065"/>
      <w:bookmarkStart w:id="630" w:name="_Toc198803736"/>
      <w:r w:rsidRPr="00392E6B">
        <w:rPr>
          <w:rFonts w:asciiTheme="minorHAnsi" w:hAnsiTheme="minorHAnsi"/>
        </w:rPr>
        <w:t>Źródła przeobrażeń wód podziemnych</w:t>
      </w:r>
      <w:bookmarkEnd w:id="629"/>
      <w:bookmarkEnd w:id="630"/>
    </w:p>
    <w:p w14:paraId="76DF8CF0" w14:textId="77777777" w:rsidR="00632F7C" w:rsidRPr="00514FDD" w:rsidRDefault="00632F7C" w:rsidP="007A6AA6">
      <w:pPr>
        <w:autoSpaceDE w:val="0"/>
        <w:autoSpaceDN w:val="0"/>
        <w:adjustRightInd w:val="0"/>
        <w:spacing w:line="259" w:lineRule="auto"/>
        <w:jc w:val="both"/>
        <w:rPr>
          <w:rFonts w:asciiTheme="minorHAnsi" w:hAnsiTheme="minorHAnsi"/>
          <w:sz w:val="20"/>
          <w:szCs w:val="20"/>
        </w:rPr>
      </w:pPr>
    </w:p>
    <w:p w14:paraId="792ED70F" w14:textId="77777777" w:rsidR="00632F7C" w:rsidRPr="00392E6B" w:rsidRDefault="00632F7C" w:rsidP="007A6AA6">
      <w:pPr>
        <w:autoSpaceDE w:val="0"/>
        <w:autoSpaceDN w:val="0"/>
        <w:adjustRightInd w:val="0"/>
        <w:spacing w:line="259" w:lineRule="auto"/>
        <w:ind w:firstLine="567"/>
        <w:jc w:val="both"/>
        <w:rPr>
          <w:rFonts w:asciiTheme="minorHAnsi" w:hAnsiTheme="minorHAnsi"/>
          <w:sz w:val="22"/>
          <w:szCs w:val="22"/>
        </w:rPr>
      </w:pPr>
      <w:r w:rsidRPr="00392E6B">
        <w:rPr>
          <w:rFonts w:asciiTheme="minorHAnsi" w:hAnsiTheme="minorHAnsi"/>
          <w:sz w:val="22"/>
          <w:szCs w:val="22"/>
        </w:rPr>
        <w:t>Wody podziemne, podobnie jak wody powierzchniowe, stale podlegają antropopresji.</w:t>
      </w:r>
    </w:p>
    <w:p w14:paraId="14FD4EAA" w14:textId="77777777" w:rsidR="00632F7C" w:rsidRPr="00392E6B" w:rsidRDefault="00632F7C" w:rsidP="007A6AA6">
      <w:pPr>
        <w:autoSpaceDE w:val="0"/>
        <w:autoSpaceDN w:val="0"/>
        <w:adjustRightInd w:val="0"/>
        <w:spacing w:line="259" w:lineRule="auto"/>
        <w:jc w:val="both"/>
        <w:rPr>
          <w:rFonts w:asciiTheme="minorHAnsi" w:hAnsiTheme="minorHAnsi"/>
          <w:sz w:val="22"/>
          <w:szCs w:val="22"/>
        </w:rPr>
      </w:pPr>
      <w:r w:rsidRPr="00392E6B">
        <w:rPr>
          <w:rFonts w:asciiTheme="minorHAnsi" w:hAnsiTheme="minorHAnsi"/>
          <w:sz w:val="22"/>
          <w:szCs w:val="22"/>
        </w:rPr>
        <w:t xml:space="preserve">Mogą być narażone na różnego rodzaju czynniki degradujące wpływające na ich jakość i zasobność. Wśród potencjalnych i rzeczywistych źródeł zanieczyszczeń wód podziemnych występujących na terenie </w:t>
      </w:r>
      <w:proofErr w:type="gramStart"/>
      <w:r w:rsidRPr="00392E6B">
        <w:rPr>
          <w:rFonts w:asciiTheme="minorHAnsi" w:hAnsiTheme="minorHAnsi"/>
          <w:sz w:val="22"/>
          <w:szCs w:val="22"/>
        </w:rPr>
        <w:t>gminy  można</w:t>
      </w:r>
      <w:proofErr w:type="gramEnd"/>
      <w:r w:rsidRPr="00392E6B">
        <w:rPr>
          <w:rFonts w:asciiTheme="minorHAnsi" w:hAnsiTheme="minorHAnsi"/>
          <w:sz w:val="22"/>
          <w:szCs w:val="22"/>
        </w:rPr>
        <w:t xml:space="preserve"> wyliczyć:</w:t>
      </w:r>
    </w:p>
    <w:p w14:paraId="54BF9F1B" w14:textId="77777777" w:rsidR="00632F7C" w:rsidRPr="00392E6B" w:rsidRDefault="00632F7C" w:rsidP="007A6AA6">
      <w:pPr>
        <w:numPr>
          <w:ilvl w:val="0"/>
          <w:numId w:val="63"/>
        </w:numPr>
        <w:tabs>
          <w:tab w:val="clear" w:pos="720"/>
        </w:tabs>
        <w:autoSpaceDE w:val="0"/>
        <w:autoSpaceDN w:val="0"/>
        <w:adjustRightInd w:val="0"/>
        <w:spacing w:line="259" w:lineRule="auto"/>
        <w:ind w:left="567"/>
        <w:jc w:val="both"/>
        <w:rPr>
          <w:rFonts w:asciiTheme="minorHAnsi" w:hAnsiTheme="minorHAnsi"/>
          <w:sz w:val="22"/>
          <w:szCs w:val="22"/>
        </w:rPr>
      </w:pPr>
      <w:r w:rsidRPr="00392E6B">
        <w:rPr>
          <w:rFonts w:asciiTheme="minorHAnsi" w:hAnsiTheme="minorHAnsi"/>
          <w:sz w:val="22"/>
          <w:szCs w:val="22"/>
        </w:rPr>
        <w:t>transportowe: stacje paliw, szlaki komunikacyjne (możliwość przedostawania się związków ropopochodnych, zwiększony ruch samochodów, większe stężenia zanieczyszczeń pochodzących ze źródeł komunikacyjnych w glebie);</w:t>
      </w:r>
    </w:p>
    <w:p w14:paraId="5647B65C" w14:textId="77777777" w:rsidR="00632F7C" w:rsidRPr="00392E6B" w:rsidRDefault="00632F7C" w:rsidP="007A6AA6">
      <w:pPr>
        <w:numPr>
          <w:ilvl w:val="0"/>
          <w:numId w:val="63"/>
        </w:numPr>
        <w:tabs>
          <w:tab w:val="clear" w:pos="720"/>
        </w:tabs>
        <w:autoSpaceDE w:val="0"/>
        <w:autoSpaceDN w:val="0"/>
        <w:adjustRightInd w:val="0"/>
        <w:spacing w:line="259" w:lineRule="auto"/>
        <w:ind w:left="567"/>
        <w:jc w:val="both"/>
        <w:rPr>
          <w:rFonts w:asciiTheme="minorHAnsi" w:hAnsiTheme="minorHAnsi"/>
          <w:sz w:val="22"/>
          <w:szCs w:val="22"/>
        </w:rPr>
      </w:pPr>
      <w:r w:rsidRPr="00392E6B">
        <w:rPr>
          <w:rFonts w:asciiTheme="minorHAnsi" w:hAnsiTheme="minorHAnsi"/>
          <w:sz w:val="22"/>
          <w:szCs w:val="22"/>
        </w:rPr>
        <w:t>obszary zlokalizowane w otoczeniu zakładów przemysłowych;</w:t>
      </w:r>
    </w:p>
    <w:p w14:paraId="182BC250" w14:textId="77777777" w:rsidR="00632F7C" w:rsidRPr="00392E6B" w:rsidRDefault="00632F7C" w:rsidP="007A6AA6">
      <w:pPr>
        <w:numPr>
          <w:ilvl w:val="0"/>
          <w:numId w:val="63"/>
        </w:numPr>
        <w:tabs>
          <w:tab w:val="clear" w:pos="720"/>
        </w:tabs>
        <w:autoSpaceDE w:val="0"/>
        <w:autoSpaceDN w:val="0"/>
        <w:adjustRightInd w:val="0"/>
        <w:spacing w:line="259" w:lineRule="auto"/>
        <w:ind w:left="567"/>
        <w:jc w:val="both"/>
        <w:rPr>
          <w:rFonts w:asciiTheme="minorHAnsi" w:hAnsiTheme="minorHAnsi"/>
          <w:sz w:val="22"/>
          <w:szCs w:val="22"/>
        </w:rPr>
      </w:pPr>
      <w:r w:rsidRPr="00392E6B">
        <w:rPr>
          <w:rFonts w:asciiTheme="minorHAnsi" w:hAnsiTheme="minorHAnsi"/>
          <w:sz w:val="22"/>
          <w:szCs w:val="22"/>
        </w:rPr>
        <w:t xml:space="preserve">atmosferyczne: związane z emisją zanieczyszczeń do atmosfery i ich opadem (z uwagi na słabe uprzemysłowienie, zanieczyszczenia atmosferyczne mają charakter drugorzędny i są związane z napływem zanieczyszczeń z innych części województwa oraz województw ościennych); </w:t>
      </w:r>
    </w:p>
    <w:p w14:paraId="61CA3733" w14:textId="77777777" w:rsidR="00632F7C" w:rsidRPr="00392E6B" w:rsidRDefault="00632F7C" w:rsidP="007A6AA6">
      <w:pPr>
        <w:numPr>
          <w:ilvl w:val="0"/>
          <w:numId w:val="63"/>
        </w:numPr>
        <w:tabs>
          <w:tab w:val="clear" w:pos="720"/>
        </w:tabs>
        <w:autoSpaceDE w:val="0"/>
        <w:autoSpaceDN w:val="0"/>
        <w:adjustRightInd w:val="0"/>
        <w:spacing w:line="259" w:lineRule="auto"/>
        <w:ind w:left="567"/>
        <w:jc w:val="both"/>
        <w:rPr>
          <w:rFonts w:asciiTheme="minorHAnsi" w:hAnsiTheme="minorHAnsi"/>
          <w:sz w:val="22"/>
          <w:szCs w:val="22"/>
        </w:rPr>
      </w:pPr>
      <w:r w:rsidRPr="00392E6B">
        <w:rPr>
          <w:rFonts w:asciiTheme="minorHAnsi" w:hAnsiTheme="minorHAnsi"/>
          <w:sz w:val="22"/>
          <w:szCs w:val="22"/>
        </w:rPr>
        <w:t>naturalne (na skutek zalania przez powódź lub nawalne deszcze i miejsc składowania substancji niebezpiecznych).</w:t>
      </w:r>
    </w:p>
    <w:p w14:paraId="25B48BF3" w14:textId="77777777" w:rsidR="00452F33" w:rsidRDefault="00D74716" w:rsidP="00452F33">
      <w:pPr>
        <w:pStyle w:val="Tekstpodstawowy30"/>
        <w:shd w:val="clear" w:color="auto" w:fill="auto"/>
        <w:spacing w:before="0" w:after="0" w:line="259" w:lineRule="auto"/>
        <w:ind w:right="20" w:firstLine="0"/>
        <w:rPr>
          <w:rFonts w:asciiTheme="minorHAnsi" w:hAnsiTheme="minorHAnsi"/>
          <w:b/>
          <w:sz w:val="22"/>
          <w:szCs w:val="22"/>
        </w:rPr>
      </w:pPr>
      <w:r w:rsidRPr="006720A5">
        <w:rPr>
          <w:rFonts w:asciiTheme="minorHAnsi" w:hAnsiTheme="minorHAnsi"/>
          <w:noProof/>
          <w:sz w:val="22"/>
          <w:szCs w:val="22"/>
        </w:rPr>
        <w:drawing>
          <wp:inline distT="0" distB="0" distL="0" distR="0" wp14:anchorId="01936D4D" wp14:editId="0FD4C658">
            <wp:extent cx="3801438" cy="3617261"/>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srcRect/>
                    <a:stretch>
                      <a:fillRect/>
                    </a:stretch>
                  </pic:blipFill>
                  <pic:spPr bwMode="auto">
                    <a:xfrm>
                      <a:off x="0" y="0"/>
                      <a:ext cx="3808427" cy="3623911"/>
                    </a:xfrm>
                    <a:prstGeom prst="rect">
                      <a:avLst/>
                    </a:prstGeom>
                    <a:noFill/>
                    <a:ln w="9525">
                      <a:noFill/>
                      <a:miter lim="800000"/>
                      <a:headEnd/>
                      <a:tailEnd/>
                    </a:ln>
                  </pic:spPr>
                </pic:pic>
              </a:graphicData>
            </a:graphic>
          </wp:inline>
        </w:drawing>
      </w:r>
      <w:bookmarkStart w:id="631" w:name="_Toc10547734"/>
    </w:p>
    <w:p w14:paraId="1A69BCC0" w14:textId="6993F1BB" w:rsidR="00D74716" w:rsidRPr="00514FDD" w:rsidRDefault="00D74716" w:rsidP="00452F33">
      <w:pPr>
        <w:pStyle w:val="Tekstpodstawowy30"/>
        <w:shd w:val="clear" w:color="auto" w:fill="auto"/>
        <w:spacing w:before="0" w:after="0" w:line="259" w:lineRule="auto"/>
        <w:ind w:right="20" w:firstLine="0"/>
        <w:rPr>
          <w:rFonts w:asciiTheme="minorHAnsi" w:hAnsiTheme="minorHAnsi"/>
          <w:sz w:val="20"/>
          <w:szCs w:val="20"/>
        </w:rPr>
      </w:pPr>
      <w:bookmarkStart w:id="632" w:name="_Toc198752045"/>
      <w:r w:rsidRPr="00514FDD">
        <w:rPr>
          <w:rFonts w:asciiTheme="minorHAnsi" w:hAnsiTheme="minorHAnsi"/>
          <w:sz w:val="20"/>
          <w:szCs w:val="20"/>
        </w:rPr>
        <w:t xml:space="preserve">Rysunek </w:t>
      </w:r>
      <w:r w:rsidR="00C66536" w:rsidRPr="00514FDD">
        <w:rPr>
          <w:rFonts w:asciiTheme="minorHAnsi" w:hAnsiTheme="minorHAnsi"/>
          <w:sz w:val="20"/>
          <w:szCs w:val="20"/>
        </w:rPr>
        <w:fldChar w:fldCharType="begin"/>
      </w:r>
      <w:r w:rsidRPr="00514FDD">
        <w:rPr>
          <w:rFonts w:asciiTheme="minorHAnsi" w:hAnsiTheme="minorHAnsi"/>
          <w:sz w:val="20"/>
          <w:szCs w:val="20"/>
        </w:rPr>
        <w:instrText xml:space="preserve"> SEQ Rysunek \* ARABIC </w:instrText>
      </w:r>
      <w:r w:rsidR="00C66536" w:rsidRPr="00514FDD">
        <w:rPr>
          <w:rFonts w:asciiTheme="minorHAnsi" w:hAnsiTheme="minorHAnsi"/>
          <w:sz w:val="20"/>
          <w:szCs w:val="20"/>
        </w:rPr>
        <w:fldChar w:fldCharType="separate"/>
      </w:r>
      <w:r w:rsidR="00EC76EF">
        <w:rPr>
          <w:rFonts w:asciiTheme="minorHAnsi" w:hAnsiTheme="minorHAnsi"/>
          <w:noProof/>
          <w:sz w:val="20"/>
          <w:szCs w:val="20"/>
        </w:rPr>
        <w:t>26</w:t>
      </w:r>
      <w:r w:rsidR="00C66536" w:rsidRPr="00514FDD">
        <w:rPr>
          <w:rFonts w:asciiTheme="minorHAnsi" w:hAnsiTheme="minorHAnsi"/>
          <w:sz w:val="20"/>
          <w:szCs w:val="20"/>
        </w:rPr>
        <w:fldChar w:fldCharType="end"/>
      </w:r>
      <w:r w:rsidRPr="00514FDD">
        <w:rPr>
          <w:rFonts w:asciiTheme="minorHAnsi" w:hAnsiTheme="minorHAnsi"/>
          <w:sz w:val="20"/>
          <w:szCs w:val="20"/>
        </w:rPr>
        <w:t xml:space="preserve">  Lokalizacja punktów pomiarowych na terenie Województwa Podkarpackiego w 2017 r</w:t>
      </w:r>
      <w:r w:rsidR="006C6C63" w:rsidRPr="00514FDD">
        <w:rPr>
          <w:rFonts w:asciiTheme="minorHAnsi" w:hAnsiTheme="minorHAnsi"/>
          <w:sz w:val="20"/>
          <w:szCs w:val="20"/>
        </w:rPr>
        <w:t>.</w:t>
      </w:r>
      <w:r w:rsidRPr="00514FDD">
        <w:rPr>
          <w:rFonts w:asciiTheme="minorHAnsi" w:hAnsiTheme="minorHAnsi"/>
          <w:sz w:val="20"/>
          <w:szCs w:val="20"/>
        </w:rPr>
        <w:t xml:space="preserve"> – </w:t>
      </w:r>
      <w:proofErr w:type="gramStart"/>
      <w:r w:rsidRPr="00514FDD">
        <w:rPr>
          <w:rFonts w:asciiTheme="minorHAnsi" w:hAnsiTheme="minorHAnsi"/>
          <w:sz w:val="20"/>
          <w:szCs w:val="20"/>
        </w:rPr>
        <w:t>źródło:  Raport</w:t>
      </w:r>
      <w:proofErr w:type="gramEnd"/>
      <w:r w:rsidRPr="00514FDD">
        <w:rPr>
          <w:rFonts w:asciiTheme="minorHAnsi" w:hAnsiTheme="minorHAnsi"/>
          <w:sz w:val="20"/>
          <w:szCs w:val="20"/>
        </w:rPr>
        <w:t xml:space="preserve"> o stanie środowiska w województwie podkarpackim w </w:t>
      </w:r>
      <w:r w:rsidR="00226119" w:rsidRPr="00514FDD">
        <w:rPr>
          <w:rFonts w:asciiTheme="minorHAnsi" w:hAnsiTheme="minorHAnsi"/>
          <w:sz w:val="20"/>
          <w:szCs w:val="20"/>
        </w:rPr>
        <w:t>2020</w:t>
      </w:r>
      <w:r w:rsidRPr="00514FDD">
        <w:rPr>
          <w:rFonts w:asciiTheme="minorHAnsi" w:hAnsiTheme="minorHAnsi"/>
          <w:sz w:val="20"/>
          <w:szCs w:val="20"/>
        </w:rPr>
        <w:t xml:space="preserve"> roku.</w:t>
      </w:r>
      <w:bookmarkEnd w:id="631"/>
      <w:bookmarkEnd w:id="632"/>
    </w:p>
    <w:p w14:paraId="657AD290" w14:textId="77777777" w:rsidR="00367B96" w:rsidRPr="00CE0CF4" w:rsidRDefault="00367B96" w:rsidP="007A6AA6">
      <w:pPr>
        <w:pStyle w:val="Styl3"/>
        <w:numPr>
          <w:ilvl w:val="2"/>
          <w:numId w:val="51"/>
        </w:numPr>
        <w:spacing w:line="259" w:lineRule="auto"/>
        <w:ind w:left="567" w:hanging="567"/>
      </w:pPr>
      <w:bookmarkStart w:id="633" w:name="_Toc111147895"/>
      <w:bookmarkStart w:id="634" w:name="_Toc198803737"/>
      <w:r w:rsidRPr="00CE0CF4">
        <w:lastRenderedPageBreak/>
        <w:t>Oddziaływanie na wody powierzchniowe i podziemne</w:t>
      </w:r>
      <w:bookmarkEnd w:id="633"/>
      <w:bookmarkEnd w:id="634"/>
    </w:p>
    <w:p w14:paraId="33ECBCB9" w14:textId="77777777" w:rsidR="00367B96" w:rsidRPr="00CE0CF4" w:rsidRDefault="00367B96" w:rsidP="007A6AA6">
      <w:pPr>
        <w:autoSpaceDE w:val="0"/>
        <w:autoSpaceDN w:val="0"/>
        <w:adjustRightInd w:val="0"/>
        <w:spacing w:line="259" w:lineRule="auto"/>
        <w:jc w:val="both"/>
        <w:rPr>
          <w:rFonts w:ascii="Calibri" w:hAnsi="Calibri" w:cs="Calibri"/>
          <w:sz w:val="22"/>
          <w:szCs w:val="22"/>
        </w:rPr>
      </w:pPr>
    </w:p>
    <w:p w14:paraId="1C10D9F4" w14:textId="77777777" w:rsidR="00367B96" w:rsidRPr="008E04C0" w:rsidRDefault="00367B96" w:rsidP="007A6AA6">
      <w:pPr>
        <w:autoSpaceDE w:val="0"/>
        <w:autoSpaceDN w:val="0"/>
        <w:adjustRightInd w:val="0"/>
        <w:spacing w:line="259" w:lineRule="auto"/>
        <w:ind w:firstLine="567"/>
        <w:jc w:val="both"/>
        <w:rPr>
          <w:rFonts w:ascii="Calibri" w:hAnsi="Calibri" w:cs="Calibri"/>
          <w:sz w:val="22"/>
          <w:szCs w:val="22"/>
          <w:highlight w:val="yellow"/>
        </w:rPr>
      </w:pPr>
      <w:proofErr w:type="gramStart"/>
      <w:r w:rsidRPr="00CE0CF4">
        <w:rPr>
          <w:rFonts w:ascii="Calibri" w:hAnsi="Calibri" w:cs="Calibri"/>
          <w:sz w:val="22"/>
          <w:szCs w:val="22"/>
        </w:rPr>
        <w:t>Wody,</w:t>
      </w:r>
      <w:proofErr w:type="gramEnd"/>
      <w:r w:rsidRPr="00CE0CF4">
        <w:rPr>
          <w:rFonts w:ascii="Calibri" w:hAnsi="Calibri" w:cs="Calibri"/>
          <w:sz w:val="22"/>
          <w:szCs w:val="22"/>
        </w:rPr>
        <w:t xml:space="preserve"> jako integralna część środowiska oraz siedliska dla zwierząt i roślin podlegają ochronie. Celem ich ochrony jest utrzymanie oraz poprawa ich jakości oraz biologicznych stosunków w środowisku wodnym i na terenach podmokłych. Cele powinny być osiągane poprzez podejmowanie działań zawartych w programie wodno</w:t>
      </w:r>
      <w:r>
        <w:rPr>
          <w:rFonts w:ascii="Calibri" w:hAnsi="Calibri" w:cs="Calibri"/>
          <w:sz w:val="22"/>
          <w:szCs w:val="22"/>
        </w:rPr>
        <w:t>-</w:t>
      </w:r>
      <w:r w:rsidRPr="00CE0CF4">
        <w:rPr>
          <w:rFonts w:ascii="Calibri" w:hAnsi="Calibri" w:cs="Calibri"/>
          <w:sz w:val="22"/>
          <w:szCs w:val="22"/>
        </w:rPr>
        <w:t>środ</w:t>
      </w:r>
      <w:r>
        <w:rPr>
          <w:rFonts w:ascii="Calibri" w:hAnsi="Calibri" w:cs="Calibri"/>
          <w:sz w:val="22"/>
          <w:szCs w:val="22"/>
        </w:rPr>
        <w:t>owiskowym kraju. Działania te w </w:t>
      </w:r>
      <w:r w:rsidRPr="00CE0CF4">
        <w:rPr>
          <w:rFonts w:ascii="Calibri" w:hAnsi="Calibri" w:cs="Calibri"/>
          <w:sz w:val="22"/>
          <w:szCs w:val="22"/>
        </w:rPr>
        <w:t xml:space="preserve">szczególności powinny polegać na stopniowej redukcji i w konsekwencji eliminacji zanieczyszczeń szkodliwych dla środowiska wodnego. W obu przypadkach wskazano na konieczność utrzymania, co najmniej dobrego stanu chemicznego wód. W „Planie gospodarowania wodami na obszarze dorzecza Wisły”, na podstawie art. 4 RDW (dyrektywa 2000/60/WE Parlamentu Europejskiego i Rady z dnia 23 października 2000 r. ustanawiająca ramy wspólnotowego działania w dziedzinie polityki wodnej, tzw. Ramowa Dyrektywa Wodna), określone zostały cele środowiskowe dla wód powierzchniowych, obszarów chronionych oraz wód podziemnych. Zgodnie z zapisami w/w dokumentu, dla naturalnych części wód celem środowiskowym będzie osiągnięcie co najmniej dobrego </w:t>
      </w:r>
      <w:proofErr w:type="gramStart"/>
      <w:r w:rsidRPr="00CE0CF4">
        <w:rPr>
          <w:rFonts w:ascii="Calibri" w:hAnsi="Calibri" w:cs="Calibri"/>
          <w:sz w:val="22"/>
          <w:szCs w:val="22"/>
        </w:rPr>
        <w:t>stanu  ekologicznego</w:t>
      </w:r>
      <w:proofErr w:type="gramEnd"/>
      <w:r w:rsidRPr="00CE0CF4">
        <w:rPr>
          <w:rFonts w:ascii="Calibri" w:hAnsi="Calibri" w:cs="Calibri"/>
          <w:sz w:val="22"/>
          <w:szCs w:val="22"/>
        </w:rPr>
        <w:t xml:space="preserve">, natomiast dla silnie zmienionych oraz sztucznych części wód - co najmniej dobrego potencjału ekologicznego. </w:t>
      </w:r>
    </w:p>
    <w:p w14:paraId="4D8629D3" w14:textId="77777777" w:rsidR="00367B96" w:rsidRPr="00CE0CF4" w:rsidRDefault="00367B9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Większość inwestycji zawartych w Programie nie będzie powodować negatywnych skutków i oddziaływań na wody podziemne i powierzchniowe i nie będzie wpływać negatywnie na założone cele środowiskowe dla tych wód. Działania dotyczące rozbudowy sieci wodociągowej i kanalizacyjnej są inwestycjami proekologicznymi i nie przyniosą negatywnych skutków.</w:t>
      </w:r>
    </w:p>
    <w:p w14:paraId="2EFF68BB" w14:textId="77777777" w:rsidR="00367B96" w:rsidRPr="00CE0CF4" w:rsidRDefault="00367B9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Zapisy Programu, wykluczają możliwość wzrostu zagrożenia wód i ziemi, powodowanego rozbudową sieci wodociągowej, modernizacją stacji uzdatniania wód oraz odprowadzaniem ścieków, przeciwnie – ich realizacja powinna spowodować uzyskanie oczekiwanych standardów ilości i jakości wód powierzchniowych i podziemnych obszaru. Cele oraz działania zapisane w POŚ w zakresie ochrony wód będą pozytywnie oddziaływać na środowisko, mimo możliwych negatywnych oddziaływań, które mają mniejszą skalę, wagę, występują raczej lokalnie, w krótkiej skali czasowej. Inwestycje liniowe przewidziane w Programie, na etapie projektowania powinny być przeanalizowane pod kątem oddziaływania na środowisko. Do takich przedsięwzięć należy zaliczyć:</w:t>
      </w:r>
    </w:p>
    <w:p w14:paraId="1761A90D" w14:textId="77777777" w:rsidR="00367B96" w:rsidRPr="00CE0CF4" w:rsidRDefault="00367B96" w:rsidP="007A6AA6">
      <w:pPr>
        <w:numPr>
          <w:ilvl w:val="0"/>
          <w:numId w:val="60"/>
        </w:num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budowę kanalizacji i przyłączy kanalizacji sanitarnej, zgodnie z planami inwestycyjnymi w celu uzbrojenia nowo powstających budynków,</w:t>
      </w:r>
    </w:p>
    <w:p w14:paraId="189F0668" w14:textId="77777777" w:rsidR="00367B96" w:rsidRPr="00CE0CF4" w:rsidRDefault="00367B96" w:rsidP="007A6AA6">
      <w:pPr>
        <w:numPr>
          <w:ilvl w:val="0"/>
          <w:numId w:val="60"/>
        </w:num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budowę sieci wodociągowej i przyłączy wodociągowych dla nowo budowanych budynków.</w:t>
      </w:r>
    </w:p>
    <w:p w14:paraId="27C57D7A" w14:textId="77777777" w:rsidR="00367B96" w:rsidRPr="00CE0CF4" w:rsidRDefault="00367B96" w:rsidP="007A6AA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Przedsięwzięcia te są niewątpliwie proekologiczne i służą ochronie zasobów wód. Na etapie budowy negatywnie mogą oddziaływać w następujący</w:t>
      </w:r>
      <w:r>
        <w:rPr>
          <w:rFonts w:ascii="Calibri" w:hAnsi="Calibri" w:cs="Calibri"/>
          <w:sz w:val="22"/>
          <w:szCs w:val="22"/>
        </w:rPr>
        <w:t xml:space="preserve"> </w:t>
      </w:r>
      <w:r w:rsidRPr="00CE0CF4">
        <w:rPr>
          <w:rFonts w:ascii="Calibri" w:hAnsi="Calibri" w:cs="Calibri"/>
          <w:sz w:val="22"/>
          <w:szCs w:val="22"/>
        </w:rPr>
        <w:t>sposób:</w:t>
      </w:r>
    </w:p>
    <w:p w14:paraId="5E6B85EA" w14:textId="77777777" w:rsidR="00367B96" w:rsidRPr="00CE0CF4" w:rsidRDefault="00367B96" w:rsidP="007A6AA6">
      <w:pPr>
        <w:pStyle w:val="Akapitzlist"/>
        <w:numPr>
          <w:ilvl w:val="0"/>
          <w:numId w:val="61"/>
        </w:numPr>
        <w:autoSpaceDE w:val="0"/>
        <w:autoSpaceDN w:val="0"/>
        <w:adjustRightInd w:val="0"/>
        <w:spacing w:after="0" w:line="259" w:lineRule="auto"/>
      </w:pPr>
      <w:r w:rsidRPr="00CE0CF4">
        <w:t>naruszenie powierzchni ziemi,</w:t>
      </w:r>
    </w:p>
    <w:p w14:paraId="5DFD3E9E" w14:textId="77777777" w:rsidR="00367B96" w:rsidRPr="00CE0CF4" w:rsidRDefault="00367B96" w:rsidP="007A6AA6">
      <w:pPr>
        <w:pStyle w:val="Akapitzlist"/>
        <w:numPr>
          <w:ilvl w:val="0"/>
          <w:numId w:val="61"/>
        </w:numPr>
        <w:autoSpaceDE w:val="0"/>
        <w:autoSpaceDN w:val="0"/>
        <w:adjustRightInd w:val="0"/>
        <w:spacing w:after="0" w:line="259" w:lineRule="auto"/>
      </w:pPr>
      <w:r w:rsidRPr="00CE0CF4">
        <w:t>zakłócenia ruchu drogowego (oraz związane z tym: zwiększona emisja spalin i hałasu z ruchu samochodowego, pylenie z dróg, zmniejszenie bezpieczeństwa na drodze),</w:t>
      </w:r>
    </w:p>
    <w:p w14:paraId="575820B8" w14:textId="77777777" w:rsidR="00367B96" w:rsidRPr="00CE0CF4" w:rsidRDefault="00367B96" w:rsidP="007A6AA6">
      <w:pPr>
        <w:pStyle w:val="Akapitzlist"/>
        <w:numPr>
          <w:ilvl w:val="0"/>
          <w:numId w:val="61"/>
        </w:numPr>
        <w:autoSpaceDE w:val="0"/>
        <w:autoSpaceDN w:val="0"/>
        <w:adjustRightInd w:val="0"/>
        <w:spacing w:after="0" w:line="259" w:lineRule="auto"/>
      </w:pPr>
      <w:r w:rsidRPr="00CE0CF4">
        <w:t>wytwarzanie odpadów budowlanych,</w:t>
      </w:r>
    </w:p>
    <w:p w14:paraId="6AEC0D34" w14:textId="77777777" w:rsidR="00367B96" w:rsidRPr="00CE0CF4" w:rsidRDefault="00367B96" w:rsidP="007A6AA6">
      <w:pPr>
        <w:pStyle w:val="Akapitzlist"/>
        <w:numPr>
          <w:ilvl w:val="0"/>
          <w:numId w:val="61"/>
        </w:numPr>
        <w:autoSpaceDE w:val="0"/>
        <w:autoSpaceDN w:val="0"/>
        <w:adjustRightInd w:val="0"/>
        <w:spacing w:after="0" w:line="259" w:lineRule="auto"/>
      </w:pPr>
      <w:r w:rsidRPr="00CE0CF4">
        <w:t>emisja spalin i hałasu z maszyn budowlanych.</w:t>
      </w:r>
    </w:p>
    <w:p w14:paraId="7CC38656" w14:textId="77777777" w:rsidR="00367B96" w:rsidRPr="00CE0CF4" w:rsidRDefault="00367B9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Budowa przyłączy kanalizacji również wpłynie przede wszystkim pozytywnie na środowisko </w:t>
      </w:r>
      <w:r w:rsidR="00DA75F8">
        <w:rPr>
          <w:rFonts w:ascii="Calibri" w:hAnsi="Calibri" w:cs="Calibri"/>
          <w:sz w:val="22"/>
          <w:szCs w:val="22"/>
        </w:rPr>
        <w:t xml:space="preserve">Gminy </w:t>
      </w:r>
      <w:r w:rsidR="00B22E39">
        <w:rPr>
          <w:rFonts w:ascii="Calibri" w:hAnsi="Calibri" w:cs="Calibri"/>
          <w:sz w:val="22"/>
          <w:szCs w:val="22"/>
        </w:rPr>
        <w:t>Kuryłówka</w:t>
      </w:r>
      <w:r w:rsidRPr="00CE0CF4">
        <w:rPr>
          <w:rFonts w:ascii="Calibri" w:hAnsi="Calibri" w:cs="Calibri"/>
          <w:sz w:val="22"/>
          <w:szCs w:val="22"/>
        </w:rPr>
        <w:t xml:space="preserve">. </w:t>
      </w:r>
    </w:p>
    <w:p w14:paraId="74059A95" w14:textId="77777777" w:rsidR="00367B96" w:rsidRPr="00CE0CF4" w:rsidRDefault="00367B96" w:rsidP="007A6AA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Wyeliminuje to przedostawanie się zanieczyszczeń z nieszczelnych zbiorników bezodpływowych do gruntu lub z niewłaściwie eksploatowanych oczyszczalni przydomowych. W ten sposób zmniejszy się zagrożenie mikrobiologiczne i eutrofizacji.</w:t>
      </w:r>
      <w:r>
        <w:rPr>
          <w:rFonts w:ascii="Calibri" w:hAnsi="Calibri" w:cs="Calibri"/>
          <w:sz w:val="22"/>
          <w:szCs w:val="22"/>
        </w:rPr>
        <w:t xml:space="preserve"> </w:t>
      </w:r>
      <w:r w:rsidRPr="00CE0CF4">
        <w:rPr>
          <w:rFonts w:ascii="Calibri" w:hAnsi="Calibri" w:cs="Calibri"/>
          <w:sz w:val="22"/>
          <w:szCs w:val="22"/>
        </w:rPr>
        <w:t>Modernizacje sieci są konieczne ze względu na zużycie rur, będzie prowadzić do stałego polepszania się zasobów środowiska,</w:t>
      </w:r>
      <w:r>
        <w:rPr>
          <w:rFonts w:ascii="Calibri" w:hAnsi="Calibri" w:cs="Calibri"/>
          <w:sz w:val="22"/>
          <w:szCs w:val="22"/>
        </w:rPr>
        <w:t xml:space="preserve"> </w:t>
      </w:r>
      <w:r w:rsidRPr="00CE0CF4">
        <w:rPr>
          <w:rFonts w:ascii="Calibri" w:hAnsi="Calibri" w:cs="Calibri"/>
          <w:sz w:val="22"/>
          <w:szCs w:val="22"/>
        </w:rPr>
        <w:t>ograniczy to także rozproszone zanieczyszczanie gleb i wód podziemnych.</w:t>
      </w:r>
    </w:p>
    <w:p w14:paraId="16084463" w14:textId="77777777" w:rsidR="00367B96" w:rsidRPr="00CE0CF4" w:rsidRDefault="00367B96" w:rsidP="007A6AA6">
      <w:pPr>
        <w:tabs>
          <w:tab w:val="left" w:pos="567"/>
        </w:tabs>
        <w:spacing w:line="259" w:lineRule="auto"/>
        <w:jc w:val="both"/>
        <w:rPr>
          <w:rFonts w:ascii="Calibri" w:hAnsi="Calibri" w:cs="Calibri"/>
          <w:sz w:val="22"/>
          <w:szCs w:val="22"/>
        </w:rPr>
      </w:pPr>
      <w:r w:rsidRPr="00CE0CF4">
        <w:rPr>
          <w:rFonts w:ascii="Calibri" w:hAnsi="Calibri" w:cs="Calibri"/>
          <w:sz w:val="22"/>
          <w:szCs w:val="22"/>
        </w:rPr>
        <w:t xml:space="preserve">Dla spełnienia wymogu niepogarszania stanu części wód, dla części wód </w:t>
      </w:r>
      <w:r w:rsidR="00514FDD" w:rsidRPr="00CE0CF4">
        <w:rPr>
          <w:rFonts w:ascii="Calibri" w:hAnsi="Calibri" w:cs="Calibri"/>
          <w:sz w:val="22"/>
          <w:szCs w:val="22"/>
        </w:rPr>
        <w:t>będących, w co</w:t>
      </w:r>
      <w:r w:rsidRPr="00CE0CF4">
        <w:rPr>
          <w:rFonts w:ascii="Calibri" w:hAnsi="Calibri" w:cs="Calibri"/>
          <w:sz w:val="22"/>
          <w:szCs w:val="22"/>
        </w:rPr>
        <w:t xml:space="preserve"> najmniej dobrym stanie chemicznym i ilościowym, celem środowiskowym będzie utrzymanie tego stanu. </w:t>
      </w:r>
    </w:p>
    <w:p w14:paraId="56343FFD" w14:textId="77777777" w:rsidR="00367B96" w:rsidRPr="00CE0CF4" w:rsidRDefault="00367B9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Cele środowiskowe dla jednolitych części wód powierzchniowych zlokalizowanych na terenie </w:t>
      </w:r>
      <w:r w:rsidR="00DA75F8">
        <w:rPr>
          <w:rFonts w:ascii="Calibri" w:hAnsi="Calibri" w:cs="Calibri"/>
          <w:sz w:val="22"/>
          <w:szCs w:val="22"/>
        </w:rPr>
        <w:t xml:space="preserve">Gminy </w:t>
      </w:r>
      <w:r w:rsidR="00B22E39">
        <w:rPr>
          <w:rFonts w:ascii="Calibri" w:hAnsi="Calibri" w:cs="Calibri"/>
          <w:sz w:val="22"/>
          <w:szCs w:val="22"/>
        </w:rPr>
        <w:t>Kuryłówka</w:t>
      </w:r>
      <w:r>
        <w:rPr>
          <w:rFonts w:ascii="Calibri" w:hAnsi="Calibri" w:cs="Calibri"/>
          <w:sz w:val="22"/>
          <w:szCs w:val="22"/>
        </w:rPr>
        <w:t xml:space="preserve"> </w:t>
      </w:r>
      <w:r w:rsidRPr="00CE0CF4">
        <w:rPr>
          <w:rFonts w:ascii="Calibri" w:hAnsi="Calibri" w:cs="Calibri"/>
          <w:sz w:val="22"/>
          <w:szCs w:val="22"/>
        </w:rPr>
        <w:t>są następujące:</w:t>
      </w:r>
    </w:p>
    <w:p w14:paraId="2D87A554" w14:textId="77777777" w:rsidR="00367B96" w:rsidRPr="00CE0CF4" w:rsidRDefault="00367B96" w:rsidP="007A6AA6">
      <w:pPr>
        <w:numPr>
          <w:ilvl w:val="0"/>
          <w:numId w:val="76"/>
        </w:numPr>
        <w:autoSpaceDE w:val="0"/>
        <w:autoSpaceDN w:val="0"/>
        <w:adjustRightInd w:val="0"/>
        <w:spacing w:line="259" w:lineRule="auto"/>
        <w:ind w:left="426" w:hanging="284"/>
        <w:jc w:val="both"/>
        <w:rPr>
          <w:rFonts w:ascii="Calibri" w:hAnsi="Calibri" w:cs="Calibri"/>
          <w:sz w:val="22"/>
          <w:szCs w:val="22"/>
        </w:rPr>
      </w:pPr>
      <w:r w:rsidRPr="00CE0CF4">
        <w:rPr>
          <w:rFonts w:ascii="Calibri" w:hAnsi="Calibri" w:cs="Calibri"/>
          <w:sz w:val="22"/>
          <w:szCs w:val="22"/>
        </w:rPr>
        <w:lastRenderedPageBreak/>
        <w:t xml:space="preserve">dla jednolitych części wód, które należą do naturalnych części wód i silnie zmienionych części wód, których stan </w:t>
      </w:r>
      <w:r w:rsidR="00514FDD" w:rsidRPr="00CE0CF4">
        <w:rPr>
          <w:rFonts w:ascii="Calibri" w:hAnsi="Calibri" w:cs="Calibri"/>
          <w:sz w:val="22"/>
          <w:szCs w:val="22"/>
        </w:rPr>
        <w:t>określono, jako</w:t>
      </w:r>
      <w:r w:rsidRPr="00CE0CF4">
        <w:rPr>
          <w:rFonts w:ascii="Calibri" w:hAnsi="Calibri" w:cs="Calibri"/>
          <w:sz w:val="22"/>
          <w:szCs w:val="22"/>
        </w:rPr>
        <w:t xml:space="preserve"> zły celem środowiskowym będzie </w:t>
      </w:r>
      <w:r w:rsidR="00514FDD" w:rsidRPr="00CE0CF4">
        <w:rPr>
          <w:rFonts w:ascii="Calibri" w:hAnsi="Calibri" w:cs="Calibri"/>
          <w:sz w:val="22"/>
          <w:szCs w:val="22"/>
        </w:rPr>
        <w:t>osiągnięcie, co</w:t>
      </w:r>
      <w:r w:rsidRPr="00CE0CF4">
        <w:rPr>
          <w:rFonts w:ascii="Calibri" w:hAnsi="Calibri" w:cs="Calibri"/>
          <w:sz w:val="22"/>
          <w:szCs w:val="22"/>
        </w:rPr>
        <w:t xml:space="preserve"> najmniej dobrego stanu ekologicznego. Ponadto, w celu osiągnięcia dobrego stanu ekologicznego konieczne będzie dodatkowo </w:t>
      </w:r>
      <w:r w:rsidR="00A608A6" w:rsidRPr="00CE0CF4">
        <w:rPr>
          <w:rFonts w:ascii="Calibri" w:hAnsi="Calibri" w:cs="Calibri"/>
          <w:sz w:val="22"/>
          <w:szCs w:val="22"/>
        </w:rPr>
        <w:t>utrzymanie, co</w:t>
      </w:r>
      <w:r w:rsidRPr="00CE0CF4">
        <w:rPr>
          <w:rFonts w:ascii="Calibri" w:hAnsi="Calibri" w:cs="Calibri"/>
          <w:sz w:val="22"/>
          <w:szCs w:val="22"/>
        </w:rPr>
        <w:t> najmniej dobrego stanu chemicznego.</w:t>
      </w:r>
    </w:p>
    <w:p w14:paraId="47DE47E1" w14:textId="77777777" w:rsidR="00367B96" w:rsidRPr="00CE0CF4" w:rsidRDefault="00367B96" w:rsidP="007A6AA6">
      <w:pPr>
        <w:numPr>
          <w:ilvl w:val="0"/>
          <w:numId w:val="76"/>
        </w:numPr>
        <w:autoSpaceDE w:val="0"/>
        <w:autoSpaceDN w:val="0"/>
        <w:adjustRightInd w:val="0"/>
        <w:spacing w:line="259" w:lineRule="auto"/>
        <w:ind w:left="426" w:hanging="284"/>
        <w:jc w:val="both"/>
        <w:rPr>
          <w:rFonts w:ascii="Calibri" w:hAnsi="Calibri" w:cs="Calibri"/>
          <w:sz w:val="22"/>
          <w:szCs w:val="22"/>
        </w:rPr>
      </w:pPr>
      <w:r w:rsidRPr="00CE0CF4">
        <w:rPr>
          <w:rFonts w:ascii="Calibri" w:hAnsi="Calibri" w:cs="Calibri"/>
          <w:sz w:val="22"/>
          <w:szCs w:val="22"/>
        </w:rPr>
        <w:t xml:space="preserve">dla jednolitych części wód, które należą do naturalnych części wód i silnie zmienionych części wód, których stan </w:t>
      </w:r>
      <w:r w:rsidR="00514FDD" w:rsidRPr="00CE0CF4">
        <w:rPr>
          <w:rFonts w:ascii="Calibri" w:hAnsi="Calibri" w:cs="Calibri"/>
          <w:sz w:val="22"/>
          <w:szCs w:val="22"/>
        </w:rPr>
        <w:t>określono, jako</w:t>
      </w:r>
      <w:r w:rsidRPr="00CE0CF4">
        <w:rPr>
          <w:rFonts w:ascii="Calibri" w:hAnsi="Calibri" w:cs="Calibri"/>
          <w:sz w:val="22"/>
          <w:szCs w:val="22"/>
        </w:rPr>
        <w:t xml:space="preserve"> dobry celem środowiskowym będzie </w:t>
      </w:r>
      <w:r w:rsidR="00514FDD" w:rsidRPr="00CE0CF4">
        <w:rPr>
          <w:rFonts w:ascii="Calibri" w:hAnsi="Calibri" w:cs="Calibri"/>
          <w:sz w:val="22"/>
          <w:szCs w:val="22"/>
        </w:rPr>
        <w:t>utrzymanie co</w:t>
      </w:r>
      <w:r w:rsidRPr="00CE0CF4">
        <w:rPr>
          <w:rFonts w:ascii="Calibri" w:hAnsi="Calibri" w:cs="Calibri"/>
          <w:sz w:val="22"/>
          <w:szCs w:val="22"/>
        </w:rPr>
        <w:t xml:space="preserve"> najmniej dobrego stanu ekologicznego. Ponadto, w celu utrzymania dobrego stanu </w:t>
      </w:r>
      <w:r w:rsidR="00514FDD" w:rsidRPr="00CE0CF4">
        <w:rPr>
          <w:rFonts w:ascii="Calibri" w:hAnsi="Calibri" w:cs="Calibri"/>
          <w:sz w:val="22"/>
          <w:szCs w:val="22"/>
        </w:rPr>
        <w:t>ekologicznego konieczne</w:t>
      </w:r>
      <w:r w:rsidRPr="00CE0CF4">
        <w:rPr>
          <w:rFonts w:ascii="Calibri" w:hAnsi="Calibri" w:cs="Calibri"/>
          <w:sz w:val="22"/>
          <w:szCs w:val="22"/>
        </w:rPr>
        <w:t xml:space="preserve"> będzie dodatkowo </w:t>
      </w:r>
      <w:r w:rsidR="00514FDD" w:rsidRPr="00CE0CF4">
        <w:rPr>
          <w:rFonts w:ascii="Calibri" w:hAnsi="Calibri" w:cs="Calibri"/>
          <w:sz w:val="22"/>
          <w:szCs w:val="22"/>
        </w:rPr>
        <w:t>utrzymanie, co</w:t>
      </w:r>
      <w:r w:rsidRPr="00CE0CF4">
        <w:rPr>
          <w:rFonts w:ascii="Calibri" w:hAnsi="Calibri" w:cs="Calibri"/>
          <w:sz w:val="22"/>
          <w:szCs w:val="22"/>
        </w:rPr>
        <w:t xml:space="preserve"> najmniej dobrego stanu chemicznego.</w:t>
      </w:r>
    </w:p>
    <w:p w14:paraId="35785DB4" w14:textId="77777777" w:rsidR="00367B96" w:rsidRDefault="00367B96" w:rsidP="007A6AA6">
      <w:pPr>
        <w:tabs>
          <w:tab w:val="left" w:pos="567"/>
        </w:tabs>
        <w:spacing w:line="259" w:lineRule="auto"/>
        <w:jc w:val="both"/>
        <w:rPr>
          <w:rFonts w:ascii="Calibri" w:hAnsi="Calibri" w:cs="Calibri"/>
          <w:sz w:val="22"/>
          <w:szCs w:val="22"/>
        </w:rPr>
      </w:pPr>
    </w:p>
    <w:p w14:paraId="65AF897F" w14:textId="77777777" w:rsidR="00AF19C6" w:rsidRPr="00CE0CF4" w:rsidRDefault="00AF19C6" w:rsidP="007A6AA6">
      <w:pPr>
        <w:pStyle w:val="Styl3"/>
        <w:numPr>
          <w:ilvl w:val="2"/>
          <w:numId w:val="51"/>
        </w:numPr>
        <w:spacing w:line="259" w:lineRule="auto"/>
        <w:ind w:left="567" w:hanging="567"/>
      </w:pPr>
      <w:bookmarkStart w:id="635" w:name="_Toc446076197"/>
      <w:bookmarkStart w:id="636" w:name="_Toc198803738"/>
      <w:bookmarkEnd w:id="555"/>
      <w:bookmarkEnd w:id="583"/>
      <w:r w:rsidRPr="00CE0CF4">
        <w:t>Lokalizacja terenu objętego projektem Programu względem terenów szczególnego zagrożenia powodziowego</w:t>
      </w:r>
      <w:bookmarkEnd w:id="635"/>
      <w:bookmarkEnd w:id="636"/>
    </w:p>
    <w:p w14:paraId="1A3AB571" w14:textId="77777777" w:rsidR="00AF19C6" w:rsidRDefault="00AF19C6" w:rsidP="007A6AA6">
      <w:pPr>
        <w:autoSpaceDE w:val="0"/>
        <w:autoSpaceDN w:val="0"/>
        <w:adjustRightInd w:val="0"/>
        <w:spacing w:line="259" w:lineRule="auto"/>
        <w:rPr>
          <w:rFonts w:ascii="Calibri" w:hAnsi="Calibri" w:cs="Calibri"/>
        </w:rPr>
      </w:pPr>
    </w:p>
    <w:p w14:paraId="594F5D88" w14:textId="77777777" w:rsidR="00AF19C6" w:rsidRPr="00CE0CF4" w:rsidRDefault="00AF19C6" w:rsidP="007A6AA6">
      <w:pPr>
        <w:spacing w:line="259" w:lineRule="auto"/>
        <w:ind w:firstLine="567"/>
        <w:jc w:val="both"/>
        <w:rPr>
          <w:rFonts w:ascii="Calibri" w:hAnsi="Calibri" w:cs="Calibri"/>
          <w:sz w:val="22"/>
          <w:szCs w:val="22"/>
          <w:lang w:eastAsia="en-US"/>
        </w:rPr>
      </w:pPr>
      <w:r w:rsidRPr="00CE0CF4">
        <w:rPr>
          <w:rFonts w:ascii="Calibri" w:hAnsi="Calibri" w:cs="Calibri"/>
          <w:sz w:val="22"/>
          <w:szCs w:val="22"/>
          <w:lang w:eastAsia="en-US"/>
        </w:rPr>
        <w:t>Zgodnie z Dyrektywą 2007/60/WE Parlamentu Europejskiego i Rady Europy</w:t>
      </w:r>
      <w:r>
        <w:rPr>
          <w:rFonts w:ascii="Calibri" w:hAnsi="Calibri" w:cs="Calibri"/>
          <w:sz w:val="22"/>
          <w:szCs w:val="22"/>
          <w:lang w:eastAsia="en-US"/>
        </w:rPr>
        <w:t xml:space="preserve"> z dnia 23.10.2007 </w:t>
      </w:r>
      <w:r w:rsidRPr="00CE0CF4">
        <w:rPr>
          <w:rFonts w:ascii="Calibri" w:hAnsi="Calibri" w:cs="Calibri"/>
          <w:sz w:val="22"/>
          <w:szCs w:val="22"/>
          <w:lang w:eastAsia="en-US"/>
        </w:rPr>
        <w:t xml:space="preserve">r. w sprawie oceny ryzyka powodziowego i zarządzania nim (tzw. Dyrektywa Powodziowa) kraje członkowskie UE zobowiązane </w:t>
      </w:r>
      <w:r w:rsidR="008E04C0">
        <w:rPr>
          <w:rFonts w:ascii="Calibri" w:hAnsi="Calibri" w:cs="Calibri"/>
          <w:sz w:val="22"/>
          <w:szCs w:val="22"/>
          <w:lang w:eastAsia="en-US"/>
        </w:rPr>
        <w:t>były do</w:t>
      </w:r>
      <w:r w:rsidRPr="00CE0CF4">
        <w:rPr>
          <w:rFonts w:ascii="Calibri" w:hAnsi="Calibri" w:cs="Calibri"/>
          <w:sz w:val="22"/>
          <w:szCs w:val="22"/>
          <w:lang w:eastAsia="en-US"/>
        </w:rPr>
        <w:t xml:space="preserve">: </w:t>
      </w:r>
    </w:p>
    <w:p w14:paraId="54C40E0F" w14:textId="77777777" w:rsidR="00AF19C6" w:rsidRPr="00CE0CF4" w:rsidRDefault="00AF19C6" w:rsidP="00A608A6">
      <w:pPr>
        <w:numPr>
          <w:ilvl w:val="0"/>
          <w:numId w:val="62"/>
        </w:numPr>
        <w:spacing w:line="259" w:lineRule="auto"/>
        <w:ind w:left="567" w:hanging="425"/>
        <w:jc w:val="both"/>
        <w:rPr>
          <w:rFonts w:ascii="Calibri" w:hAnsi="Calibri" w:cs="Calibri"/>
          <w:sz w:val="22"/>
          <w:szCs w:val="22"/>
          <w:lang w:eastAsia="en-US"/>
        </w:rPr>
      </w:pPr>
      <w:r w:rsidRPr="00CE0CF4">
        <w:rPr>
          <w:rFonts w:ascii="Calibri" w:hAnsi="Calibri" w:cs="Calibri"/>
          <w:sz w:val="22"/>
          <w:szCs w:val="22"/>
          <w:lang w:eastAsia="en-US"/>
        </w:rPr>
        <w:t xml:space="preserve">opracowania wstępnej oceny ryzyka powodziowego (do dnia 22.12.2011 r.), </w:t>
      </w:r>
    </w:p>
    <w:p w14:paraId="005C459F" w14:textId="77777777" w:rsidR="00AF19C6" w:rsidRPr="00CE0CF4" w:rsidRDefault="00AF19C6" w:rsidP="00A608A6">
      <w:pPr>
        <w:numPr>
          <w:ilvl w:val="0"/>
          <w:numId w:val="62"/>
        </w:numPr>
        <w:spacing w:line="259" w:lineRule="auto"/>
        <w:ind w:left="567" w:hanging="425"/>
        <w:jc w:val="both"/>
        <w:rPr>
          <w:rFonts w:ascii="Calibri" w:hAnsi="Calibri" w:cs="Calibri"/>
          <w:sz w:val="22"/>
          <w:szCs w:val="22"/>
          <w:lang w:eastAsia="en-US"/>
        </w:rPr>
      </w:pPr>
      <w:r w:rsidRPr="00CE0CF4">
        <w:rPr>
          <w:rFonts w:ascii="Calibri" w:hAnsi="Calibri" w:cs="Calibri"/>
          <w:sz w:val="22"/>
          <w:szCs w:val="22"/>
          <w:lang w:eastAsia="en-US"/>
        </w:rPr>
        <w:t>opracowania map zagrożenia powodziowego i map ryzyka powodziowego (do dnia 22.12.2013</w:t>
      </w:r>
      <w:r w:rsidR="00514FDD">
        <w:rPr>
          <w:rFonts w:ascii="Calibri" w:hAnsi="Calibri" w:cs="Calibri"/>
          <w:sz w:val="22"/>
          <w:szCs w:val="22"/>
          <w:lang w:eastAsia="en-US"/>
        </w:rPr>
        <w:t> </w:t>
      </w:r>
      <w:r w:rsidRPr="00CE0CF4">
        <w:rPr>
          <w:rFonts w:ascii="Calibri" w:hAnsi="Calibri" w:cs="Calibri"/>
          <w:sz w:val="22"/>
          <w:szCs w:val="22"/>
          <w:lang w:eastAsia="en-US"/>
        </w:rPr>
        <w:t xml:space="preserve">r.),  </w:t>
      </w:r>
    </w:p>
    <w:p w14:paraId="6EE79503" w14:textId="77777777" w:rsidR="00AF19C6" w:rsidRPr="00CE0CF4" w:rsidRDefault="00AF19C6" w:rsidP="00A608A6">
      <w:pPr>
        <w:numPr>
          <w:ilvl w:val="0"/>
          <w:numId w:val="62"/>
        </w:numPr>
        <w:spacing w:line="259" w:lineRule="auto"/>
        <w:ind w:left="567" w:hanging="425"/>
        <w:jc w:val="both"/>
        <w:rPr>
          <w:rFonts w:ascii="Calibri" w:hAnsi="Calibri" w:cs="Calibri"/>
          <w:sz w:val="22"/>
          <w:szCs w:val="22"/>
          <w:lang w:eastAsia="en-US"/>
        </w:rPr>
      </w:pPr>
      <w:r w:rsidRPr="00CE0CF4">
        <w:rPr>
          <w:rFonts w:ascii="Calibri" w:hAnsi="Calibri" w:cs="Calibri"/>
          <w:sz w:val="22"/>
          <w:szCs w:val="22"/>
          <w:lang w:eastAsia="en-US"/>
        </w:rPr>
        <w:t xml:space="preserve">opracowania planów zarządzania ryzykiem powodziowym (do dnia 22.12.2015 r.).  </w:t>
      </w:r>
    </w:p>
    <w:p w14:paraId="454C9365" w14:textId="77777777" w:rsidR="00C77FE4" w:rsidRPr="00C77FE4" w:rsidRDefault="00AF19C6" w:rsidP="007A6AA6">
      <w:pPr>
        <w:spacing w:line="259" w:lineRule="auto"/>
        <w:ind w:firstLine="567"/>
        <w:jc w:val="both"/>
        <w:rPr>
          <w:rFonts w:ascii="Calibri" w:hAnsi="Calibri" w:cs="Calibri"/>
          <w:sz w:val="22"/>
          <w:szCs w:val="22"/>
          <w:lang w:eastAsia="en-US"/>
        </w:rPr>
      </w:pPr>
      <w:r w:rsidRPr="00CE0CF4">
        <w:rPr>
          <w:rFonts w:ascii="Calibri" w:hAnsi="Calibri" w:cs="Calibri"/>
          <w:sz w:val="22"/>
          <w:szCs w:val="22"/>
          <w:lang w:eastAsia="en-US"/>
        </w:rPr>
        <w:t>Obszar Gminy jest zaklasyfikowany do obszarów, na których istnieje znaczące ryzyko powodzi lub wystąpienie znaczącego ryzyka powodzi jest prawdopodobne. Dla obszarów narażonych na niebezpieczeństwo powodzi, określonych we wstępnej ocenie ryzyka powodziowego, sporządza się mapy zagrożenia powodziowego i mapy ryzyka powodziowego.</w:t>
      </w:r>
      <w:bookmarkStart w:id="637" w:name="_Toc491026950"/>
      <w:r w:rsidR="00C77FE4" w:rsidRPr="00C77FE4">
        <w:t xml:space="preserve"> </w:t>
      </w:r>
      <w:r w:rsidR="00C77FE4" w:rsidRPr="00C77FE4">
        <w:rPr>
          <w:rFonts w:ascii="Calibri" w:hAnsi="Calibri" w:cs="Calibri"/>
          <w:sz w:val="22"/>
          <w:szCs w:val="22"/>
          <w:lang w:eastAsia="en-US"/>
        </w:rPr>
        <w:t xml:space="preserve">Charakter terenu </w:t>
      </w:r>
      <w:r w:rsidR="00DA75F8">
        <w:rPr>
          <w:rFonts w:ascii="Calibri" w:hAnsi="Calibri" w:cs="Calibri"/>
          <w:sz w:val="22"/>
          <w:szCs w:val="22"/>
          <w:lang w:eastAsia="en-US"/>
        </w:rPr>
        <w:t xml:space="preserve">Gminy </w:t>
      </w:r>
      <w:r w:rsidR="00B22E39">
        <w:rPr>
          <w:rFonts w:ascii="Calibri" w:hAnsi="Calibri" w:cs="Calibri"/>
          <w:sz w:val="22"/>
          <w:szCs w:val="22"/>
          <w:lang w:eastAsia="en-US"/>
        </w:rPr>
        <w:t>Kuryłówka</w:t>
      </w:r>
      <w:r w:rsidR="00C77FE4" w:rsidRPr="00C77FE4">
        <w:rPr>
          <w:rFonts w:ascii="Calibri" w:hAnsi="Calibri" w:cs="Calibri"/>
          <w:sz w:val="22"/>
          <w:szCs w:val="22"/>
          <w:lang w:eastAsia="en-US"/>
        </w:rPr>
        <w:t xml:space="preserve"> wykazuje większe zagrożeni</w:t>
      </w:r>
      <w:r w:rsidR="0055200C">
        <w:rPr>
          <w:rFonts w:ascii="Calibri" w:hAnsi="Calibri" w:cs="Calibri"/>
          <w:sz w:val="22"/>
          <w:szCs w:val="22"/>
          <w:lang w:eastAsia="en-US"/>
        </w:rPr>
        <w:t>e</w:t>
      </w:r>
      <w:r w:rsidR="00C77FE4" w:rsidRPr="00C77FE4">
        <w:rPr>
          <w:rFonts w:ascii="Calibri" w:hAnsi="Calibri" w:cs="Calibri"/>
          <w:sz w:val="22"/>
          <w:szCs w:val="22"/>
          <w:lang w:eastAsia="en-US"/>
        </w:rPr>
        <w:t xml:space="preserve"> powodziowe. Dlatego też, aby w przyszłości zapobiec takim zagrożeniom należy utrzymać infrastrukturę w dobrym stanie, należy podejmować na bieżąco różnorodne prace, typu:</w:t>
      </w:r>
    </w:p>
    <w:p w14:paraId="25BF62EF" w14:textId="77777777" w:rsidR="00C77FE4" w:rsidRPr="00885BAC" w:rsidRDefault="00C77FE4" w:rsidP="00E036B1">
      <w:pPr>
        <w:pStyle w:val="Akapitzlist"/>
        <w:numPr>
          <w:ilvl w:val="0"/>
          <w:numId w:val="115"/>
        </w:numPr>
        <w:spacing w:after="0" w:line="259" w:lineRule="auto"/>
        <w:ind w:left="567" w:hanging="357"/>
        <w:rPr>
          <w:lang w:eastAsia="en-US"/>
        </w:rPr>
      </w:pPr>
      <w:r w:rsidRPr="00885BAC">
        <w:rPr>
          <w:lang w:eastAsia="en-US"/>
        </w:rPr>
        <w:t>bieżące remonty budowli regulacji cieków wodnych;</w:t>
      </w:r>
    </w:p>
    <w:p w14:paraId="3A432B1D" w14:textId="77777777" w:rsidR="00C77FE4" w:rsidRPr="00885BAC" w:rsidRDefault="00C77FE4" w:rsidP="00E036B1">
      <w:pPr>
        <w:pStyle w:val="Akapitzlist"/>
        <w:numPr>
          <w:ilvl w:val="0"/>
          <w:numId w:val="115"/>
        </w:numPr>
        <w:spacing w:after="0" w:line="259" w:lineRule="auto"/>
        <w:ind w:left="567" w:hanging="357"/>
        <w:rPr>
          <w:lang w:eastAsia="en-US"/>
        </w:rPr>
      </w:pPr>
      <w:r w:rsidRPr="00885BAC">
        <w:rPr>
          <w:lang w:eastAsia="en-US"/>
        </w:rPr>
        <w:t>bieżące remonty, stała konserwacja i renowacja przepustów, rowów i innych urządzeń odprowadzających wodę lub zabezpieczających odpływ;</w:t>
      </w:r>
    </w:p>
    <w:p w14:paraId="3DD9CB88" w14:textId="77777777" w:rsidR="00AF19C6" w:rsidRPr="00885BAC" w:rsidRDefault="00C77FE4" w:rsidP="00E036B1">
      <w:pPr>
        <w:pStyle w:val="Akapitzlist"/>
        <w:numPr>
          <w:ilvl w:val="0"/>
          <w:numId w:val="115"/>
        </w:numPr>
        <w:spacing w:after="0" w:line="259" w:lineRule="auto"/>
        <w:ind w:left="567" w:hanging="357"/>
        <w:rPr>
          <w:lang w:eastAsia="en-US"/>
        </w:rPr>
      </w:pPr>
      <w:r w:rsidRPr="00885BAC">
        <w:rPr>
          <w:lang w:eastAsia="en-US"/>
        </w:rPr>
        <w:t>wycinka drzew i krzewów w korytach cieków, co przeciwdziała podnoszeniu się poziomu zwierciadła wód odpływowych oraz niszczeniu mostów bądź brzegowych ubezpieczeń dróg.</w:t>
      </w:r>
    </w:p>
    <w:p w14:paraId="6761EBA2" w14:textId="77777777" w:rsidR="00FB15C9" w:rsidRDefault="00FB15C9" w:rsidP="00A608A6">
      <w:pPr>
        <w:spacing w:line="259" w:lineRule="auto"/>
        <w:ind w:firstLine="567"/>
        <w:jc w:val="both"/>
        <w:rPr>
          <w:rFonts w:ascii="Calibri" w:hAnsi="Calibri" w:cs="Calibri"/>
          <w:sz w:val="22"/>
          <w:szCs w:val="22"/>
          <w:lang w:eastAsia="en-US"/>
        </w:rPr>
      </w:pPr>
      <w:r w:rsidRPr="00FB15C9">
        <w:rPr>
          <w:rFonts w:ascii="Calibri" w:hAnsi="Calibri" w:cs="Calibri"/>
          <w:sz w:val="22"/>
          <w:szCs w:val="22"/>
          <w:lang w:eastAsia="en-US"/>
        </w:rPr>
        <w:t xml:space="preserve">Wschodnia, środkowa i zachodnia część </w:t>
      </w:r>
      <w:r w:rsidR="00514FDD">
        <w:rPr>
          <w:rFonts w:ascii="Calibri" w:hAnsi="Calibri" w:cs="Calibri"/>
          <w:sz w:val="22"/>
          <w:szCs w:val="22"/>
          <w:lang w:eastAsia="en-US"/>
        </w:rPr>
        <w:t xml:space="preserve">gminy </w:t>
      </w:r>
      <w:r w:rsidR="00514FDD" w:rsidRPr="00FB15C9">
        <w:rPr>
          <w:rFonts w:ascii="Calibri" w:hAnsi="Calibri" w:cs="Calibri"/>
          <w:sz w:val="22"/>
          <w:szCs w:val="22"/>
          <w:lang w:eastAsia="en-US"/>
        </w:rPr>
        <w:t>położona</w:t>
      </w:r>
      <w:r w:rsidRPr="00FB15C9">
        <w:rPr>
          <w:rFonts w:ascii="Calibri" w:hAnsi="Calibri" w:cs="Calibri"/>
          <w:sz w:val="22"/>
          <w:szCs w:val="22"/>
          <w:lang w:eastAsia="en-US"/>
        </w:rPr>
        <w:t xml:space="preserve"> jest w obszarze szczególnego zagrożenia powodzią, wyznaczonego na podstawie opracowania sporządzonego przez Dyrektora Regionalnego Zarządu Gospodarki Wodnej w Krakowie pn. </w:t>
      </w:r>
      <w:proofErr w:type="gramStart"/>
      <w:r w:rsidRPr="00FB15C9">
        <w:rPr>
          <w:rFonts w:ascii="Calibri" w:hAnsi="Calibri" w:cs="Calibri"/>
          <w:sz w:val="22"/>
          <w:szCs w:val="22"/>
          <w:lang w:eastAsia="en-US"/>
        </w:rPr>
        <w:t>„ Wyznaczenie</w:t>
      </w:r>
      <w:proofErr w:type="gramEnd"/>
      <w:r w:rsidRPr="00FB15C9">
        <w:rPr>
          <w:rFonts w:ascii="Calibri" w:hAnsi="Calibri" w:cs="Calibri"/>
          <w:sz w:val="22"/>
          <w:szCs w:val="22"/>
          <w:lang w:eastAsia="en-US"/>
        </w:rPr>
        <w:t xml:space="preserve"> obszarów bezpośredniego zagrożenia powodzią w zlewni Sanu, jako integralny element studium ochrony przeciwpowodziowej”, stanowiącego I etap studium ochrony przeciwpowodziowej.</w:t>
      </w:r>
      <w:r>
        <w:rPr>
          <w:rFonts w:ascii="Calibri" w:hAnsi="Calibri" w:cs="Calibri"/>
          <w:sz w:val="22"/>
          <w:szCs w:val="22"/>
          <w:lang w:eastAsia="en-US"/>
        </w:rPr>
        <w:t xml:space="preserve"> </w:t>
      </w:r>
    </w:p>
    <w:p w14:paraId="32998DC7" w14:textId="77777777" w:rsidR="00E5127C" w:rsidRPr="00463EA4" w:rsidRDefault="00571AF6" w:rsidP="00A608A6">
      <w:pPr>
        <w:spacing w:line="259" w:lineRule="auto"/>
        <w:ind w:firstLine="567"/>
        <w:jc w:val="both"/>
        <w:rPr>
          <w:rFonts w:ascii="Calibri" w:hAnsi="Calibri" w:cs="Calibri"/>
          <w:sz w:val="22"/>
          <w:szCs w:val="22"/>
          <w:lang w:eastAsia="en-US"/>
        </w:rPr>
      </w:pPr>
      <w:r>
        <w:rPr>
          <w:rFonts w:ascii="Calibri" w:hAnsi="Calibri" w:cs="Calibri"/>
          <w:sz w:val="22"/>
          <w:szCs w:val="22"/>
          <w:lang w:eastAsia="en-US"/>
        </w:rPr>
        <w:t xml:space="preserve">Gmina </w:t>
      </w:r>
      <w:r w:rsidR="00B22E39">
        <w:rPr>
          <w:rFonts w:ascii="Calibri" w:hAnsi="Calibri" w:cs="Calibri"/>
          <w:sz w:val="22"/>
          <w:szCs w:val="22"/>
          <w:lang w:eastAsia="en-US"/>
        </w:rPr>
        <w:t>Kuryłówka</w:t>
      </w:r>
      <w:r w:rsidR="00A608A6" w:rsidRPr="004A7439">
        <w:rPr>
          <w:rFonts w:ascii="Calibri" w:hAnsi="Calibri" w:cs="Calibri"/>
          <w:sz w:val="22"/>
          <w:szCs w:val="22"/>
          <w:lang w:eastAsia="en-US"/>
        </w:rPr>
        <w:t xml:space="preserve"> znajduje</w:t>
      </w:r>
      <w:r w:rsidR="004A7439" w:rsidRPr="004A7439">
        <w:rPr>
          <w:rFonts w:ascii="Calibri" w:hAnsi="Calibri" w:cs="Calibri"/>
          <w:sz w:val="22"/>
          <w:szCs w:val="22"/>
          <w:lang w:eastAsia="en-US"/>
        </w:rPr>
        <w:t xml:space="preserve"> się w obszarze zagrożenia powodziowego. </w:t>
      </w:r>
      <w:r w:rsidR="00E5127C" w:rsidRPr="00463EA4">
        <w:rPr>
          <w:rFonts w:ascii="Calibri" w:hAnsi="Calibri" w:cs="Calibri"/>
          <w:sz w:val="22"/>
          <w:szCs w:val="22"/>
          <w:lang w:eastAsia="en-US"/>
        </w:rPr>
        <w:t>Na obszarach tych obowiązują zakazy wynikające z pr</w:t>
      </w:r>
      <w:r w:rsidR="00066DFB">
        <w:rPr>
          <w:rFonts w:ascii="Calibri" w:hAnsi="Calibri" w:cs="Calibri"/>
          <w:sz w:val="22"/>
          <w:szCs w:val="22"/>
          <w:lang w:eastAsia="en-US"/>
        </w:rPr>
        <w:t>zepisów szczególnych. Jedynie w </w:t>
      </w:r>
      <w:r w:rsidR="00E5127C" w:rsidRPr="00463EA4">
        <w:rPr>
          <w:rFonts w:ascii="Calibri" w:hAnsi="Calibri" w:cs="Calibri"/>
          <w:sz w:val="22"/>
          <w:szCs w:val="22"/>
          <w:lang w:eastAsia="en-US"/>
        </w:rPr>
        <w:t>przypadku,</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gdy realizacja inwestycji nie utrudni zarządzania ryzykiem powodziowym, dyrektor RZGW zgodnie z</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 xml:space="preserve">art. </w:t>
      </w:r>
      <w:r w:rsidR="0066305E">
        <w:rPr>
          <w:rFonts w:ascii="Calibri" w:hAnsi="Calibri" w:cs="Calibri"/>
          <w:sz w:val="22"/>
          <w:szCs w:val="22"/>
          <w:lang w:eastAsia="en-US"/>
        </w:rPr>
        <w:t>77</w:t>
      </w:r>
      <w:r w:rsidR="00E5127C" w:rsidRPr="00463EA4">
        <w:rPr>
          <w:rFonts w:ascii="Calibri" w:hAnsi="Calibri" w:cs="Calibri"/>
          <w:sz w:val="22"/>
          <w:szCs w:val="22"/>
          <w:lang w:eastAsia="en-US"/>
        </w:rPr>
        <w:t xml:space="preserve"> ustawy Prawo wodne, mo</w:t>
      </w:r>
      <w:r w:rsidR="00463EA4">
        <w:rPr>
          <w:rFonts w:ascii="Calibri" w:hAnsi="Calibri" w:cs="Calibri"/>
          <w:sz w:val="22"/>
          <w:szCs w:val="22"/>
          <w:lang w:eastAsia="en-US"/>
        </w:rPr>
        <w:t>ż</w:t>
      </w:r>
      <w:r w:rsidR="00E5127C" w:rsidRPr="00463EA4">
        <w:rPr>
          <w:rFonts w:ascii="Calibri" w:hAnsi="Calibri" w:cs="Calibri"/>
          <w:sz w:val="22"/>
          <w:szCs w:val="22"/>
          <w:lang w:eastAsia="en-US"/>
        </w:rPr>
        <w:t>e w drodze decyzji zwolnić od zakazów obowiązujących na</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 xml:space="preserve">obszarach szczególnego </w:t>
      </w:r>
      <w:r w:rsidR="00463EA4" w:rsidRPr="00463EA4">
        <w:rPr>
          <w:rFonts w:ascii="Calibri" w:hAnsi="Calibri" w:cs="Calibri"/>
          <w:sz w:val="22"/>
          <w:szCs w:val="22"/>
          <w:lang w:eastAsia="en-US"/>
        </w:rPr>
        <w:t>zagrożenia</w:t>
      </w:r>
      <w:r w:rsidR="00E5127C" w:rsidRPr="00463EA4">
        <w:rPr>
          <w:rFonts w:ascii="Calibri" w:hAnsi="Calibri" w:cs="Calibri"/>
          <w:sz w:val="22"/>
          <w:szCs w:val="22"/>
          <w:lang w:eastAsia="en-US"/>
        </w:rPr>
        <w:t xml:space="preserve"> powodzią, określając warunki niezbędne dla ochrony przed</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powodzią.</w:t>
      </w:r>
    </w:p>
    <w:p w14:paraId="47E0E2A9" w14:textId="77777777" w:rsidR="00E5127C" w:rsidRPr="00463EA4" w:rsidRDefault="00E5127C" w:rsidP="007A6AA6">
      <w:pPr>
        <w:spacing w:line="259" w:lineRule="auto"/>
        <w:ind w:firstLine="709"/>
        <w:jc w:val="both"/>
        <w:rPr>
          <w:rFonts w:ascii="Calibri" w:hAnsi="Calibri" w:cs="Calibri"/>
          <w:sz w:val="22"/>
          <w:szCs w:val="22"/>
          <w:lang w:eastAsia="en-US"/>
        </w:rPr>
      </w:pPr>
      <w:r w:rsidRPr="00463EA4">
        <w:rPr>
          <w:rFonts w:ascii="Calibri" w:hAnsi="Calibri" w:cs="Calibri"/>
          <w:sz w:val="22"/>
          <w:szCs w:val="22"/>
          <w:lang w:eastAsia="en-US"/>
        </w:rPr>
        <w:t xml:space="preserve">Na terenie </w:t>
      </w:r>
      <w:r w:rsidR="00571AF6">
        <w:rPr>
          <w:rFonts w:ascii="Calibri" w:hAnsi="Calibri" w:cs="Calibri"/>
          <w:sz w:val="22"/>
          <w:szCs w:val="22"/>
          <w:lang w:eastAsia="en-US"/>
        </w:rPr>
        <w:t xml:space="preserve">Gminy </w:t>
      </w:r>
      <w:r w:rsidR="00B22E39">
        <w:rPr>
          <w:rFonts w:ascii="Calibri" w:hAnsi="Calibri" w:cs="Calibri"/>
          <w:sz w:val="22"/>
          <w:szCs w:val="22"/>
          <w:lang w:eastAsia="en-US"/>
        </w:rPr>
        <w:t>Kuryłówka</w:t>
      </w:r>
      <w:r w:rsidRPr="00463EA4">
        <w:rPr>
          <w:rFonts w:ascii="Calibri" w:hAnsi="Calibri" w:cs="Calibri"/>
          <w:sz w:val="22"/>
          <w:szCs w:val="22"/>
          <w:lang w:eastAsia="en-US"/>
        </w:rPr>
        <w:t xml:space="preserve"> występują obszary </w:t>
      </w:r>
      <w:r w:rsidR="00463EA4" w:rsidRPr="00463EA4">
        <w:rPr>
          <w:rFonts w:ascii="Calibri" w:hAnsi="Calibri" w:cs="Calibri"/>
          <w:sz w:val="22"/>
          <w:szCs w:val="22"/>
          <w:lang w:eastAsia="en-US"/>
        </w:rPr>
        <w:t>zagrożone</w:t>
      </w:r>
      <w:r w:rsidRPr="00463EA4">
        <w:rPr>
          <w:rFonts w:ascii="Calibri" w:hAnsi="Calibri" w:cs="Calibri"/>
          <w:sz w:val="22"/>
          <w:szCs w:val="22"/>
          <w:lang w:eastAsia="en-US"/>
        </w:rPr>
        <w:t xml:space="preserve"> podtopieniami w przypadku wystąpienia</w:t>
      </w:r>
      <w:r w:rsidR="00463EA4">
        <w:rPr>
          <w:rFonts w:ascii="Calibri" w:hAnsi="Calibri" w:cs="Calibri"/>
          <w:sz w:val="22"/>
          <w:szCs w:val="22"/>
          <w:lang w:eastAsia="en-US"/>
        </w:rPr>
        <w:t xml:space="preserve"> </w:t>
      </w:r>
      <w:r w:rsidRPr="00463EA4">
        <w:rPr>
          <w:rFonts w:ascii="Calibri" w:hAnsi="Calibri" w:cs="Calibri"/>
          <w:sz w:val="22"/>
          <w:szCs w:val="22"/>
          <w:lang w:eastAsia="en-US"/>
        </w:rPr>
        <w:t xml:space="preserve">deszczy nawałnicowych. Stopień </w:t>
      </w:r>
      <w:r w:rsidR="00463EA4" w:rsidRPr="00463EA4">
        <w:rPr>
          <w:rFonts w:ascii="Calibri" w:hAnsi="Calibri" w:cs="Calibri"/>
          <w:sz w:val="22"/>
          <w:szCs w:val="22"/>
          <w:lang w:eastAsia="en-US"/>
        </w:rPr>
        <w:t>zagrożenia</w:t>
      </w:r>
      <w:r w:rsidRPr="00463EA4">
        <w:rPr>
          <w:rFonts w:ascii="Calibri" w:hAnsi="Calibri" w:cs="Calibri"/>
          <w:sz w:val="22"/>
          <w:szCs w:val="22"/>
          <w:lang w:eastAsia="en-US"/>
        </w:rPr>
        <w:t xml:space="preserve"> powodziowego w dolinach rzecznych determinowany jest</w:t>
      </w:r>
      <w:r w:rsidR="00463EA4">
        <w:rPr>
          <w:rFonts w:ascii="Calibri" w:hAnsi="Calibri" w:cs="Calibri"/>
          <w:sz w:val="22"/>
          <w:szCs w:val="22"/>
          <w:lang w:eastAsia="en-US"/>
        </w:rPr>
        <w:t xml:space="preserve"> </w:t>
      </w:r>
      <w:r w:rsidRPr="00463EA4">
        <w:rPr>
          <w:rFonts w:ascii="Calibri" w:hAnsi="Calibri" w:cs="Calibri"/>
          <w:sz w:val="22"/>
          <w:szCs w:val="22"/>
          <w:lang w:eastAsia="en-US"/>
        </w:rPr>
        <w:t>zarówno czynnikami naturalnymi, jak rzeźba terenu, gleba, budowa geologiczna, szata roślinna, opadami,</w:t>
      </w:r>
      <w:r w:rsidR="00463EA4">
        <w:rPr>
          <w:rFonts w:ascii="Calibri" w:hAnsi="Calibri" w:cs="Calibri"/>
          <w:sz w:val="22"/>
          <w:szCs w:val="22"/>
          <w:lang w:eastAsia="en-US"/>
        </w:rPr>
        <w:t xml:space="preserve"> </w:t>
      </w:r>
      <w:r w:rsidRPr="00463EA4">
        <w:rPr>
          <w:rFonts w:ascii="Calibri" w:hAnsi="Calibri" w:cs="Calibri"/>
          <w:sz w:val="22"/>
          <w:szCs w:val="22"/>
          <w:lang w:eastAsia="en-US"/>
        </w:rPr>
        <w:t xml:space="preserve">itp. Jak </w:t>
      </w:r>
      <w:r w:rsidR="00463EA4" w:rsidRPr="00463EA4">
        <w:rPr>
          <w:rFonts w:ascii="Calibri" w:hAnsi="Calibri" w:cs="Calibri"/>
          <w:sz w:val="22"/>
          <w:szCs w:val="22"/>
          <w:lang w:eastAsia="en-US"/>
        </w:rPr>
        <w:t>również</w:t>
      </w:r>
      <w:r w:rsidRPr="00463EA4">
        <w:rPr>
          <w:rFonts w:ascii="Calibri" w:hAnsi="Calibri" w:cs="Calibri"/>
          <w:sz w:val="22"/>
          <w:szCs w:val="22"/>
          <w:lang w:eastAsia="en-US"/>
        </w:rPr>
        <w:t xml:space="preserve"> czynnikami antropogenicznymi, tj.: regulacja koryt, infrastruktura hydrotechniczna,</w:t>
      </w:r>
      <w:r w:rsidR="00463EA4">
        <w:rPr>
          <w:rFonts w:ascii="Calibri" w:hAnsi="Calibri" w:cs="Calibri"/>
          <w:sz w:val="22"/>
          <w:szCs w:val="22"/>
          <w:lang w:eastAsia="en-US"/>
        </w:rPr>
        <w:t xml:space="preserve"> </w:t>
      </w:r>
      <w:r w:rsidRPr="00463EA4">
        <w:rPr>
          <w:rFonts w:ascii="Calibri" w:hAnsi="Calibri" w:cs="Calibri"/>
          <w:sz w:val="22"/>
          <w:szCs w:val="22"/>
          <w:lang w:eastAsia="en-US"/>
        </w:rPr>
        <w:t>stopień zagospodarowania dolin rzecznych.</w:t>
      </w:r>
    </w:p>
    <w:p w14:paraId="19643F4B" w14:textId="77777777" w:rsidR="000501A0" w:rsidRDefault="00E5127C" w:rsidP="007A6AA6">
      <w:pPr>
        <w:spacing w:line="259" w:lineRule="auto"/>
        <w:ind w:firstLine="709"/>
        <w:jc w:val="both"/>
        <w:rPr>
          <w:rFonts w:ascii="Calibri" w:hAnsi="Calibri" w:cs="Calibri"/>
          <w:sz w:val="22"/>
          <w:szCs w:val="22"/>
          <w:lang w:eastAsia="en-US"/>
        </w:rPr>
      </w:pPr>
      <w:r w:rsidRPr="00463EA4">
        <w:rPr>
          <w:rFonts w:ascii="Calibri" w:hAnsi="Calibri" w:cs="Calibri"/>
          <w:sz w:val="22"/>
          <w:szCs w:val="22"/>
          <w:lang w:eastAsia="en-US"/>
        </w:rPr>
        <w:t xml:space="preserve">Rzeki przepływające przez obszar gminy nie posiadają uregulowanych koryt, brak </w:t>
      </w:r>
      <w:r w:rsidR="00463EA4" w:rsidRPr="00463EA4">
        <w:rPr>
          <w:rFonts w:ascii="Calibri" w:hAnsi="Calibri" w:cs="Calibri"/>
          <w:sz w:val="22"/>
          <w:szCs w:val="22"/>
          <w:lang w:eastAsia="en-US"/>
        </w:rPr>
        <w:t>również</w:t>
      </w:r>
      <w:r w:rsidRPr="00463EA4">
        <w:rPr>
          <w:rFonts w:ascii="Calibri" w:hAnsi="Calibri" w:cs="Calibri"/>
          <w:sz w:val="22"/>
          <w:szCs w:val="22"/>
          <w:lang w:eastAsia="en-US"/>
        </w:rPr>
        <w:t xml:space="preserve"> urządzeń</w:t>
      </w:r>
      <w:r w:rsidR="00463EA4">
        <w:rPr>
          <w:rFonts w:ascii="Calibri" w:hAnsi="Calibri" w:cs="Calibri"/>
          <w:sz w:val="22"/>
          <w:szCs w:val="22"/>
          <w:lang w:eastAsia="en-US"/>
        </w:rPr>
        <w:t xml:space="preserve"> </w:t>
      </w:r>
      <w:r w:rsidRPr="00463EA4">
        <w:rPr>
          <w:rFonts w:ascii="Calibri" w:hAnsi="Calibri" w:cs="Calibri"/>
          <w:sz w:val="22"/>
          <w:szCs w:val="22"/>
          <w:lang w:eastAsia="en-US"/>
        </w:rPr>
        <w:t>przeciwpowodziowych.</w:t>
      </w:r>
    </w:p>
    <w:p w14:paraId="35DCE82E" w14:textId="77777777" w:rsidR="006720A5" w:rsidRPr="00514FDD" w:rsidRDefault="006720A5" w:rsidP="007A6AA6">
      <w:pPr>
        <w:spacing w:line="259" w:lineRule="auto"/>
        <w:ind w:firstLine="709"/>
        <w:jc w:val="both"/>
        <w:rPr>
          <w:rFonts w:ascii="Calibri" w:hAnsi="Calibri" w:cs="Calibri"/>
          <w:sz w:val="18"/>
          <w:szCs w:val="18"/>
          <w:lang w:eastAsia="en-US"/>
        </w:rPr>
      </w:pPr>
    </w:p>
    <w:p w14:paraId="76C3EE92" w14:textId="77777777" w:rsidR="006A383F" w:rsidRPr="00392E6B" w:rsidRDefault="006A383F" w:rsidP="007A6AA6">
      <w:pPr>
        <w:autoSpaceDE w:val="0"/>
        <w:autoSpaceDN w:val="0"/>
        <w:adjustRightInd w:val="0"/>
        <w:spacing w:after="60" w:line="259" w:lineRule="auto"/>
        <w:jc w:val="both"/>
        <w:rPr>
          <w:rFonts w:asciiTheme="minorHAnsi" w:hAnsiTheme="minorHAnsi"/>
          <w:sz w:val="22"/>
          <w:szCs w:val="22"/>
        </w:rPr>
      </w:pPr>
      <w:r w:rsidRPr="00392E6B">
        <w:rPr>
          <w:rFonts w:asciiTheme="minorHAnsi" w:hAnsiTheme="minorHAnsi"/>
          <w:sz w:val="22"/>
          <w:szCs w:val="22"/>
        </w:rPr>
        <w:t xml:space="preserve">Na rysunku nr </w:t>
      </w:r>
      <w:r w:rsidR="00992851">
        <w:rPr>
          <w:rFonts w:asciiTheme="minorHAnsi" w:hAnsiTheme="minorHAnsi"/>
          <w:sz w:val="22"/>
          <w:szCs w:val="22"/>
        </w:rPr>
        <w:t>28</w:t>
      </w:r>
      <w:r w:rsidRPr="00392E6B">
        <w:rPr>
          <w:rFonts w:asciiTheme="minorHAnsi" w:hAnsiTheme="minorHAnsi"/>
          <w:sz w:val="22"/>
          <w:szCs w:val="22"/>
        </w:rPr>
        <w:t xml:space="preserve"> zaznaczono tereny szczególnego zagrożenia powodziowego.</w:t>
      </w:r>
    </w:p>
    <w:p w14:paraId="55A44A47" w14:textId="77777777" w:rsidR="006A383F" w:rsidRPr="00392E6B" w:rsidRDefault="009A3BCD" w:rsidP="007A6AA6">
      <w:pPr>
        <w:autoSpaceDE w:val="0"/>
        <w:autoSpaceDN w:val="0"/>
        <w:adjustRightInd w:val="0"/>
        <w:spacing w:line="259" w:lineRule="auto"/>
        <w:jc w:val="center"/>
        <w:rPr>
          <w:rFonts w:asciiTheme="minorHAnsi" w:hAnsiTheme="minorHAnsi"/>
          <w:sz w:val="22"/>
          <w:szCs w:val="22"/>
        </w:rPr>
      </w:pPr>
      <w:r w:rsidRPr="009A3BCD">
        <w:rPr>
          <w:noProof/>
          <w:szCs w:val="22"/>
        </w:rPr>
        <w:drawing>
          <wp:inline distT="0" distB="0" distL="0" distR="0" wp14:anchorId="70C9C741" wp14:editId="07EDF12E">
            <wp:extent cx="5533390" cy="3246633"/>
            <wp:effectExtent l="0" t="0" r="0" b="0"/>
            <wp:docPr id="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5533703" cy="3246816"/>
                    </a:xfrm>
                    <a:prstGeom prst="rect">
                      <a:avLst/>
                    </a:prstGeom>
                    <a:noFill/>
                    <a:ln w="9525">
                      <a:noFill/>
                      <a:miter lim="800000"/>
                      <a:headEnd/>
                      <a:tailEnd/>
                    </a:ln>
                  </pic:spPr>
                </pic:pic>
              </a:graphicData>
            </a:graphic>
          </wp:inline>
        </w:drawing>
      </w:r>
    </w:p>
    <w:p w14:paraId="1AC26DB9" w14:textId="6EC4D2F3" w:rsidR="006A383F" w:rsidRPr="00392E6B" w:rsidRDefault="006A383F" w:rsidP="00325E0E">
      <w:pPr>
        <w:pStyle w:val="Legenda"/>
        <w:spacing w:after="0" w:line="259" w:lineRule="auto"/>
        <w:rPr>
          <w:rFonts w:asciiTheme="minorHAnsi" w:hAnsiTheme="minorHAnsi"/>
          <w:b w:val="0"/>
          <w:sz w:val="22"/>
          <w:szCs w:val="22"/>
        </w:rPr>
      </w:pPr>
      <w:bookmarkStart w:id="638" w:name="_Toc46854657"/>
      <w:bookmarkStart w:id="639" w:name="_Toc198752046"/>
      <w:bookmarkStart w:id="640" w:name="_Toc489995844"/>
      <w:r w:rsidRPr="00392E6B">
        <w:rPr>
          <w:rFonts w:asciiTheme="minorHAnsi" w:hAnsiTheme="minorHAnsi"/>
          <w:b w:val="0"/>
          <w:sz w:val="22"/>
          <w:szCs w:val="22"/>
        </w:rPr>
        <w:t xml:space="preserve">Rysunek </w:t>
      </w:r>
      <w:r w:rsidR="00C66536" w:rsidRPr="00392E6B">
        <w:rPr>
          <w:rFonts w:asciiTheme="minorHAnsi" w:hAnsiTheme="minorHAnsi"/>
          <w:b w:val="0"/>
          <w:sz w:val="22"/>
          <w:szCs w:val="22"/>
        </w:rPr>
        <w:fldChar w:fldCharType="begin"/>
      </w:r>
      <w:r w:rsidRPr="00392E6B">
        <w:rPr>
          <w:rFonts w:asciiTheme="minorHAnsi" w:hAnsiTheme="minorHAnsi"/>
          <w:b w:val="0"/>
          <w:sz w:val="22"/>
          <w:szCs w:val="22"/>
        </w:rPr>
        <w:instrText xml:space="preserve"> SEQ Rysunek \* ARABIC </w:instrText>
      </w:r>
      <w:r w:rsidR="00C66536" w:rsidRPr="00392E6B">
        <w:rPr>
          <w:rFonts w:asciiTheme="minorHAnsi" w:hAnsiTheme="minorHAnsi"/>
          <w:b w:val="0"/>
          <w:sz w:val="22"/>
          <w:szCs w:val="22"/>
        </w:rPr>
        <w:fldChar w:fldCharType="separate"/>
      </w:r>
      <w:r w:rsidR="00EC76EF">
        <w:rPr>
          <w:rFonts w:asciiTheme="minorHAnsi" w:hAnsiTheme="minorHAnsi"/>
          <w:b w:val="0"/>
          <w:noProof/>
          <w:sz w:val="22"/>
          <w:szCs w:val="22"/>
        </w:rPr>
        <w:t>27</w:t>
      </w:r>
      <w:r w:rsidR="00C66536" w:rsidRPr="00392E6B">
        <w:rPr>
          <w:rFonts w:asciiTheme="minorHAnsi" w:hAnsiTheme="minorHAnsi"/>
          <w:b w:val="0"/>
          <w:sz w:val="22"/>
          <w:szCs w:val="22"/>
        </w:rPr>
        <w:fldChar w:fldCharType="end"/>
      </w:r>
      <w:r w:rsidRPr="00392E6B">
        <w:rPr>
          <w:rFonts w:asciiTheme="minorHAnsi" w:hAnsiTheme="minorHAnsi"/>
          <w:b w:val="0"/>
          <w:sz w:val="22"/>
          <w:szCs w:val="22"/>
        </w:rPr>
        <w:t xml:space="preserve"> - Mapa obszarów zagrożenie powodziowego wodami 0,2%.</w:t>
      </w:r>
      <w:bookmarkEnd w:id="638"/>
      <w:bookmarkEnd w:id="639"/>
    </w:p>
    <w:p w14:paraId="2FF80336" w14:textId="77777777" w:rsidR="006A383F" w:rsidRPr="00392E6B" w:rsidRDefault="006A383F" w:rsidP="00A608A6">
      <w:pPr>
        <w:pStyle w:val="Legenda"/>
        <w:spacing w:before="0" w:after="0" w:line="259" w:lineRule="auto"/>
        <w:rPr>
          <w:rFonts w:asciiTheme="minorHAnsi" w:hAnsiTheme="minorHAnsi"/>
          <w:b w:val="0"/>
          <w:sz w:val="22"/>
          <w:szCs w:val="22"/>
        </w:rPr>
      </w:pPr>
      <w:r w:rsidRPr="00392E6B">
        <w:rPr>
          <w:rFonts w:asciiTheme="minorHAnsi" w:hAnsiTheme="minorHAnsi"/>
          <w:b w:val="0"/>
          <w:sz w:val="22"/>
          <w:szCs w:val="22"/>
        </w:rPr>
        <w:t xml:space="preserve">Źródło: </w:t>
      </w:r>
      <w:proofErr w:type="spellStart"/>
      <w:r w:rsidRPr="00392E6B">
        <w:rPr>
          <w:rFonts w:asciiTheme="minorHAnsi" w:hAnsiTheme="minorHAnsi"/>
          <w:b w:val="0"/>
          <w:sz w:val="22"/>
          <w:szCs w:val="22"/>
        </w:rPr>
        <w:t>Hydroportal</w:t>
      </w:r>
      <w:proofErr w:type="spellEnd"/>
      <w:r w:rsidRPr="00392E6B">
        <w:rPr>
          <w:rFonts w:asciiTheme="minorHAnsi" w:hAnsiTheme="minorHAnsi"/>
          <w:b w:val="0"/>
          <w:sz w:val="22"/>
          <w:szCs w:val="22"/>
        </w:rPr>
        <w:t xml:space="preserve">, mapy zagrożenia powodziowego </w:t>
      </w:r>
      <w:hyperlink r:id="rId52" w:history="1">
        <w:r w:rsidRPr="00392E6B">
          <w:rPr>
            <w:rFonts w:asciiTheme="minorHAnsi" w:hAnsiTheme="minorHAnsi"/>
            <w:b w:val="0"/>
            <w:sz w:val="22"/>
            <w:szCs w:val="22"/>
          </w:rPr>
          <w:t>http://mapy.isok.gov.pl/imap/</w:t>
        </w:r>
        <w:bookmarkEnd w:id="640"/>
      </w:hyperlink>
    </w:p>
    <w:p w14:paraId="58A00083" w14:textId="77777777" w:rsidR="00885BAC" w:rsidRDefault="00885BAC" w:rsidP="007A6AA6">
      <w:pPr>
        <w:spacing w:line="259" w:lineRule="auto"/>
        <w:ind w:firstLine="709"/>
        <w:jc w:val="both"/>
        <w:rPr>
          <w:rFonts w:ascii="Calibri" w:hAnsi="Calibri" w:cs="Calibri"/>
          <w:sz w:val="22"/>
          <w:szCs w:val="22"/>
          <w:lang w:eastAsia="en-US"/>
        </w:rPr>
      </w:pPr>
    </w:p>
    <w:p w14:paraId="0D408FE3" w14:textId="77777777" w:rsidR="0043680C" w:rsidRDefault="0043680C" w:rsidP="007A6AA6">
      <w:pPr>
        <w:spacing w:line="259" w:lineRule="auto"/>
        <w:jc w:val="both"/>
        <w:rPr>
          <w:rFonts w:ascii="Calibri" w:hAnsi="Calibri"/>
          <w:b/>
          <w:sz w:val="22"/>
          <w:szCs w:val="22"/>
        </w:rPr>
      </w:pPr>
      <w:r w:rsidRPr="00885BAC">
        <w:rPr>
          <w:rFonts w:ascii="Calibri" w:hAnsi="Calibri"/>
          <w:b/>
          <w:sz w:val="22"/>
          <w:szCs w:val="22"/>
        </w:rPr>
        <w:t>Retencja wód i zagrożenie powodziowe</w:t>
      </w:r>
    </w:p>
    <w:p w14:paraId="00DCB955"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Zdolnością retencyjną nazywa się zdolność do gromadzenia zasobów wodnych i przetrzymywania ich w określonym czasie. Wzrost zdolności retencyjnych zlewni wynika z opóźniania spływu powierzchniowego oraz zmiany wód opadowych i roztopowych na odpływ gruntowy. Retencja pozwala na rozłożenie w czasie nadmiaru odpływających wód i powstrzymanie ich okresu deficytu. Ogólnie rozróżnia się retencję naturalną oraz sztuczną sterowaną i niesterowalną.</w:t>
      </w:r>
    </w:p>
    <w:p w14:paraId="2EBE9865"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 xml:space="preserve">W przypadku małych zlewni podstawowe znaczenie dla gospodarowania ich zasobami ma tzw. Mała retencja; jest ona </w:t>
      </w:r>
      <w:proofErr w:type="gramStart"/>
      <w:r w:rsidR="00A608A6" w:rsidRPr="00885BAC">
        <w:rPr>
          <w:rFonts w:ascii="Calibri" w:hAnsi="Calibri"/>
          <w:sz w:val="22"/>
          <w:szCs w:val="22"/>
        </w:rPr>
        <w:t>rozumiana,</w:t>
      </w:r>
      <w:proofErr w:type="gramEnd"/>
      <w:r w:rsidR="00A608A6" w:rsidRPr="00885BAC">
        <w:rPr>
          <w:rFonts w:ascii="Calibri" w:hAnsi="Calibri"/>
          <w:sz w:val="22"/>
          <w:szCs w:val="22"/>
        </w:rPr>
        <w:t xml:space="preserve"> jako</w:t>
      </w:r>
      <w:r w:rsidRPr="00885BAC">
        <w:rPr>
          <w:rFonts w:ascii="Calibri" w:hAnsi="Calibri"/>
          <w:sz w:val="22"/>
          <w:szCs w:val="22"/>
        </w:rPr>
        <w:t xml:space="preserve"> działania techniczne i nietechniczne mające na celu ochronę ilościową i jakościową zasobów wodnych poprzez spowalnianie obiegu wody. Małą retencję należy traktować jako działanie długofalowe i obejmujące obszar całych zlewni rzecznych. Obecnie najbardziej efektywnym sposobem zwiększania retencji jest:</w:t>
      </w:r>
    </w:p>
    <w:p w14:paraId="60E91C1A"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budowa małych zbiorników wodnych i oczek wodnych</w:t>
      </w:r>
    </w:p>
    <w:p w14:paraId="69E80CBD"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regulacja odpływu ze stawów i oczek wodnych</w:t>
      </w:r>
    </w:p>
    <w:p w14:paraId="063D976A"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gromadzenie wody w rowach melioracyjnych, kanałach</w:t>
      </w:r>
    </w:p>
    <w:p w14:paraId="03E66E71"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retencjonowanie odpływów z systemów drenarskich</w:t>
      </w:r>
    </w:p>
    <w:p w14:paraId="3A27899E"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zwiększenie retencji dolinowej</w:t>
      </w:r>
    </w:p>
    <w:p w14:paraId="19D73E74"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Głównym zadaniem małej retencji jest gromadzenie wody do bezpośredniego użycia, ale również regulacja i kontrola wody w środowisku. Realizacja obiektów małej retencji przyczynia się również do:</w:t>
      </w:r>
    </w:p>
    <w:p w14:paraId="7183A9A0"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spowolnienia odpływu wód powierzchniowych</w:t>
      </w:r>
    </w:p>
    <w:p w14:paraId="630F55E2"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podniesienia poziomu wód gruntowych</w:t>
      </w:r>
    </w:p>
    <w:p w14:paraId="5E5EBB8E"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 xml:space="preserve">powstrzymania degradacji siedlisk </w:t>
      </w:r>
      <w:proofErr w:type="spellStart"/>
      <w:r w:rsidRPr="00885BAC">
        <w:rPr>
          <w:rFonts w:ascii="Calibri" w:hAnsi="Calibri"/>
          <w:sz w:val="22"/>
          <w:szCs w:val="22"/>
        </w:rPr>
        <w:t>wodno</w:t>
      </w:r>
      <w:proofErr w:type="spellEnd"/>
      <w:r w:rsidRPr="00885BAC">
        <w:rPr>
          <w:rFonts w:ascii="Calibri" w:hAnsi="Calibri"/>
          <w:sz w:val="22"/>
          <w:szCs w:val="22"/>
        </w:rPr>
        <w:t xml:space="preserve"> – bagiennych</w:t>
      </w:r>
    </w:p>
    <w:p w14:paraId="734E2B79"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zwiększenia różnorodności biologicznej obszaru</w:t>
      </w:r>
    </w:p>
    <w:p w14:paraId="18E6A896" w14:textId="77777777" w:rsidR="0043680C" w:rsidRPr="00885BAC" w:rsidRDefault="0043680C" w:rsidP="009874BF">
      <w:pPr>
        <w:numPr>
          <w:ilvl w:val="0"/>
          <w:numId w:val="147"/>
        </w:numPr>
        <w:spacing w:line="259" w:lineRule="auto"/>
        <w:ind w:left="709"/>
        <w:jc w:val="both"/>
        <w:rPr>
          <w:rFonts w:ascii="Calibri" w:hAnsi="Calibri"/>
          <w:sz w:val="22"/>
          <w:szCs w:val="22"/>
        </w:rPr>
      </w:pPr>
      <w:r w:rsidRPr="00885BAC">
        <w:rPr>
          <w:rFonts w:ascii="Calibri" w:hAnsi="Calibri"/>
          <w:sz w:val="22"/>
          <w:szCs w:val="22"/>
        </w:rPr>
        <w:t>powstrzymania erozji terenowej</w:t>
      </w:r>
    </w:p>
    <w:p w14:paraId="63DE3E0F"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Wzrost strat powodziowych wskazuje na konieczność prowadzenia właściwej polityki związanej z</w:t>
      </w:r>
      <w:r w:rsidR="00885BAC">
        <w:rPr>
          <w:rFonts w:ascii="Calibri" w:hAnsi="Calibri"/>
          <w:sz w:val="22"/>
          <w:szCs w:val="22"/>
        </w:rPr>
        <w:t> </w:t>
      </w:r>
      <w:r w:rsidRPr="00885BAC">
        <w:rPr>
          <w:rFonts w:ascii="Calibri" w:hAnsi="Calibri"/>
          <w:sz w:val="22"/>
          <w:szCs w:val="22"/>
        </w:rPr>
        <w:t xml:space="preserve">prowadzeniem ochrony przed powodzią w warunkach trybu zarządzania powodzią i trybu </w:t>
      </w:r>
      <w:r w:rsidRPr="00885BAC">
        <w:rPr>
          <w:rFonts w:ascii="Calibri" w:hAnsi="Calibri"/>
          <w:sz w:val="22"/>
          <w:szCs w:val="22"/>
        </w:rPr>
        <w:lastRenderedPageBreak/>
        <w:t>zintegrowanej ochrony przed powodzią. Kluczowe znaczenie ma tutaj połączenie prewencji z</w:t>
      </w:r>
      <w:r w:rsidR="00885BAC">
        <w:rPr>
          <w:rFonts w:ascii="Calibri" w:hAnsi="Calibri"/>
          <w:sz w:val="22"/>
          <w:szCs w:val="22"/>
        </w:rPr>
        <w:t> </w:t>
      </w:r>
      <w:r w:rsidRPr="00885BAC">
        <w:rPr>
          <w:rFonts w:ascii="Calibri" w:hAnsi="Calibri"/>
          <w:sz w:val="22"/>
          <w:szCs w:val="22"/>
        </w:rPr>
        <w:t xml:space="preserve">bezpośrednią ochroną. Prewencja przeciwpowodziowa to działania wyprzedzające w obszarze zagrożonym i w </w:t>
      </w:r>
      <w:r w:rsidR="00514FDD" w:rsidRPr="00885BAC">
        <w:rPr>
          <w:rFonts w:ascii="Calibri" w:hAnsi="Calibri"/>
          <w:sz w:val="22"/>
          <w:szCs w:val="22"/>
        </w:rPr>
        <w:t>zlewni, powyżej, które</w:t>
      </w:r>
      <w:r w:rsidRPr="00885BAC">
        <w:rPr>
          <w:rFonts w:ascii="Calibri" w:hAnsi="Calibri"/>
          <w:sz w:val="22"/>
          <w:szCs w:val="22"/>
        </w:rPr>
        <w:t xml:space="preserve"> umożliwiają ograniczenie szkód powodziowych na danym obszarze zagrożonym powodzią:</w:t>
      </w:r>
    </w:p>
    <w:p w14:paraId="5FFFAECC" w14:textId="77777777" w:rsidR="0043680C" w:rsidRPr="00885BAC" w:rsidRDefault="0043680C" w:rsidP="00E036B1">
      <w:pPr>
        <w:numPr>
          <w:ilvl w:val="0"/>
          <w:numId w:val="113"/>
        </w:numPr>
        <w:tabs>
          <w:tab w:val="clear" w:pos="720"/>
        </w:tabs>
        <w:spacing w:line="259" w:lineRule="auto"/>
        <w:ind w:left="567"/>
        <w:jc w:val="both"/>
        <w:rPr>
          <w:rFonts w:ascii="Calibri" w:hAnsi="Calibri"/>
          <w:sz w:val="22"/>
          <w:szCs w:val="22"/>
        </w:rPr>
      </w:pPr>
      <w:r w:rsidRPr="00885BAC">
        <w:rPr>
          <w:rFonts w:ascii="Calibri" w:hAnsi="Calibri"/>
          <w:sz w:val="22"/>
          <w:szCs w:val="22"/>
        </w:rPr>
        <w:t>ograniczenie rozwoju zagospodarowania terenów zalewowych,</w:t>
      </w:r>
    </w:p>
    <w:p w14:paraId="6EE1B0C8" w14:textId="77777777" w:rsidR="0043680C" w:rsidRPr="00885BAC" w:rsidRDefault="0043680C" w:rsidP="00E036B1">
      <w:pPr>
        <w:numPr>
          <w:ilvl w:val="0"/>
          <w:numId w:val="113"/>
        </w:numPr>
        <w:tabs>
          <w:tab w:val="clear" w:pos="720"/>
        </w:tabs>
        <w:spacing w:line="259" w:lineRule="auto"/>
        <w:ind w:left="567"/>
        <w:jc w:val="both"/>
        <w:rPr>
          <w:rFonts w:ascii="Calibri" w:hAnsi="Calibri"/>
          <w:sz w:val="22"/>
          <w:szCs w:val="22"/>
        </w:rPr>
      </w:pPr>
      <w:r w:rsidRPr="00885BAC">
        <w:rPr>
          <w:rFonts w:ascii="Calibri" w:hAnsi="Calibri"/>
          <w:sz w:val="22"/>
          <w:szCs w:val="22"/>
        </w:rPr>
        <w:t>dobre praktyki stosowane w warunkach rozwoju urbanizacji zlewni, których celem jest ograniczenie uszczelnienia gruntu w wyniku tej zabudowy, a tym samym zachowanie w maksymalnym stopniu naturalnego potencjału retencyjnego tego terenu,</w:t>
      </w:r>
    </w:p>
    <w:p w14:paraId="6347DF57" w14:textId="77777777" w:rsidR="0043680C" w:rsidRPr="00885BAC" w:rsidRDefault="0043680C" w:rsidP="00E036B1">
      <w:pPr>
        <w:numPr>
          <w:ilvl w:val="0"/>
          <w:numId w:val="113"/>
        </w:numPr>
        <w:tabs>
          <w:tab w:val="clear" w:pos="720"/>
        </w:tabs>
        <w:spacing w:line="259" w:lineRule="auto"/>
        <w:ind w:left="567"/>
        <w:jc w:val="both"/>
        <w:rPr>
          <w:rFonts w:ascii="Calibri" w:hAnsi="Calibri"/>
          <w:sz w:val="22"/>
          <w:szCs w:val="22"/>
        </w:rPr>
      </w:pPr>
      <w:r w:rsidRPr="00885BAC">
        <w:rPr>
          <w:rFonts w:ascii="Calibri" w:hAnsi="Calibri"/>
          <w:sz w:val="22"/>
          <w:szCs w:val="22"/>
        </w:rPr>
        <w:t>dobre praktyki stosowane w rolnictwie, które ograniczają erozję glebową i spływ zanieczyszczeń rolniczych do wód,</w:t>
      </w:r>
    </w:p>
    <w:p w14:paraId="57500204" w14:textId="77777777" w:rsidR="0043680C" w:rsidRPr="00885BAC" w:rsidRDefault="0043680C" w:rsidP="00E036B1">
      <w:pPr>
        <w:numPr>
          <w:ilvl w:val="0"/>
          <w:numId w:val="113"/>
        </w:numPr>
        <w:tabs>
          <w:tab w:val="clear" w:pos="720"/>
        </w:tabs>
        <w:spacing w:line="259" w:lineRule="auto"/>
        <w:ind w:left="567"/>
        <w:jc w:val="both"/>
        <w:rPr>
          <w:rFonts w:ascii="Calibri" w:hAnsi="Calibri"/>
          <w:sz w:val="22"/>
          <w:szCs w:val="22"/>
        </w:rPr>
      </w:pPr>
      <w:r w:rsidRPr="00885BAC">
        <w:rPr>
          <w:rFonts w:ascii="Calibri" w:hAnsi="Calibri"/>
          <w:sz w:val="22"/>
          <w:szCs w:val="22"/>
        </w:rPr>
        <w:t>dobre praktyki w podnoszeniu lesistości i w planowaniu struktury zalesień, które podnoszą retencyjność terenu zagrożonego oraz ograniczają spływ powierzchniowy ze zlewni wyżej położonej.</w:t>
      </w:r>
    </w:p>
    <w:p w14:paraId="336A457F"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Bezpośrednia ochrona, obejmująca działania ograniczające wielkość powodzi to następujące grupy metod ochrony:</w:t>
      </w:r>
    </w:p>
    <w:p w14:paraId="0EF8DE26" w14:textId="77777777" w:rsidR="0043680C" w:rsidRPr="00885BAC" w:rsidRDefault="0043680C" w:rsidP="00E036B1">
      <w:pPr>
        <w:numPr>
          <w:ilvl w:val="0"/>
          <w:numId w:val="113"/>
        </w:numPr>
        <w:tabs>
          <w:tab w:val="clear" w:pos="720"/>
        </w:tabs>
        <w:spacing w:line="259" w:lineRule="auto"/>
        <w:ind w:left="567"/>
        <w:jc w:val="both"/>
        <w:rPr>
          <w:rFonts w:ascii="Calibri" w:hAnsi="Calibri"/>
          <w:sz w:val="22"/>
          <w:szCs w:val="22"/>
        </w:rPr>
      </w:pPr>
      <w:r w:rsidRPr="00885BAC">
        <w:rPr>
          <w:rFonts w:ascii="Calibri" w:hAnsi="Calibri"/>
          <w:sz w:val="22"/>
          <w:szCs w:val="22"/>
        </w:rPr>
        <w:t>środki techniczne: sterowana retencja zbiornikowa, mała retencja rekompensujące zabudowę i</w:t>
      </w:r>
      <w:r w:rsidR="00885BAC">
        <w:rPr>
          <w:rFonts w:ascii="Calibri" w:hAnsi="Calibri"/>
          <w:sz w:val="22"/>
          <w:szCs w:val="22"/>
        </w:rPr>
        <w:t> </w:t>
      </w:r>
      <w:r w:rsidRPr="00885BAC">
        <w:rPr>
          <w:rFonts w:ascii="Calibri" w:hAnsi="Calibri"/>
          <w:sz w:val="22"/>
          <w:szCs w:val="22"/>
        </w:rPr>
        <w:t>rozwój infrastruktury, poldery powodziowe,</w:t>
      </w:r>
    </w:p>
    <w:p w14:paraId="7C6F1671" w14:textId="77777777" w:rsidR="0043680C" w:rsidRPr="00885BAC" w:rsidRDefault="0043680C" w:rsidP="00E036B1">
      <w:pPr>
        <w:numPr>
          <w:ilvl w:val="0"/>
          <w:numId w:val="113"/>
        </w:numPr>
        <w:tabs>
          <w:tab w:val="clear" w:pos="720"/>
        </w:tabs>
        <w:spacing w:line="259" w:lineRule="auto"/>
        <w:ind w:left="567"/>
        <w:jc w:val="both"/>
        <w:rPr>
          <w:rFonts w:ascii="Calibri" w:hAnsi="Calibri"/>
          <w:sz w:val="22"/>
          <w:szCs w:val="22"/>
        </w:rPr>
      </w:pPr>
      <w:r w:rsidRPr="00885BAC">
        <w:rPr>
          <w:rFonts w:ascii="Calibri" w:hAnsi="Calibri"/>
          <w:sz w:val="22"/>
          <w:szCs w:val="22"/>
        </w:rPr>
        <w:t xml:space="preserve">środki nie techniczne: powiększenie naturalnej retencji, </w:t>
      </w:r>
      <w:proofErr w:type="spellStart"/>
      <w:r w:rsidRPr="00885BAC">
        <w:rPr>
          <w:rFonts w:ascii="Calibri" w:hAnsi="Calibri"/>
          <w:sz w:val="22"/>
          <w:szCs w:val="22"/>
        </w:rPr>
        <w:t>renaturyzacja</w:t>
      </w:r>
      <w:proofErr w:type="spellEnd"/>
      <w:r w:rsidRPr="00885BAC">
        <w:rPr>
          <w:rFonts w:ascii="Calibri" w:hAnsi="Calibri"/>
          <w:sz w:val="22"/>
          <w:szCs w:val="22"/>
        </w:rPr>
        <w:t xml:space="preserve"> rzek i ich dolin połączone z ochroną ekosystemów.</w:t>
      </w:r>
    </w:p>
    <w:p w14:paraId="4CBCE78F"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 xml:space="preserve">Jednym z elementów ochrony przed powodzią jest magazynowanie wody w rezerwach przeciwpowodziowych, czyli duża i mała retencja zbiornikowa, jak również lokalna w postaci polderów oraz naturalna retencja rzeczna. </w:t>
      </w:r>
    </w:p>
    <w:p w14:paraId="060C3231"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Rozwój małej retencji wpisuje się również w kierunkowe cele gospodarki wodnej Projektu Narodowej Strategii Gospodarowania Wodami do roku 2030 opracowanej w Ministerstwie Środowiska, który misą m. in.: osiągnięcie i utrzymanie dobrego stanu wód, a w szczególności ekosystemów wodnych i od wody zależnych; zaspokojenie uzasadnionych potrzeb wodnych ludności i gospodarki przy poszanowaniu zasad zrównoważonego użytkowania wód; podniesienie skuteczności ochrony w</w:t>
      </w:r>
      <w:r w:rsidR="00885BAC">
        <w:rPr>
          <w:rFonts w:ascii="Calibri" w:hAnsi="Calibri"/>
          <w:sz w:val="22"/>
          <w:szCs w:val="22"/>
        </w:rPr>
        <w:t> </w:t>
      </w:r>
      <w:r w:rsidRPr="00885BAC">
        <w:rPr>
          <w:rFonts w:ascii="Calibri" w:hAnsi="Calibri"/>
          <w:sz w:val="22"/>
          <w:szCs w:val="22"/>
        </w:rPr>
        <w:t>sytuacjach nadzwyczajnych (np. powódź, susza).</w:t>
      </w:r>
    </w:p>
    <w:p w14:paraId="1CEE4217" w14:textId="77777777" w:rsidR="0043680C" w:rsidRPr="00885BAC" w:rsidRDefault="0043680C" w:rsidP="007A6AA6">
      <w:pPr>
        <w:spacing w:line="259" w:lineRule="auto"/>
        <w:jc w:val="both"/>
        <w:rPr>
          <w:rFonts w:ascii="Calibri" w:hAnsi="Calibri"/>
          <w:sz w:val="22"/>
          <w:szCs w:val="22"/>
        </w:rPr>
      </w:pPr>
      <w:r w:rsidRPr="00885BAC">
        <w:rPr>
          <w:rFonts w:ascii="Calibri" w:hAnsi="Calibri"/>
          <w:sz w:val="22"/>
          <w:szCs w:val="22"/>
        </w:rPr>
        <w:t xml:space="preserve">Realizacja programu retencji górskiej jest zgodna ze Strategią ochrony obszarów </w:t>
      </w:r>
      <w:proofErr w:type="spellStart"/>
      <w:r w:rsidRPr="00885BAC">
        <w:rPr>
          <w:rFonts w:ascii="Calibri" w:hAnsi="Calibri"/>
          <w:sz w:val="22"/>
          <w:szCs w:val="22"/>
        </w:rPr>
        <w:t>wodno</w:t>
      </w:r>
      <w:proofErr w:type="spellEnd"/>
      <w:r w:rsidRPr="00885BAC">
        <w:rPr>
          <w:rFonts w:ascii="Calibri" w:hAnsi="Calibri"/>
          <w:sz w:val="22"/>
          <w:szCs w:val="22"/>
        </w:rPr>
        <w:t xml:space="preserve"> - błotnych zgodnie z wykładnią Konwencji </w:t>
      </w:r>
      <w:proofErr w:type="spellStart"/>
      <w:r w:rsidRPr="00885BAC">
        <w:rPr>
          <w:rFonts w:ascii="Calibri" w:hAnsi="Calibri"/>
          <w:sz w:val="22"/>
          <w:szCs w:val="22"/>
        </w:rPr>
        <w:t>Ramsar</w:t>
      </w:r>
      <w:proofErr w:type="spellEnd"/>
      <w:r w:rsidRPr="00885BAC">
        <w:rPr>
          <w:rFonts w:ascii="Calibri" w:hAnsi="Calibri"/>
          <w:sz w:val="22"/>
          <w:szCs w:val="22"/>
        </w:rPr>
        <w:t xml:space="preserve"> oraz Strategią Ochrony i Zrównoważonego Użytkowania Różnorodności Biologicznej. Wsparcie dla realizacji programu stanowią, także najważniejsze krajowe akty prawne np. ustawa o ochronie przyrody, ustawa o lasach, jak również znowelizowane Prawo wodne.</w:t>
      </w:r>
    </w:p>
    <w:p w14:paraId="7B6A4059" w14:textId="77777777" w:rsidR="0043680C" w:rsidRDefault="0043680C" w:rsidP="007A6AA6">
      <w:pPr>
        <w:spacing w:line="259" w:lineRule="auto"/>
        <w:rPr>
          <w:rFonts w:ascii="Calibri" w:eastAsia="Calibri" w:hAnsi="Calibri"/>
          <w:sz w:val="22"/>
          <w:szCs w:val="22"/>
          <w:lang w:eastAsia="en-US"/>
        </w:rPr>
      </w:pPr>
    </w:p>
    <w:p w14:paraId="363387ED" w14:textId="77777777" w:rsidR="0043680C" w:rsidRPr="00514FDD" w:rsidRDefault="0043680C" w:rsidP="007A6AA6">
      <w:pPr>
        <w:spacing w:line="259" w:lineRule="auto"/>
        <w:rPr>
          <w:rFonts w:ascii="Calibri" w:eastAsia="Calibri" w:hAnsi="Calibri"/>
          <w:b/>
          <w:sz w:val="22"/>
          <w:szCs w:val="22"/>
          <w:lang w:eastAsia="en-US"/>
        </w:rPr>
      </w:pPr>
      <w:r w:rsidRPr="00514FDD">
        <w:rPr>
          <w:rFonts w:ascii="Calibri" w:eastAsia="Calibri" w:hAnsi="Calibri"/>
          <w:b/>
          <w:sz w:val="22"/>
          <w:szCs w:val="22"/>
          <w:lang w:eastAsia="en-US"/>
        </w:rPr>
        <w:t>Plan Zarządzania Ryzykiem Powodziowym (PZRP) dla obszaru dorzecza Wisły</w:t>
      </w:r>
    </w:p>
    <w:p w14:paraId="71F250A8" w14:textId="77777777" w:rsidR="00514FDD" w:rsidRDefault="00514FDD" w:rsidP="007A6AA6">
      <w:pPr>
        <w:spacing w:line="259" w:lineRule="auto"/>
        <w:jc w:val="both"/>
        <w:rPr>
          <w:rFonts w:ascii="Calibri" w:eastAsia="Calibri" w:hAnsi="Calibri"/>
          <w:sz w:val="22"/>
          <w:szCs w:val="22"/>
          <w:lang w:eastAsia="en-US"/>
        </w:rPr>
      </w:pPr>
    </w:p>
    <w:p w14:paraId="780D3AC2" w14:textId="77777777" w:rsidR="0043680C" w:rsidRDefault="0043680C" w:rsidP="007A6AA6">
      <w:pPr>
        <w:spacing w:line="259" w:lineRule="auto"/>
        <w:jc w:val="both"/>
        <w:rPr>
          <w:rFonts w:ascii="Calibri" w:eastAsia="Calibri" w:hAnsi="Calibri"/>
          <w:sz w:val="22"/>
          <w:szCs w:val="22"/>
          <w:lang w:eastAsia="en-US"/>
        </w:rPr>
      </w:pPr>
      <w:r w:rsidRPr="00DB74F1">
        <w:rPr>
          <w:rFonts w:ascii="Calibri" w:eastAsia="Calibri" w:hAnsi="Calibri"/>
          <w:sz w:val="22"/>
          <w:szCs w:val="22"/>
          <w:lang w:eastAsia="en-US"/>
        </w:rPr>
        <w:t>Opracowany na zlecenie Prezesa Krajowego Zarządu Gospodarki Wodnej projekt Planu Zarządzania Ryzykiem Powodziowym (PZRP) dla obszaru dorzecza Wisły tworzy podstawy skutecznego zarządzania ryzykiem powodziowym. Wnioski płynące z przygotowanego planu będą także fundamentem do stworzenia katalogu dobrych praktyk w dziedzinie ochrony przeciwpowodziowej i</w:t>
      </w:r>
      <w:r w:rsidR="00DB74F1">
        <w:rPr>
          <w:rFonts w:ascii="Calibri" w:eastAsia="Calibri" w:hAnsi="Calibri"/>
          <w:sz w:val="22"/>
          <w:szCs w:val="22"/>
          <w:lang w:eastAsia="en-US"/>
        </w:rPr>
        <w:t> </w:t>
      </w:r>
      <w:r w:rsidRPr="00DB74F1">
        <w:rPr>
          <w:rFonts w:ascii="Calibri" w:eastAsia="Calibri" w:hAnsi="Calibri"/>
          <w:sz w:val="22"/>
          <w:szCs w:val="22"/>
          <w:lang w:eastAsia="en-US"/>
        </w:rPr>
        <w:t xml:space="preserve">wpłyną na rozwój branży, przyszłą strukturę zarządzania majątkiem oraz metodykę </w:t>
      </w:r>
      <w:proofErr w:type="spellStart"/>
      <w:r w:rsidRPr="00DB74F1">
        <w:rPr>
          <w:rFonts w:ascii="Calibri" w:eastAsia="Calibri" w:hAnsi="Calibri"/>
          <w:sz w:val="22"/>
          <w:szCs w:val="22"/>
          <w:lang w:eastAsia="en-US"/>
        </w:rPr>
        <w:t>priorytetyzacji</w:t>
      </w:r>
      <w:proofErr w:type="spellEnd"/>
      <w:r w:rsidRPr="00DB74F1">
        <w:rPr>
          <w:rFonts w:ascii="Calibri" w:eastAsia="Calibri" w:hAnsi="Calibri"/>
          <w:sz w:val="22"/>
          <w:szCs w:val="22"/>
          <w:lang w:eastAsia="en-US"/>
        </w:rPr>
        <w:t xml:space="preserve"> działań inwestycyjnych i wspomagających w postaci katalogu instrumentów prawnych, ekonomicznych i komunikacyjnych. Przygotowanie Planu prowadzone było przy współudziale wielu stron - interesariuszy, którzy w podziale na Zespoły Planistyczne Zlewni, Grupy Planistyczne i</w:t>
      </w:r>
      <w:r w:rsidR="00DB74F1">
        <w:rPr>
          <w:rFonts w:ascii="Calibri" w:eastAsia="Calibri" w:hAnsi="Calibri"/>
          <w:sz w:val="22"/>
          <w:szCs w:val="22"/>
          <w:lang w:eastAsia="en-US"/>
        </w:rPr>
        <w:t> </w:t>
      </w:r>
      <w:r w:rsidRPr="00DB74F1">
        <w:rPr>
          <w:rFonts w:ascii="Calibri" w:eastAsia="Calibri" w:hAnsi="Calibri"/>
          <w:sz w:val="22"/>
          <w:szCs w:val="22"/>
          <w:lang w:eastAsia="en-US"/>
        </w:rPr>
        <w:t xml:space="preserve">Komitety Sterujące brali bezpośredni udział w pracach nad kolejnymi etapami planu. Rzeczywiste uczestnictwo społeczeństwa w procesie przygotowania planów zarządzania ryzykiem powodziowym zapewniono w postaci prowadzonej akcji informacyjnej </w:t>
      </w:r>
      <w:r w:rsidR="00514FDD" w:rsidRPr="00DB74F1">
        <w:rPr>
          <w:rFonts w:ascii="Calibri" w:eastAsia="Calibri" w:hAnsi="Calibri"/>
          <w:sz w:val="22"/>
          <w:szCs w:val="22"/>
          <w:lang w:eastAsia="en-US"/>
        </w:rPr>
        <w:t>i konsultacji</w:t>
      </w:r>
      <w:r w:rsidRPr="00DB74F1">
        <w:rPr>
          <w:rFonts w:ascii="Calibri" w:eastAsia="Calibri" w:hAnsi="Calibri"/>
          <w:sz w:val="22"/>
          <w:szCs w:val="22"/>
          <w:lang w:eastAsia="en-US"/>
        </w:rPr>
        <w:t xml:space="preserve"> społecznych. Poniżej przedstawiono zidentyfikowane obszary problemowe w ramach tego programu. </w:t>
      </w:r>
    </w:p>
    <w:p w14:paraId="2E941CE3" w14:textId="77777777" w:rsidR="00C41494" w:rsidRDefault="00C41494" w:rsidP="007A6AA6">
      <w:pPr>
        <w:autoSpaceDE w:val="0"/>
        <w:autoSpaceDN w:val="0"/>
        <w:adjustRightInd w:val="0"/>
        <w:spacing w:line="259" w:lineRule="auto"/>
        <w:rPr>
          <w:rFonts w:asciiTheme="minorHAnsi" w:hAnsiTheme="minorHAnsi" w:cs="Calibri"/>
          <w:b/>
          <w:bCs/>
          <w:sz w:val="22"/>
          <w:szCs w:val="22"/>
        </w:rPr>
      </w:pPr>
    </w:p>
    <w:p w14:paraId="03250669" w14:textId="77777777" w:rsidR="00AA6B73" w:rsidRPr="0027609A" w:rsidRDefault="00AA6B73" w:rsidP="007A6AA6">
      <w:pPr>
        <w:autoSpaceDE w:val="0"/>
        <w:autoSpaceDN w:val="0"/>
        <w:adjustRightInd w:val="0"/>
        <w:spacing w:line="259" w:lineRule="auto"/>
        <w:rPr>
          <w:rFonts w:asciiTheme="minorHAnsi" w:hAnsiTheme="minorHAnsi"/>
          <w:sz w:val="22"/>
          <w:szCs w:val="22"/>
        </w:rPr>
      </w:pPr>
      <w:r w:rsidRPr="0027609A">
        <w:rPr>
          <w:rFonts w:asciiTheme="minorHAnsi" w:hAnsiTheme="minorHAnsi" w:cs="Calibri"/>
          <w:b/>
          <w:bCs/>
          <w:sz w:val="22"/>
          <w:szCs w:val="22"/>
        </w:rPr>
        <w:t xml:space="preserve">Ochrona przed powodzią </w:t>
      </w:r>
    </w:p>
    <w:p w14:paraId="3E73AABC" w14:textId="77777777" w:rsidR="00514FDD" w:rsidRDefault="00514FDD" w:rsidP="00514FDD">
      <w:pPr>
        <w:spacing w:line="259" w:lineRule="auto"/>
        <w:jc w:val="both"/>
        <w:rPr>
          <w:rFonts w:asciiTheme="minorHAnsi" w:hAnsiTheme="minorHAnsi" w:cs="Calibri"/>
          <w:sz w:val="22"/>
          <w:szCs w:val="22"/>
        </w:rPr>
      </w:pPr>
    </w:p>
    <w:p w14:paraId="7669B7CD" w14:textId="77777777" w:rsidR="00884AE2" w:rsidRPr="0027609A" w:rsidRDefault="00AA6B73" w:rsidP="00514FDD">
      <w:pPr>
        <w:spacing w:line="259" w:lineRule="auto"/>
        <w:jc w:val="both"/>
        <w:rPr>
          <w:rFonts w:asciiTheme="minorHAnsi" w:hAnsiTheme="minorHAnsi"/>
          <w:color w:val="000000"/>
          <w:sz w:val="22"/>
          <w:szCs w:val="22"/>
        </w:rPr>
      </w:pPr>
      <w:r w:rsidRPr="0027609A">
        <w:rPr>
          <w:rFonts w:asciiTheme="minorHAnsi" w:hAnsiTheme="minorHAnsi" w:cs="Calibri"/>
          <w:sz w:val="22"/>
          <w:szCs w:val="22"/>
        </w:rPr>
        <w:t xml:space="preserve">W ostatnich latach nie obserwuje się powodzi, wręcz raczej uznaje </w:t>
      </w:r>
      <w:proofErr w:type="gramStart"/>
      <w:r w:rsidRPr="0027609A">
        <w:rPr>
          <w:rFonts w:asciiTheme="minorHAnsi" w:hAnsiTheme="minorHAnsi" w:cs="Calibri"/>
          <w:sz w:val="22"/>
          <w:szCs w:val="22"/>
        </w:rPr>
        <w:t>się</w:t>
      </w:r>
      <w:proofErr w:type="gramEnd"/>
      <w:r w:rsidRPr="0027609A">
        <w:rPr>
          <w:rFonts w:asciiTheme="minorHAnsi" w:hAnsiTheme="minorHAnsi" w:cs="Calibri"/>
          <w:sz w:val="22"/>
          <w:szCs w:val="22"/>
        </w:rPr>
        <w:t xml:space="preserve"> że były to lata suche. Powodem wzrostu intensywności tych zjawisk są zmiany klimatyczne oraz działalność gospodarcza człowieka, który wprowadza istotne zmiany. W przypadku wystąpienia powodzi najbardziej narażona są tereny </w:t>
      </w:r>
      <w:r w:rsidR="00514FDD">
        <w:rPr>
          <w:rFonts w:asciiTheme="minorHAnsi" w:hAnsiTheme="minorHAnsi" w:cs="Calibri"/>
          <w:sz w:val="22"/>
          <w:szCs w:val="22"/>
        </w:rPr>
        <w:t xml:space="preserve">gminy </w:t>
      </w:r>
      <w:r w:rsidR="00514FDD" w:rsidRPr="0027609A">
        <w:rPr>
          <w:rFonts w:asciiTheme="minorHAnsi" w:hAnsiTheme="minorHAnsi" w:cs="Calibri"/>
          <w:sz w:val="22"/>
          <w:szCs w:val="22"/>
        </w:rPr>
        <w:t>położone</w:t>
      </w:r>
      <w:r w:rsidRPr="0027609A">
        <w:rPr>
          <w:rFonts w:asciiTheme="minorHAnsi" w:hAnsiTheme="minorHAnsi" w:cs="Calibri"/>
          <w:sz w:val="22"/>
          <w:szCs w:val="22"/>
        </w:rPr>
        <w:t xml:space="preserve"> w dolinie </w:t>
      </w:r>
      <w:r w:rsidR="00A9392D">
        <w:rPr>
          <w:rFonts w:asciiTheme="minorHAnsi" w:hAnsiTheme="minorHAnsi" w:cs="Calibri"/>
          <w:sz w:val="22"/>
          <w:szCs w:val="22"/>
        </w:rPr>
        <w:t>Wisłoka</w:t>
      </w:r>
      <w:r w:rsidR="00514FDD">
        <w:rPr>
          <w:rFonts w:asciiTheme="minorHAnsi" w:hAnsiTheme="minorHAnsi" w:cs="Calibri"/>
          <w:sz w:val="22"/>
          <w:szCs w:val="22"/>
        </w:rPr>
        <w:t>.</w:t>
      </w:r>
    </w:p>
    <w:p w14:paraId="50BD2B95" w14:textId="77777777" w:rsidR="00884AE2" w:rsidRDefault="00884AE2" w:rsidP="00514FDD">
      <w:pPr>
        <w:spacing w:line="259" w:lineRule="auto"/>
        <w:jc w:val="both"/>
        <w:rPr>
          <w:rFonts w:ascii="Calibri" w:hAnsi="Calibri"/>
          <w:color w:val="000000"/>
          <w:sz w:val="22"/>
          <w:szCs w:val="22"/>
        </w:rPr>
      </w:pPr>
    </w:p>
    <w:p w14:paraId="043DD391" w14:textId="77777777" w:rsidR="0052649A" w:rsidRPr="00514FDD" w:rsidRDefault="0052649A" w:rsidP="00514FDD">
      <w:pPr>
        <w:keepNext/>
        <w:keepLines/>
        <w:spacing w:line="259" w:lineRule="auto"/>
        <w:ind w:left="40"/>
        <w:jc w:val="both"/>
        <w:rPr>
          <w:sz w:val="22"/>
          <w:szCs w:val="22"/>
        </w:rPr>
      </w:pPr>
      <w:bookmarkStart w:id="641" w:name="bookmark20"/>
      <w:r w:rsidRPr="00514FDD">
        <w:rPr>
          <w:rStyle w:val="Heading50"/>
          <w:b/>
          <w:bCs/>
          <w:sz w:val="22"/>
          <w:szCs w:val="22"/>
        </w:rPr>
        <w:t>Aktualizacja Programu Wodno-Środowiskowego Kraju</w:t>
      </w:r>
      <w:bookmarkEnd w:id="641"/>
    </w:p>
    <w:p w14:paraId="52EA0C62" w14:textId="77777777" w:rsidR="00514FDD" w:rsidRDefault="00514FDD" w:rsidP="00514FDD">
      <w:pPr>
        <w:spacing w:line="259" w:lineRule="auto"/>
        <w:ind w:left="40" w:right="20"/>
        <w:jc w:val="both"/>
        <w:rPr>
          <w:rFonts w:asciiTheme="minorHAnsi" w:hAnsiTheme="minorHAnsi"/>
          <w:color w:val="000000"/>
          <w:sz w:val="22"/>
          <w:szCs w:val="22"/>
        </w:rPr>
      </w:pPr>
    </w:p>
    <w:p w14:paraId="77E9F9F8" w14:textId="77777777" w:rsidR="0052649A" w:rsidRPr="0010002A" w:rsidRDefault="0052649A" w:rsidP="00514FDD">
      <w:pPr>
        <w:spacing w:line="259" w:lineRule="auto"/>
        <w:ind w:left="40" w:right="20"/>
        <w:jc w:val="both"/>
        <w:rPr>
          <w:rFonts w:asciiTheme="minorHAnsi" w:hAnsiTheme="minorHAnsi"/>
          <w:sz w:val="22"/>
          <w:szCs w:val="22"/>
        </w:rPr>
      </w:pPr>
      <w:r w:rsidRPr="0010002A">
        <w:rPr>
          <w:rFonts w:asciiTheme="minorHAnsi" w:hAnsiTheme="minorHAnsi"/>
          <w:color w:val="000000"/>
          <w:sz w:val="22"/>
          <w:szCs w:val="22"/>
        </w:rPr>
        <w:t>Program Wodno-Środowiskowy Kraju jest jednym z podstawow</w:t>
      </w:r>
      <w:r w:rsidR="00514FDD">
        <w:rPr>
          <w:rFonts w:asciiTheme="minorHAnsi" w:hAnsiTheme="minorHAnsi"/>
          <w:color w:val="000000"/>
          <w:sz w:val="22"/>
          <w:szCs w:val="22"/>
        </w:rPr>
        <w:t>ych dokumentów planistycznych w </w:t>
      </w:r>
      <w:r w:rsidRPr="0010002A">
        <w:rPr>
          <w:rFonts w:asciiTheme="minorHAnsi" w:hAnsiTheme="minorHAnsi"/>
          <w:color w:val="000000"/>
          <w:sz w:val="22"/>
          <w:szCs w:val="22"/>
        </w:rPr>
        <w:t>zakresie ochrony, gospodarowania i zarządzania zasobami wodnymi w Polsce. Został opracowany w celu programowania i koordynowania działań, które zmierzają do realizacji celów środowiskowych, takich jak:</w:t>
      </w:r>
    </w:p>
    <w:p w14:paraId="66278E49" w14:textId="77777777" w:rsidR="0052649A" w:rsidRPr="0010002A" w:rsidRDefault="0052649A" w:rsidP="009874BF">
      <w:pPr>
        <w:widowControl w:val="0"/>
        <w:numPr>
          <w:ilvl w:val="0"/>
          <w:numId w:val="157"/>
        </w:numPr>
        <w:tabs>
          <w:tab w:val="left" w:pos="765"/>
        </w:tabs>
        <w:spacing w:line="259" w:lineRule="auto"/>
        <w:ind w:left="760" w:hanging="360"/>
        <w:jc w:val="both"/>
        <w:rPr>
          <w:rFonts w:asciiTheme="minorHAnsi" w:hAnsiTheme="minorHAnsi"/>
          <w:sz w:val="22"/>
          <w:szCs w:val="22"/>
        </w:rPr>
      </w:pPr>
      <w:r w:rsidRPr="0010002A">
        <w:rPr>
          <w:rFonts w:asciiTheme="minorHAnsi" w:hAnsiTheme="minorHAnsi"/>
          <w:color w:val="000000"/>
          <w:sz w:val="22"/>
          <w:szCs w:val="22"/>
        </w:rPr>
        <w:t>niepogarszanie stanu części wód;</w:t>
      </w:r>
    </w:p>
    <w:p w14:paraId="168A75A4" w14:textId="77777777" w:rsidR="0052649A" w:rsidRPr="0010002A" w:rsidRDefault="0052649A" w:rsidP="009874BF">
      <w:pPr>
        <w:widowControl w:val="0"/>
        <w:numPr>
          <w:ilvl w:val="0"/>
          <w:numId w:val="157"/>
        </w:numPr>
        <w:tabs>
          <w:tab w:val="left" w:pos="760"/>
        </w:tabs>
        <w:spacing w:line="259" w:lineRule="auto"/>
        <w:ind w:left="760" w:right="20" w:hanging="360"/>
        <w:jc w:val="both"/>
        <w:rPr>
          <w:rFonts w:asciiTheme="minorHAnsi" w:hAnsiTheme="minorHAnsi"/>
          <w:sz w:val="22"/>
          <w:szCs w:val="22"/>
        </w:rPr>
      </w:pPr>
      <w:r w:rsidRPr="0010002A">
        <w:rPr>
          <w:rFonts w:asciiTheme="minorHAnsi" w:hAnsiTheme="minorHAnsi"/>
          <w:color w:val="000000"/>
          <w:sz w:val="22"/>
          <w:szCs w:val="22"/>
        </w:rPr>
        <w:t xml:space="preserve">osiągnięcie dobrego stanu wód: dobry stan ekologiczny i chemiczny dla naturalnych części wód powierzchniowych, dobry potencjał ekologiczny i dobry </w:t>
      </w:r>
      <w:r w:rsidR="00514FDD">
        <w:rPr>
          <w:rFonts w:asciiTheme="minorHAnsi" w:hAnsiTheme="minorHAnsi"/>
          <w:color w:val="000000"/>
          <w:sz w:val="22"/>
          <w:szCs w:val="22"/>
        </w:rPr>
        <w:t>stan chemiczny dla sztucznych i </w:t>
      </w:r>
      <w:r w:rsidRPr="0010002A">
        <w:rPr>
          <w:rFonts w:asciiTheme="minorHAnsi" w:hAnsiTheme="minorHAnsi"/>
          <w:color w:val="000000"/>
          <w:sz w:val="22"/>
          <w:szCs w:val="22"/>
        </w:rPr>
        <w:t>silnie zmienionych części wód oraz dobry stan chemiczny i ilościowy dla wód podziemnych;</w:t>
      </w:r>
    </w:p>
    <w:p w14:paraId="58CFD65D" w14:textId="77777777" w:rsidR="0052649A" w:rsidRPr="0010002A" w:rsidRDefault="0052649A" w:rsidP="009874BF">
      <w:pPr>
        <w:widowControl w:val="0"/>
        <w:numPr>
          <w:ilvl w:val="0"/>
          <w:numId w:val="157"/>
        </w:numPr>
        <w:tabs>
          <w:tab w:val="left" w:pos="760"/>
        </w:tabs>
        <w:spacing w:line="259" w:lineRule="auto"/>
        <w:ind w:left="760" w:right="20" w:hanging="360"/>
        <w:jc w:val="both"/>
        <w:rPr>
          <w:rFonts w:asciiTheme="minorHAnsi" w:hAnsiTheme="minorHAnsi"/>
          <w:sz w:val="22"/>
          <w:szCs w:val="22"/>
        </w:rPr>
      </w:pPr>
      <w:r w:rsidRPr="0010002A">
        <w:rPr>
          <w:rFonts w:asciiTheme="minorHAnsi" w:hAnsiTheme="minorHAnsi"/>
          <w:color w:val="000000"/>
          <w:sz w:val="22"/>
          <w:szCs w:val="22"/>
        </w:rPr>
        <w:t>spełnienie wymagań specjalnych, zawartych w innych unijnych aktach prawnych i polskim prawodawstwie, w odniesieniu do obszarów chronionych;</w:t>
      </w:r>
    </w:p>
    <w:p w14:paraId="385F9A0F" w14:textId="77777777" w:rsidR="0052649A" w:rsidRPr="0010002A" w:rsidRDefault="0052649A" w:rsidP="009874BF">
      <w:pPr>
        <w:widowControl w:val="0"/>
        <w:numPr>
          <w:ilvl w:val="0"/>
          <w:numId w:val="157"/>
        </w:numPr>
        <w:tabs>
          <w:tab w:val="left" w:pos="760"/>
        </w:tabs>
        <w:spacing w:line="259" w:lineRule="auto"/>
        <w:ind w:left="760" w:right="20" w:hanging="360"/>
        <w:jc w:val="both"/>
        <w:rPr>
          <w:rFonts w:asciiTheme="minorHAnsi" w:hAnsiTheme="minorHAnsi"/>
          <w:sz w:val="22"/>
          <w:szCs w:val="22"/>
        </w:rPr>
      </w:pPr>
      <w:r w:rsidRPr="0010002A">
        <w:rPr>
          <w:rFonts w:asciiTheme="minorHAnsi" w:hAnsiTheme="minorHAnsi"/>
          <w:color w:val="000000"/>
          <w:sz w:val="22"/>
          <w:szCs w:val="22"/>
        </w:rPr>
        <w:t>zaprzestanie lub stopniowe wyeliminowanie zrzutu substancji priorytetowych do środowiska lub ograniczone zrzuty tych substancji.</w:t>
      </w:r>
    </w:p>
    <w:p w14:paraId="46A5F6FC" w14:textId="77777777" w:rsidR="0052649A" w:rsidRPr="0010002A" w:rsidRDefault="0052649A" w:rsidP="00514FDD">
      <w:pPr>
        <w:spacing w:line="259" w:lineRule="auto"/>
        <w:ind w:left="40" w:right="20"/>
        <w:jc w:val="both"/>
        <w:rPr>
          <w:rFonts w:asciiTheme="minorHAnsi" w:hAnsiTheme="minorHAnsi"/>
          <w:sz w:val="22"/>
          <w:szCs w:val="22"/>
        </w:rPr>
      </w:pPr>
      <w:r w:rsidRPr="0010002A">
        <w:rPr>
          <w:rFonts w:asciiTheme="minorHAnsi" w:hAnsiTheme="minorHAnsi"/>
          <w:color w:val="000000"/>
          <w:sz w:val="22"/>
          <w:szCs w:val="22"/>
        </w:rPr>
        <w:t>Aktualizacja Programu Wodno-Środowiskowego Kraju (</w:t>
      </w:r>
      <w:r w:rsidR="006B7077" w:rsidRPr="0010002A">
        <w:rPr>
          <w:rFonts w:asciiTheme="minorHAnsi" w:hAnsiTheme="minorHAnsi"/>
          <w:color w:val="000000"/>
          <w:sz w:val="22"/>
          <w:szCs w:val="22"/>
        </w:rPr>
        <w:t>A</w:t>
      </w:r>
      <w:r w:rsidRPr="0010002A">
        <w:rPr>
          <w:rFonts w:asciiTheme="minorHAnsi" w:hAnsiTheme="minorHAnsi"/>
          <w:color w:val="000000"/>
          <w:sz w:val="22"/>
          <w:szCs w:val="22"/>
        </w:rPr>
        <w:t xml:space="preserve">PWŚK) uwzględnia podział na poszczególne kategorie jednolitych części wód powierzchniowych, podziemnych i obszarów chronionych. </w:t>
      </w:r>
    </w:p>
    <w:p w14:paraId="6800EA9A" w14:textId="77777777" w:rsidR="0052649A" w:rsidRPr="0010002A" w:rsidRDefault="0052649A" w:rsidP="00514FDD">
      <w:pPr>
        <w:spacing w:line="259" w:lineRule="auto"/>
        <w:jc w:val="both"/>
        <w:rPr>
          <w:rFonts w:asciiTheme="minorHAnsi" w:hAnsiTheme="minorHAnsi"/>
          <w:sz w:val="22"/>
          <w:szCs w:val="22"/>
        </w:rPr>
      </w:pPr>
    </w:p>
    <w:p w14:paraId="0634F39C" w14:textId="77777777" w:rsidR="0052649A" w:rsidRPr="0010002A" w:rsidRDefault="0052649A" w:rsidP="00514FDD">
      <w:pPr>
        <w:keepNext/>
        <w:keepLines/>
        <w:spacing w:before="12" w:line="259" w:lineRule="auto"/>
        <w:ind w:left="40"/>
        <w:jc w:val="both"/>
        <w:rPr>
          <w:rFonts w:asciiTheme="minorHAnsi" w:hAnsiTheme="minorHAnsi"/>
          <w:sz w:val="22"/>
          <w:szCs w:val="22"/>
        </w:rPr>
      </w:pPr>
      <w:bookmarkStart w:id="642" w:name="bookmark21"/>
      <w:r w:rsidRPr="0010002A">
        <w:rPr>
          <w:rStyle w:val="Heading50"/>
          <w:rFonts w:asciiTheme="minorHAnsi" w:hAnsiTheme="minorHAnsi"/>
          <w:b/>
          <w:bCs/>
          <w:sz w:val="22"/>
          <w:szCs w:val="22"/>
        </w:rPr>
        <w:t>Plan zarządzania ryzkiem powodziowym dla obszaru dorzecza Wisły</w:t>
      </w:r>
      <w:bookmarkEnd w:id="642"/>
    </w:p>
    <w:p w14:paraId="38725D19" w14:textId="77777777" w:rsidR="00514FDD" w:rsidRDefault="00514FDD" w:rsidP="00514FDD">
      <w:pPr>
        <w:spacing w:line="259" w:lineRule="auto"/>
        <w:ind w:left="40"/>
        <w:jc w:val="both"/>
        <w:rPr>
          <w:rFonts w:asciiTheme="minorHAnsi" w:hAnsiTheme="minorHAnsi"/>
          <w:color w:val="000000"/>
          <w:sz w:val="22"/>
          <w:szCs w:val="22"/>
        </w:rPr>
      </w:pPr>
    </w:p>
    <w:p w14:paraId="166A4F1E" w14:textId="77777777" w:rsidR="0052649A" w:rsidRPr="0010002A" w:rsidRDefault="0052649A" w:rsidP="00514FDD">
      <w:pPr>
        <w:spacing w:line="259" w:lineRule="auto"/>
        <w:ind w:left="40"/>
        <w:jc w:val="both"/>
        <w:rPr>
          <w:rFonts w:asciiTheme="minorHAnsi" w:hAnsiTheme="minorHAnsi"/>
          <w:sz w:val="22"/>
          <w:szCs w:val="22"/>
        </w:rPr>
      </w:pPr>
      <w:r w:rsidRPr="0010002A">
        <w:rPr>
          <w:rFonts w:asciiTheme="minorHAnsi" w:hAnsiTheme="minorHAnsi"/>
          <w:color w:val="000000"/>
          <w:sz w:val="22"/>
          <w:szCs w:val="22"/>
        </w:rPr>
        <w:t>Nadrzędnym celem PZRP jest ograniczenie potencjalnych negatywnych skutków powodzi dla życia</w:t>
      </w:r>
      <w:r w:rsidR="0009064D">
        <w:rPr>
          <w:rFonts w:asciiTheme="minorHAnsi" w:hAnsiTheme="minorHAnsi"/>
          <w:sz w:val="22"/>
          <w:szCs w:val="22"/>
        </w:rPr>
        <w:t xml:space="preserve"> i </w:t>
      </w:r>
      <w:r w:rsidRPr="0010002A">
        <w:rPr>
          <w:rFonts w:asciiTheme="minorHAnsi" w:hAnsiTheme="minorHAnsi"/>
          <w:color w:val="000000"/>
          <w:sz w:val="22"/>
          <w:szCs w:val="22"/>
        </w:rPr>
        <w:t>zdrowia ludzi, środowiska, dziedzictwa kulturowego oraz działalności gospodarczej, poprzez realizację działań służących minimalizacji zidentyfikowanych zagrożeń. Działania te mają prowadzić m.in. do obniżenia strat powodziowych. Dla obszaru dorzecz</w:t>
      </w:r>
      <w:r w:rsidR="0009064D">
        <w:rPr>
          <w:rFonts w:asciiTheme="minorHAnsi" w:hAnsiTheme="minorHAnsi"/>
          <w:color w:val="000000"/>
          <w:sz w:val="22"/>
          <w:szCs w:val="22"/>
        </w:rPr>
        <w:t>a Wisły wyznaczonych zostało 59 </w:t>
      </w:r>
      <w:r w:rsidRPr="0010002A">
        <w:rPr>
          <w:rFonts w:asciiTheme="minorHAnsi" w:hAnsiTheme="minorHAnsi"/>
          <w:color w:val="000000"/>
          <w:sz w:val="22"/>
          <w:szCs w:val="22"/>
        </w:rPr>
        <w:t>obszarów problemowych. W planie zarządzania ryzykiem powodziowym zidentyfikowano miejsca problemowe, dla których stwierdzono znaczące zagrożenie lub ryzyko powodziowe.</w:t>
      </w:r>
    </w:p>
    <w:p w14:paraId="0769ECDF" w14:textId="77777777" w:rsidR="009A3BCD" w:rsidRDefault="00EA6BEF" w:rsidP="00514FDD">
      <w:pPr>
        <w:widowControl w:val="0"/>
        <w:tabs>
          <w:tab w:val="left" w:pos="750"/>
        </w:tabs>
        <w:spacing w:after="120" w:line="259" w:lineRule="auto"/>
        <w:ind w:left="40"/>
        <w:jc w:val="both"/>
        <w:rPr>
          <w:rFonts w:asciiTheme="minorHAnsi" w:hAnsiTheme="minorHAnsi"/>
          <w:sz w:val="22"/>
          <w:szCs w:val="22"/>
        </w:rPr>
      </w:pPr>
      <w:r w:rsidRPr="00EA6BEF">
        <w:rPr>
          <w:rFonts w:asciiTheme="minorHAnsi" w:hAnsiTheme="minorHAnsi"/>
          <w:sz w:val="22"/>
          <w:szCs w:val="22"/>
        </w:rPr>
        <w:t xml:space="preserve">Część Gminy </w:t>
      </w:r>
      <w:r w:rsidR="00B22E39">
        <w:rPr>
          <w:rFonts w:asciiTheme="minorHAnsi" w:hAnsiTheme="minorHAnsi"/>
          <w:sz w:val="22"/>
          <w:szCs w:val="22"/>
        </w:rPr>
        <w:t>Kuryłówka</w:t>
      </w:r>
      <w:r w:rsidRPr="00EA6BEF">
        <w:rPr>
          <w:rFonts w:asciiTheme="minorHAnsi" w:hAnsiTheme="minorHAnsi"/>
          <w:sz w:val="22"/>
          <w:szCs w:val="22"/>
        </w:rPr>
        <w:t xml:space="preserve"> znajduje się w zlewni </w:t>
      </w:r>
      <w:r w:rsidR="009A3BCD">
        <w:rPr>
          <w:rFonts w:asciiTheme="minorHAnsi" w:hAnsiTheme="minorHAnsi"/>
          <w:sz w:val="22"/>
          <w:szCs w:val="22"/>
        </w:rPr>
        <w:t>Sanu</w:t>
      </w:r>
      <w:r w:rsidRPr="00EA6BEF">
        <w:rPr>
          <w:rFonts w:asciiTheme="minorHAnsi" w:hAnsiTheme="minorHAnsi"/>
          <w:sz w:val="22"/>
          <w:szCs w:val="22"/>
        </w:rPr>
        <w:t xml:space="preserve">, w której obszar problemowy obejmuje praktycznie całą rzekę </w:t>
      </w:r>
      <w:r w:rsidR="009A3BCD">
        <w:rPr>
          <w:rFonts w:asciiTheme="minorHAnsi" w:hAnsiTheme="minorHAnsi"/>
          <w:sz w:val="22"/>
          <w:szCs w:val="22"/>
        </w:rPr>
        <w:t>San</w:t>
      </w:r>
      <w:r w:rsidRPr="00EA6BEF">
        <w:rPr>
          <w:rFonts w:asciiTheme="minorHAnsi" w:hAnsiTheme="minorHAnsi"/>
          <w:sz w:val="22"/>
          <w:szCs w:val="22"/>
        </w:rPr>
        <w:t xml:space="preserve"> aż do jej ujścia do </w:t>
      </w:r>
      <w:r w:rsidR="009A3BCD">
        <w:rPr>
          <w:rFonts w:asciiTheme="minorHAnsi" w:hAnsiTheme="minorHAnsi"/>
          <w:sz w:val="22"/>
          <w:szCs w:val="22"/>
        </w:rPr>
        <w:t xml:space="preserve">Wisły. </w:t>
      </w:r>
    </w:p>
    <w:p w14:paraId="05B0D89E" w14:textId="77777777" w:rsidR="00EA6BEF" w:rsidRPr="00EA6BEF" w:rsidRDefault="00EA6BEF" w:rsidP="00514FDD">
      <w:pPr>
        <w:widowControl w:val="0"/>
        <w:tabs>
          <w:tab w:val="left" w:pos="750"/>
        </w:tabs>
        <w:spacing w:line="259" w:lineRule="auto"/>
        <w:ind w:left="40"/>
        <w:jc w:val="both"/>
        <w:rPr>
          <w:rFonts w:asciiTheme="minorHAnsi" w:hAnsiTheme="minorHAnsi"/>
          <w:sz w:val="22"/>
          <w:szCs w:val="22"/>
        </w:rPr>
      </w:pPr>
      <w:r w:rsidRPr="00EA6BEF">
        <w:rPr>
          <w:rFonts w:asciiTheme="minorHAnsi" w:hAnsiTheme="minorHAnsi"/>
          <w:sz w:val="22"/>
          <w:szCs w:val="22"/>
        </w:rPr>
        <w:t>Cele zarządzania ryzykiem powodziowym, przedstawione w planie zarządzania ryzkiem powodziowym dla obszaru dorzecza Wisły:</w:t>
      </w:r>
    </w:p>
    <w:p w14:paraId="6C72E250" w14:textId="77777777" w:rsidR="00EA6BEF" w:rsidRPr="00EA6BEF" w:rsidRDefault="00EA6BEF" w:rsidP="0009064D">
      <w:pPr>
        <w:widowControl w:val="0"/>
        <w:spacing w:line="259" w:lineRule="auto"/>
        <w:ind w:left="740" w:hanging="456"/>
        <w:rPr>
          <w:rFonts w:asciiTheme="minorHAnsi" w:hAnsiTheme="minorHAnsi"/>
          <w:sz w:val="22"/>
          <w:szCs w:val="22"/>
        </w:rPr>
      </w:pPr>
      <w:r w:rsidRPr="00EA6BEF">
        <w:rPr>
          <w:rFonts w:asciiTheme="minorHAnsi" w:hAnsiTheme="minorHAnsi"/>
          <w:sz w:val="22"/>
          <w:szCs w:val="22"/>
        </w:rPr>
        <w:t>1.</w:t>
      </w:r>
      <w:r w:rsidRPr="00EA6BEF">
        <w:rPr>
          <w:rFonts w:asciiTheme="minorHAnsi" w:hAnsiTheme="minorHAnsi"/>
          <w:sz w:val="22"/>
          <w:szCs w:val="22"/>
        </w:rPr>
        <w:tab/>
        <w:t>Zahamowanie wzrostu ryzyka powodziowego</w:t>
      </w:r>
    </w:p>
    <w:p w14:paraId="0E610AC1" w14:textId="77777777" w:rsidR="00EA6BEF" w:rsidRPr="00EA6BEF" w:rsidRDefault="00EA6BEF" w:rsidP="0009064D">
      <w:pPr>
        <w:widowControl w:val="0"/>
        <w:spacing w:line="259" w:lineRule="auto"/>
        <w:ind w:left="740" w:hanging="456"/>
        <w:rPr>
          <w:rFonts w:asciiTheme="minorHAnsi" w:hAnsiTheme="minorHAnsi"/>
          <w:sz w:val="22"/>
          <w:szCs w:val="22"/>
        </w:rPr>
      </w:pPr>
      <w:r w:rsidRPr="00EA6BEF">
        <w:rPr>
          <w:rFonts w:asciiTheme="minorHAnsi" w:hAnsiTheme="minorHAnsi"/>
          <w:sz w:val="22"/>
          <w:szCs w:val="22"/>
        </w:rPr>
        <w:t>2.</w:t>
      </w:r>
      <w:r w:rsidRPr="00EA6BEF">
        <w:rPr>
          <w:rFonts w:asciiTheme="minorHAnsi" w:hAnsiTheme="minorHAnsi"/>
          <w:sz w:val="22"/>
          <w:szCs w:val="22"/>
        </w:rPr>
        <w:tab/>
        <w:t>Obniżenie istniejącego ryzyka powodziowego</w:t>
      </w:r>
    </w:p>
    <w:p w14:paraId="3BE652F9" w14:textId="77777777" w:rsidR="00EA6BEF" w:rsidRPr="00EA6BEF" w:rsidRDefault="00EA6BEF" w:rsidP="0009064D">
      <w:pPr>
        <w:widowControl w:val="0"/>
        <w:spacing w:line="259" w:lineRule="auto"/>
        <w:ind w:left="740" w:hanging="456"/>
        <w:rPr>
          <w:rFonts w:asciiTheme="minorHAnsi" w:hAnsiTheme="minorHAnsi"/>
          <w:sz w:val="22"/>
          <w:szCs w:val="22"/>
        </w:rPr>
      </w:pPr>
      <w:r w:rsidRPr="00EA6BEF">
        <w:rPr>
          <w:rFonts w:asciiTheme="minorHAnsi" w:hAnsiTheme="minorHAnsi"/>
          <w:sz w:val="22"/>
          <w:szCs w:val="22"/>
        </w:rPr>
        <w:t>3.</w:t>
      </w:r>
      <w:r w:rsidRPr="00EA6BEF">
        <w:rPr>
          <w:rFonts w:asciiTheme="minorHAnsi" w:hAnsiTheme="minorHAnsi"/>
          <w:sz w:val="22"/>
          <w:szCs w:val="22"/>
        </w:rPr>
        <w:tab/>
        <w:t>Poprawa systemu zarządzania ryzykiem powodziowym</w:t>
      </w:r>
    </w:p>
    <w:p w14:paraId="0E09F187" w14:textId="77777777" w:rsidR="00514FDD" w:rsidRDefault="00514FDD" w:rsidP="007A6AA6">
      <w:pPr>
        <w:keepNext/>
        <w:keepLines/>
        <w:spacing w:line="259" w:lineRule="auto"/>
        <w:ind w:left="20"/>
        <w:rPr>
          <w:rStyle w:val="Heading50"/>
          <w:rFonts w:asciiTheme="minorHAnsi" w:hAnsiTheme="minorHAnsi"/>
          <w:b/>
          <w:bCs/>
          <w:sz w:val="22"/>
          <w:szCs w:val="22"/>
        </w:rPr>
      </w:pPr>
      <w:bookmarkStart w:id="643" w:name="bookmark22"/>
      <w:r>
        <w:rPr>
          <w:rStyle w:val="Heading50"/>
          <w:rFonts w:asciiTheme="minorHAnsi" w:hAnsiTheme="minorHAnsi"/>
          <w:b/>
          <w:bCs/>
          <w:sz w:val="22"/>
          <w:szCs w:val="22"/>
        </w:rPr>
        <w:lastRenderedPageBreak/>
        <w:br w:type="page"/>
      </w:r>
    </w:p>
    <w:p w14:paraId="2E837E11" w14:textId="77777777" w:rsidR="0052649A" w:rsidRPr="0010002A" w:rsidRDefault="0052649A" w:rsidP="00514FDD">
      <w:pPr>
        <w:keepNext/>
        <w:keepLines/>
        <w:spacing w:line="259" w:lineRule="auto"/>
        <w:ind w:left="23"/>
        <w:rPr>
          <w:rFonts w:asciiTheme="minorHAnsi" w:hAnsiTheme="minorHAnsi"/>
          <w:sz w:val="22"/>
          <w:szCs w:val="22"/>
        </w:rPr>
      </w:pPr>
      <w:r w:rsidRPr="0010002A">
        <w:rPr>
          <w:rStyle w:val="Heading50"/>
          <w:rFonts w:asciiTheme="minorHAnsi" w:hAnsiTheme="minorHAnsi"/>
          <w:b/>
          <w:bCs/>
          <w:sz w:val="22"/>
          <w:szCs w:val="22"/>
        </w:rPr>
        <w:lastRenderedPageBreak/>
        <w:t>Plan przeciwdziałania skutkom suszy</w:t>
      </w:r>
      <w:bookmarkEnd w:id="643"/>
    </w:p>
    <w:p w14:paraId="05882A98" w14:textId="77777777" w:rsidR="00514FDD" w:rsidRDefault="00514FDD" w:rsidP="00514FDD">
      <w:pPr>
        <w:spacing w:line="259" w:lineRule="auto"/>
        <w:ind w:left="23" w:right="40"/>
        <w:jc w:val="both"/>
        <w:rPr>
          <w:rFonts w:asciiTheme="minorHAnsi" w:hAnsiTheme="minorHAnsi"/>
          <w:color w:val="000000"/>
          <w:sz w:val="22"/>
          <w:szCs w:val="22"/>
        </w:rPr>
      </w:pPr>
    </w:p>
    <w:p w14:paraId="53D6C995" w14:textId="77777777" w:rsidR="0052649A" w:rsidRPr="0010002A" w:rsidRDefault="0052649A" w:rsidP="0009064D">
      <w:pPr>
        <w:spacing w:after="303" w:line="259" w:lineRule="auto"/>
        <w:ind w:left="20" w:right="40"/>
        <w:jc w:val="both"/>
        <w:rPr>
          <w:rFonts w:asciiTheme="minorHAnsi" w:hAnsiTheme="minorHAnsi"/>
          <w:sz w:val="22"/>
          <w:szCs w:val="22"/>
        </w:rPr>
      </w:pPr>
      <w:r w:rsidRPr="0010002A">
        <w:rPr>
          <w:rFonts w:asciiTheme="minorHAnsi" w:hAnsiTheme="minorHAnsi"/>
          <w:color w:val="000000"/>
          <w:sz w:val="22"/>
          <w:szCs w:val="22"/>
        </w:rPr>
        <w:t xml:space="preserve">Jednym z głównych dokumentów planistycznych w gospodarowaniu wodami o zasięgu ogólnokrajowym jest Plan przeciwdziałania skutkom suszy (PPSS). Gmina </w:t>
      </w:r>
      <w:r w:rsidR="00B22E39">
        <w:rPr>
          <w:rFonts w:asciiTheme="minorHAnsi" w:hAnsiTheme="minorHAnsi"/>
          <w:color w:val="000000"/>
          <w:sz w:val="22"/>
          <w:szCs w:val="22"/>
        </w:rPr>
        <w:t>Kuryłówka</w:t>
      </w:r>
      <w:r w:rsidRPr="0010002A">
        <w:rPr>
          <w:rFonts w:asciiTheme="minorHAnsi" w:hAnsiTheme="minorHAnsi"/>
          <w:color w:val="000000"/>
          <w:sz w:val="22"/>
          <w:szCs w:val="22"/>
        </w:rPr>
        <w:t xml:space="preserve"> znajduje się na obszarze zaklasyfikowanym w klasach zagrożenia suszą rolniczą </w:t>
      </w:r>
      <w:r w:rsidR="0009064D">
        <w:rPr>
          <w:rFonts w:asciiTheme="minorHAnsi" w:hAnsiTheme="minorHAnsi"/>
          <w:color w:val="000000"/>
          <w:sz w:val="22"/>
          <w:szCs w:val="22"/>
        </w:rPr>
        <w:t>do klasy I - słabo zagrożone, w </w:t>
      </w:r>
      <w:r w:rsidRPr="0010002A">
        <w:rPr>
          <w:rFonts w:asciiTheme="minorHAnsi" w:hAnsiTheme="minorHAnsi"/>
          <w:color w:val="000000"/>
          <w:sz w:val="22"/>
          <w:szCs w:val="22"/>
        </w:rPr>
        <w:t xml:space="preserve">klasach zagrożenia suszą hydrologiczną do klasy II - umiarkowane zagrożenie, a w przypadku zagrożenia suszą hydrogeologiczną do klasy II - umiarkowane zagrożenie. Według klas łącznego zagrożenia suszą teren Gminy </w:t>
      </w:r>
      <w:r w:rsidR="00B22E39">
        <w:rPr>
          <w:rFonts w:asciiTheme="minorHAnsi" w:hAnsiTheme="minorHAnsi"/>
          <w:color w:val="000000"/>
          <w:sz w:val="22"/>
          <w:szCs w:val="22"/>
        </w:rPr>
        <w:t>Kuryłówka</w:t>
      </w:r>
      <w:r w:rsidRPr="0010002A">
        <w:rPr>
          <w:rFonts w:asciiTheme="minorHAnsi" w:hAnsiTheme="minorHAnsi"/>
          <w:color w:val="000000"/>
          <w:sz w:val="22"/>
          <w:szCs w:val="22"/>
        </w:rPr>
        <w:t xml:space="preserve"> zakwalifikowany </w:t>
      </w:r>
      <w:proofErr w:type="gramStart"/>
      <w:r w:rsidR="00AA3E76" w:rsidRPr="0010002A">
        <w:rPr>
          <w:rFonts w:asciiTheme="minorHAnsi" w:hAnsiTheme="minorHAnsi"/>
          <w:color w:val="000000"/>
          <w:sz w:val="22"/>
          <w:szCs w:val="22"/>
        </w:rPr>
        <w:t>został,</w:t>
      </w:r>
      <w:proofErr w:type="gramEnd"/>
      <w:r w:rsidR="00AA3E76" w:rsidRPr="0010002A">
        <w:rPr>
          <w:rFonts w:asciiTheme="minorHAnsi" w:hAnsiTheme="minorHAnsi"/>
          <w:color w:val="000000"/>
          <w:sz w:val="22"/>
          <w:szCs w:val="22"/>
        </w:rPr>
        <w:t xml:space="preserve"> jako</w:t>
      </w:r>
      <w:r w:rsidRPr="0010002A">
        <w:rPr>
          <w:rFonts w:asciiTheme="minorHAnsi" w:hAnsiTheme="minorHAnsi"/>
          <w:color w:val="000000"/>
          <w:sz w:val="22"/>
          <w:szCs w:val="22"/>
        </w:rPr>
        <w:t xml:space="preserve"> silnie zagrożony.</w:t>
      </w:r>
    </w:p>
    <w:p w14:paraId="72003417" w14:textId="77777777" w:rsidR="0052649A" w:rsidRPr="0010002A" w:rsidRDefault="0052649A" w:rsidP="0009064D">
      <w:pPr>
        <w:spacing w:after="149" w:line="259" w:lineRule="auto"/>
        <w:ind w:left="20"/>
        <w:jc w:val="both"/>
        <w:rPr>
          <w:rFonts w:asciiTheme="minorHAnsi" w:hAnsiTheme="minorHAnsi"/>
          <w:sz w:val="22"/>
          <w:szCs w:val="22"/>
        </w:rPr>
      </w:pPr>
      <w:r w:rsidRPr="0010002A">
        <w:rPr>
          <w:rFonts w:asciiTheme="minorHAnsi" w:hAnsiTheme="minorHAnsi"/>
          <w:color w:val="000000"/>
          <w:sz w:val="22"/>
          <w:szCs w:val="22"/>
        </w:rPr>
        <w:t>Najważniejszymi celami dokumentu jest:</w:t>
      </w:r>
    </w:p>
    <w:p w14:paraId="0CDB43D4" w14:textId="77777777" w:rsidR="0052649A" w:rsidRPr="0010002A" w:rsidRDefault="0052649A" w:rsidP="009874BF">
      <w:pPr>
        <w:widowControl w:val="0"/>
        <w:numPr>
          <w:ilvl w:val="0"/>
          <w:numId w:val="148"/>
        </w:numPr>
        <w:spacing w:line="259" w:lineRule="auto"/>
        <w:ind w:left="709" w:right="40" w:hanging="567"/>
        <w:jc w:val="both"/>
        <w:rPr>
          <w:rFonts w:asciiTheme="minorHAnsi" w:hAnsiTheme="minorHAnsi"/>
          <w:sz w:val="22"/>
          <w:szCs w:val="22"/>
        </w:rPr>
      </w:pPr>
      <w:r w:rsidRPr="0010002A">
        <w:rPr>
          <w:rFonts w:asciiTheme="minorHAnsi" w:hAnsiTheme="minorHAnsi"/>
          <w:color w:val="000000"/>
          <w:sz w:val="22"/>
          <w:szCs w:val="22"/>
        </w:rPr>
        <w:t>skuteczne zarządzanie zasobami wodnymi dla zwiększenia dyspozycyjnych zasobów wodnych na obszarach dorzeczy,</w:t>
      </w:r>
    </w:p>
    <w:p w14:paraId="52C5DE07" w14:textId="77777777" w:rsidR="0052649A" w:rsidRPr="0010002A" w:rsidRDefault="0052649A" w:rsidP="009874BF">
      <w:pPr>
        <w:widowControl w:val="0"/>
        <w:numPr>
          <w:ilvl w:val="0"/>
          <w:numId w:val="148"/>
        </w:numPr>
        <w:spacing w:line="259" w:lineRule="auto"/>
        <w:ind w:left="709" w:hanging="567"/>
        <w:jc w:val="both"/>
        <w:rPr>
          <w:rFonts w:asciiTheme="minorHAnsi" w:hAnsiTheme="minorHAnsi"/>
          <w:sz w:val="22"/>
          <w:szCs w:val="22"/>
        </w:rPr>
      </w:pPr>
      <w:r w:rsidRPr="0010002A">
        <w:rPr>
          <w:rFonts w:asciiTheme="minorHAnsi" w:hAnsiTheme="minorHAnsi"/>
          <w:color w:val="000000"/>
          <w:sz w:val="22"/>
          <w:szCs w:val="22"/>
        </w:rPr>
        <w:t>zwiększanie retencji na obszarach dorzeczy,</w:t>
      </w:r>
    </w:p>
    <w:p w14:paraId="0BE38D5C" w14:textId="77777777" w:rsidR="0052649A" w:rsidRPr="0010002A" w:rsidRDefault="0052649A" w:rsidP="009874BF">
      <w:pPr>
        <w:widowControl w:val="0"/>
        <w:numPr>
          <w:ilvl w:val="0"/>
          <w:numId w:val="148"/>
        </w:numPr>
        <w:spacing w:line="259" w:lineRule="auto"/>
        <w:ind w:left="709" w:hanging="567"/>
        <w:jc w:val="both"/>
        <w:rPr>
          <w:rFonts w:asciiTheme="minorHAnsi" w:hAnsiTheme="minorHAnsi"/>
          <w:sz w:val="22"/>
          <w:szCs w:val="22"/>
        </w:rPr>
      </w:pPr>
      <w:r w:rsidRPr="0010002A">
        <w:rPr>
          <w:rFonts w:asciiTheme="minorHAnsi" w:hAnsiTheme="minorHAnsi"/>
          <w:color w:val="000000"/>
          <w:sz w:val="22"/>
          <w:szCs w:val="22"/>
        </w:rPr>
        <w:t>edukacja i zarządzanie ryzykiem suszy,</w:t>
      </w:r>
    </w:p>
    <w:p w14:paraId="33B2BB98" w14:textId="77777777" w:rsidR="00884AE2" w:rsidRPr="0010002A" w:rsidRDefault="0052649A" w:rsidP="009874BF">
      <w:pPr>
        <w:widowControl w:val="0"/>
        <w:numPr>
          <w:ilvl w:val="0"/>
          <w:numId w:val="148"/>
        </w:numPr>
        <w:spacing w:line="259" w:lineRule="auto"/>
        <w:ind w:left="709" w:right="40" w:hanging="567"/>
        <w:jc w:val="both"/>
        <w:rPr>
          <w:rFonts w:asciiTheme="minorHAnsi" w:hAnsiTheme="minorHAnsi"/>
          <w:color w:val="000000"/>
          <w:sz w:val="22"/>
          <w:szCs w:val="22"/>
        </w:rPr>
      </w:pPr>
      <w:r w:rsidRPr="0010002A">
        <w:rPr>
          <w:rFonts w:asciiTheme="minorHAnsi" w:hAnsiTheme="minorHAnsi"/>
          <w:color w:val="000000"/>
          <w:sz w:val="22"/>
          <w:szCs w:val="22"/>
        </w:rPr>
        <w:t>formalizacja i zaplanowanie finansowania działań służących przeciwdziałaniu skutkom suszy.</w:t>
      </w:r>
    </w:p>
    <w:p w14:paraId="6AD38065" w14:textId="77777777" w:rsidR="00667583" w:rsidRPr="00667583" w:rsidRDefault="00667583" w:rsidP="007A6AA6">
      <w:pPr>
        <w:widowControl w:val="0"/>
        <w:tabs>
          <w:tab w:val="left" w:pos="350"/>
        </w:tabs>
        <w:spacing w:line="259" w:lineRule="auto"/>
        <w:ind w:right="40"/>
        <w:jc w:val="both"/>
        <w:rPr>
          <w:rFonts w:ascii="Calibri" w:hAnsi="Calibri"/>
          <w:color w:val="000000"/>
          <w:sz w:val="22"/>
          <w:szCs w:val="22"/>
        </w:rPr>
      </w:pPr>
    </w:p>
    <w:p w14:paraId="4EF19C26" w14:textId="77777777" w:rsidR="00AF19C6" w:rsidRPr="00CE0CF4" w:rsidRDefault="00AF19C6" w:rsidP="007A6AA6">
      <w:pPr>
        <w:pStyle w:val="Styl3"/>
        <w:numPr>
          <w:ilvl w:val="2"/>
          <w:numId w:val="51"/>
        </w:numPr>
        <w:tabs>
          <w:tab w:val="left" w:pos="709"/>
        </w:tabs>
        <w:spacing w:line="259" w:lineRule="auto"/>
        <w:ind w:left="0" w:firstLine="0"/>
      </w:pPr>
      <w:bookmarkStart w:id="644" w:name="_Toc198803739"/>
      <w:r w:rsidRPr="00CE0CF4">
        <w:t>Problemy i zagrożenia</w:t>
      </w:r>
      <w:bookmarkEnd w:id="637"/>
      <w:bookmarkEnd w:id="644"/>
    </w:p>
    <w:p w14:paraId="26004894"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p>
    <w:p w14:paraId="73ED2962"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Skutki zmian klimatu, zwłaszcza nasilenie ekstremalnych zjawisk pogodowych, w ostatnich latach ulega pogłębieniu. Analiza danych klimatycznych z ostatniego 200-lecia wykazała następujące trendy: </w:t>
      </w:r>
    </w:p>
    <w:p w14:paraId="6C5989B6" w14:textId="77777777" w:rsidR="00AF19C6" w:rsidRPr="00CE0CF4" w:rsidRDefault="00AF19C6" w:rsidP="007A6AA6">
      <w:pPr>
        <w:numPr>
          <w:ilvl w:val="0"/>
          <w:numId w:val="77"/>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dużą zmienność temperatury powietrza z roku na rok; </w:t>
      </w:r>
    </w:p>
    <w:p w14:paraId="420507B9" w14:textId="77777777" w:rsidR="00AF19C6" w:rsidRPr="00CE0CF4" w:rsidRDefault="00AF19C6" w:rsidP="007A6AA6">
      <w:pPr>
        <w:numPr>
          <w:ilvl w:val="0"/>
          <w:numId w:val="77"/>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rosnący systematycznie od połowy XIX wieku trend temperatury – w ciągu 12 lat przyrost temperatury wyniósł aż 0,12°C; </w:t>
      </w:r>
    </w:p>
    <w:p w14:paraId="560620BE" w14:textId="77777777" w:rsidR="00AF19C6" w:rsidRPr="00CE0CF4" w:rsidRDefault="00AF19C6" w:rsidP="007A6AA6">
      <w:pPr>
        <w:numPr>
          <w:ilvl w:val="0"/>
          <w:numId w:val="77"/>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wzrost liczby wystąpień zjawisk ekstremalnych takich jak: fale upałów, nawałnice, susze, wiatry huraganowe i trąby powietrzne oraz grad; </w:t>
      </w:r>
    </w:p>
    <w:p w14:paraId="4422FF60" w14:textId="77777777" w:rsidR="00AF19C6" w:rsidRPr="00CE0CF4" w:rsidRDefault="00AF19C6" w:rsidP="007A6AA6">
      <w:pPr>
        <w:numPr>
          <w:ilvl w:val="0"/>
          <w:numId w:val="77"/>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tendencje spadkowe liczby dni mroźnych i bardzo mroźnych; </w:t>
      </w:r>
    </w:p>
    <w:p w14:paraId="0DABE45D" w14:textId="77777777" w:rsidR="00AF19C6" w:rsidRPr="00CE0CF4" w:rsidRDefault="00AF19C6" w:rsidP="007A6AA6">
      <w:pPr>
        <w:numPr>
          <w:ilvl w:val="0"/>
          <w:numId w:val="77"/>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zmiana struktury opadów polegająca na zdecydowanym wzroście liczby dni z opadem dobowym o dużym natężeniu.</w:t>
      </w:r>
    </w:p>
    <w:p w14:paraId="16647923"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Zmiany klimatu mają i będą miały duży wpływ na gospodarkę oraz ludzi poprzez oddziaływanie na fizyczne i biologiczne elementy ekosystemów, w związku z tym wymagają rozważnego zarządzania. W</w:t>
      </w:r>
      <w:r w:rsidR="00E94786">
        <w:rPr>
          <w:rFonts w:ascii="Calibri" w:hAnsi="Calibri" w:cs="Calibri"/>
          <w:sz w:val="22"/>
          <w:szCs w:val="22"/>
        </w:rPr>
        <w:t> </w:t>
      </w:r>
      <w:r w:rsidRPr="00CE0CF4">
        <w:rPr>
          <w:rFonts w:ascii="Calibri" w:hAnsi="Calibri" w:cs="Calibri"/>
          <w:sz w:val="22"/>
          <w:szCs w:val="22"/>
        </w:rPr>
        <w:t>sektorze energetycznym należy spodziewać się wzrostu zapotrzebowania z jednoczesnym ograniczeniem produkcji w elektrowniach wodnych, z powodu zmniejszonych zasobów i ograniczonej dostępności do wody chłodniczej, co może prowadzić do zakłóceń w dostawach energii elektrycznej. Ekstremalne zjawiska klimatyczne</w:t>
      </w:r>
      <w:r>
        <w:rPr>
          <w:rFonts w:ascii="Calibri" w:hAnsi="Calibri" w:cs="Calibri"/>
          <w:sz w:val="22"/>
          <w:szCs w:val="22"/>
        </w:rPr>
        <w:t xml:space="preserve"> </w:t>
      </w:r>
      <w:r w:rsidRPr="00CE0CF4">
        <w:rPr>
          <w:rFonts w:ascii="Calibri" w:hAnsi="Calibri" w:cs="Calibri"/>
          <w:sz w:val="22"/>
          <w:szCs w:val="22"/>
        </w:rPr>
        <w:t>powodują znaczne straty społeczne i gospodarcze w tym w: budownictwie, transporcie, dostawach energii oraz wody. Niezwykle istotne z punktu widzenia uwarunkowań gmin</w:t>
      </w:r>
      <w:r w:rsidR="008E04C0">
        <w:rPr>
          <w:rFonts w:ascii="Calibri" w:hAnsi="Calibri" w:cs="Calibri"/>
          <w:sz w:val="22"/>
          <w:szCs w:val="22"/>
        </w:rPr>
        <w:t>y</w:t>
      </w:r>
      <w:r w:rsidRPr="00CE0CF4">
        <w:rPr>
          <w:rFonts w:ascii="Calibri" w:hAnsi="Calibri" w:cs="Calibri"/>
          <w:sz w:val="22"/>
          <w:szCs w:val="22"/>
        </w:rPr>
        <w:t xml:space="preserve"> będą zmiany w zakresie jakości i dostępności zasobów wodnych, wpływające na większość sektorów gospodarki (w tym energetykę oraz produkcję żywności). Należy oczekiwać zmian częstotliwości i intensywności powodzi i susz, które spowodują znaczne szkody finansowe i zwiększą liczbę wypadków śmiertelnych. W związku z powyższym przedstawiono rekomendowane kierunki działań adaptacyjnych dla gminy:</w:t>
      </w:r>
    </w:p>
    <w:p w14:paraId="2787F3C8" w14:textId="77777777" w:rsidR="00AF19C6" w:rsidRPr="00CE0CF4" w:rsidRDefault="00AF19C6" w:rsidP="007A6AA6">
      <w:pPr>
        <w:numPr>
          <w:ilvl w:val="0"/>
          <w:numId w:val="78"/>
        </w:numPr>
        <w:autoSpaceDE w:val="0"/>
        <w:autoSpaceDN w:val="0"/>
        <w:adjustRightInd w:val="0"/>
        <w:spacing w:line="259" w:lineRule="auto"/>
        <w:ind w:left="567"/>
        <w:jc w:val="both"/>
        <w:rPr>
          <w:rFonts w:ascii="Calibri" w:hAnsi="Calibri" w:cs="Calibri"/>
          <w:sz w:val="22"/>
          <w:szCs w:val="22"/>
        </w:rPr>
      </w:pPr>
      <w:r w:rsidRPr="00CE0CF4">
        <w:rPr>
          <w:rFonts w:ascii="Calibri" w:hAnsi="Calibri" w:cs="Calibri"/>
          <w:sz w:val="22"/>
          <w:szCs w:val="22"/>
        </w:rPr>
        <w:t>odbudowa naturalnej retencji wodnej w celu zniwelowania suszy hydrologicznej i ochrony przed podtopieniami;</w:t>
      </w:r>
    </w:p>
    <w:p w14:paraId="259FFEBF" w14:textId="77777777" w:rsidR="00AF19C6" w:rsidRPr="00CE0CF4" w:rsidRDefault="00AF19C6" w:rsidP="007A6AA6">
      <w:pPr>
        <w:numPr>
          <w:ilvl w:val="0"/>
          <w:numId w:val="78"/>
        </w:numPr>
        <w:autoSpaceDE w:val="0"/>
        <w:autoSpaceDN w:val="0"/>
        <w:adjustRightInd w:val="0"/>
        <w:spacing w:line="259" w:lineRule="auto"/>
        <w:ind w:left="567"/>
        <w:jc w:val="both"/>
        <w:rPr>
          <w:rFonts w:ascii="Calibri" w:hAnsi="Calibri" w:cs="Calibri"/>
          <w:sz w:val="22"/>
          <w:szCs w:val="22"/>
        </w:rPr>
      </w:pPr>
      <w:r w:rsidRPr="00CE0CF4">
        <w:rPr>
          <w:rFonts w:ascii="Calibri" w:hAnsi="Calibri" w:cs="Calibri"/>
          <w:sz w:val="22"/>
          <w:szCs w:val="22"/>
        </w:rPr>
        <w:t xml:space="preserve">dostosowania struktury upraw, agrotechniki i gatunków w rolnictwie do występującego deficytu wód i zmian temperatury powietrza oraz prowadzenie </w:t>
      </w:r>
      <w:proofErr w:type="spellStart"/>
      <w:r w:rsidRPr="00CE0CF4">
        <w:rPr>
          <w:rFonts w:ascii="Calibri" w:hAnsi="Calibri" w:cs="Calibri"/>
          <w:sz w:val="22"/>
          <w:szCs w:val="22"/>
        </w:rPr>
        <w:t>nawodnień</w:t>
      </w:r>
      <w:proofErr w:type="spellEnd"/>
      <w:r w:rsidRPr="00CE0CF4">
        <w:rPr>
          <w:rFonts w:ascii="Calibri" w:hAnsi="Calibri" w:cs="Calibri"/>
          <w:sz w:val="22"/>
          <w:szCs w:val="22"/>
        </w:rPr>
        <w:t xml:space="preserve"> użytków rolnych i gruntów leśnych;</w:t>
      </w:r>
    </w:p>
    <w:p w14:paraId="05FCBCFB" w14:textId="77777777" w:rsidR="00AF19C6" w:rsidRPr="00EA6BEF" w:rsidRDefault="00AF19C6" w:rsidP="007A6AA6">
      <w:pPr>
        <w:numPr>
          <w:ilvl w:val="0"/>
          <w:numId w:val="78"/>
        </w:numPr>
        <w:autoSpaceDE w:val="0"/>
        <w:autoSpaceDN w:val="0"/>
        <w:adjustRightInd w:val="0"/>
        <w:spacing w:line="259" w:lineRule="auto"/>
        <w:ind w:left="567"/>
        <w:jc w:val="both"/>
        <w:rPr>
          <w:rFonts w:ascii="Calibri" w:hAnsi="Calibri" w:cs="Calibri"/>
          <w:b/>
          <w:bCs/>
          <w:color w:val="000000"/>
          <w:sz w:val="22"/>
          <w:szCs w:val="22"/>
        </w:rPr>
      </w:pPr>
      <w:r w:rsidRPr="00542815">
        <w:rPr>
          <w:rFonts w:ascii="Calibri" w:hAnsi="Calibri" w:cs="Calibri"/>
          <w:sz w:val="22"/>
          <w:szCs w:val="22"/>
        </w:rPr>
        <w:t>zwiększenie wykorzystania OZE (m.in. wykorzystanie znacznych zasobów wód geotermalnych).</w:t>
      </w:r>
    </w:p>
    <w:p w14:paraId="4BEAA99F" w14:textId="39235D95" w:rsidR="00AF19C6" w:rsidRPr="00514FDD" w:rsidRDefault="00667583" w:rsidP="00514FDD">
      <w:pPr>
        <w:pStyle w:val="Legenda"/>
        <w:spacing w:line="259" w:lineRule="auto"/>
        <w:jc w:val="both"/>
        <w:rPr>
          <w:rStyle w:val="Tytuksiki"/>
          <w:rFonts w:ascii="Calibri" w:hAnsi="Calibri" w:cs="Calibri"/>
          <w:b/>
          <w:bCs/>
          <w:i w:val="0"/>
          <w:sz w:val="22"/>
          <w:szCs w:val="22"/>
        </w:rPr>
      </w:pPr>
      <w:bookmarkStart w:id="645" w:name="_Toc505769543"/>
      <w:bookmarkStart w:id="646" w:name="_Toc508492046"/>
      <w:bookmarkStart w:id="647" w:name="_Toc508656596"/>
      <w:bookmarkStart w:id="648" w:name="_Toc511577569"/>
      <w:bookmarkStart w:id="649" w:name="_Toc511660650"/>
      <w:bookmarkStart w:id="650" w:name="_Toc513807037"/>
      <w:bookmarkStart w:id="651" w:name="_Toc516832049"/>
      <w:bookmarkStart w:id="652" w:name="_Toc524278987"/>
      <w:bookmarkStart w:id="653" w:name="_Toc530850900"/>
      <w:bookmarkStart w:id="654" w:name="_Toc23870729"/>
      <w:bookmarkStart w:id="655" w:name="_Toc34585497"/>
      <w:bookmarkStart w:id="656" w:name="_Toc36913086"/>
      <w:bookmarkStart w:id="657" w:name="_Toc72090708"/>
      <w:bookmarkStart w:id="658" w:name="_Toc73307376"/>
      <w:bookmarkStart w:id="659" w:name="_Toc85835554"/>
      <w:bookmarkStart w:id="660" w:name="_Toc108528742"/>
      <w:bookmarkStart w:id="661" w:name="_Toc198751958"/>
      <w:r w:rsidRPr="00514FDD">
        <w:rPr>
          <w:rFonts w:ascii="Calibri" w:hAnsi="Calibri" w:cs="Calibri"/>
          <w:b w:val="0"/>
          <w:sz w:val="22"/>
          <w:szCs w:val="22"/>
        </w:rPr>
        <w:lastRenderedPageBreak/>
        <w:t>T</w:t>
      </w:r>
      <w:r w:rsidR="00B710B0" w:rsidRPr="00514FDD">
        <w:rPr>
          <w:rFonts w:ascii="Calibri" w:hAnsi="Calibri" w:cs="Calibri"/>
          <w:b w:val="0"/>
          <w:sz w:val="22"/>
          <w:szCs w:val="22"/>
        </w:rPr>
        <w:t xml:space="preserve">abela </w:t>
      </w:r>
      <w:r w:rsidR="00C66536" w:rsidRPr="00514FDD">
        <w:rPr>
          <w:rFonts w:ascii="Calibri" w:hAnsi="Calibri" w:cs="Calibri"/>
          <w:b w:val="0"/>
          <w:noProof/>
          <w:sz w:val="22"/>
          <w:szCs w:val="22"/>
        </w:rPr>
        <w:fldChar w:fldCharType="begin"/>
      </w:r>
      <w:r w:rsidR="009B13B7" w:rsidRPr="00514FDD">
        <w:rPr>
          <w:rFonts w:ascii="Calibri" w:hAnsi="Calibri" w:cs="Calibri"/>
          <w:b w:val="0"/>
          <w:noProof/>
          <w:sz w:val="22"/>
          <w:szCs w:val="22"/>
        </w:rPr>
        <w:instrText xml:space="preserve"> SEQ Tabela \* ARABIC </w:instrText>
      </w:r>
      <w:r w:rsidR="00C66536" w:rsidRPr="00514FDD">
        <w:rPr>
          <w:rFonts w:ascii="Calibri" w:hAnsi="Calibri" w:cs="Calibri"/>
          <w:b w:val="0"/>
          <w:noProof/>
          <w:sz w:val="22"/>
          <w:szCs w:val="22"/>
        </w:rPr>
        <w:fldChar w:fldCharType="separate"/>
      </w:r>
      <w:r w:rsidR="00EC76EF">
        <w:rPr>
          <w:rFonts w:ascii="Calibri" w:hAnsi="Calibri" w:cs="Calibri"/>
          <w:b w:val="0"/>
          <w:noProof/>
          <w:sz w:val="22"/>
          <w:szCs w:val="22"/>
        </w:rPr>
        <w:t>29</w:t>
      </w:r>
      <w:r w:rsidR="00C66536" w:rsidRPr="00514FDD">
        <w:rPr>
          <w:rFonts w:ascii="Calibri" w:hAnsi="Calibri" w:cs="Calibri"/>
          <w:b w:val="0"/>
          <w:noProof/>
          <w:sz w:val="22"/>
          <w:szCs w:val="22"/>
        </w:rPr>
        <w:fldChar w:fldCharType="end"/>
      </w:r>
      <w:r w:rsidR="00AF19C6" w:rsidRPr="00514FDD">
        <w:rPr>
          <w:rStyle w:val="Tytuksiki"/>
          <w:rFonts w:ascii="Calibri" w:hAnsi="Calibri" w:cs="Calibri"/>
          <w:i w:val="0"/>
          <w:sz w:val="22"/>
          <w:szCs w:val="22"/>
        </w:rPr>
        <w:t xml:space="preserve"> Zagadnienia horyzontalne dla obszaru interwencji poprawa jakości wód powierzchniowych i podziemnych, ochrona przed powodzią</w:t>
      </w:r>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tbl>
      <w:tblPr>
        <w:tblW w:w="9462"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091"/>
        <w:gridCol w:w="7371"/>
      </w:tblGrid>
      <w:tr w:rsidR="00AF19C6" w:rsidRPr="00CE0CF4" w14:paraId="620385FA" w14:textId="77777777" w:rsidTr="00F711FD">
        <w:trPr>
          <w:trHeight w:val="1001"/>
        </w:trPr>
        <w:tc>
          <w:tcPr>
            <w:tcW w:w="2091" w:type="dxa"/>
            <w:tcBorders>
              <w:top w:val="single" w:sz="8" w:space="0" w:color="auto"/>
            </w:tcBorders>
            <w:vAlign w:val="center"/>
          </w:tcPr>
          <w:p w14:paraId="047A1AB2"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7371" w:type="dxa"/>
            <w:tcBorders>
              <w:top w:val="single" w:sz="8" w:space="0" w:color="auto"/>
            </w:tcBorders>
            <w:vAlign w:val="center"/>
          </w:tcPr>
          <w:p w14:paraId="5B5EE1A6"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Zwiększanie pojemności obiektów „małej” i „dużej” retencji, stosowanie zielonej infrastruktury, </w:t>
            </w:r>
            <w:proofErr w:type="spellStart"/>
            <w:r w:rsidRPr="00CE0CF4">
              <w:rPr>
                <w:rFonts w:ascii="Calibri" w:hAnsi="Calibri" w:cs="Calibri"/>
                <w:sz w:val="22"/>
                <w:szCs w:val="22"/>
              </w:rPr>
              <w:t>renaturyzacja</w:t>
            </w:r>
            <w:proofErr w:type="spellEnd"/>
            <w:r>
              <w:rPr>
                <w:rFonts w:ascii="Calibri" w:hAnsi="Calibri" w:cs="Calibri"/>
                <w:sz w:val="22"/>
                <w:szCs w:val="22"/>
              </w:rPr>
              <w:t xml:space="preserve"> </w:t>
            </w:r>
            <w:r w:rsidRPr="00CE0CF4">
              <w:rPr>
                <w:rFonts w:ascii="Calibri" w:hAnsi="Calibri" w:cs="Calibri"/>
                <w:sz w:val="22"/>
                <w:szCs w:val="22"/>
              </w:rPr>
              <w:t>cieków wodnych, rozwój kanalizacji deszczowej.</w:t>
            </w:r>
          </w:p>
        </w:tc>
      </w:tr>
      <w:tr w:rsidR="00AF19C6" w:rsidRPr="00CE0CF4" w14:paraId="71D87F78" w14:textId="77777777" w:rsidTr="00AA3E76">
        <w:trPr>
          <w:trHeight w:val="1946"/>
        </w:trPr>
        <w:tc>
          <w:tcPr>
            <w:tcW w:w="2091" w:type="dxa"/>
            <w:vAlign w:val="center"/>
          </w:tcPr>
          <w:p w14:paraId="3C37BE82"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7371" w:type="dxa"/>
            <w:vAlign w:val="center"/>
          </w:tcPr>
          <w:p w14:paraId="41945047"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Czasowe ograniczenia w nawadnianiu ogrodów i terenów zielonych oraz </w:t>
            </w:r>
            <w:r w:rsidR="00F711FD">
              <w:rPr>
                <w:rFonts w:ascii="Calibri" w:hAnsi="Calibri" w:cs="Calibri"/>
                <w:sz w:val="22"/>
                <w:szCs w:val="22"/>
              </w:rPr>
              <w:br/>
            </w:r>
            <w:r w:rsidRPr="00CE0CF4">
              <w:rPr>
                <w:rFonts w:ascii="Calibri" w:hAnsi="Calibri" w:cs="Calibri"/>
                <w:sz w:val="22"/>
                <w:szCs w:val="22"/>
              </w:rPr>
              <w:t>w rolnictwie w przypadku występowania zjawiska suszy, ograniczenie możliwości zabudowy na terenach narażonych na ryzyko wystąpienia powodzi</w:t>
            </w:r>
            <w:r w:rsidR="00066DFB">
              <w:rPr>
                <w:rFonts w:ascii="Calibri" w:hAnsi="Calibri" w:cs="Calibri"/>
                <w:sz w:val="22"/>
                <w:szCs w:val="22"/>
              </w:rPr>
              <w:t>, powtórne wykorzystanie wody w </w:t>
            </w:r>
            <w:r w:rsidRPr="00CE0CF4">
              <w:rPr>
                <w:rFonts w:ascii="Calibri" w:hAnsi="Calibri" w:cs="Calibri"/>
                <w:sz w:val="22"/>
                <w:szCs w:val="22"/>
              </w:rPr>
              <w:t>procesach produkcyjnych, rozwój systemów wczesnego ostrzegania i prognozowania zagrożeń (w tym powodzi typu Flash-</w:t>
            </w:r>
            <w:proofErr w:type="spellStart"/>
            <w:r w:rsidRPr="00CE0CF4">
              <w:rPr>
                <w:rFonts w:ascii="Calibri" w:hAnsi="Calibri" w:cs="Calibri"/>
                <w:sz w:val="22"/>
                <w:szCs w:val="22"/>
              </w:rPr>
              <w:t>Flood</w:t>
            </w:r>
            <w:proofErr w:type="spellEnd"/>
            <w:r w:rsidRPr="00CE0CF4">
              <w:rPr>
                <w:rFonts w:ascii="Calibri" w:hAnsi="Calibri" w:cs="Calibri"/>
                <w:sz w:val="22"/>
                <w:szCs w:val="22"/>
              </w:rPr>
              <w:t>*).</w:t>
            </w:r>
          </w:p>
        </w:tc>
      </w:tr>
      <w:tr w:rsidR="00AF19C6" w:rsidRPr="00CE0CF4" w14:paraId="23403950" w14:textId="77777777" w:rsidTr="00514FDD">
        <w:trPr>
          <w:trHeight w:val="1535"/>
        </w:trPr>
        <w:tc>
          <w:tcPr>
            <w:tcW w:w="2091" w:type="dxa"/>
            <w:vAlign w:val="center"/>
          </w:tcPr>
          <w:p w14:paraId="199F09F8"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7371" w:type="dxa"/>
            <w:vAlign w:val="center"/>
          </w:tcPr>
          <w:p w14:paraId="054E2DD0"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Edukacja mieszkańców w zakresie racjonalnego wykorzystywania zasobów wodnych, w tym upowszechnianie retencjonowania wód opadowych </w:t>
            </w:r>
            <w:r w:rsidR="00F711FD">
              <w:rPr>
                <w:rFonts w:ascii="Calibri" w:hAnsi="Calibri" w:cs="Calibri"/>
                <w:sz w:val="22"/>
                <w:szCs w:val="22"/>
              </w:rPr>
              <w:br/>
            </w:r>
            <w:r w:rsidRPr="00CE0CF4">
              <w:rPr>
                <w:rFonts w:ascii="Calibri" w:hAnsi="Calibri" w:cs="Calibri"/>
                <w:sz w:val="22"/>
                <w:szCs w:val="22"/>
              </w:rPr>
              <w:t xml:space="preserve">i wykorzystywania jej do nawadniania ogrodów przydomowych, zwiększanie świadomości mieszkańców w zakresie jakości wód powierzchniowych </w:t>
            </w:r>
            <w:r w:rsidR="00F711FD">
              <w:rPr>
                <w:rFonts w:ascii="Calibri" w:hAnsi="Calibri" w:cs="Calibri"/>
                <w:sz w:val="22"/>
                <w:szCs w:val="22"/>
              </w:rPr>
              <w:br/>
            </w:r>
            <w:r w:rsidRPr="00CE0CF4">
              <w:rPr>
                <w:rFonts w:ascii="Calibri" w:hAnsi="Calibri" w:cs="Calibri"/>
                <w:sz w:val="22"/>
                <w:szCs w:val="22"/>
              </w:rPr>
              <w:t>i podziemnych (wody termalne).</w:t>
            </w:r>
          </w:p>
        </w:tc>
      </w:tr>
      <w:tr w:rsidR="00AF19C6" w:rsidRPr="00CE0CF4" w14:paraId="12857765" w14:textId="77777777" w:rsidTr="00AA3E76">
        <w:trPr>
          <w:trHeight w:val="1390"/>
        </w:trPr>
        <w:tc>
          <w:tcPr>
            <w:tcW w:w="2091" w:type="dxa"/>
            <w:tcBorders>
              <w:bottom w:val="single" w:sz="8" w:space="0" w:color="auto"/>
            </w:tcBorders>
            <w:vAlign w:val="center"/>
          </w:tcPr>
          <w:p w14:paraId="71E3871A"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7371" w:type="dxa"/>
            <w:tcBorders>
              <w:bottom w:val="single" w:sz="8" w:space="0" w:color="auto"/>
            </w:tcBorders>
            <w:vAlign w:val="center"/>
          </w:tcPr>
          <w:p w14:paraId="40C2F6DE"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Dalsze prowadzenie monitoringu jakości wód i sytuacji hydrologicznej </w:t>
            </w:r>
            <w:r w:rsidR="00F711FD">
              <w:rPr>
                <w:rFonts w:ascii="Calibri" w:hAnsi="Calibri" w:cs="Calibri"/>
                <w:sz w:val="22"/>
                <w:szCs w:val="22"/>
              </w:rPr>
              <w:br/>
            </w:r>
            <w:r w:rsidRPr="00CE0CF4">
              <w:rPr>
                <w:rFonts w:ascii="Calibri" w:hAnsi="Calibri" w:cs="Calibri"/>
                <w:sz w:val="22"/>
                <w:szCs w:val="22"/>
              </w:rPr>
              <w:t>i hydrometeorologicznej przez odpowiedzialne służby, rozwój systemów prognozowania zagrożeń oraz monitorowanie skutków nadzwyczajnych zagrożeń klimatycznych i hydrologicznych.</w:t>
            </w:r>
          </w:p>
        </w:tc>
      </w:tr>
    </w:tbl>
    <w:p w14:paraId="254221E1" w14:textId="77777777" w:rsidR="00AF19C6" w:rsidRPr="00B710B0" w:rsidRDefault="00AF19C6" w:rsidP="007A6AA6">
      <w:pPr>
        <w:autoSpaceDE w:val="0"/>
        <w:autoSpaceDN w:val="0"/>
        <w:adjustRightInd w:val="0"/>
        <w:spacing w:line="259" w:lineRule="auto"/>
        <w:jc w:val="both"/>
        <w:rPr>
          <w:rFonts w:ascii="Calibri" w:hAnsi="Calibri" w:cs="Calibri"/>
          <w:color w:val="000000"/>
          <w:sz w:val="20"/>
          <w:szCs w:val="20"/>
        </w:rPr>
      </w:pPr>
      <w:r w:rsidRPr="00B710B0">
        <w:rPr>
          <w:rFonts w:ascii="Calibri" w:hAnsi="Calibri" w:cs="Calibri"/>
          <w:color w:val="000000"/>
          <w:sz w:val="20"/>
          <w:szCs w:val="20"/>
        </w:rPr>
        <w:t>Źródło: Opracowanie własne</w:t>
      </w:r>
    </w:p>
    <w:p w14:paraId="751A7373" w14:textId="77777777" w:rsidR="004868C9" w:rsidRDefault="00AF19C6" w:rsidP="007A6AA6">
      <w:pPr>
        <w:autoSpaceDE w:val="0"/>
        <w:autoSpaceDN w:val="0"/>
        <w:adjustRightInd w:val="0"/>
        <w:spacing w:line="259" w:lineRule="auto"/>
        <w:jc w:val="both"/>
        <w:rPr>
          <w:rFonts w:ascii="Calibri" w:hAnsi="Calibri" w:cs="Calibri"/>
          <w:sz w:val="20"/>
          <w:szCs w:val="20"/>
        </w:rPr>
      </w:pPr>
      <w:r w:rsidRPr="00B710B0">
        <w:rPr>
          <w:rFonts w:ascii="Calibri" w:hAnsi="Calibri" w:cs="Calibri"/>
          <w:sz w:val="20"/>
          <w:szCs w:val="20"/>
        </w:rPr>
        <w:t>*Flash-</w:t>
      </w:r>
      <w:proofErr w:type="spellStart"/>
      <w:r w:rsidRPr="00B710B0">
        <w:rPr>
          <w:rFonts w:ascii="Calibri" w:hAnsi="Calibri" w:cs="Calibri"/>
          <w:sz w:val="20"/>
          <w:szCs w:val="20"/>
        </w:rPr>
        <w:t>Flood</w:t>
      </w:r>
      <w:proofErr w:type="spellEnd"/>
      <w:r w:rsidRPr="00B710B0">
        <w:rPr>
          <w:rFonts w:ascii="Calibri" w:hAnsi="Calibri" w:cs="Calibri"/>
          <w:sz w:val="20"/>
          <w:szCs w:val="20"/>
        </w:rPr>
        <w:t xml:space="preserve"> - powódź błyskawiczna (gwałtowna) </w:t>
      </w:r>
      <w:bookmarkStart w:id="662" w:name="_Toc491026951"/>
    </w:p>
    <w:p w14:paraId="12CC0442" w14:textId="77777777" w:rsidR="0015257E" w:rsidRDefault="0015257E" w:rsidP="007A6AA6">
      <w:pPr>
        <w:autoSpaceDE w:val="0"/>
        <w:autoSpaceDN w:val="0"/>
        <w:adjustRightInd w:val="0"/>
        <w:spacing w:line="259" w:lineRule="auto"/>
        <w:jc w:val="both"/>
        <w:rPr>
          <w:rFonts w:ascii="Calibri" w:hAnsi="Calibri" w:cs="Calibri"/>
          <w:sz w:val="20"/>
          <w:szCs w:val="20"/>
        </w:rPr>
      </w:pPr>
    </w:p>
    <w:p w14:paraId="37CC06A8" w14:textId="77777777" w:rsidR="00AF19C6" w:rsidRPr="00CE0CF4" w:rsidRDefault="00AF19C6" w:rsidP="007A6AA6">
      <w:pPr>
        <w:pStyle w:val="Styl3"/>
        <w:numPr>
          <w:ilvl w:val="2"/>
          <w:numId w:val="51"/>
        </w:numPr>
        <w:spacing w:line="259" w:lineRule="auto"/>
        <w:ind w:left="709" w:hanging="709"/>
      </w:pPr>
      <w:bookmarkStart w:id="663" w:name="_Toc198803740"/>
      <w:r w:rsidRPr="00CE0CF4">
        <w:t>Analiza SWOT</w:t>
      </w:r>
      <w:bookmarkStart w:id="664" w:name="bookmark92"/>
      <w:bookmarkStart w:id="665" w:name="_Toc490004590"/>
      <w:bookmarkEnd w:id="662"/>
      <w:r>
        <w:t xml:space="preserve"> </w:t>
      </w:r>
      <w:r w:rsidRPr="00CE0CF4">
        <w:t>poprawa jakości wód powierzchniowych i podziemnych, ochrona przed powodzią</w:t>
      </w:r>
      <w:bookmarkEnd w:id="663"/>
    </w:p>
    <w:p w14:paraId="29283B17" w14:textId="77777777" w:rsidR="00514FDD" w:rsidRDefault="00514FDD" w:rsidP="00514FDD">
      <w:pPr>
        <w:pStyle w:val="Legenda"/>
        <w:spacing w:before="0" w:after="0" w:line="259" w:lineRule="auto"/>
        <w:rPr>
          <w:rFonts w:ascii="Calibri" w:hAnsi="Calibri" w:cs="Calibri"/>
          <w:sz w:val="22"/>
          <w:szCs w:val="22"/>
        </w:rPr>
      </w:pPr>
      <w:bookmarkStart w:id="666" w:name="_Toc491100163"/>
      <w:bookmarkStart w:id="667" w:name="_Toc491100542"/>
      <w:bookmarkStart w:id="668" w:name="_Toc491111581"/>
      <w:bookmarkStart w:id="669" w:name="_Toc503610447"/>
      <w:bookmarkStart w:id="670" w:name="_Toc505769545"/>
      <w:bookmarkStart w:id="671" w:name="_Toc508492048"/>
      <w:bookmarkStart w:id="672" w:name="_Toc508656598"/>
      <w:bookmarkStart w:id="673" w:name="_Toc511577571"/>
      <w:bookmarkStart w:id="674" w:name="_Toc511660652"/>
      <w:bookmarkStart w:id="675" w:name="_Toc513807039"/>
      <w:bookmarkStart w:id="676" w:name="_Toc516832051"/>
      <w:bookmarkStart w:id="677" w:name="_Toc524278989"/>
      <w:bookmarkStart w:id="678" w:name="_Toc530850902"/>
      <w:bookmarkStart w:id="679" w:name="_Toc23870731"/>
      <w:bookmarkStart w:id="680" w:name="_Toc34585499"/>
      <w:bookmarkStart w:id="681" w:name="_Toc36913088"/>
      <w:bookmarkStart w:id="682" w:name="_Toc72090710"/>
      <w:bookmarkStart w:id="683" w:name="_Toc73307378"/>
      <w:bookmarkStart w:id="684" w:name="_Toc85835556"/>
      <w:bookmarkStart w:id="685" w:name="_Toc108528743"/>
    </w:p>
    <w:p w14:paraId="076FB5F4" w14:textId="2D6BC3E2" w:rsidR="00AF19C6" w:rsidRPr="00514FDD" w:rsidRDefault="00B710B0" w:rsidP="00514FDD">
      <w:pPr>
        <w:pStyle w:val="Legenda"/>
        <w:spacing w:before="0" w:after="0" w:line="259" w:lineRule="auto"/>
        <w:rPr>
          <w:rStyle w:val="Tytuksiki"/>
          <w:rFonts w:ascii="Calibri" w:hAnsi="Calibri" w:cs="Calibri"/>
          <w:b/>
          <w:bCs/>
          <w:i w:val="0"/>
          <w:sz w:val="22"/>
          <w:szCs w:val="22"/>
        </w:rPr>
      </w:pPr>
      <w:bookmarkStart w:id="686" w:name="_Toc198751959"/>
      <w:r w:rsidRPr="00514FDD">
        <w:rPr>
          <w:rFonts w:ascii="Calibri" w:hAnsi="Calibri" w:cs="Calibri"/>
          <w:sz w:val="22"/>
          <w:szCs w:val="22"/>
        </w:rPr>
        <w:t xml:space="preserve">Tabela </w:t>
      </w:r>
      <w:r w:rsidR="00C66536" w:rsidRPr="00514FDD">
        <w:rPr>
          <w:rFonts w:ascii="Calibri" w:hAnsi="Calibri" w:cs="Calibri"/>
          <w:noProof/>
          <w:sz w:val="22"/>
          <w:szCs w:val="22"/>
        </w:rPr>
        <w:fldChar w:fldCharType="begin"/>
      </w:r>
      <w:r w:rsidR="009B13B7" w:rsidRPr="00514FDD">
        <w:rPr>
          <w:rFonts w:ascii="Calibri" w:hAnsi="Calibri" w:cs="Calibri"/>
          <w:noProof/>
          <w:sz w:val="22"/>
          <w:szCs w:val="22"/>
        </w:rPr>
        <w:instrText xml:space="preserve"> SEQ Tabela \* ARABIC </w:instrText>
      </w:r>
      <w:r w:rsidR="00C66536" w:rsidRPr="00514FDD">
        <w:rPr>
          <w:rFonts w:ascii="Calibri" w:hAnsi="Calibri" w:cs="Calibri"/>
          <w:noProof/>
          <w:sz w:val="22"/>
          <w:szCs w:val="22"/>
        </w:rPr>
        <w:fldChar w:fldCharType="separate"/>
      </w:r>
      <w:r w:rsidR="00EC76EF">
        <w:rPr>
          <w:rFonts w:ascii="Calibri" w:hAnsi="Calibri" w:cs="Calibri"/>
          <w:noProof/>
          <w:sz w:val="22"/>
          <w:szCs w:val="22"/>
        </w:rPr>
        <w:t>30</w:t>
      </w:r>
      <w:r w:rsidR="00C66536" w:rsidRPr="00514FDD">
        <w:rPr>
          <w:rFonts w:ascii="Calibri" w:hAnsi="Calibri" w:cs="Calibri"/>
          <w:noProof/>
          <w:sz w:val="22"/>
          <w:szCs w:val="22"/>
        </w:rPr>
        <w:fldChar w:fldCharType="end"/>
      </w:r>
      <w:r w:rsidRPr="00514FDD">
        <w:rPr>
          <w:rFonts w:ascii="Calibri" w:hAnsi="Calibri" w:cs="Calibri"/>
          <w:sz w:val="22"/>
          <w:szCs w:val="22"/>
        </w:rPr>
        <w:t xml:space="preserve"> </w:t>
      </w:r>
      <w:r w:rsidR="00AF19C6" w:rsidRPr="00514FDD">
        <w:rPr>
          <w:rStyle w:val="Tytuksiki"/>
          <w:rFonts w:ascii="Calibri" w:hAnsi="Calibri" w:cs="Calibri"/>
          <w:sz w:val="22"/>
          <w:szCs w:val="22"/>
        </w:rPr>
        <w:t xml:space="preserve"> </w:t>
      </w:r>
      <w:r w:rsidR="00AF19C6" w:rsidRPr="00514FDD">
        <w:rPr>
          <w:rStyle w:val="Tytuksiki"/>
          <w:rFonts w:ascii="Calibri" w:hAnsi="Calibri" w:cs="Calibri"/>
          <w:i w:val="0"/>
          <w:sz w:val="22"/>
          <w:szCs w:val="22"/>
        </w:rPr>
        <w:t xml:space="preserve">Analiza SWOT - </w:t>
      </w:r>
      <w:bookmarkEnd w:id="664"/>
      <w:bookmarkEnd w:id="665"/>
      <w:r w:rsidR="00AF19C6" w:rsidRPr="00514FDD">
        <w:rPr>
          <w:rStyle w:val="Tytuksiki"/>
          <w:rFonts w:ascii="Calibri" w:hAnsi="Calibri" w:cs="Calibri"/>
          <w:i w:val="0"/>
          <w:sz w:val="22"/>
          <w:szCs w:val="22"/>
        </w:rPr>
        <w:t>poprawa jakości wód powierzchniowych i podziemnych, ochrona przed powodzią</w:t>
      </w:r>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p>
    <w:tbl>
      <w:tblPr>
        <w:tblW w:w="964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00" w:firstRow="0" w:lastRow="0" w:firstColumn="0" w:lastColumn="0" w:noHBand="0" w:noVBand="0"/>
      </w:tblPr>
      <w:tblGrid>
        <w:gridCol w:w="826"/>
        <w:gridCol w:w="3557"/>
        <w:gridCol w:w="5266"/>
      </w:tblGrid>
      <w:tr w:rsidR="00AF19C6" w:rsidRPr="00CE0CF4" w14:paraId="6F4AAED7" w14:textId="77777777" w:rsidTr="004868C9">
        <w:trPr>
          <w:trHeight w:hRule="exact" w:val="433"/>
        </w:trPr>
        <w:tc>
          <w:tcPr>
            <w:tcW w:w="826" w:type="dxa"/>
            <w:vMerge w:val="restart"/>
            <w:shd w:val="clear" w:color="auto" w:fill="FFFFFF"/>
            <w:textDirection w:val="btLr"/>
            <w:vAlign w:val="center"/>
          </w:tcPr>
          <w:p w14:paraId="63A407E3"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Czynniki</w:t>
            </w:r>
          </w:p>
          <w:p w14:paraId="26CF7CC9" w14:textId="77777777" w:rsidR="00AF19C6" w:rsidRPr="00CE0CF4" w:rsidRDefault="00E72BDC" w:rsidP="007A6AA6">
            <w:pPr>
              <w:spacing w:line="259" w:lineRule="auto"/>
              <w:jc w:val="center"/>
              <w:rPr>
                <w:rFonts w:ascii="Calibri" w:hAnsi="Calibri" w:cs="Calibri"/>
              </w:rPr>
            </w:pPr>
            <w:r w:rsidRPr="00CE0CF4">
              <w:rPr>
                <w:rStyle w:val="Bodytext91"/>
                <w:rFonts w:ascii="Calibri" w:hAnsi="Calibri" w:cs="Calibri"/>
                <w:sz w:val="22"/>
                <w:szCs w:val="22"/>
              </w:rPr>
              <w:t>W</w:t>
            </w:r>
            <w:r w:rsidR="00AF19C6" w:rsidRPr="00CE0CF4">
              <w:rPr>
                <w:rStyle w:val="Bodytext91"/>
                <w:rFonts w:ascii="Calibri" w:hAnsi="Calibri" w:cs="Calibri"/>
                <w:sz w:val="22"/>
                <w:szCs w:val="22"/>
              </w:rPr>
              <w:t>ewnętrzne</w:t>
            </w:r>
          </w:p>
        </w:tc>
        <w:tc>
          <w:tcPr>
            <w:tcW w:w="3557" w:type="dxa"/>
            <w:shd w:val="clear" w:color="auto" w:fill="FFFFFF"/>
            <w:vAlign w:val="center"/>
          </w:tcPr>
          <w:p w14:paraId="00F30563"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5266" w:type="dxa"/>
            <w:shd w:val="clear" w:color="auto" w:fill="FFFFFF"/>
            <w:vAlign w:val="center"/>
          </w:tcPr>
          <w:p w14:paraId="06225CB1"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792870EF" w14:textId="77777777" w:rsidTr="00627DA0">
        <w:trPr>
          <w:trHeight w:hRule="exact" w:val="1583"/>
        </w:trPr>
        <w:tc>
          <w:tcPr>
            <w:tcW w:w="826" w:type="dxa"/>
            <w:vMerge/>
            <w:shd w:val="clear" w:color="auto" w:fill="FFFFFF"/>
            <w:textDirection w:val="btLr"/>
            <w:vAlign w:val="center"/>
          </w:tcPr>
          <w:p w14:paraId="1F2270D1" w14:textId="77777777" w:rsidR="00AF19C6" w:rsidRPr="00CE0CF4" w:rsidRDefault="00AF19C6" w:rsidP="007A6AA6">
            <w:pPr>
              <w:spacing w:line="259" w:lineRule="auto"/>
              <w:jc w:val="center"/>
              <w:rPr>
                <w:rFonts w:ascii="Calibri" w:hAnsi="Calibri" w:cs="Calibri"/>
              </w:rPr>
            </w:pPr>
          </w:p>
        </w:tc>
        <w:tc>
          <w:tcPr>
            <w:tcW w:w="3557" w:type="dxa"/>
            <w:shd w:val="clear" w:color="auto" w:fill="FFFFFF"/>
            <w:vAlign w:val="center"/>
          </w:tcPr>
          <w:p w14:paraId="074EBC26" w14:textId="77777777" w:rsidR="00AF19C6" w:rsidRPr="00CE0CF4" w:rsidRDefault="00AF19C6" w:rsidP="007A6AA6">
            <w:pPr>
              <w:widowControl w:val="0"/>
              <w:numPr>
                <w:ilvl w:val="0"/>
                <w:numId w:val="30"/>
              </w:numPr>
              <w:spacing w:line="259" w:lineRule="auto"/>
              <w:ind w:left="323" w:right="239" w:hanging="283"/>
              <w:jc w:val="both"/>
              <w:rPr>
                <w:rStyle w:val="Tekstpodstawowy1"/>
                <w:rFonts w:ascii="Calibri" w:hAnsi="Calibri" w:cs="Calibri"/>
                <w:sz w:val="22"/>
                <w:szCs w:val="22"/>
              </w:rPr>
            </w:pPr>
            <w:r w:rsidRPr="00CE0CF4">
              <w:rPr>
                <w:rFonts w:ascii="Calibri" w:hAnsi="Calibri" w:cs="Calibri"/>
                <w:sz w:val="22"/>
                <w:szCs w:val="22"/>
              </w:rPr>
              <w:t>opracowane mapy położenie na obszarze głównych zbiorników wód podziemnych.</w:t>
            </w:r>
          </w:p>
        </w:tc>
        <w:tc>
          <w:tcPr>
            <w:tcW w:w="5266" w:type="dxa"/>
            <w:shd w:val="clear" w:color="auto" w:fill="FFFFFF"/>
            <w:vAlign w:val="center"/>
          </w:tcPr>
          <w:p w14:paraId="7294B673" w14:textId="77777777" w:rsidR="00AF19C6" w:rsidRPr="00CE0CF4" w:rsidRDefault="00AF19C6" w:rsidP="007A6AA6">
            <w:pPr>
              <w:widowControl w:val="0"/>
              <w:numPr>
                <w:ilvl w:val="0"/>
                <w:numId w:val="30"/>
              </w:numPr>
              <w:tabs>
                <w:tab w:val="left" w:pos="321"/>
              </w:tabs>
              <w:spacing w:line="259" w:lineRule="auto"/>
              <w:ind w:left="321" w:right="211" w:hanging="185"/>
              <w:jc w:val="both"/>
              <w:rPr>
                <w:rFonts w:ascii="Calibri" w:hAnsi="Calibri" w:cs="Calibri"/>
                <w:color w:val="000000"/>
              </w:rPr>
            </w:pPr>
            <w:r w:rsidRPr="00CE0CF4">
              <w:rPr>
                <w:rFonts w:ascii="Calibri" w:hAnsi="Calibri" w:cs="Calibri"/>
                <w:sz w:val="22"/>
                <w:szCs w:val="22"/>
              </w:rPr>
              <w:t xml:space="preserve">średni stan wód podziemnych </w:t>
            </w:r>
            <w:r w:rsidR="00066DFB" w:rsidRPr="00CE0CF4">
              <w:rPr>
                <w:rFonts w:ascii="Calibri" w:hAnsi="Calibri" w:cs="Calibri"/>
                <w:sz w:val="22"/>
                <w:szCs w:val="22"/>
              </w:rPr>
              <w:t>oraz zły</w:t>
            </w:r>
            <w:r w:rsidRPr="00CE0CF4">
              <w:rPr>
                <w:rFonts w:ascii="Calibri" w:hAnsi="Calibri" w:cs="Calibri"/>
                <w:sz w:val="22"/>
                <w:szCs w:val="22"/>
              </w:rPr>
              <w:t xml:space="preserve"> stan wód powierzchniowych,</w:t>
            </w:r>
          </w:p>
          <w:p w14:paraId="4E283FE7" w14:textId="77777777" w:rsidR="00AF19C6" w:rsidRPr="00066DFB" w:rsidRDefault="00AF19C6" w:rsidP="007A6AA6">
            <w:pPr>
              <w:widowControl w:val="0"/>
              <w:numPr>
                <w:ilvl w:val="0"/>
                <w:numId w:val="30"/>
              </w:numPr>
              <w:tabs>
                <w:tab w:val="left" w:pos="321"/>
              </w:tabs>
              <w:spacing w:line="259" w:lineRule="auto"/>
              <w:ind w:left="321" w:right="211" w:hanging="185"/>
              <w:jc w:val="both"/>
              <w:rPr>
                <w:rStyle w:val="Tekstpodstawowy1"/>
                <w:rFonts w:ascii="Calibri" w:hAnsi="Calibri" w:cs="Calibri"/>
                <w:sz w:val="24"/>
                <w:szCs w:val="24"/>
              </w:rPr>
            </w:pPr>
            <w:r w:rsidRPr="00CE0CF4">
              <w:rPr>
                <w:rFonts w:ascii="Calibri" w:hAnsi="Calibri" w:cs="Calibri"/>
                <w:sz w:val="22"/>
                <w:szCs w:val="22"/>
              </w:rPr>
              <w:t>możliwość zanieczyszczenia wód powierzchniowych i podziemnych przez zanieczyszczenia</w:t>
            </w:r>
            <w:r>
              <w:rPr>
                <w:rFonts w:ascii="Calibri" w:hAnsi="Calibri" w:cs="Calibri"/>
                <w:sz w:val="22"/>
                <w:szCs w:val="22"/>
              </w:rPr>
              <w:t xml:space="preserve"> </w:t>
            </w:r>
            <w:r w:rsidR="00066DFB">
              <w:rPr>
                <w:rFonts w:ascii="Calibri" w:hAnsi="Calibri" w:cs="Calibri"/>
                <w:sz w:val="22"/>
                <w:szCs w:val="22"/>
              </w:rPr>
              <w:t>pochodzenia komunikacyjnego.</w:t>
            </w:r>
          </w:p>
        </w:tc>
      </w:tr>
      <w:tr w:rsidR="00AF19C6" w:rsidRPr="00CE0CF4" w14:paraId="59106F64" w14:textId="77777777" w:rsidTr="004868C9">
        <w:trPr>
          <w:trHeight w:hRule="exact" w:val="435"/>
        </w:trPr>
        <w:tc>
          <w:tcPr>
            <w:tcW w:w="826" w:type="dxa"/>
            <w:vMerge w:val="restart"/>
            <w:shd w:val="clear" w:color="auto" w:fill="FFFFFF"/>
            <w:textDirection w:val="btLr"/>
            <w:vAlign w:val="center"/>
          </w:tcPr>
          <w:p w14:paraId="1F816FDF"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Czynniki</w:t>
            </w:r>
          </w:p>
          <w:p w14:paraId="43AD78FB"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zewnętrzne</w:t>
            </w:r>
          </w:p>
        </w:tc>
        <w:tc>
          <w:tcPr>
            <w:tcW w:w="3557" w:type="dxa"/>
            <w:shd w:val="clear" w:color="auto" w:fill="FFFFFF"/>
            <w:vAlign w:val="center"/>
          </w:tcPr>
          <w:p w14:paraId="71070D26"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Szanse</w:t>
            </w:r>
          </w:p>
        </w:tc>
        <w:tc>
          <w:tcPr>
            <w:tcW w:w="5266" w:type="dxa"/>
            <w:shd w:val="clear" w:color="auto" w:fill="FFFFFF"/>
            <w:vAlign w:val="center"/>
          </w:tcPr>
          <w:p w14:paraId="36904E16"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206F900D" w14:textId="77777777" w:rsidTr="004868C9">
        <w:trPr>
          <w:trHeight w:hRule="exact" w:val="2013"/>
        </w:trPr>
        <w:tc>
          <w:tcPr>
            <w:tcW w:w="826" w:type="dxa"/>
            <w:vMerge/>
            <w:shd w:val="clear" w:color="auto" w:fill="FFFFFF"/>
            <w:textDirection w:val="btLr"/>
            <w:vAlign w:val="center"/>
          </w:tcPr>
          <w:p w14:paraId="668E4184" w14:textId="77777777" w:rsidR="00AF19C6" w:rsidRPr="00CE0CF4" w:rsidRDefault="00AF19C6" w:rsidP="007A6AA6">
            <w:pPr>
              <w:spacing w:line="259" w:lineRule="auto"/>
              <w:jc w:val="both"/>
              <w:rPr>
                <w:rFonts w:ascii="Calibri" w:hAnsi="Calibri" w:cs="Calibri"/>
              </w:rPr>
            </w:pPr>
          </w:p>
        </w:tc>
        <w:tc>
          <w:tcPr>
            <w:tcW w:w="3557" w:type="dxa"/>
            <w:shd w:val="clear" w:color="auto" w:fill="FFFFFF"/>
            <w:vAlign w:val="center"/>
          </w:tcPr>
          <w:p w14:paraId="7A745E42" w14:textId="77777777" w:rsidR="00AF19C6" w:rsidRPr="00CE0CF4" w:rsidRDefault="00AF19C6" w:rsidP="007A6AA6">
            <w:pPr>
              <w:widowControl w:val="0"/>
              <w:numPr>
                <w:ilvl w:val="0"/>
                <w:numId w:val="31"/>
              </w:numPr>
              <w:tabs>
                <w:tab w:val="left" w:pos="323"/>
              </w:tabs>
              <w:spacing w:line="259" w:lineRule="auto"/>
              <w:ind w:left="323" w:right="132" w:hanging="283"/>
              <w:jc w:val="both"/>
              <w:rPr>
                <w:rFonts w:ascii="Calibri" w:hAnsi="Calibri" w:cs="Calibri"/>
              </w:rPr>
            </w:pPr>
            <w:r w:rsidRPr="00CE0CF4">
              <w:rPr>
                <w:rFonts w:ascii="Calibri" w:hAnsi="Calibri" w:cs="Calibri"/>
                <w:sz w:val="22"/>
                <w:szCs w:val="22"/>
              </w:rPr>
              <w:t xml:space="preserve">prowadzenie działań </w:t>
            </w:r>
            <w:proofErr w:type="spellStart"/>
            <w:r w:rsidRPr="00CE0CF4">
              <w:rPr>
                <w:rFonts w:ascii="Calibri" w:hAnsi="Calibri" w:cs="Calibri"/>
                <w:sz w:val="22"/>
                <w:szCs w:val="22"/>
              </w:rPr>
              <w:t>eduka</w:t>
            </w:r>
            <w:r w:rsidR="00514FDD">
              <w:rPr>
                <w:rFonts w:ascii="Calibri" w:hAnsi="Calibri" w:cs="Calibri"/>
                <w:sz w:val="22"/>
                <w:szCs w:val="22"/>
              </w:rPr>
              <w:t>-</w:t>
            </w:r>
            <w:r w:rsidRPr="00CE0CF4">
              <w:rPr>
                <w:rFonts w:ascii="Calibri" w:hAnsi="Calibri" w:cs="Calibri"/>
                <w:sz w:val="22"/>
                <w:szCs w:val="22"/>
              </w:rPr>
              <w:t>cyjnych</w:t>
            </w:r>
            <w:proofErr w:type="spellEnd"/>
            <w:r w:rsidRPr="00CE0CF4">
              <w:rPr>
                <w:rFonts w:ascii="Calibri" w:hAnsi="Calibri" w:cs="Calibri"/>
                <w:sz w:val="22"/>
                <w:szCs w:val="22"/>
              </w:rPr>
              <w:t xml:space="preserve"> dla rolników,</w:t>
            </w:r>
          </w:p>
          <w:p w14:paraId="5D510D1A" w14:textId="77777777" w:rsidR="00AF19C6" w:rsidRPr="00CE0CF4" w:rsidRDefault="00AF19C6" w:rsidP="007A6AA6">
            <w:pPr>
              <w:widowControl w:val="0"/>
              <w:numPr>
                <w:ilvl w:val="0"/>
                <w:numId w:val="31"/>
              </w:numPr>
              <w:tabs>
                <w:tab w:val="left" w:pos="323"/>
              </w:tabs>
              <w:spacing w:line="259" w:lineRule="auto"/>
              <w:ind w:left="323" w:right="132" w:hanging="283"/>
              <w:rPr>
                <w:rFonts w:ascii="Calibri" w:hAnsi="Calibri" w:cs="Calibri"/>
              </w:rPr>
            </w:pPr>
            <w:proofErr w:type="spellStart"/>
            <w:r w:rsidRPr="00CE0CF4">
              <w:rPr>
                <w:rFonts w:ascii="Calibri" w:hAnsi="Calibri" w:cs="Calibri"/>
                <w:sz w:val="22"/>
                <w:szCs w:val="22"/>
              </w:rPr>
              <w:t>remediacja</w:t>
            </w:r>
            <w:proofErr w:type="spellEnd"/>
            <w:r w:rsidRPr="00CE0CF4">
              <w:rPr>
                <w:rFonts w:ascii="Calibri" w:hAnsi="Calibri" w:cs="Calibri"/>
                <w:sz w:val="22"/>
                <w:szCs w:val="22"/>
              </w:rPr>
              <w:t xml:space="preserve"> gruntów, bieżąca rekultywacja, </w:t>
            </w:r>
          </w:p>
          <w:p w14:paraId="0970737E" w14:textId="77777777" w:rsidR="00AF19C6" w:rsidRPr="00CE0CF4" w:rsidRDefault="00AF19C6" w:rsidP="007A6AA6">
            <w:pPr>
              <w:widowControl w:val="0"/>
              <w:numPr>
                <w:ilvl w:val="0"/>
                <w:numId w:val="31"/>
              </w:numPr>
              <w:tabs>
                <w:tab w:val="left" w:pos="323"/>
              </w:tabs>
              <w:spacing w:line="259" w:lineRule="auto"/>
              <w:ind w:left="323" w:right="132" w:hanging="283"/>
              <w:jc w:val="both"/>
              <w:rPr>
                <w:rFonts w:ascii="Calibri" w:hAnsi="Calibri" w:cs="Calibri"/>
              </w:rPr>
            </w:pPr>
            <w:r w:rsidRPr="00CE0CF4">
              <w:rPr>
                <w:rFonts w:ascii="Calibri" w:hAnsi="Calibri" w:cs="Calibri"/>
                <w:sz w:val="22"/>
                <w:szCs w:val="22"/>
              </w:rPr>
              <w:t>regionalna działalność w zakresie ochrony przeciw-powodziowej.</w:t>
            </w:r>
          </w:p>
        </w:tc>
        <w:tc>
          <w:tcPr>
            <w:tcW w:w="5266" w:type="dxa"/>
            <w:shd w:val="clear" w:color="auto" w:fill="FFFFFF"/>
            <w:vAlign w:val="center"/>
          </w:tcPr>
          <w:p w14:paraId="3A0B6278" w14:textId="77777777" w:rsidR="00AF19C6" w:rsidRPr="00CE0CF4" w:rsidRDefault="00AF19C6" w:rsidP="007A6AA6">
            <w:pPr>
              <w:widowControl w:val="0"/>
              <w:numPr>
                <w:ilvl w:val="0"/>
                <w:numId w:val="31"/>
              </w:numPr>
              <w:tabs>
                <w:tab w:val="left" w:pos="277"/>
              </w:tabs>
              <w:spacing w:line="259" w:lineRule="auto"/>
              <w:ind w:left="277" w:right="211" w:hanging="141"/>
              <w:jc w:val="both"/>
              <w:rPr>
                <w:rFonts w:ascii="Calibri" w:hAnsi="Calibri" w:cs="Calibri"/>
              </w:rPr>
            </w:pPr>
            <w:r w:rsidRPr="00CE0CF4">
              <w:rPr>
                <w:rFonts w:ascii="Calibri" w:hAnsi="Calibri" w:cs="Calibri"/>
                <w:sz w:val="22"/>
                <w:szCs w:val="22"/>
              </w:rPr>
              <w:t>dopływ zanieczyszczeń spoza gminy,</w:t>
            </w:r>
          </w:p>
          <w:p w14:paraId="61CD6A30" w14:textId="77777777" w:rsidR="00AF19C6" w:rsidRPr="00CE0CF4" w:rsidRDefault="00AF19C6" w:rsidP="007A6AA6">
            <w:pPr>
              <w:widowControl w:val="0"/>
              <w:numPr>
                <w:ilvl w:val="0"/>
                <w:numId w:val="31"/>
              </w:numPr>
              <w:tabs>
                <w:tab w:val="left" w:pos="277"/>
              </w:tabs>
              <w:spacing w:line="259" w:lineRule="auto"/>
              <w:ind w:left="277" w:right="211" w:hanging="141"/>
              <w:jc w:val="both"/>
              <w:rPr>
                <w:rFonts w:ascii="Calibri" w:hAnsi="Calibri" w:cs="Calibri"/>
              </w:rPr>
            </w:pPr>
            <w:r w:rsidRPr="00CE0CF4">
              <w:rPr>
                <w:rFonts w:ascii="Calibri" w:hAnsi="Calibri" w:cs="Calibri"/>
                <w:sz w:val="22"/>
                <w:szCs w:val="22"/>
              </w:rPr>
              <w:t>rosnące zagrożenie wystąpienia zjawiska suszy – w ostatnich latach obserwuje się nasilenie występowania zjawisk ekstremalnych, takich jak długotrwałe okresy suszy oraz krótkie, nawalne opady.</w:t>
            </w:r>
          </w:p>
        </w:tc>
      </w:tr>
    </w:tbl>
    <w:p w14:paraId="72F609AD" w14:textId="77777777" w:rsidR="00AF19C6" w:rsidRDefault="00AF19C6" w:rsidP="007A6AA6">
      <w:pPr>
        <w:spacing w:line="259" w:lineRule="auto"/>
        <w:ind w:left="23" w:right="23"/>
        <w:jc w:val="both"/>
        <w:rPr>
          <w:rFonts w:ascii="Calibri" w:hAnsi="Calibri" w:cs="Calibri"/>
          <w:sz w:val="20"/>
          <w:szCs w:val="20"/>
        </w:rPr>
      </w:pPr>
      <w:r w:rsidRPr="00B710B0">
        <w:rPr>
          <w:rFonts w:ascii="Calibri" w:hAnsi="Calibri" w:cs="Calibri"/>
          <w:sz w:val="20"/>
          <w:szCs w:val="20"/>
        </w:rPr>
        <w:t>Źródło: Opracowanie własne</w:t>
      </w:r>
    </w:p>
    <w:p w14:paraId="63DE3293" w14:textId="77777777" w:rsidR="0015441A" w:rsidRPr="00B710B0" w:rsidRDefault="0015441A" w:rsidP="007A6AA6">
      <w:pPr>
        <w:spacing w:line="259" w:lineRule="auto"/>
        <w:ind w:left="23" w:right="23"/>
        <w:jc w:val="both"/>
        <w:rPr>
          <w:rFonts w:ascii="Calibri" w:hAnsi="Calibri" w:cs="Calibri"/>
          <w:sz w:val="20"/>
          <w:szCs w:val="20"/>
        </w:rPr>
      </w:pPr>
    </w:p>
    <w:p w14:paraId="5E470DA3" w14:textId="77777777" w:rsidR="00AF19C6" w:rsidRPr="00CE0CF4" w:rsidRDefault="00AF19C6" w:rsidP="007A6AA6">
      <w:pPr>
        <w:pStyle w:val="Styl3"/>
        <w:numPr>
          <w:ilvl w:val="2"/>
          <w:numId w:val="51"/>
        </w:numPr>
        <w:spacing w:line="259" w:lineRule="auto"/>
        <w:ind w:left="709" w:hanging="709"/>
      </w:pPr>
      <w:bookmarkStart w:id="687" w:name="_Toc491026952"/>
      <w:bookmarkStart w:id="688" w:name="_Toc508492049"/>
      <w:bookmarkStart w:id="689" w:name="_Toc198803741"/>
      <w:bookmarkStart w:id="690" w:name="_Toc443639004"/>
      <w:r w:rsidRPr="00CE0CF4">
        <w:lastRenderedPageBreak/>
        <w:t>Tendencje zmian w zakresie jakości wód powierzchniowych i podziemnych oraz zjawiska ekstremalnych (suszy i powodzi)</w:t>
      </w:r>
      <w:bookmarkEnd w:id="687"/>
      <w:bookmarkEnd w:id="688"/>
      <w:bookmarkEnd w:id="689"/>
    </w:p>
    <w:p w14:paraId="66E3170E" w14:textId="77777777" w:rsidR="00AF19C6" w:rsidRPr="00CE0CF4" w:rsidRDefault="00AF19C6" w:rsidP="007A6AA6">
      <w:pPr>
        <w:pStyle w:val="Styl3"/>
        <w:spacing w:line="259" w:lineRule="auto"/>
      </w:pPr>
    </w:p>
    <w:p w14:paraId="30F8630E" w14:textId="77777777" w:rsidR="00AF19C6"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Zrównoważone gospodarowanie wodami pozwoli na skuteczną ochronę przed zjawiskami ekstremalnymi (suszami i powodziami), a także umożliwi lub ułatwi dostęp do wody dobrej jakości. Ponadto zachowanie oraz przywrócenie naturalnych cech cieków wodnych będzie pozytywnie wpływało na przeciwdziałanie negatywnym skutkom zmian klimatu. Działania te również pozytywnie wpłyną na utrzymanie/osiągnięcie dobrego stanu/potencjału ekologicznego wód oraz utrzymanie/osiągnięcie dobrego stanu chemicznego wód. </w:t>
      </w:r>
    </w:p>
    <w:p w14:paraId="43FCEA4D" w14:textId="77777777" w:rsidR="00953BC3" w:rsidRDefault="00953BC3" w:rsidP="007A6AA6">
      <w:pPr>
        <w:spacing w:line="259" w:lineRule="auto"/>
        <w:ind w:firstLine="567"/>
        <w:jc w:val="both"/>
        <w:rPr>
          <w:rFonts w:ascii="Calibri" w:hAnsi="Calibri" w:cs="Calibri"/>
          <w:sz w:val="22"/>
          <w:szCs w:val="22"/>
        </w:rPr>
      </w:pPr>
    </w:p>
    <w:p w14:paraId="58B55A1F" w14:textId="77777777" w:rsidR="00AF19C6" w:rsidRPr="00CE0CF4" w:rsidRDefault="00AF19C6" w:rsidP="007A6AA6">
      <w:pPr>
        <w:pStyle w:val="Styl3"/>
        <w:numPr>
          <w:ilvl w:val="1"/>
          <w:numId w:val="51"/>
        </w:numPr>
        <w:spacing w:line="259" w:lineRule="auto"/>
        <w:ind w:left="426"/>
      </w:pPr>
      <w:bookmarkStart w:id="691" w:name="_Toc491026953"/>
      <w:bookmarkStart w:id="692" w:name="_Toc198803742"/>
      <w:r w:rsidRPr="00CE0CF4">
        <w:t>Gospodarka wodno-ściekowa</w:t>
      </w:r>
      <w:bookmarkEnd w:id="690"/>
      <w:bookmarkEnd w:id="691"/>
      <w:bookmarkEnd w:id="692"/>
    </w:p>
    <w:p w14:paraId="404F4269" w14:textId="77777777" w:rsidR="00AF19C6" w:rsidRPr="00CE0CF4" w:rsidRDefault="00AF19C6" w:rsidP="007A6AA6">
      <w:pPr>
        <w:pStyle w:val="Styl3"/>
        <w:numPr>
          <w:ilvl w:val="2"/>
          <w:numId w:val="51"/>
        </w:numPr>
        <w:spacing w:line="259" w:lineRule="auto"/>
        <w:ind w:left="567" w:hanging="567"/>
      </w:pPr>
      <w:bookmarkStart w:id="693" w:name="_Toc457977706"/>
      <w:bookmarkStart w:id="694" w:name="_Toc491026954"/>
      <w:bookmarkStart w:id="695" w:name="_Toc198803743"/>
      <w:r w:rsidRPr="00CE0CF4">
        <w:t>Zużycie wody</w:t>
      </w:r>
      <w:bookmarkEnd w:id="693"/>
      <w:bookmarkEnd w:id="694"/>
      <w:bookmarkEnd w:id="695"/>
      <w:r w:rsidRPr="00CE0CF4">
        <w:tab/>
      </w:r>
    </w:p>
    <w:p w14:paraId="3BB3863E" w14:textId="77777777" w:rsidR="00AF19C6" w:rsidRPr="00CE0CF4" w:rsidRDefault="00AF19C6" w:rsidP="007A6AA6">
      <w:pPr>
        <w:spacing w:line="259" w:lineRule="auto"/>
        <w:jc w:val="both"/>
        <w:rPr>
          <w:rFonts w:ascii="Calibri" w:hAnsi="Calibri" w:cs="Calibri"/>
          <w:sz w:val="22"/>
          <w:szCs w:val="22"/>
        </w:rPr>
      </w:pPr>
    </w:p>
    <w:p w14:paraId="7131D907"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Właściwa gospodarka wodna polega na zabezpieczeniu odpowiedniej ilości i jakości wody na potrzeby ludności, przemysłu i rolnictwa w sposób oszczędny i racjonalny, zwłaszcza na obszarach, gdzie występują deficyty wody.</w:t>
      </w:r>
    </w:p>
    <w:p w14:paraId="205FDFF3" w14:textId="77777777" w:rsidR="00613B5D" w:rsidRPr="00613B5D" w:rsidRDefault="00613B5D" w:rsidP="007A6AA6">
      <w:pPr>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Na przestrzeni lat 201</w:t>
      </w:r>
      <w:r w:rsidR="000F5DA9">
        <w:rPr>
          <w:rFonts w:ascii="Calibri" w:hAnsi="Calibri" w:cs="Calibri"/>
          <w:sz w:val="22"/>
          <w:szCs w:val="22"/>
          <w:lang w:eastAsia="ar-SA"/>
        </w:rPr>
        <w:t>5</w:t>
      </w:r>
      <w:r w:rsidRPr="00613B5D">
        <w:rPr>
          <w:rFonts w:ascii="Calibri" w:hAnsi="Calibri" w:cs="Calibri"/>
          <w:sz w:val="22"/>
          <w:szCs w:val="22"/>
          <w:lang w:eastAsia="ar-SA"/>
        </w:rPr>
        <w:t xml:space="preserve"> – </w:t>
      </w:r>
      <w:r w:rsidR="00B049DA">
        <w:rPr>
          <w:rFonts w:ascii="Calibri" w:hAnsi="Calibri" w:cs="Calibri"/>
          <w:sz w:val="22"/>
          <w:szCs w:val="22"/>
          <w:lang w:eastAsia="ar-SA"/>
        </w:rPr>
        <w:t>202</w:t>
      </w:r>
      <w:r w:rsidR="000F5DA9">
        <w:rPr>
          <w:rFonts w:ascii="Calibri" w:hAnsi="Calibri" w:cs="Calibri"/>
          <w:sz w:val="22"/>
          <w:szCs w:val="22"/>
          <w:lang w:eastAsia="ar-SA"/>
        </w:rPr>
        <w:t>3</w:t>
      </w:r>
      <w:r w:rsidRPr="00613B5D">
        <w:rPr>
          <w:rFonts w:ascii="Calibri" w:hAnsi="Calibri" w:cs="Calibri"/>
          <w:sz w:val="22"/>
          <w:szCs w:val="22"/>
          <w:lang w:eastAsia="ar-SA"/>
        </w:rPr>
        <w:t xml:space="preserve"> ogólna ilość zużytej na terenie </w:t>
      </w:r>
      <w:r w:rsidR="00B049DA">
        <w:rPr>
          <w:rFonts w:ascii="Calibri" w:hAnsi="Calibri" w:cs="Calibri"/>
          <w:sz w:val="22"/>
          <w:szCs w:val="22"/>
          <w:lang w:eastAsia="ar-SA"/>
        </w:rPr>
        <w:t>gminy</w:t>
      </w:r>
      <w:r w:rsidRPr="00613B5D">
        <w:rPr>
          <w:rFonts w:ascii="Calibri" w:hAnsi="Calibri" w:cs="Calibri"/>
          <w:sz w:val="22"/>
          <w:szCs w:val="22"/>
          <w:lang w:eastAsia="ar-SA"/>
        </w:rPr>
        <w:t xml:space="preserve"> wody kształtowała się następująco:</w:t>
      </w:r>
    </w:p>
    <w:p w14:paraId="191F313D" w14:textId="77777777" w:rsidR="0010002A" w:rsidRPr="00613B5D" w:rsidRDefault="0010002A" w:rsidP="007A6AA6">
      <w:pPr>
        <w:suppressAutoHyphens/>
        <w:spacing w:line="259" w:lineRule="auto"/>
        <w:jc w:val="both"/>
        <w:rPr>
          <w:rFonts w:ascii="Calibri" w:hAnsi="Calibri" w:cs="Calibri"/>
          <w:sz w:val="22"/>
          <w:szCs w:val="22"/>
          <w:lang w:eastAsia="ar-SA"/>
        </w:rPr>
      </w:pPr>
    </w:p>
    <w:p w14:paraId="5CB0C155" w14:textId="54B27AD2" w:rsidR="00613B5D" w:rsidRPr="00627DA0" w:rsidRDefault="00613B5D" w:rsidP="007A6AA6">
      <w:pPr>
        <w:spacing w:line="259" w:lineRule="auto"/>
        <w:rPr>
          <w:rFonts w:ascii="Calibri" w:hAnsi="Calibri" w:cs="Calibri"/>
          <w:b/>
          <w:bCs/>
          <w:i/>
          <w:iCs/>
          <w:spacing w:val="5"/>
          <w:sz w:val="22"/>
          <w:szCs w:val="22"/>
          <w:lang w:eastAsia="en-US"/>
        </w:rPr>
      </w:pPr>
      <w:bookmarkStart w:id="696" w:name="_Toc490004591"/>
      <w:bookmarkStart w:id="697" w:name="_Toc491100164"/>
      <w:bookmarkStart w:id="698" w:name="_Toc491100546"/>
      <w:bookmarkStart w:id="699" w:name="_Toc491111585"/>
      <w:bookmarkStart w:id="700" w:name="_Toc503610451"/>
      <w:bookmarkStart w:id="701" w:name="_Toc505769549"/>
      <w:bookmarkStart w:id="702" w:name="_Toc508492052"/>
      <w:bookmarkStart w:id="703" w:name="_Toc508656602"/>
      <w:bookmarkStart w:id="704" w:name="_Toc511577575"/>
      <w:bookmarkStart w:id="705" w:name="_Toc511660656"/>
      <w:bookmarkStart w:id="706" w:name="_Toc513807043"/>
      <w:bookmarkStart w:id="707" w:name="_Toc516832055"/>
      <w:bookmarkStart w:id="708" w:name="_Toc524278993"/>
      <w:bookmarkStart w:id="709" w:name="_Toc530850906"/>
      <w:bookmarkStart w:id="710" w:name="_Toc23870735"/>
      <w:bookmarkStart w:id="711" w:name="_Toc34585503"/>
      <w:bookmarkStart w:id="712" w:name="_Toc36913092"/>
      <w:bookmarkStart w:id="713" w:name="_Toc72090714"/>
      <w:bookmarkStart w:id="714" w:name="_Toc73307382"/>
      <w:bookmarkStart w:id="715" w:name="_Toc85835560"/>
      <w:bookmarkStart w:id="716" w:name="_Toc108528744"/>
      <w:bookmarkStart w:id="717" w:name="_Toc109939075"/>
      <w:bookmarkStart w:id="718" w:name="_Toc129377812"/>
      <w:bookmarkStart w:id="719" w:name="_Toc198751960"/>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31</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Ilość wody dostarczonej gospodarstwom domowym na terenie</w:t>
      </w:r>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r w:rsidRPr="00627DA0">
        <w:rPr>
          <w:rFonts w:ascii="Calibri" w:hAnsi="Calibri" w:cs="Calibri"/>
          <w:i/>
          <w:iCs/>
          <w:spacing w:val="5"/>
          <w:sz w:val="22"/>
          <w:szCs w:val="22"/>
          <w:lang w:eastAsia="en-US"/>
        </w:rPr>
        <w:t xml:space="preserve"> </w:t>
      </w:r>
      <w:r w:rsidR="00B049DA" w:rsidRPr="00627DA0">
        <w:rPr>
          <w:rFonts w:ascii="Calibri" w:hAnsi="Calibri" w:cs="Calibri"/>
          <w:i/>
          <w:iCs/>
          <w:spacing w:val="5"/>
          <w:sz w:val="22"/>
          <w:szCs w:val="22"/>
          <w:lang w:eastAsia="en-US"/>
        </w:rPr>
        <w:t xml:space="preserve">Gminy </w:t>
      </w:r>
      <w:r w:rsidR="00B22E39" w:rsidRPr="00627DA0">
        <w:rPr>
          <w:rFonts w:ascii="Calibri" w:hAnsi="Calibri" w:cs="Calibri"/>
          <w:i/>
          <w:iCs/>
          <w:spacing w:val="5"/>
          <w:sz w:val="22"/>
          <w:szCs w:val="22"/>
          <w:lang w:eastAsia="en-US"/>
        </w:rPr>
        <w:t>Kuryłówka</w:t>
      </w:r>
      <w:bookmarkEnd w:id="719"/>
    </w:p>
    <w:tbl>
      <w:tblPr>
        <w:tblW w:w="83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2258"/>
        <w:gridCol w:w="847"/>
        <w:gridCol w:w="848"/>
        <w:gridCol w:w="848"/>
        <w:gridCol w:w="848"/>
        <w:gridCol w:w="848"/>
        <w:gridCol w:w="848"/>
        <w:gridCol w:w="1004"/>
      </w:tblGrid>
      <w:tr w:rsidR="000F5DA9" w:rsidRPr="00613B5D" w14:paraId="6BC4C871" w14:textId="77777777" w:rsidTr="00627DA0">
        <w:trPr>
          <w:trHeight w:hRule="exact" w:val="397"/>
          <w:jc w:val="center"/>
        </w:trPr>
        <w:tc>
          <w:tcPr>
            <w:tcW w:w="2258" w:type="dxa"/>
            <w:vMerge w:val="restart"/>
            <w:shd w:val="clear" w:color="auto" w:fill="F5F5F5"/>
            <w:vAlign w:val="center"/>
          </w:tcPr>
          <w:p w14:paraId="03F5C15C" w14:textId="77777777" w:rsidR="000F5DA9" w:rsidRPr="00613B5D" w:rsidRDefault="000F5DA9"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Nazwa</w:t>
            </w:r>
          </w:p>
        </w:tc>
        <w:tc>
          <w:tcPr>
            <w:tcW w:w="6091" w:type="dxa"/>
            <w:gridSpan w:val="7"/>
            <w:shd w:val="clear" w:color="auto" w:fill="F5F5F5"/>
            <w:vAlign w:val="center"/>
          </w:tcPr>
          <w:p w14:paraId="060793FB" w14:textId="77777777" w:rsidR="000F5DA9" w:rsidRPr="00613B5D" w:rsidRDefault="000F5DA9" w:rsidP="007A6AA6">
            <w:pPr>
              <w:suppressAutoHyphens/>
              <w:spacing w:line="259" w:lineRule="auto"/>
              <w:jc w:val="center"/>
              <w:rPr>
                <w:rFonts w:ascii="Calibri" w:hAnsi="Calibri" w:cs="Calibri"/>
                <w:b/>
                <w:bCs/>
                <w:lang w:eastAsia="ar-SA"/>
              </w:rPr>
            </w:pPr>
            <w:proofErr w:type="gramStart"/>
            <w:r w:rsidRPr="00613B5D">
              <w:rPr>
                <w:rFonts w:ascii="Calibri" w:hAnsi="Calibri" w:cs="Calibri"/>
                <w:b/>
                <w:bCs/>
                <w:sz w:val="22"/>
                <w:szCs w:val="22"/>
                <w:lang w:eastAsia="ar-SA"/>
              </w:rPr>
              <w:t>Ogółem  [</w:t>
            </w:r>
            <w:proofErr w:type="gramEnd"/>
            <w:r w:rsidRPr="00613B5D">
              <w:rPr>
                <w:rFonts w:ascii="Calibri" w:hAnsi="Calibri" w:cs="Calibri"/>
                <w:b/>
                <w:bCs/>
                <w:sz w:val="22"/>
                <w:szCs w:val="22"/>
                <w:lang w:eastAsia="ar-SA"/>
              </w:rPr>
              <w:t>tys.  m</w:t>
            </w:r>
            <w:r w:rsidRPr="00613B5D">
              <w:rPr>
                <w:rFonts w:ascii="Calibri" w:hAnsi="Calibri" w:cs="Calibri"/>
                <w:b/>
                <w:bCs/>
                <w:sz w:val="22"/>
                <w:szCs w:val="22"/>
                <w:vertAlign w:val="superscript"/>
                <w:lang w:eastAsia="ar-SA"/>
              </w:rPr>
              <w:t>3</w:t>
            </w:r>
            <w:r w:rsidRPr="00613B5D">
              <w:rPr>
                <w:rFonts w:ascii="Calibri" w:hAnsi="Calibri" w:cs="Calibri"/>
                <w:b/>
                <w:bCs/>
                <w:sz w:val="22"/>
                <w:szCs w:val="22"/>
                <w:lang w:eastAsia="ar-SA"/>
              </w:rPr>
              <w:t>]</w:t>
            </w:r>
          </w:p>
        </w:tc>
      </w:tr>
      <w:tr w:rsidR="00470E25" w:rsidRPr="00613B5D" w14:paraId="45E31638" w14:textId="77777777" w:rsidTr="00627DA0">
        <w:trPr>
          <w:trHeight w:hRule="exact" w:val="397"/>
          <w:jc w:val="center"/>
        </w:trPr>
        <w:tc>
          <w:tcPr>
            <w:tcW w:w="2258" w:type="dxa"/>
            <w:vMerge/>
            <w:shd w:val="clear" w:color="auto" w:fill="F5F5F5"/>
            <w:vAlign w:val="center"/>
          </w:tcPr>
          <w:p w14:paraId="774A8318" w14:textId="77777777" w:rsidR="00470E25" w:rsidRPr="00613B5D" w:rsidRDefault="00470E25" w:rsidP="007A6AA6">
            <w:pPr>
              <w:suppressAutoHyphens/>
              <w:spacing w:line="259" w:lineRule="auto"/>
              <w:jc w:val="both"/>
              <w:rPr>
                <w:rFonts w:ascii="Calibri" w:hAnsi="Calibri" w:cs="Calibri"/>
                <w:b/>
                <w:bCs/>
                <w:lang w:eastAsia="ar-SA"/>
              </w:rPr>
            </w:pPr>
          </w:p>
        </w:tc>
        <w:tc>
          <w:tcPr>
            <w:tcW w:w="847" w:type="dxa"/>
            <w:shd w:val="clear" w:color="auto" w:fill="F5F5F5"/>
            <w:vAlign w:val="center"/>
          </w:tcPr>
          <w:p w14:paraId="00942D3A" w14:textId="77777777" w:rsidR="00470E25" w:rsidRPr="00613B5D" w:rsidRDefault="00470E25" w:rsidP="00470E25">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2017</w:t>
            </w:r>
          </w:p>
        </w:tc>
        <w:tc>
          <w:tcPr>
            <w:tcW w:w="848" w:type="dxa"/>
            <w:shd w:val="clear" w:color="auto" w:fill="F5F5F5"/>
            <w:vAlign w:val="center"/>
          </w:tcPr>
          <w:p w14:paraId="4F97C723" w14:textId="77777777" w:rsidR="00470E25" w:rsidRPr="00613B5D" w:rsidRDefault="00470E25" w:rsidP="00470E25">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2018</w:t>
            </w:r>
          </w:p>
        </w:tc>
        <w:tc>
          <w:tcPr>
            <w:tcW w:w="848" w:type="dxa"/>
            <w:shd w:val="clear" w:color="auto" w:fill="F5F5F5"/>
            <w:vAlign w:val="center"/>
          </w:tcPr>
          <w:p w14:paraId="0CBF64FB" w14:textId="77777777" w:rsidR="00470E25" w:rsidRPr="00613B5D" w:rsidRDefault="00470E25" w:rsidP="00470E25">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2019</w:t>
            </w:r>
          </w:p>
        </w:tc>
        <w:tc>
          <w:tcPr>
            <w:tcW w:w="848" w:type="dxa"/>
            <w:shd w:val="clear" w:color="auto" w:fill="F5F5F5"/>
            <w:vAlign w:val="center"/>
          </w:tcPr>
          <w:p w14:paraId="2591B944" w14:textId="77777777" w:rsidR="00470E25" w:rsidRPr="00613B5D" w:rsidRDefault="00470E25" w:rsidP="00470E25">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2020</w:t>
            </w:r>
          </w:p>
        </w:tc>
        <w:tc>
          <w:tcPr>
            <w:tcW w:w="848" w:type="dxa"/>
            <w:shd w:val="clear" w:color="auto" w:fill="F5F5F5"/>
            <w:vAlign w:val="center"/>
          </w:tcPr>
          <w:p w14:paraId="627D3580" w14:textId="77777777" w:rsidR="00470E25" w:rsidRPr="00613B5D" w:rsidRDefault="00470E25" w:rsidP="00470E25">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2021</w:t>
            </w:r>
          </w:p>
        </w:tc>
        <w:tc>
          <w:tcPr>
            <w:tcW w:w="848" w:type="dxa"/>
            <w:shd w:val="clear" w:color="auto" w:fill="F5F5F5"/>
            <w:vAlign w:val="center"/>
          </w:tcPr>
          <w:p w14:paraId="787A5A7F" w14:textId="77777777" w:rsidR="00470E25" w:rsidRPr="00613B5D" w:rsidRDefault="00470E25" w:rsidP="00470E25">
            <w:pPr>
              <w:suppressAutoHyphens/>
              <w:spacing w:line="259" w:lineRule="auto"/>
              <w:jc w:val="center"/>
              <w:rPr>
                <w:rFonts w:ascii="Calibri" w:hAnsi="Calibri" w:cs="Calibri"/>
                <w:b/>
                <w:bCs/>
                <w:lang w:eastAsia="ar-SA"/>
              </w:rPr>
            </w:pPr>
            <w:r>
              <w:rPr>
                <w:rFonts w:ascii="Calibri" w:hAnsi="Calibri" w:cs="Calibri"/>
                <w:b/>
                <w:bCs/>
                <w:sz w:val="22"/>
                <w:szCs w:val="22"/>
                <w:lang w:eastAsia="ar-SA"/>
              </w:rPr>
              <w:t>2022</w:t>
            </w:r>
          </w:p>
        </w:tc>
        <w:tc>
          <w:tcPr>
            <w:tcW w:w="1004" w:type="dxa"/>
            <w:shd w:val="clear" w:color="auto" w:fill="F5F5F5"/>
            <w:vAlign w:val="center"/>
          </w:tcPr>
          <w:p w14:paraId="08EEA2AA" w14:textId="77777777" w:rsidR="00470E25" w:rsidRPr="00613B5D" w:rsidRDefault="00470E25" w:rsidP="00470E25">
            <w:pPr>
              <w:suppressAutoHyphens/>
              <w:spacing w:line="259" w:lineRule="auto"/>
              <w:jc w:val="center"/>
              <w:rPr>
                <w:rFonts w:ascii="Calibri" w:hAnsi="Calibri" w:cs="Calibri"/>
                <w:b/>
                <w:bCs/>
                <w:lang w:eastAsia="ar-SA"/>
              </w:rPr>
            </w:pPr>
            <w:r>
              <w:rPr>
                <w:rFonts w:ascii="Calibri" w:hAnsi="Calibri" w:cs="Calibri"/>
                <w:b/>
                <w:bCs/>
                <w:sz w:val="22"/>
                <w:szCs w:val="22"/>
                <w:lang w:eastAsia="ar-SA"/>
              </w:rPr>
              <w:t>2023</w:t>
            </w:r>
          </w:p>
        </w:tc>
      </w:tr>
      <w:tr w:rsidR="00470E25" w:rsidRPr="00FC4ADF" w14:paraId="3EEA4F9C" w14:textId="77777777" w:rsidTr="00627DA0">
        <w:trPr>
          <w:trHeight w:hRule="exact" w:val="397"/>
          <w:jc w:val="center"/>
        </w:trPr>
        <w:tc>
          <w:tcPr>
            <w:tcW w:w="2258" w:type="dxa"/>
            <w:noWrap/>
            <w:vAlign w:val="center"/>
          </w:tcPr>
          <w:p w14:paraId="33D8409B" w14:textId="77777777" w:rsidR="00470E25" w:rsidRPr="00FC4ADF" w:rsidRDefault="00470E25" w:rsidP="007A6AA6">
            <w:pPr>
              <w:suppressAutoHyphens/>
              <w:spacing w:line="259" w:lineRule="auto"/>
              <w:jc w:val="center"/>
              <w:rPr>
                <w:rFonts w:asciiTheme="minorHAnsi" w:hAnsiTheme="minorHAnsi" w:cs="Calibri"/>
                <w:lang w:eastAsia="ar-SA"/>
              </w:rPr>
            </w:pPr>
            <w:r w:rsidRPr="00FC4ADF">
              <w:rPr>
                <w:rFonts w:asciiTheme="minorHAnsi" w:hAnsiTheme="minorHAnsi" w:cs="Calibri"/>
                <w:sz w:val="22"/>
                <w:szCs w:val="22"/>
                <w:lang w:eastAsia="ar-SA"/>
              </w:rPr>
              <w:t xml:space="preserve">Gmina </w:t>
            </w:r>
            <w:r>
              <w:rPr>
                <w:rFonts w:asciiTheme="minorHAnsi" w:hAnsiTheme="minorHAnsi" w:cs="Calibri"/>
                <w:sz w:val="22"/>
                <w:szCs w:val="22"/>
                <w:lang w:eastAsia="ar-SA"/>
              </w:rPr>
              <w:t>Kuryłówka</w:t>
            </w:r>
          </w:p>
        </w:tc>
        <w:tc>
          <w:tcPr>
            <w:tcW w:w="847" w:type="dxa"/>
            <w:noWrap/>
            <w:vAlign w:val="bottom"/>
          </w:tcPr>
          <w:p w14:paraId="0A33411F" w14:textId="77777777" w:rsidR="00470E25" w:rsidRDefault="00470E25" w:rsidP="00470E25">
            <w:pPr>
              <w:jc w:val="right"/>
              <w:rPr>
                <w:rFonts w:ascii="Calibri" w:hAnsi="Calibri" w:cs="Calibri"/>
              </w:rPr>
            </w:pPr>
            <w:r>
              <w:rPr>
                <w:rFonts w:ascii="Calibri" w:hAnsi="Calibri" w:cs="Calibri"/>
                <w:sz w:val="22"/>
                <w:szCs w:val="22"/>
              </w:rPr>
              <w:t>124,0</w:t>
            </w:r>
          </w:p>
        </w:tc>
        <w:tc>
          <w:tcPr>
            <w:tcW w:w="848" w:type="dxa"/>
            <w:noWrap/>
            <w:vAlign w:val="bottom"/>
          </w:tcPr>
          <w:p w14:paraId="6B55E853" w14:textId="77777777" w:rsidR="00470E25" w:rsidRDefault="00470E25" w:rsidP="00470E25">
            <w:pPr>
              <w:jc w:val="right"/>
              <w:rPr>
                <w:rFonts w:ascii="Calibri" w:hAnsi="Calibri" w:cs="Calibri"/>
              </w:rPr>
            </w:pPr>
            <w:r>
              <w:rPr>
                <w:rFonts w:ascii="Calibri" w:hAnsi="Calibri" w:cs="Calibri"/>
                <w:sz w:val="22"/>
                <w:szCs w:val="22"/>
              </w:rPr>
              <w:t>129,2</w:t>
            </w:r>
          </w:p>
        </w:tc>
        <w:tc>
          <w:tcPr>
            <w:tcW w:w="848" w:type="dxa"/>
            <w:noWrap/>
            <w:vAlign w:val="bottom"/>
          </w:tcPr>
          <w:p w14:paraId="59BE9C7B" w14:textId="77777777" w:rsidR="00470E25" w:rsidRDefault="00470E25" w:rsidP="00470E25">
            <w:pPr>
              <w:jc w:val="right"/>
              <w:rPr>
                <w:rFonts w:ascii="Calibri" w:hAnsi="Calibri" w:cs="Calibri"/>
              </w:rPr>
            </w:pPr>
            <w:r>
              <w:rPr>
                <w:rFonts w:ascii="Calibri" w:hAnsi="Calibri" w:cs="Calibri"/>
                <w:sz w:val="22"/>
                <w:szCs w:val="22"/>
              </w:rPr>
              <w:t>133,6</w:t>
            </w:r>
          </w:p>
        </w:tc>
        <w:tc>
          <w:tcPr>
            <w:tcW w:w="848" w:type="dxa"/>
            <w:noWrap/>
            <w:vAlign w:val="bottom"/>
          </w:tcPr>
          <w:p w14:paraId="0085FCEB" w14:textId="77777777" w:rsidR="00470E25" w:rsidRDefault="00470E25" w:rsidP="00470E25">
            <w:pPr>
              <w:jc w:val="right"/>
              <w:rPr>
                <w:rFonts w:ascii="Calibri" w:hAnsi="Calibri" w:cs="Calibri"/>
              </w:rPr>
            </w:pPr>
            <w:r>
              <w:rPr>
                <w:rFonts w:ascii="Calibri" w:hAnsi="Calibri" w:cs="Calibri"/>
                <w:sz w:val="22"/>
                <w:szCs w:val="22"/>
              </w:rPr>
              <w:t>134,2</w:t>
            </w:r>
          </w:p>
        </w:tc>
        <w:tc>
          <w:tcPr>
            <w:tcW w:w="848" w:type="dxa"/>
            <w:vAlign w:val="bottom"/>
          </w:tcPr>
          <w:p w14:paraId="2F447BDE" w14:textId="77777777" w:rsidR="00470E25" w:rsidRDefault="00470E25" w:rsidP="00470E25">
            <w:pPr>
              <w:jc w:val="right"/>
              <w:rPr>
                <w:rFonts w:ascii="Calibri" w:hAnsi="Calibri" w:cs="Calibri"/>
              </w:rPr>
            </w:pPr>
            <w:r>
              <w:rPr>
                <w:rFonts w:ascii="Calibri" w:hAnsi="Calibri" w:cs="Calibri"/>
                <w:sz w:val="22"/>
                <w:szCs w:val="22"/>
              </w:rPr>
              <w:t>132,7</w:t>
            </w:r>
          </w:p>
        </w:tc>
        <w:tc>
          <w:tcPr>
            <w:tcW w:w="848" w:type="dxa"/>
            <w:vAlign w:val="bottom"/>
          </w:tcPr>
          <w:p w14:paraId="7150CBD6" w14:textId="77777777" w:rsidR="00470E25" w:rsidRDefault="00470E25" w:rsidP="00470E25">
            <w:pPr>
              <w:jc w:val="right"/>
              <w:rPr>
                <w:rFonts w:ascii="Calibri" w:hAnsi="Calibri" w:cs="Calibri"/>
              </w:rPr>
            </w:pPr>
            <w:r>
              <w:rPr>
                <w:rFonts w:ascii="Calibri" w:hAnsi="Calibri" w:cs="Calibri"/>
                <w:sz w:val="22"/>
                <w:szCs w:val="22"/>
              </w:rPr>
              <w:t>136,9</w:t>
            </w:r>
          </w:p>
        </w:tc>
        <w:tc>
          <w:tcPr>
            <w:tcW w:w="1004" w:type="dxa"/>
            <w:vAlign w:val="bottom"/>
          </w:tcPr>
          <w:p w14:paraId="43A8D46E" w14:textId="77777777" w:rsidR="00470E25" w:rsidRDefault="00470E25" w:rsidP="00470E25">
            <w:pPr>
              <w:jc w:val="right"/>
              <w:rPr>
                <w:rFonts w:ascii="Calibri" w:hAnsi="Calibri" w:cs="Calibri"/>
              </w:rPr>
            </w:pPr>
            <w:r>
              <w:rPr>
                <w:rFonts w:ascii="Calibri" w:hAnsi="Calibri" w:cs="Calibri"/>
                <w:sz w:val="22"/>
                <w:szCs w:val="22"/>
              </w:rPr>
              <w:t>130,5</w:t>
            </w:r>
          </w:p>
        </w:tc>
      </w:tr>
    </w:tbl>
    <w:p w14:paraId="3DFCF0BC" w14:textId="77777777" w:rsidR="00613B5D" w:rsidRPr="00613B5D" w:rsidRDefault="00613B5D" w:rsidP="00627DA0">
      <w:pPr>
        <w:suppressAutoHyphens/>
        <w:spacing w:line="259" w:lineRule="auto"/>
        <w:ind w:left="142" w:firstLine="709"/>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2BAC26B4" w14:textId="099F10A3" w:rsidR="00613B5D" w:rsidRPr="00627DA0" w:rsidRDefault="00613B5D" w:rsidP="007A6AA6">
      <w:pPr>
        <w:spacing w:before="120" w:after="120" w:line="259" w:lineRule="auto"/>
        <w:rPr>
          <w:rFonts w:ascii="Calibri" w:hAnsi="Calibri" w:cs="Calibri"/>
          <w:b/>
          <w:bCs/>
          <w:i/>
          <w:iCs/>
          <w:spacing w:val="5"/>
          <w:sz w:val="22"/>
          <w:szCs w:val="22"/>
          <w:lang w:eastAsia="en-US"/>
        </w:rPr>
      </w:pPr>
      <w:bookmarkStart w:id="720" w:name="_Toc490004592"/>
      <w:bookmarkStart w:id="721" w:name="_Toc491100165"/>
      <w:bookmarkStart w:id="722" w:name="_Toc491100547"/>
      <w:bookmarkStart w:id="723" w:name="_Toc491111586"/>
      <w:bookmarkStart w:id="724" w:name="_Toc503610452"/>
      <w:bookmarkStart w:id="725" w:name="_Toc505769550"/>
      <w:bookmarkStart w:id="726" w:name="_Toc508492053"/>
      <w:bookmarkStart w:id="727" w:name="_Toc508656603"/>
      <w:bookmarkStart w:id="728" w:name="_Toc511577576"/>
      <w:bookmarkStart w:id="729" w:name="_Toc511660657"/>
      <w:bookmarkStart w:id="730" w:name="_Toc513807044"/>
      <w:bookmarkStart w:id="731" w:name="_Toc516832056"/>
      <w:bookmarkStart w:id="732" w:name="_Toc524278994"/>
      <w:bookmarkStart w:id="733" w:name="_Toc530850907"/>
      <w:bookmarkStart w:id="734" w:name="_Toc23870736"/>
      <w:bookmarkStart w:id="735" w:name="_Toc34585504"/>
      <w:bookmarkStart w:id="736" w:name="_Toc36913093"/>
      <w:bookmarkStart w:id="737" w:name="_Toc72090715"/>
      <w:bookmarkStart w:id="738" w:name="_Toc73307383"/>
      <w:bookmarkStart w:id="739" w:name="_Toc85835561"/>
      <w:bookmarkStart w:id="740" w:name="_Toc108528745"/>
      <w:bookmarkStart w:id="741" w:name="_Toc109939076"/>
      <w:bookmarkStart w:id="742" w:name="_Toc129377813"/>
      <w:bookmarkStart w:id="743" w:name="_Toc198751961"/>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32</w:t>
      </w:r>
      <w:r w:rsidR="00C66536" w:rsidRPr="00627DA0">
        <w:rPr>
          <w:rFonts w:ascii="Calibri" w:hAnsi="Calibri" w:cs="Calibri"/>
          <w:b/>
          <w:bCs/>
          <w:noProof/>
          <w:sz w:val="22"/>
          <w:szCs w:val="22"/>
          <w:lang w:eastAsia="en-US"/>
        </w:rPr>
        <w:fldChar w:fldCharType="end"/>
      </w:r>
      <w:r w:rsidRPr="00627DA0">
        <w:rPr>
          <w:rFonts w:ascii="Calibri" w:hAnsi="Calibri" w:cs="Calibri"/>
          <w:i/>
          <w:iCs/>
          <w:spacing w:val="5"/>
          <w:sz w:val="22"/>
          <w:szCs w:val="22"/>
          <w:lang w:eastAsia="en-US"/>
        </w:rPr>
        <w:t xml:space="preserve"> Ilość zużywanej wody na 1 mieszkańca w ciągu roku na terenie </w:t>
      </w:r>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r w:rsidR="00B049DA" w:rsidRPr="00627DA0">
        <w:rPr>
          <w:rFonts w:ascii="Calibri" w:hAnsi="Calibri" w:cs="Calibri"/>
          <w:i/>
          <w:iCs/>
          <w:spacing w:val="5"/>
          <w:sz w:val="22"/>
          <w:szCs w:val="22"/>
          <w:lang w:eastAsia="en-US"/>
        </w:rPr>
        <w:t xml:space="preserve">Gminy </w:t>
      </w:r>
      <w:r w:rsidR="00B22E39" w:rsidRPr="00627DA0">
        <w:rPr>
          <w:rFonts w:ascii="Calibri" w:hAnsi="Calibri" w:cs="Calibri"/>
          <w:i/>
          <w:iCs/>
          <w:spacing w:val="5"/>
          <w:sz w:val="22"/>
          <w:szCs w:val="22"/>
          <w:lang w:eastAsia="en-US"/>
        </w:rPr>
        <w:t>Kuryłówka</w:t>
      </w:r>
      <w:bookmarkEnd w:id="743"/>
    </w:p>
    <w:tbl>
      <w:tblPr>
        <w:tblW w:w="8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2136"/>
        <w:gridCol w:w="885"/>
        <w:gridCol w:w="885"/>
        <w:gridCol w:w="885"/>
        <w:gridCol w:w="886"/>
        <w:gridCol w:w="885"/>
        <w:gridCol w:w="885"/>
        <w:gridCol w:w="936"/>
      </w:tblGrid>
      <w:tr w:rsidR="000F5DA9" w:rsidRPr="00613B5D" w14:paraId="56461883" w14:textId="77777777" w:rsidTr="00627DA0">
        <w:trPr>
          <w:trHeight w:hRule="exact" w:val="454"/>
          <w:jc w:val="center"/>
        </w:trPr>
        <w:tc>
          <w:tcPr>
            <w:tcW w:w="2136" w:type="dxa"/>
            <w:vMerge w:val="restart"/>
            <w:shd w:val="clear" w:color="auto" w:fill="F5F5F5"/>
            <w:vAlign w:val="center"/>
          </w:tcPr>
          <w:p w14:paraId="06558908" w14:textId="77777777" w:rsidR="000F5DA9" w:rsidRPr="00613B5D" w:rsidRDefault="000F5DA9" w:rsidP="00627DA0">
            <w:pPr>
              <w:suppressAutoHyphens/>
              <w:jc w:val="center"/>
              <w:rPr>
                <w:rFonts w:ascii="Calibri" w:hAnsi="Calibri" w:cs="Calibri"/>
                <w:b/>
                <w:bCs/>
                <w:lang w:eastAsia="ar-SA"/>
              </w:rPr>
            </w:pPr>
            <w:r w:rsidRPr="00613B5D">
              <w:rPr>
                <w:rFonts w:ascii="Calibri" w:hAnsi="Calibri" w:cs="Calibri"/>
                <w:b/>
                <w:bCs/>
                <w:sz w:val="22"/>
                <w:szCs w:val="22"/>
                <w:lang w:eastAsia="ar-SA"/>
              </w:rPr>
              <w:t>Nazwa</w:t>
            </w:r>
          </w:p>
        </w:tc>
        <w:tc>
          <w:tcPr>
            <w:tcW w:w="6247" w:type="dxa"/>
            <w:gridSpan w:val="7"/>
            <w:shd w:val="clear" w:color="auto" w:fill="F5F5F5"/>
            <w:vAlign w:val="center"/>
          </w:tcPr>
          <w:p w14:paraId="1A76AFE1" w14:textId="77777777" w:rsidR="000F5DA9" w:rsidRPr="00613B5D" w:rsidRDefault="000F5DA9" w:rsidP="00627DA0">
            <w:pPr>
              <w:suppressAutoHyphens/>
              <w:jc w:val="center"/>
              <w:rPr>
                <w:rFonts w:ascii="Calibri" w:hAnsi="Calibri" w:cs="Calibri"/>
                <w:b/>
                <w:bCs/>
                <w:lang w:eastAsia="ar-SA"/>
              </w:rPr>
            </w:pPr>
            <w:r w:rsidRPr="00613B5D">
              <w:rPr>
                <w:rFonts w:ascii="Calibri" w:hAnsi="Calibri" w:cs="Calibri"/>
                <w:b/>
                <w:bCs/>
                <w:sz w:val="22"/>
                <w:szCs w:val="22"/>
                <w:lang w:eastAsia="ar-SA"/>
              </w:rPr>
              <w:t xml:space="preserve">Zużycie wody na 1 mieszkańca w </w:t>
            </w:r>
            <w:proofErr w:type="gramStart"/>
            <w:r w:rsidRPr="00613B5D">
              <w:rPr>
                <w:rFonts w:ascii="Calibri" w:hAnsi="Calibri" w:cs="Calibri"/>
                <w:b/>
                <w:bCs/>
                <w:sz w:val="22"/>
                <w:szCs w:val="22"/>
                <w:lang w:eastAsia="ar-SA"/>
              </w:rPr>
              <w:t>roku  [</w:t>
            </w:r>
            <w:proofErr w:type="gramEnd"/>
            <w:r w:rsidRPr="00613B5D">
              <w:rPr>
                <w:rFonts w:ascii="Calibri" w:hAnsi="Calibri" w:cs="Calibri"/>
                <w:b/>
                <w:bCs/>
                <w:sz w:val="22"/>
                <w:szCs w:val="22"/>
                <w:lang w:eastAsia="ar-SA"/>
              </w:rPr>
              <w:t>m</w:t>
            </w:r>
            <w:r w:rsidRPr="00613B5D">
              <w:rPr>
                <w:rFonts w:ascii="Calibri" w:hAnsi="Calibri" w:cs="Calibri"/>
                <w:b/>
                <w:bCs/>
                <w:sz w:val="22"/>
                <w:szCs w:val="22"/>
                <w:vertAlign w:val="superscript"/>
                <w:lang w:eastAsia="ar-SA"/>
              </w:rPr>
              <w:t>3</w:t>
            </w:r>
            <w:r w:rsidRPr="00613B5D">
              <w:rPr>
                <w:rFonts w:ascii="Calibri" w:hAnsi="Calibri" w:cs="Calibri"/>
                <w:b/>
                <w:bCs/>
                <w:sz w:val="22"/>
                <w:szCs w:val="22"/>
                <w:lang w:eastAsia="ar-SA"/>
              </w:rPr>
              <w:t>]</w:t>
            </w:r>
          </w:p>
        </w:tc>
      </w:tr>
      <w:tr w:rsidR="00470E25" w:rsidRPr="00613B5D" w14:paraId="5C367866" w14:textId="77777777" w:rsidTr="00627DA0">
        <w:trPr>
          <w:trHeight w:hRule="exact" w:val="454"/>
          <w:jc w:val="center"/>
        </w:trPr>
        <w:tc>
          <w:tcPr>
            <w:tcW w:w="2136" w:type="dxa"/>
            <w:vMerge/>
            <w:shd w:val="clear" w:color="auto" w:fill="F5F5F5"/>
            <w:vAlign w:val="center"/>
          </w:tcPr>
          <w:p w14:paraId="5A274842" w14:textId="77777777" w:rsidR="00470E25" w:rsidRPr="00613B5D" w:rsidRDefault="00470E25" w:rsidP="00627DA0">
            <w:pPr>
              <w:suppressAutoHyphens/>
              <w:jc w:val="both"/>
              <w:rPr>
                <w:rFonts w:ascii="Calibri" w:hAnsi="Calibri" w:cs="Calibri"/>
                <w:b/>
                <w:bCs/>
                <w:lang w:eastAsia="ar-SA"/>
              </w:rPr>
            </w:pPr>
          </w:p>
        </w:tc>
        <w:tc>
          <w:tcPr>
            <w:tcW w:w="885" w:type="dxa"/>
            <w:shd w:val="clear" w:color="auto" w:fill="F5F5F5"/>
            <w:vAlign w:val="center"/>
          </w:tcPr>
          <w:p w14:paraId="300BF0AE" w14:textId="77777777" w:rsidR="00470E25" w:rsidRPr="00613B5D" w:rsidRDefault="00470E25" w:rsidP="00627DA0">
            <w:pPr>
              <w:suppressAutoHyphens/>
              <w:jc w:val="center"/>
              <w:rPr>
                <w:rFonts w:ascii="Calibri" w:hAnsi="Calibri" w:cs="Calibri"/>
                <w:b/>
                <w:bCs/>
                <w:lang w:eastAsia="ar-SA"/>
              </w:rPr>
            </w:pPr>
            <w:r w:rsidRPr="00613B5D">
              <w:rPr>
                <w:rFonts w:ascii="Calibri" w:hAnsi="Calibri" w:cs="Calibri"/>
                <w:b/>
                <w:bCs/>
                <w:sz w:val="22"/>
                <w:szCs w:val="22"/>
                <w:lang w:eastAsia="ar-SA"/>
              </w:rPr>
              <w:t>2017</w:t>
            </w:r>
          </w:p>
        </w:tc>
        <w:tc>
          <w:tcPr>
            <w:tcW w:w="885" w:type="dxa"/>
            <w:shd w:val="clear" w:color="auto" w:fill="F5F5F5"/>
            <w:vAlign w:val="center"/>
          </w:tcPr>
          <w:p w14:paraId="551D21D8" w14:textId="77777777" w:rsidR="00470E25" w:rsidRPr="00613B5D" w:rsidRDefault="00470E25" w:rsidP="00627DA0">
            <w:pPr>
              <w:suppressAutoHyphens/>
              <w:jc w:val="center"/>
              <w:rPr>
                <w:rFonts w:ascii="Calibri" w:hAnsi="Calibri" w:cs="Calibri"/>
                <w:b/>
                <w:bCs/>
                <w:lang w:eastAsia="ar-SA"/>
              </w:rPr>
            </w:pPr>
            <w:r w:rsidRPr="00613B5D">
              <w:rPr>
                <w:rFonts w:ascii="Calibri" w:hAnsi="Calibri" w:cs="Calibri"/>
                <w:b/>
                <w:bCs/>
                <w:sz w:val="22"/>
                <w:szCs w:val="22"/>
                <w:lang w:eastAsia="ar-SA"/>
              </w:rPr>
              <w:t>2018</w:t>
            </w:r>
          </w:p>
        </w:tc>
        <w:tc>
          <w:tcPr>
            <w:tcW w:w="885" w:type="dxa"/>
            <w:shd w:val="clear" w:color="auto" w:fill="F5F5F5"/>
            <w:vAlign w:val="center"/>
          </w:tcPr>
          <w:p w14:paraId="59A8451E" w14:textId="77777777" w:rsidR="00470E25" w:rsidRPr="00613B5D" w:rsidRDefault="00470E25" w:rsidP="00627DA0">
            <w:pPr>
              <w:suppressAutoHyphens/>
              <w:jc w:val="center"/>
              <w:rPr>
                <w:rFonts w:ascii="Calibri" w:hAnsi="Calibri" w:cs="Calibri"/>
                <w:b/>
                <w:bCs/>
                <w:lang w:eastAsia="ar-SA"/>
              </w:rPr>
            </w:pPr>
            <w:r w:rsidRPr="00613B5D">
              <w:rPr>
                <w:rFonts w:ascii="Calibri" w:hAnsi="Calibri" w:cs="Calibri"/>
                <w:b/>
                <w:bCs/>
                <w:sz w:val="22"/>
                <w:szCs w:val="22"/>
                <w:lang w:eastAsia="ar-SA"/>
              </w:rPr>
              <w:t>2019</w:t>
            </w:r>
          </w:p>
        </w:tc>
        <w:tc>
          <w:tcPr>
            <w:tcW w:w="886" w:type="dxa"/>
            <w:shd w:val="clear" w:color="auto" w:fill="F5F5F5"/>
            <w:vAlign w:val="center"/>
          </w:tcPr>
          <w:p w14:paraId="27706E16" w14:textId="77777777" w:rsidR="00470E25" w:rsidRPr="00613B5D" w:rsidRDefault="00470E25" w:rsidP="00627DA0">
            <w:pPr>
              <w:suppressAutoHyphens/>
              <w:jc w:val="center"/>
              <w:rPr>
                <w:rFonts w:ascii="Calibri" w:hAnsi="Calibri" w:cs="Calibri"/>
                <w:b/>
                <w:bCs/>
                <w:lang w:eastAsia="ar-SA"/>
              </w:rPr>
            </w:pPr>
            <w:r w:rsidRPr="00613B5D">
              <w:rPr>
                <w:rFonts w:ascii="Calibri" w:hAnsi="Calibri" w:cs="Calibri"/>
                <w:b/>
                <w:bCs/>
                <w:sz w:val="22"/>
                <w:szCs w:val="22"/>
                <w:lang w:eastAsia="ar-SA"/>
              </w:rPr>
              <w:t>2020</w:t>
            </w:r>
          </w:p>
        </w:tc>
        <w:tc>
          <w:tcPr>
            <w:tcW w:w="885" w:type="dxa"/>
            <w:shd w:val="clear" w:color="auto" w:fill="F5F5F5"/>
            <w:vAlign w:val="center"/>
          </w:tcPr>
          <w:p w14:paraId="1F3C01D5" w14:textId="77777777" w:rsidR="00470E25" w:rsidRPr="00613B5D" w:rsidRDefault="00470E25" w:rsidP="00627DA0">
            <w:pPr>
              <w:suppressAutoHyphens/>
              <w:jc w:val="center"/>
              <w:rPr>
                <w:rFonts w:ascii="Calibri" w:hAnsi="Calibri" w:cs="Calibri"/>
                <w:b/>
                <w:bCs/>
                <w:lang w:eastAsia="ar-SA"/>
              </w:rPr>
            </w:pPr>
            <w:r w:rsidRPr="00613B5D">
              <w:rPr>
                <w:rFonts w:ascii="Calibri" w:hAnsi="Calibri" w:cs="Calibri"/>
                <w:b/>
                <w:bCs/>
                <w:sz w:val="22"/>
                <w:szCs w:val="22"/>
                <w:lang w:eastAsia="ar-SA"/>
              </w:rPr>
              <w:t>2021</w:t>
            </w:r>
          </w:p>
        </w:tc>
        <w:tc>
          <w:tcPr>
            <w:tcW w:w="885" w:type="dxa"/>
            <w:shd w:val="clear" w:color="auto" w:fill="F5F5F5"/>
            <w:vAlign w:val="center"/>
          </w:tcPr>
          <w:p w14:paraId="5C1F18ED" w14:textId="77777777" w:rsidR="00470E25" w:rsidRPr="00613B5D" w:rsidRDefault="00470E25" w:rsidP="00627DA0">
            <w:pPr>
              <w:suppressAutoHyphens/>
              <w:jc w:val="center"/>
              <w:rPr>
                <w:rFonts w:ascii="Calibri" w:hAnsi="Calibri" w:cs="Calibri"/>
                <w:b/>
                <w:bCs/>
                <w:lang w:eastAsia="ar-SA"/>
              </w:rPr>
            </w:pPr>
            <w:r>
              <w:rPr>
                <w:rFonts w:ascii="Calibri" w:hAnsi="Calibri" w:cs="Calibri"/>
                <w:b/>
                <w:bCs/>
                <w:sz w:val="22"/>
                <w:szCs w:val="22"/>
                <w:lang w:eastAsia="ar-SA"/>
              </w:rPr>
              <w:t>2022</w:t>
            </w:r>
          </w:p>
        </w:tc>
        <w:tc>
          <w:tcPr>
            <w:tcW w:w="936" w:type="dxa"/>
            <w:shd w:val="clear" w:color="auto" w:fill="F5F5F5"/>
            <w:vAlign w:val="center"/>
          </w:tcPr>
          <w:p w14:paraId="300C200E" w14:textId="77777777" w:rsidR="00470E25" w:rsidRPr="00613B5D" w:rsidRDefault="00470E25" w:rsidP="00627DA0">
            <w:pPr>
              <w:suppressAutoHyphens/>
              <w:jc w:val="center"/>
              <w:rPr>
                <w:rFonts w:ascii="Calibri" w:hAnsi="Calibri" w:cs="Calibri"/>
                <w:b/>
                <w:bCs/>
                <w:lang w:eastAsia="ar-SA"/>
              </w:rPr>
            </w:pPr>
            <w:r>
              <w:rPr>
                <w:rFonts w:ascii="Calibri" w:hAnsi="Calibri" w:cs="Calibri"/>
                <w:b/>
                <w:bCs/>
                <w:sz w:val="22"/>
                <w:szCs w:val="22"/>
                <w:lang w:eastAsia="ar-SA"/>
              </w:rPr>
              <w:t>2023</w:t>
            </w:r>
          </w:p>
        </w:tc>
      </w:tr>
      <w:tr w:rsidR="00470E25" w:rsidRPr="00613B5D" w14:paraId="539FF879" w14:textId="77777777" w:rsidTr="00627DA0">
        <w:trPr>
          <w:trHeight w:hRule="exact" w:val="454"/>
          <w:jc w:val="center"/>
        </w:trPr>
        <w:tc>
          <w:tcPr>
            <w:tcW w:w="2136" w:type="dxa"/>
            <w:vAlign w:val="center"/>
          </w:tcPr>
          <w:p w14:paraId="30B5CD8D" w14:textId="77777777" w:rsidR="00470E25" w:rsidRPr="00613B5D" w:rsidRDefault="00470E25" w:rsidP="00627DA0">
            <w:pPr>
              <w:suppressAutoHyphens/>
              <w:jc w:val="center"/>
              <w:rPr>
                <w:rFonts w:ascii="Calibri" w:hAnsi="Calibri" w:cs="Calibri"/>
                <w:lang w:eastAsia="ar-SA"/>
              </w:rPr>
            </w:pPr>
            <w:r>
              <w:rPr>
                <w:rFonts w:ascii="Calibri" w:hAnsi="Calibri" w:cs="Calibri"/>
                <w:sz w:val="22"/>
                <w:szCs w:val="22"/>
                <w:lang w:eastAsia="ar-SA"/>
              </w:rPr>
              <w:t>Gmina Kuryłówka</w:t>
            </w:r>
          </w:p>
        </w:tc>
        <w:tc>
          <w:tcPr>
            <w:tcW w:w="885" w:type="dxa"/>
            <w:noWrap/>
            <w:vAlign w:val="center"/>
          </w:tcPr>
          <w:p w14:paraId="499B74A9" w14:textId="77777777" w:rsidR="00470E25" w:rsidRDefault="00470E25" w:rsidP="00627DA0">
            <w:pPr>
              <w:jc w:val="right"/>
              <w:rPr>
                <w:rFonts w:ascii="Calibri" w:hAnsi="Calibri" w:cs="Calibri"/>
              </w:rPr>
            </w:pPr>
            <w:r>
              <w:rPr>
                <w:rFonts w:ascii="Calibri" w:hAnsi="Calibri" w:cs="Calibri"/>
                <w:sz w:val="22"/>
                <w:szCs w:val="22"/>
              </w:rPr>
              <w:t>21,8</w:t>
            </w:r>
          </w:p>
        </w:tc>
        <w:tc>
          <w:tcPr>
            <w:tcW w:w="885" w:type="dxa"/>
            <w:noWrap/>
            <w:vAlign w:val="center"/>
          </w:tcPr>
          <w:p w14:paraId="6BD75A73" w14:textId="77777777" w:rsidR="00470E25" w:rsidRDefault="00470E25" w:rsidP="00627DA0">
            <w:pPr>
              <w:jc w:val="right"/>
              <w:rPr>
                <w:rFonts w:ascii="Calibri" w:hAnsi="Calibri" w:cs="Calibri"/>
              </w:rPr>
            </w:pPr>
            <w:r>
              <w:rPr>
                <w:rFonts w:ascii="Calibri" w:hAnsi="Calibri" w:cs="Calibri"/>
                <w:sz w:val="22"/>
                <w:szCs w:val="22"/>
              </w:rPr>
              <w:t>22,6</w:t>
            </w:r>
          </w:p>
        </w:tc>
        <w:tc>
          <w:tcPr>
            <w:tcW w:w="885" w:type="dxa"/>
            <w:noWrap/>
            <w:vAlign w:val="center"/>
          </w:tcPr>
          <w:p w14:paraId="3FB5CC90" w14:textId="77777777" w:rsidR="00470E25" w:rsidRDefault="00470E25" w:rsidP="00627DA0">
            <w:pPr>
              <w:jc w:val="right"/>
              <w:rPr>
                <w:rFonts w:ascii="Calibri" w:hAnsi="Calibri" w:cs="Calibri"/>
              </w:rPr>
            </w:pPr>
            <w:r>
              <w:rPr>
                <w:rFonts w:ascii="Calibri" w:hAnsi="Calibri" w:cs="Calibri"/>
                <w:sz w:val="22"/>
                <w:szCs w:val="22"/>
              </w:rPr>
              <w:t>23,3</w:t>
            </w:r>
          </w:p>
        </w:tc>
        <w:tc>
          <w:tcPr>
            <w:tcW w:w="886" w:type="dxa"/>
            <w:vAlign w:val="center"/>
          </w:tcPr>
          <w:p w14:paraId="3C75819C" w14:textId="77777777" w:rsidR="00470E25" w:rsidRDefault="00470E25" w:rsidP="00627DA0">
            <w:pPr>
              <w:jc w:val="right"/>
              <w:rPr>
                <w:rFonts w:ascii="Calibri" w:hAnsi="Calibri" w:cs="Calibri"/>
              </w:rPr>
            </w:pPr>
            <w:r>
              <w:rPr>
                <w:rFonts w:ascii="Calibri" w:hAnsi="Calibri" w:cs="Calibri"/>
                <w:sz w:val="22"/>
                <w:szCs w:val="22"/>
              </w:rPr>
              <w:t>23,9</w:t>
            </w:r>
          </w:p>
        </w:tc>
        <w:tc>
          <w:tcPr>
            <w:tcW w:w="885" w:type="dxa"/>
            <w:vAlign w:val="center"/>
          </w:tcPr>
          <w:p w14:paraId="02FA1A96" w14:textId="77777777" w:rsidR="00470E25" w:rsidRDefault="00470E25" w:rsidP="00627DA0">
            <w:pPr>
              <w:jc w:val="right"/>
              <w:rPr>
                <w:rFonts w:ascii="Calibri" w:hAnsi="Calibri" w:cs="Calibri"/>
              </w:rPr>
            </w:pPr>
            <w:r>
              <w:rPr>
                <w:rFonts w:ascii="Calibri" w:hAnsi="Calibri" w:cs="Calibri"/>
                <w:sz w:val="22"/>
                <w:szCs w:val="22"/>
              </w:rPr>
              <w:t>23,8</w:t>
            </w:r>
          </w:p>
        </w:tc>
        <w:tc>
          <w:tcPr>
            <w:tcW w:w="885" w:type="dxa"/>
            <w:vAlign w:val="center"/>
          </w:tcPr>
          <w:p w14:paraId="4FDAA8F5" w14:textId="77777777" w:rsidR="00470E25" w:rsidRDefault="00470E25" w:rsidP="00627DA0">
            <w:pPr>
              <w:jc w:val="right"/>
              <w:rPr>
                <w:rFonts w:ascii="Calibri" w:hAnsi="Calibri" w:cs="Calibri"/>
              </w:rPr>
            </w:pPr>
            <w:r>
              <w:rPr>
                <w:rFonts w:ascii="Calibri" w:hAnsi="Calibri" w:cs="Calibri"/>
                <w:sz w:val="22"/>
                <w:szCs w:val="22"/>
              </w:rPr>
              <w:t>24,8</w:t>
            </w:r>
          </w:p>
        </w:tc>
        <w:tc>
          <w:tcPr>
            <w:tcW w:w="936" w:type="dxa"/>
            <w:vAlign w:val="center"/>
          </w:tcPr>
          <w:p w14:paraId="1290AF40" w14:textId="77777777" w:rsidR="00470E25" w:rsidRDefault="00470E25" w:rsidP="00627DA0">
            <w:pPr>
              <w:jc w:val="right"/>
              <w:rPr>
                <w:rFonts w:ascii="Calibri" w:hAnsi="Calibri" w:cs="Calibri"/>
              </w:rPr>
            </w:pPr>
            <w:r>
              <w:rPr>
                <w:rFonts w:ascii="Calibri" w:hAnsi="Calibri" w:cs="Calibri"/>
                <w:sz w:val="22"/>
                <w:szCs w:val="22"/>
              </w:rPr>
              <w:t>23,7</w:t>
            </w:r>
          </w:p>
        </w:tc>
      </w:tr>
    </w:tbl>
    <w:p w14:paraId="3B0C2C13" w14:textId="77777777" w:rsidR="00613B5D" w:rsidRDefault="00613B5D" w:rsidP="00627DA0">
      <w:pPr>
        <w:suppressAutoHyphens/>
        <w:spacing w:line="259" w:lineRule="auto"/>
        <w:ind w:firstLine="851"/>
        <w:jc w:val="both"/>
        <w:rPr>
          <w:rFonts w:ascii="Calibri" w:hAnsi="Calibri" w:cs="Calibri"/>
          <w:sz w:val="22"/>
          <w:szCs w:val="22"/>
          <w:lang w:eastAsia="ar-SA"/>
        </w:rPr>
      </w:pPr>
      <w:r w:rsidRPr="00613B5D">
        <w:rPr>
          <w:rFonts w:ascii="Calibri" w:hAnsi="Calibri" w:cs="Calibri"/>
          <w:sz w:val="22"/>
          <w:szCs w:val="22"/>
          <w:lang w:eastAsia="ar-SA"/>
        </w:rPr>
        <w:t xml:space="preserve">Źródło: GUS </w:t>
      </w:r>
      <w:hyperlink r:id="rId53" w:history="1">
        <w:r w:rsidRPr="00613B5D">
          <w:rPr>
            <w:rFonts w:ascii="Calibri" w:hAnsi="Calibri" w:cs="Calibri"/>
            <w:sz w:val="22"/>
            <w:szCs w:val="22"/>
            <w:lang w:eastAsia="ar-SA"/>
          </w:rPr>
          <w:t xml:space="preserve">https://bdl.stat.gov.pl/BDL  </w:t>
        </w:r>
      </w:hyperlink>
      <w:r w:rsidRPr="00613B5D">
        <w:rPr>
          <w:rFonts w:ascii="Calibri" w:hAnsi="Calibri" w:cs="Calibri"/>
          <w:sz w:val="22"/>
          <w:szCs w:val="22"/>
          <w:vertAlign w:val="superscript"/>
          <w:lang w:eastAsia="ar-SA"/>
        </w:rPr>
        <w:footnoteReference w:id="5"/>
      </w:r>
    </w:p>
    <w:tbl>
      <w:tblPr>
        <w:tblpPr w:leftFromText="141" w:rightFromText="141" w:vertAnchor="text" w:horzAnchor="margin" w:tblpXSpec="center" w:tblpY="462"/>
        <w:tblW w:w="8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913"/>
        <w:gridCol w:w="926"/>
        <w:gridCol w:w="992"/>
        <w:gridCol w:w="992"/>
        <w:gridCol w:w="992"/>
        <w:gridCol w:w="895"/>
        <w:gridCol w:w="948"/>
        <w:gridCol w:w="992"/>
      </w:tblGrid>
      <w:tr w:rsidR="00AA3E76" w:rsidRPr="00613B5D" w14:paraId="7A9A8047" w14:textId="77777777" w:rsidTr="00627DA0">
        <w:trPr>
          <w:trHeight w:hRule="exact" w:val="454"/>
        </w:trPr>
        <w:tc>
          <w:tcPr>
            <w:tcW w:w="1913" w:type="dxa"/>
            <w:vMerge w:val="restart"/>
            <w:shd w:val="clear" w:color="auto" w:fill="F5F5F5"/>
            <w:vAlign w:val="center"/>
          </w:tcPr>
          <w:p w14:paraId="5D03A0E1" w14:textId="77777777" w:rsidR="00AA3E76" w:rsidRPr="00613B5D" w:rsidRDefault="00AA3E76" w:rsidP="00AA3E76">
            <w:pPr>
              <w:spacing w:line="259" w:lineRule="auto"/>
              <w:jc w:val="center"/>
              <w:rPr>
                <w:rFonts w:ascii="Calibri" w:hAnsi="Calibri" w:cs="Calibri"/>
                <w:b/>
                <w:bCs/>
                <w:color w:val="000000"/>
              </w:rPr>
            </w:pPr>
            <w:bookmarkStart w:id="744" w:name="_Toc490004594"/>
            <w:bookmarkStart w:id="745" w:name="_Toc491100167"/>
            <w:bookmarkStart w:id="746" w:name="_Toc491100549"/>
            <w:bookmarkStart w:id="747" w:name="_Toc491111588"/>
            <w:bookmarkStart w:id="748" w:name="_Toc503610454"/>
            <w:bookmarkStart w:id="749" w:name="_Toc505769551"/>
            <w:bookmarkStart w:id="750" w:name="_Toc508492054"/>
            <w:bookmarkStart w:id="751" w:name="_Toc508656604"/>
            <w:bookmarkStart w:id="752" w:name="_Toc511577577"/>
            <w:bookmarkStart w:id="753" w:name="_Toc511660658"/>
            <w:bookmarkStart w:id="754" w:name="_Toc513807045"/>
            <w:bookmarkStart w:id="755" w:name="_Toc516832057"/>
            <w:bookmarkStart w:id="756" w:name="_Toc524278995"/>
            <w:bookmarkStart w:id="757" w:name="_Toc530850908"/>
            <w:bookmarkStart w:id="758" w:name="_Toc23870737"/>
            <w:bookmarkStart w:id="759" w:name="_Toc34585505"/>
            <w:bookmarkStart w:id="760" w:name="_Toc36913094"/>
            <w:bookmarkStart w:id="761" w:name="_Toc72090716"/>
            <w:bookmarkStart w:id="762" w:name="_Toc73307384"/>
            <w:bookmarkStart w:id="763" w:name="_Toc85835562"/>
            <w:bookmarkStart w:id="764" w:name="_Toc108528746"/>
            <w:bookmarkStart w:id="765" w:name="_Toc109939077"/>
            <w:bookmarkStart w:id="766" w:name="_Toc129377814"/>
            <w:r w:rsidRPr="00613B5D">
              <w:rPr>
                <w:rFonts w:ascii="Calibri" w:hAnsi="Calibri" w:cs="Calibri"/>
                <w:b/>
                <w:bCs/>
                <w:color w:val="000000"/>
                <w:sz w:val="22"/>
                <w:szCs w:val="22"/>
              </w:rPr>
              <w:t>Nazwa</w:t>
            </w:r>
          </w:p>
        </w:tc>
        <w:tc>
          <w:tcPr>
            <w:tcW w:w="6737" w:type="dxa"/>
            <w:gridSpan w:val="7"/>
            <w:shd w:val="clear" w:color="auto" w:fill="F5F5F5"/>
            <w:vAlign w:val="center"/>
          </w:tcPr>
          <w:p w14:paraId="6F3FB89E" w14:textId="77777777" w:rsidR="00AA3E76" w:rsidRPr="00613B5D" w:rsidRDefault="00AA3E76" w:rsidP="00AA3E76">
            <w:pPr>
              <w:spacing w:line="259" w:lineRule="auto"/>
              <w:jc w:val="center"/>
              <w:rPr>
                <w:rFonts w:ascii="Calibri" w:hAnsi="Calibri" w:cs="Calibri"/>
                <w:b/>
                <w:bCs/>
                <w:color w:val="000000"/>
              </w:rPr>
            </w:pPr>
            <w:r w:rsidRPr="00613B5D">
              <w:rPr>
                <w:rFonts w:ascii="Calibri" w:hAnsi="Calibri" w:cs="Calibri"/>
                <w:b/>
                <w:bCs/>
                <w:color w:val="000000"/>
                <w:sz w:val="22"/>
                <w:szCs w:val="22"/>
              </w:rPr>
              <w:t>Ludność korzystająca z sieci wodociągowej w roku</w:t>
            </w:r>
          </w:p>
        </w:tc>
      </w:tr>
      <w:tr w:rsidR="00470E25" w:rsidRPr="00613B5D" w14:paraId="5F1CF80A" w14:textId="77777777" w:rsidTr="00627DA0">
        <w:trPr>
          <w:trHeight w:hRule="exact" w:val="454"/>
        </w:trPr>
        <w:tc>
          <w:tcPr>
            <w:tcW w:w="1913" w:type="dxa"/>
            <w:vMerge/>
            <w:shd w:val="clear" w:color="auto" w:fill="F5F5F5"/>
            <w:vAlign w:val="center"/>
          </w:tcPr>
          <w:p w14:paraId="14381FCD" w14:textId="77777777" w:rsidR="00470E25" w:rsidRPr="00613B5D" w:rsidRDefault="00470E25" w:rsidP="00470E25">
            <w:pPr>
              <w:spacing w:line="259" w:lineRule="auto"/>
              <w:jc w:val="both"/>
              <w:rPr>
                <w:rFonts w:ascii="Calibri" w:hAnsi="Calibri" w:cs="Calibri"/>
                <w:b/>
                <w:bCs/>
                <w:color w:val="000000"/>
              </w:rPr>
            </w:pPr>
          </w:p>
        </w:tc>
        <w:tc>
          <w:tcPr>
            <w:tcW w:w="926" w:type="dxa"/>
            <w:shd w:val="clear" w:color="auto" w:fill="F5F5F5"/>
            <w:vAlign w:val="center"/>
          </w:tcPr>
          <w:p w14:paraId="4828C6A0"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992" w:type="dxa"/>
            <w:shd w:val="clear" w:color="auto" w:fill="F5F5F5"/>
            <w:vAlign w:val="center"/>
          </w:tcPr>
          <w:p w14:paraId="5F58C915"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92" w:type="dxa"/>
            <w:shd w:val="clear" w:color="auto" w:fill="F5F5F5"/>
            <w:vAlign w:val="center"/>
          </w:tcPr>
          <w:p w14:paraId="6C27061D" w14:textId="77777777" w:rsidR="00470E25" w:rsidRPr="00613B5D" w:rsidRDefault="00470E25" w:rsidP="00470E25">
            <w:pPr>
              <w:suppressAutoHyphens/>
              <w:spacing w:line="259" w:lineRule="auto"/>
              <w:jc w:val="center"/>
              <w:rPr>
                <w:lang w:eastAsia="ar-SA"/>
              </w:rPr>
            </w:pPr>
            <w:r w:rsidRPr="00613B5D">
              <w:rPr>
                <w:rFonts w:ascii="Calibri" w:hAnsi="Calibri" w:cs="Calibri"/>
                <w:b/>
                <w:bCs/>
                <w:sz w:val="22"/>
                <w:szCs w:val="22"/>
                <w:lang w:eastAsia="ar-SA"/>
              </w:rPr>
              <w:t>2019</w:t>
            </w:r>
          </w:p>
        </w:tc>
        <w:tc>
          <w:tcPr>
            <w:tcW w:w="992" w:type="dxa"/>
            <w:shd w:val="clear" w:color="auto" w:fill="F5F5F5"/>
            <w:vAlign w:val="center"/>
          </w:tcPr>
          <w:p w14:paraId="30227E6C" w14:textId="77777777" w:rsidR="00470E25" w:rsidRPr="00613B5D" w:rsidRDefault="00470E25" w:rsidP="00470E25">
            <w:pPr>
              <w:suppressAutoHyphens/>
              <w:spacing w:line="259" w:lineRule="auto"/>
              <w:jc w:val="center"/>
              <w:rPr>
                <w:lang w:eastAsia="ar-SA"/>
              </w:rPr>
            </w:pPr>
            <w:r w:rsidRPr="00613B5D">
              <w:rPr>
                <w:rFonts w:ascii="Calibri" w:hAnsi="Calibri" w:cs="Calibri"/>
                <w:b/>
                <w:bCs/>
                <w:sz w:val="22"/>
                <w:szCs w:val="22"/>
                <w:lang w:eastAsia="ar-SA"/>
              </w:rPr>
              <w:t>2020</w:t>
            </w:r>
          </w:p>
        </w:tc>
        <w:tc>
          <w:tcPr>
            <w:tcW w:w="895" w:type="dxa"/>
            <w:shd w:val="clear" w:color="auto" w:fill="F5F5F5"/>
            <w:vAlign w:val="center"/>
          </w:tcPr>
          <w:p w14:paraId="3658C0B0" w14:textId="77777777" w:rsidR="00470E25" w:rsidRPr="00613B5D" w:rsidRDefault="00470E25" w:rsidP="00470E25">
            <w:pPr>
              <w:suppressAutoHyphens/>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948" w:type="dxa"/>
            <w:shd w:val="clear" w:color="auto" w:fill="F5F5F5"/>
            <w:vAlign w:val="center"/>
          </w:tcPr>
          <w:p w14:paraId="05E4F669" w14:textId="77777777" w:rsidR="00470E25" w:rsidRPr="00613B5D" w:rsidRDefault="00470E25" w:rsidP="00470E25">
            <w:pPr>
              <w:suppressAutoHyphens/>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992" w:type="dxa"/>
            <w:shd w:val="clear" w:color="auto" w:fill="F5F5F5"/>
            <w:vAlign w:val="center"/>
          </w:tcPr>
          <w:p w14:paraId="3BCDBEC9" w14:textId="77777777" w:rsidR="00470E25" w:rsidRPr="00613B5D" w:rsidRDefault="00470E25" w:rsidP="00470E25">
            <w:pPr>
              <w:suppressAutoHyphens/>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470E25" w:rsidRPr="00613B5D" w14:paraId="0C0D9399" w14:textId="77777777" w:rsidTr="00627DA0">
        <w:trPr>
          <w:trHeight w:hRule="exact" w:val="454"/>
        </w:trPr>
        <w:tc>
          <w:tcPr>
            <w:tcW w:w="1913" w:type="dxa"/>
            <w:vMerge/>
            <w:shd w:val="clear" w:color="auto" w:fill="F5F5F5"/>
            <w:vAlign w:val="center"/>
          </w:tcPr>
          <w:p w14:paraId="75647B5C" w14:textId="77777777" w:rsidR="00470E25" w:rsidRPr="00613B5D" w:rsidRDefault="00470E25" w:rsidP="00470E25">
            <w:pPr>
              <w:spacing w:line="259" w:lineRule="auto"/>
              <w:jc w:val="both"/>
              <w:rPr>
                <w:rFonts w:ascii="Calibri" w:hAnsi="Calibri" w:cs="Calibri"/>
                <w:b/>
                <w:bCs/>
                <w:color w:val="000000"/>
              </w:rPr>
            </w:pPr>
          </w:p>
        </w:tc>
        <w:tc>
          <w:tcPr>
            <w:tcW w:w="6737" w:type="dxa"/>
            <w:gridSpan w:val="7"/>
            <w:shd w:val="clear" w:color="auto" w:fill="F5F5F5"/>
            <w:vAlign w:val="center"/>
          </w:tcPr>
          <w:p w14:paraId="2ADD6F8F"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color w:val="000000"/>
                <w:sz w:val="22"/>
                <w:szCs w:val="22"/>
              </w:rPr>
              <w:t>[osoba]</w:t>
            </w:r>
          </w:p>
        </w:tc>
      </w:tr>
      <w:tr w:rsidR="00470E25" w:rsidRPr="00613B5D" w14:paraId="226B5CFB" w14:textId="77777777" w:rsidTr="00627DA0">
        <w:trPr>
          <w:trHeight w:hRule="exact" w:val="454"/>
        </w:trPr>
        <w:tc>
          <w:tcPr>
            <w:tcW w:w="1913" w:type="dxa"/>
            <w:noWrap/>
            <w:vAlign w:val="center"/>
          </w:tcPr>
          <w:p w14:paraId="7FE41577" w14:textId="77777777" w:rsidR="00470E25" w:rsidRPr="00613B5D" w:rsidRDefault="00470E25" w:rsidP="00470E25">
            <w:pPr>
              <w:suppressAutoHyphens/>
              <w:spacing w:line="259" w:lineRule="auto"/>
              <w:jc w:val="center"/>
              <w:rPr>
                <w:rFonts w:ascii="Calibri" w:hAnsi="Calibri"/>
                <w:lang w:eastAsia="ar-SA"/>
              </w:rPr>
            </w:pPr>
            <w:r w:rsidRPr="00866726">
              <w:rPr>
                <w:rFonts w:ascii="Calibri" w:hAnsi="Calibri"/>
                <w:lang w:eastAsia="ar-SA"/>
              </w:rPr>
              <w:t xml:space="preserve">Powiat </w:t>
            </w:r>
            <w:r>
              <w:rPr>
                <w:rFonts w:ascii="Calibri" w:hAnsi="Calibri"/>
                <w:lang w:eastAsia="ar-SA"/>
              </w:rPr>
              <w:t>leżajski</w:t>
            </w:r>
          </w:p>
        </w:tc>
        <w:tc>
          <w:tcPr>
            <w:tcW w:w="926" w:type="dxa"/>
            <w:noWrap/>
            <w:vAlign w:val="center"/>
          </w:tcPr>
          <w:p w14:paraId="6C1881F8" w14:textId="77777777" w:rsidR="00470E25" w:rsidRDefault="00470E25">
            <w:pPr>
              <w:jc w:val="right"/>
              <w:rPr>
                <w:rFonts w:ascii="Calibri" w:hAnsi="Calibri" w:cs="Calibri"/>
              </w:rPr>
            </w:pPr>
            <w:r>
              <w:rPr>
                <w:rFonts w:ascii="Calibri" w:hAnsi="Calibri" w:cs="Calibri"/>
                <w:sz w:val="22"/>
                <w:szCs w:val="22"/>
              </w:rPr>
              <w:t>66 165</w:t>
            </w:r>
          </w:p>
        </w:tc>
        <w:tc>
          <w:tcPr>
            <w:tcW w:w="992" w:type="dxa"/>
            <w:noWrap/>
            <w:vAlign w:val="center"/>
          </w:tcPr>
          <w:p w14:paraId="033EFE29" w14:textId="77777777" w:rsidR="00470E25" w:rsidRDefault="00470E25">
            <w:pPr>
              <w:jc w:val="right"/>
              <w:rPr>
                <w:rFonts w:ascii="Calibri" w:hAnsi="Calibri" w:cs="Calibri"/>
              </w:rPr>
            </w:pPr>
            <w:r>
              <w:rPr>
                <w:rFonts w:ascii="Calibri" w:hAnsi="Calibri" w:cs="Calibri"/>
                <w:sz w:val="22"/>
                <w:szCs w:val="22"/>
              </w:rPr>
              <w:t>66 137</w:t>
            </w:r>
          </w:p>
        </w:tc>
        <w:tc>
          <w:tcPr>
            <w:tcW w:w="992" w:type="dxa"/>
            <w:noWrap/>
            <w:vAlign w:val="center"/>
          </w:tcPr>
          <w:p w14:paraId="22A91023" w14:textId="77777777" w:rsidR="00470E25" w:rsidRDefault="00470E25">
            <w:pPr>
              <w:jc w:val="right"/>
              <w:rPr>
                <w:rFonts w:ascii="Calibri" w:hAnsi="Calibri" w:cs="Calibri"/>
              </w:rPr>
            </w:pPr>
            <w:r>
              <w:rPr>
                <w:rFonts w:ascii="Calibri" w:hAnsi="Calibri" w:cs="Calibri"/>
                <w:sz w:val="22"/>
                <w:szCs w:val="22"/>
              </w:rPr>
              <w:t>66 030</w:t>
            </w:r>
          </w:p>
        </w:tc>
        <w:tc>
          <w:tcPr>
            <w:tcW w:w="992" w:type="dxa"/>
            <w:vAlign w:val="center"/>
          </w:tcPr>
          <w:p w14:paraId="4ADCCCC2" w14:textId="77777777" w:rsidR="00470E25" w:rsidRDefault="00470E25">
            <w:pPr>
              <w:jc w:val="right"/>
              <w:rPr>
                <w:rFonts w:ascii="Calibri" w:hAnsi="Calibri" w:cs="Calibri"/>
              </w:rPr>
            </w:pPr>
            <w:r>
              <w:rPr>
                <w:rFonts w:ascii="Calibri" w:hAnsi="Calibri" w:cs="Calibri"/>
                <w:sz w:val="22"/>
                <w:szCs w:val="22"/>
              </w:rPr>
              <w:t>64 703</w:t>
            </w:r>
          </w:p>
        </w:tc>
        <w:tc>
          <w:tcPr>
            <w:tcW w:w="895" w:type="dxa"/>
            <w:vAlign w:val="center"/>
          </w:tcPr>
          <w:p w14:paraId="13A8083E" w14:textId="77777777" w:rsidR="00470E25" w:rsidRDefault="00470E25">
            <w:pPr>
              <w:jc w:val="right"/>
              <w:rPr>
                <w:rFonts w:ascii="Calibri" w:hAnsi="Calibri" w:cs="Calibri"/>
              </w:rPr>
            </w:pPr>
            <w:r>
              <w:rPr>
                <w:rFonts w:ascii="Calibri" w:hAnsi="Calibri" w:cs="Calibri"/>
                <w:sz w:val="22"/>
                <w:szCs w:val="22"/>
              </w:rPr>
              <w:t>64 315</w:t>
            </w:r>
          </w:p>
        </w:tc>
        <w:tc>
          <w:tcPr>
            <w:tcW w:w="948" w:type="dxa"/>
            <w:vAlign w:val="center"/>
          </w:tcPr>
          <w:p w14:paraId="3050FD3A" w14:textId="77777777" w:rsidR="00470E25" w:rsidRDefault="00470E25">
            <w:pPr>
              <w:jc w:val="right"/>
              <w:rPr>
                <w:rFonts w:ascii="Calibri" w:hAnsi="Calibri" w:cs="Calibri"/>
              </w:rPr>
            </w:pPr>
            <w:r>
              <w:rPr>
                <w:rFonts w:ascii="Calibri" w:hAnsi="Calibri" w:cs="Calibri"/>
                <w:sz w:val="22"/>
                <w:szCs w:val="22"/>
              </w:rPr>
              <w:t>63 900</w:t>
            </w:r>
          </w:p>
        </w:tc>
        <w:tc>
          <w:tcPr>
            <w:tcW w:w="992" w:type="dxa"/>
            <w:vAlign w:val="center"/>
          </w:tcPr>
          <w:p w14:paraId="2E0F7795" w14:textId="77777777" w:rsidR="00470E25" w:rsidRDefault="00470E25">
            <w:pPr>
              <w:jc w:val="right"/>
              <w:rPr>
                <w:rFonts w:ascii="Calibri" w:hAnsi="Calibri" w:cs="Calibri"/>
              </w:rPr>
            </w:pPr>
            <w:r>
              <w:rPr>
                <w:rFonts w:ascii="Calibri" w:hAnsi="Calibri" w:cs="Calibri"/>
                <w:sz w:val="22"/>
                <w:szCs w:val="22"/>
              </w:rPr>
              <w:t>63 633</w:t>
            </w:r>
          </w:p>
        </w:tc>
      </w:tr>
      <w:tr w:rsidR="00470E25" w:rsidRPr="00613B5D" w14:paraId="086E20D5" w14:textId="77777777" w:rsidTr="00627DA0">
        <w:trPr>
          <w:trHeight w:hRule="exact" w:val="454"/>
        </w:trPr>
        <w:tc>
          <w:tcPr>
            <w:tcW w:w="1913" w:type="dxa"/>
            <w:noWrap/>
            <w:vAlign w:val="center"/>
          </w:tcPr>
          <w:p w14:paraId="0BDAD876" w14:textId="77777777" w:rsidR="00470E25" w:rsidRDefault="00470E25" w:rsidP="00470E25">
            <w:pPr>
              <w:suppressAutoHyphens/>
              <w:spacing w:line="259" w:lineRule="auto"/>
              <w:jc w:val="center"/>
              <w:rPr>
                <w:rFonts w:ascii="Calibri" w:hAnsi="Calibri" w:cs="Calibri"/>
                <w:lang w:eastAsia="ar-SA"/>
              </w:rPr>
            </w:pPr>
            <w:r>
              <w:rPr>
                <w:rFonts w:ascii="Calibri" w:hAnsi="Calibri" w:cs="Calibri"/>
                <w:sz w:val="22"/>
                <w:szCs w:val="22"/>
                <w:lang w:eastAsia="ar-SA"/>
              </w:rPr>
              <w:t>Gmina Kuryłówka</w:t>
            </w:r>
          </w:p>
        </w:tc>
        <w:tc>
          <w:tcPr>
            <w:tcW w:w="926" w:type="dxa"/>
            <w:noWrap/>
            <w:vAlign w:val="center"/>
          </w:tcPr>
          <w:p w14:paraId="65AEE116" w14:textId="77777777" w:rsidR="00470E25" w:rsidRDefault="00470E25">
            <w:pPr>
              <w:jc w:val="right"/>
              <w:rPr>
                <w:rFonts w:ascii="Calibri" w:hAnsi="Calibri" w:cs="Calibri"/>
              </w:rPr>
            </w:pPr>
            <w:r>
              <w:rPr>
                <w:rFonts w:ascii="Calibri" w:hAnsi="Calibri" w:cs="Calibri"/>
                <w:sz w:val="22"/>
                <w:szCs w:val="22"/>
              </w:rPr>
              <w:t>5 036</w:t>
            </w:r>
          </w:p>
        </w:tc>
        <w:tc>
          <w:tcPr>
            <w:tcW w:w="992" w:type="dxa"/>
            <w:noWrap/>
            <w:vAlign w:val="center"/>
          </w:tcPr>
          <w:p w14:paraId="00FDE801" w14:textId="77777777" w:rsidR="00470E25" w:rsidRDefault="00470E25">
            <w:pPr>
              <w:jc w:val="right"/>
              <w:rPr>
                <w:rFonts w:ascii="Calibri" w:hAnsi="Calibri" w:cs="Calibri"/>
              </w:rPr>
            </w:pPr>
            <w:r>
              <w:rPr>
                <w:rFonts w:ascii="Calibri" w:hAnsi="Calibri" w:cs="Calibri"/>
                <w:sz w:val="22"/>
                <w:szCs w:val="22"/>
              </w:rPr>
              <w:t>5 087</w:t>
            </w:r>
          </w:p>
        </w:tc>
        <w:tc>
          <w:tcPr>
            <w:tcW w:w="992" w:type="dxa"/>
            <w:noWrap/>
            <w:vAlign w:val="center"/>
          </w:tcPr>
          <w:p w14:paraId="27BA2E21" w14:textId="77777777" w:rsidR="00470E25" w:rsidRDefault="00470E25">
            <w:pPr>
              <w:jc w:val="right"/>
              <w:rPr>
                <w:rFonts w:ascii="Calibri" w:hAnsi="Calibri" w:cs="Calibri"/>
              </w:rPr>
            </w:pPr>
            <w:r>
              <w:rPr>
                <w:rFonts w:ascii="Calibri" w:hAnsi="Calibri" w:cs="Calibri"/>
                <w:sz w:val="22"/>
                <w:szCs w:val="22"/>
              </w:rPr>
              <w:t>5 080</w:t>
            </w:r>
          </w:p>
        </w:tc>
        <w:tc>
          <w:tcPr>
            <w:tcW w:w="992" w:type="dxa"/>
            <w:vAlign w:val="center"/>
          </w:tcPr>
          <w:p w14:paraId="2C887192" w14:textId="77777777" w:rsidR="00470E25" w:rsidRDefault="00470E25">
            <w:pPr>
              <w:jc w:val="right"/>
              <w:rPr>
                <w:rFonts w:ascii="Calibri" w:hAnsi="Calibri" w:cs="Calibri"/>
              </w:rPr>
            </w:pPr>
            <w:r>
              <w:rPr>
                <w:rFonts w:ascii="Calibri" w:hAnsi="Calibri" w:cs="Calibri"/>
                <w:sz w:val="22"/>
                <w:szCs w:val="22"/>
              </w:rPr>
              <w:t>5 021</w:t>
            </w:r>
          </w:p>
        </w:tc>
        <w:tc>
          <w:tcPr>
            <w:tcW w:w="895" w:type="dxa"/>
            <w:vAlign w:val="center"/>
          </w:tcPr>
          <w:p w14:paraId="0979BB42" w14:textId="77777777" w:rsidR="00470E25" w:rsidRDefault="00470E25">
            <w:pPr>
              <w:jc w:val="right"/>
              <w:rPr>
                <w:rFonts w:ascii="Calibri" w:hAnsi="Calibri" w:cs="Calibri"/>
              </w:rPr>
            </w:pPr>
            <w:r>
              <w:rPr>
                <w:rFonts w:ascii="Calibri" w:hAnsi="Calibri" w:cs="Calibri"/>
                <w:sz w:val="22"/>
                <w:szCs w:val="22"/>
              </w:rPr>
              <w:t>4 954</w:t>
            </w:r>
          </w:p>
        </w:tc>
        <w:tc>
          <w:tcPr>
            <w:tcW w:w="948" w:type="dxa"/>
            <w:vAlign w:val="center"/>
          </w:tcPr>
          <w:p w14:paraId="1E117A34" w14:textId="77777777" w:rsidR="00470E25" w:rsidRDefault="00470E25">
            <w:pPr>
              <w:jc w:val="right"/>
              <w:rPr>
                <w:rFonts w:ascii="Calibri" w:hAnsi="Calibri" w:cs="Calibri"/>
              </w:rPr>
            </w:pPr>
            <w:r>
              <w:rPr>
                <w:rFonts w:ascii="Calibri" w:hAnsi="Calibri" w:cs="Calibri"/>
                <w:sz w:val="22"/>
                <w:szCs w:val="22"/>
              </w:rPr>
              <w:t>4 896</w:t>
            </w:r>
          </w:p>
        </w:tc>
        <w:tc>
          <w:tcPr>
            <w:tcW w:w="992" w:type="dxa"/>
            <w:vAlign w:val="center"/>
          </w:tcPr>
          <w:p w14:paraId="1F89E6F6" w14:textId="77777777" w:rsidR="00470E25" w:rsidRDefault="00470E25">
            <w:pPr>
              <w:jc w:val="right"/>
              <w:rPr>
                <w:rFonts w:ascii="Calibri" w:hAnsi="Calibri" w:cs="Calibri"/>
              </w:rPr>
            </w:pPr>
            <w:r>
              <w:rPr>
                <w:rFonts w:ascii="Calibri" w:hAnsi="Calibri" w:cs="Calibri"/>
                <w:sz w:val="22"/>
                <w:szCs w:val="22"/>
              </w:rPr>
              <w:t>4 915</w:t>
            </w:r>
          </w:p>
        </w:tc>
      </w:tr>
    </w:tbl>
    <w:p w14:paraId="03EE42B8" w14:textId="0D75F8AA" w:rsidR="00AA3E76" w:rsidRPr="00627DA0" w:rsidRDefault="00AA3E76" w:rsidP="00AA3E76">
      <w:pPr>
        <w:suppressAutoHyphens/>
        <w:spacing w:before="120" w:line="259" w:lineRule="auto"/>
        <w:jc w:val="both"/>
        <w:rPr>
          <w:rFonts w:ascii="Calibri" w:hAnsi="Calibri" w:cs="Calibri"/>
          <w:sz w:val="22"/>
          <w:szCs w:val="22"/>
          <w:lang w:eastAsia="ar-SA"/>
        </w:rPr>
      </w:pPr>
      <w:bookmarkStart w:id="767" w:name="_Toc198751962"/>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33</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Ilość mieszkańców korzystających z sieci </w:t>
      </w:r>
      <w:r w:rsidR="00627DA0" w:rsidRPr="00627DA0">
        <w:rPr>
          <w:rFonts w:ascii="Calibri" w:hAnsi="Calibri" w:cs="Calibri"/>
          <w:i/>
          <w:iCs/>
          <w:spacing w:val="5"/>
          <w:sz w:val="22"/>
          <w:szCs w:val="22"/>
          <w:lang w:eastAsia="en-US"/>
        </w:rPr>
        <w:t>wodociągowej na</w:t>
      </w:r>
      <w:r w:rsidRPr="00627DA0">
        <w:rPr>
          <w:rFonts w:ascii="Calibri" w:hAnsi="Calibri" w:cs="Calibri"/>
          <w:i/>
          <w:iCs/>
          <w:spacing w:val="5"/>
          <w:sz w:val="22"/>
          <w:szCs w:val="22"/>
          <w:lang w:eastAsia="en-US"/>
        </w:rPr>
        <w:t xml:space="preserve"> terenie </w:t>
      </w:r>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r w:rsidRPr="00627DA0">
        <w:rPr>
          <w:rFonts w:ascii="Calibri" w:hAnsi="Calibri" w:cs="Calibri"/>
          <w:i/>
          <w:iCs/>
          <w:spacing w:val="5"/>
          <w:sz w:val="22"/>
          <w:szCs w:val="22"/>
          <w:lang w:eastAsia="en-US"/>
        </w:rPr>
        <w:t xml:space="preserve">Gminy </w:t>
      </w:r>
      <w:r w:rsidR="00B22E39" w:rsidRPr="00627DA0">
        <w:rPr>
          <w:rFonts w:ascii="Calibri" w:hAnsi="Calibri" w:cs="Calibri"/>
          <w:i/>
          <w:iCs/>
          <w:spacing w:val="5"/>
          <w:sz w:val="22"/>
          <w:szCs w:val="22"/>
          <w:lang w:eastAsia="en-US"/>
        </w:rPr>
        <w:t>Kuryłówka</w:t>
      </w:r>
      <w:bookmarkEnd w:id="767"/>
    </w:p>
    <w:p w14:paraId="66823291" w14:textId="77777777" w:rsidR="00613B5D" w:rsidRPr="00613B5D" w:rsidRDefault="00613B5D" w:rsidP="00627DA0">
      <w:pPr>
        <w:spacing w:line="259" w:lineRule="auto"/>
        <w:ind w:firstLine="851"/>
        <w:rPr>
          <w:rFonts w:ascii="Calibri" w:hAnsi="Calibri" w:cs="Calibri"/>
          <w:i/>
          <w:iCs/>
          <w:spacing w:val="5"/>
          <w:sz w:val="22"/>
          <w:szCs w:val="22"/>
          <w:lang w:eastAsia="ar-SA"/>
        </w:rPr>
      </w:pPr>
      <w:r w:rsidRPr="00613B5D">
        <w:rPr>
          <w:rFonts w:ascii="Calibri" w:hAnsi="Calibri" w:cs="Calibri"/>
          <w:sz w:val="22"/>
          <w:szCs w:val="22"/>
        </w:rPr>
        <w:t>Źródło: GUS https://bdl.stat.gov.pl/BDL</w:t>
      </w:r>
      <w:bookmarkStart w:id="768" w:name="_Toc513807046"/>
      <w:bookmarkStart w:id="769" w:name="_Toc516832058"/>
      <w:bookmarkStart w:id="770" w:name="_Toc524278996"/>
      <w:bookmarkStart w:id="771" w:name="_Toc530850909"/>
      <w:bookmarkStart w:id="772" w:name="_Toc490004595"/>
      <w:bookmarkStart w:id="773" w:name="_Toc491100168"/>
      <w:bookmarkStart w:id="774" w:name="_Toc491100550"/>
      <w:bookmarkStart w:id="775" w:name="_Toc491111589"/>
      <w:bookmarkStart w:id="776" w:name="_Toc503610455"/>
      <w:bookmarkStart w:id="777" w:name="_Toc505769552"/>
      <w:bookmarkStart w:id="778" w:name="_Toc508492055"/>
      <w:bookmarkStart w:id="779" w:name="_Toc508656605"/>
      <w:bookmarkStart w:id="780" w:name="_Toc511577578"/>
      <w:bookmarkStart w:id="781" w:name="_Toc511660659"/>
      <w:bookmarkStart w:id="782" w:name="_Toc23870738"/>
      <w:bookmarkStart w:id="783" w:name="_Toc34585506"/>
      <w:bookmarkStart w:id="784" w:name="_Toc36913095"/>
      <w:bookmarkStart w:id="785" w:name="_Toc72090717"/>
      <w:bookmarkStart w:id="786" w:name="_Toc73307385"/>
      <w:bookmarkStart w:id="787" w:name="_Toc85835563"/>
    </w:p>
    <w:p w14:paraId="2BDAE332" w14:textId="77777777" w:rsidR="00627DA0" w:rsidRDefault="00627DA0" w:rsidP="007A6AA6">
      <w:pPr>
        <w:spacing w:before="120" w:after="120" w:line="259" w:lineRule="auto"/>
        <w:rPr>
          <w:rFonts w:ascii="Calibri" w:hAnsi="Calibri" w:cs="Calibri"/>
          <w:b/>
          <w:bCs/>
          <w:sz w:val="22"/>
          <w:szCs w:val="22"/>
          <w:lang w:eastAsia="en-US"/>
        </w:rPr>
      </w:pPr>
      <w:bookmarkStart w:id="788" w:name="_Toc108528747"/>
      <w:bookmarkStart w:id="789" w:name="_Toc109939078"/>
      <w:bookmarkStart w:id="790" w:name="_Toc129377815"/>
      <w:r>
        <w:rPr>
          <w:rFonts w:ascii="Calibri" w:hAnsi="Calibri" w:cs="Calibri"/>
          <w:b/>
          <w:bCs/>
          <w:sz w:val="22"/>
          <w:szCs w:val="22"/>
          <w:lang w:eastAsia="en-US"/>
        </w:rPr>
        <w:br w:type="page"/>
      </w:r>
    </w:p>
    <w:p w14:paraId="074AB05C" w14:textId="3F0EFC97" w:rsidR="00613B5D" w:rsidRPr="00627DA0" w:rsidRDefault="00613B5D" w:rsidP="007A6AA6">
      <w:pPr>
        <w:spacing w:before="120" w:after="120" w:line="259" w:lineRule="auto"/>
        <w:rPr>
          <w:rFonts w:ascii="Calibri" w:hAnsi="Calibri" w:cs="Calibri"/>
          <w:b/>
          <w:bCs/>
          <w:i/>
          <w:iCs/>
          <w:spacing w:val="5"/>
          <w:sz w:val="22"/>
          <w:szCs w:val="22"/>
          <w:lang w:eastAsia="en-US"/>
        </w:rPr>
      </w:pPr>
      <w:bookmarkStart w:id="791" w:name="_Toc198751963"/>
      <w:r w:rsidRPr="00627DA0">
        <w:rPr>
          <w:rFonts w:ascii="Calibri" w:hAnsi="Calibri" w:cs="Calibri"/>
          <w:b/>
          <w:bCs/>
          <w:sz w:val="22"/>
          <w:szCs w:val="22"/>
          <w:lang w:eastAsia="en-US"/>
        </w:rPr>
        <w:lastRenderedPageBreak/>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34</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 Długość czynnej sieci rozdzielczej na terenie </w:t>
      </w:r>
      <w:bookmarkStart w:id="792" w:name="_Toc44363900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r w:rsidR="00B049DA" w:rsidRPr="00627DA0">
        <w:rPr>
          <w:rFonts w:ascii="Calibri" w:hAnsi="Calibri" w:cs="Calibri"/>
          <w:i/>
          <w:iCs/>
          <w:spacing w:val="5"/>
          <w:sz w:val="22"/>
          <w:szCs w:val="22"/>
          <w:lang w:eastAsia="en-US"/>
        </w:rPr>
        <w:t xml:space="preserve">Gminy </w:t>
      </w:r>
      <w:r w:rsidR="00B22E39" w:rsidRPr="00627DA0">
        <w:rPr>
          <w:rFonts w:ascii="Calibri" w:hAnsi="Calibri" w:cs="Calibri"/>
          <w:i/>
          <w:iCs/>
          <w:spacing w:val="5"/>
          <w:sz w:val="22"/>
          <w:szCs w:val="22"/>
          <w:lang w:eastAsia="en-US"/>
        </w:rPr>
        <w:t>Kuryłówka</w:t>
      </w:r>
      <w:bookmarkEnd w:id="791"/>
    </w:p>
    <w:tbl>
      <w:tblPr>
        <w:tblW w:w="9046"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891"/>
        <w:gridCol w:w="1023"/>
        <w:gridCol w:w="1022"/>
        <w:gridCol w:w="1022"/>
        <w:gridCol w:w="1022"/>
        <w:gridCol w:w="1022"/>
        <w:gridCol w:w="1022"/>
        <w:gridCol w:w="1022"/>
      </w:tblGrid>
      <w:tr w:rsidR="00613B5D" w:rsidRPr="00613B5D" w14:paraId="5142EBB0" w14:textId="77777777" w:rsidTr="00EE4F75">
        <w:trPr>
          <w:gridAfter w:val="1"/>
          <w:wAfter w:w="1022" w:type="dxa"/>
          <w:trHeight w:val="300"/>
          <w:jc w:val="center"/>
        </w:trPr>
        <w:tc>
          <w:tcPr>
            <w:tcW w:w="1891" w:type="dxa"/>
            <w:vMerge w:val="restart"/>
            <w:tcBorders>
              <w:top w:val="single" w:sz="8" w:space="0" w:color="000000"/>
            </w:tcBorders>
            <w:shd w:val="clear" w:color="auto" w:fill="F5F5F5"/>
            <w:vAlign w:val="center"/>
          </w:tcPr>
          <w:p w14:paraId="575C7FEE" w14:textId="77777777" w:rsidR="00613B5D" w:rsidRPr="00613B5D" w:rsidRDefault="00613B5D" w:rsidP="007A6AA6">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Nazwa</w:t>
            </w:r>
          </w:p>
        </w:tc>
        <w:tc>
          <w:tcPr>
            <w:tcW w:w="6133" w:type="dxa"/>
            <w:gridSpan w:val="6"/>
            <w:tcBorders>
              <w:top w:val="single" w:sz="8" w:space="0" w:color="000000"/>
            </w:tcBorders>
            <w:shd w:val="clear" w:color="auto" w:fill="F5F5F5"/>
            <w:vAlign w:val="center"/>
          </w:tcPr>
          <w:p w14:paraId="12A4A461" w14:textId="77777777" w:rsidR="00613B5D" w:rsidRPr="00613B5D" w:rsidRDefault="00613B5D" w:rsidP="007A6AA6">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Długość czynnej sieci rozdzielczej w roku</w:t>
            </w:r>
          </w:p>
        </w:tc>
      </w:tr>
      <w:tr w:rsidR="00470E25" w:rsidRPr="00613B5D" w14:paraId="34DF712E" w14:textId="77777777" w:rsidTr="00EE4F75">
        <w:trPr>
          <w:trHeight w:val="300"/>
          <w:jc w:val="center"/>
        </w:trPr>
        <w:tc>
          <w:tcPr>
            <w:tcW w:w="1891" w:type="dxa"/>
            <w:vMerge/>
            <w:shd w:val="clear" w:color="auto" w:fill="F5F5F5"/>
            <w:vAlign w:val="center"/>
          </w:tcPr>
          <w:p w14:paraId="0F589F99" w14:textId="77777777" w:rsidR="00470E25" w:rsidRPr="00613B5D" w:rsidRDefault="00470E25" w:rsidP="007A6AA6">
            <w:pPr>
              <w:autoSpaceDE w:val="0"/>
              <w:autoSpaceDN w:val="0"/>
              <w:adjustRightInd w:val="0"/>
              <w:spacing w:line="259" w:lineRule="auto"/>
              <w:jc w:val="center"/>
              <w:rPr>
                <w:rFonts w:ascii="Calibri" w:hAnsi="Calibri" w:cs="Calibri"/>
                <w:b/>
                <w:bCs/>
              </w:rPr>
            </w:pPr>
          </w:p>
        </w:tc>
        <w:tc>
          <w:tcPr>
            <w:tcW w:w="1023" w:type="dxa"/>
            <w:shd w:val="clear" w:color="auto" w:fill="F5F5F5"/>
            <w:vAlign w:val="center"/>
          </w:tcPr>
          <w:p w14:paraId="55EF7032"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022" w:type="dxa"/>
            <w:shd w:val="clear" w:color="auto" w:fill="F5F5F5"/>
            <w:vAlign w:val="center"/>
          </w:tcPr>
          <w:p w14:paraId="5DB0102B"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1022" w:type="dxa"/>
            <w:shd w:val="clear" w:color="auto" w:fill="F5F5F5"/>
            <w:vAlign w:val="center"/>
          </w:tcPr>
          <w:p w14:paraId="466931F0"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022" w:type="dxa"/>
            <w:shd w:val="clear" w:color="auto" w:fill="F5F5F5"/>
            <w:vAlign w:val="center"/>
          </w:tcPr>
          <w:p w14:paraId="4CADA8BE"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1022" w:type="dxa"/>
            <w:shd w:val="clear" w:color="auto" w:fill="F5F5F5"/>
            <w:vAlign w:val="center"/>
          </w:tcPr>
          <w:p w14:paraId="3D2F51B9" w14:textId="77777777" w:rsidR="00470E25" w:rsidRPr="00613B5D" w:rsidRDefault="00470E25" w:rsidP="00470E25">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1022" w:type="dxa"/>
            <w:shd w:val="clear" w:color="auto" w:fill="F5F5F5"/>
            <w:vAlign w:val="center"/>
          </w:tcPr>
          <w:p w14:paraId="5B5EF1BC" w14:textId="77777777" w:rsidR="00470E25" w:rsidRPr="00613B5D" w:rsidRDefault="00470E25" w:rsidP="00470E25">
            <w:pPr>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1022" w:type="dxa"/>
            <w:shd w:val="clear" w:color="auto" w:fill="F5F5F5"/>
            <w:vAlign w:val="center"/>
          </w:tcPr>
          <w:p w14:paraId="646C96BB" w14:textId="77777777" w:rsidR="00470E25" w:rsidRPr="00613B5D" w:rsidRDefault="00470E25" w:rsidP="00470E25">
            <w:pPr>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470E25" w:rsidRPr="00613B5D" w14:paraId="583E8D7C" w14:textId="77777777" w:rsidTr="00EE4F75">
        <w:trPr>
          <w:trHeight w:val="300"/>
          <w:jc w:val="center"/>
        </w:trPr>
        <w:tc>
          <w:tcPr>
            <w:tcW w:w="1891" w:type="dxa"/>
            <w:vMerge/>
            <w:shd w:val="clear" w:color="auto" w:fill="F5F5F5"/>
            <w:vAlign w:val="center"/>
          </w:tcPr>
          <w:p w14:paraId="7B05C51A" w14:textId="77777777" w:rsidR="00470E25" w:rsidRPr="00613B5D" w:rsidRDefault="00470E25" w:rsidP="007A6AA6">
            <w:pPr>
              <w:autoSpaceDE w:val="0"/>
              <w:autoSpaceDN w:val="0"/>
              <w:adjustRightInd w:val="0"/>
              <w:spacing w:line="259" w:lineRule="auto"/>
              <w:jc w:val="center"/>
              <w:rPr>
                <w:rFonts w:ascii="Calibri" w:hAnsi="Calibri" w:cs="Calibri"/>
                <w:b/>
                <w:bCs/>
              </w:rPr>
            </w:pPr>
          </w:p>
        </w:tc>
        <w:tc>
          <w:tcPr>
            <w:tcW w:w="1023" w:type="dxa"/>
            <w:shd w:val="clear" w:color="auto" w:fill="F5F5F5"/>
            <w:vAlign w:val="center"/>
          </w:tcPr>
          <w:p w14:paraId="27677D05" w14:textId="77777777" w:rsidR="00470E25" w:rsidRPr="00613B5D" w:rsidRDefault="00470E25" w:rsidP="00470E25">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22" w:type="dxa"/>
            <w:shd w:val="clear" w:color="auto" w:fill="F5F5F5"/>
            <w:vAlign w:val="center"/>
          </w:tcPr>
          <w:p w14:paraId="4833E4FC" w14:textId="77777777" w:rsidR="00470E25" w:rsidRPr="00613B5D" w:rsidRDefault="00470E25" w:rsidP="00470E25">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22" w:type="dxa"/>
            <w:shd w:val="clear" w:color="auto" w:fill="F5F5F5"/>
            <w:vAlign w:val="center"/>
          </w:tcPr>
          <w:p w14:paraId="09E46BEB" w14:textId="77777777" w:rsidR="00470E25" w:rsidRPr="00613B5D" w:rsidRDefault="00470E25" w:rsidP="00470E25">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22" w:type="dxa"/>
            <w:shd w:val="clear" w:color="auto" w:fill="F5F5F5"/>
            <w:vAlign w:val="center"/>
          </w:tcPr>
          <w:p w14:paraId="1B0CDE14" w14:textId="77777777" w:rsidR="00470E25" w:rsidRPr="00613B5D" w:rsidRDefault="00470E25" w:rsidP="00470E25">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22" w:type="dxa"/>
            <w:shd w:val="clear" w:color="auto" w:fill="F5F5F5"/>
            <w:vAlign w:val="center"/>
          </w:tcPr>
          <w:p w14:paraId="57B07896" w14:textId="77777777" w:rsidR="00470E25" w:rsidRPr="00613B5D" w:rsidRDefault="00470E25" w:rsidP="00470E25">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22" w:type="dxa"/>
            <w:shd w:val="clear" w:color="auto" w:fill="F5F5F5"/>
            <w:vAlign w:val="center"/>
          </w:tcPr>
          <w:p w14:paraId="280EEBBC" w14:textId="77777777" w:rsidR="00470E25" w:rsidRPr="00613B5D" w:rsidRDefault="00470E25" w:rsidP="00470E25">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22" w:type="dxa"/>
            <w:shd w:val="clear" w:color="auto" w:fill="F5F5F5"/>
            <w:vAlign w:val="center"/>
          </w:tcPr>
          <w:p w14:paraId="5F764B95" w14:textId="77777777" w:rsidR="00470E25" w:rsidRPr="00613B5D" w:rsidRDefault="00470E25" w:rsidP="00470E25">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r>
      <w:tr w:rsidR="00470E25" w:rsidRPr="00613B5D" w14:paraId="3BAD1020" w14:textId="77777777" w:rsidTr="00EE4F75">
        <w:trPr>
          <w:trHeight w:hRule="exact" w:val="397"/>
          <w:jc w:val="center"/>
        </w:trPr>
        <w:tc>
          <w:tcPr>
            <w:tcW w:w="1891" w:type="dxa"/>
            <w:noWrap/>
            <w:vAlign w:val="center"/>
          </w:tcPr>
          <w:p w14:paraId="72C6BFA3" w14:textId="77777777" w:rsidR="00470E25" w:rsidRPr="00613B5D" w:rsidRDefault="00470E25" w:rsidP="00470E25">
            <w:pPr>
              <w:suppressAutoHyphens/>
              <w:spacing w:line="259" w:lineRule="auto"/>
              <w:rPr>
                <w:rFonts w:ascii="Calibri" w:hAnsi="Calibri"/>
                <w:lang w:eastAsia="ar-SA"/>
              </w:rPr>
            </w:pPr>
            <w:r w:rsidRPr="00613B5D">
              <w:rPr>
                <w:rFonts w:ascii="Calibri" w:hAnsi="Calibri"/>
                <w:sz w:val="22"/>
                <w:szCs w:val="22"/>
                <w:lang w:eastAsia="ar-SA"/>
              </w:rPr>
              <w:t xml:space="preserve">Powiat </w:t>
            </w:r>
            <w:r>
              <w:rPr>
                <w:rFonts w:ascii="Calibri" w:hAnsi="Calibri"/>
                <w:sz w:val="22"/>
                <w:szCs w:val="22"/>
                <w:lang w:eastAsia="ar-SA"/>
              </w:rPr>
              <w:t>leżajski</w:t>
            </w:r>
          </w:p>
        </w:tc>
        <w:tc>
          <w:tcPr>
            <w:tcW w:w="1023" w:type="dxa"/>
            <w:noWrap/>
            <w:vAlign w:val="center"/>
          </w:tcPr>
          <w:p w14:paraId="4DB2B824" w14:textId="77777777" w:rsidR="00470E25" w:rsidRDefault="00470E25">
            <w:pPr>
              <w:jc w:val="right"/>
              <w:rPr>
                <w:rFonts w:ascii="Calibri" w:hAnsi="Calibri" w:cs="Calibri"/>
              </w:rPr>
            </w:pPr>
            <w:r>
              <w:rPr>
                <w:rFonts w:ascii="Calibri" w:hAnsi="Calibri" w:cs="Calibri"/>
                <w:sz w:val="22"/>
                <w:szCs w:val="22"/>
              </w:rPr>
              <w:t>620,3</w:t>
            </w:r>
          </w:p>
        </w:tc>
        <w:tc>
          <w:tcPr>
            <w:tcW w:w="1022" w:type="dxa"/>
            <w:noWrap/>
            <w:vAlign w:val="center"/>
          </w:tcPr>
          <w:p w14:paraId="5C4F1485" w14:textId="77777777" w:rsidR="00470E25" w:rsidRDefault="00470E25">
            <w:pPr>
              <w:jc w:val="right"/>
              <w:rPr>
                <w:rFonts w:ascii="Calibri" w:hAnsi="Calibri" w:cs="Calibri"/>
              </w:rPr>
            </w:pPr>
            <w:r>
              <w:rPr>
                <w:rFonts w:ascii="Calibri" w:hAnsi="Calibri" w:cs="Calibri"/>
                <w:sz w:val="22"/>
                <w:szCs w:val="22"/>
              </w:rPr>
              <w:t>642,1</w:t>
            </w:r>
          </w:p>
        </w:tc>
        <w:tc>
          <w:tcPr>
            <w:tcW w:w="1022" w:type="dxa"/>
            <w:noWrap/>
            <w:vAlign w:val="center"/>
          </w:tcPr>
          <w:p w14:paraId="60D30B2E" w14:textId="77777777" w:rsidR="00470E25" w:rsidRDefault="00470E25">
            <w:pPr>
              <w:jc w:val="right"/>
              <w:rPr>
                <w:rFonts w:ascii="Calibri" w:hAnsi="Calibri" w:cs="Calibri"/>
              </w:rPr>
            </w:pPr>
            <w:r>
              <w:rPr>
                <w:rFonts w:ascii="Calibri" w:hAnsi="Calibri" w:cs="Calibri"/>
                <w:sz w:val="22"/>
                <w:szCs w:val="22"/>
              </w:rPr>
              <w:t>643,8</w:t>
            </w:r>
          </w:p>
        </w:tc>
        <w:tc>
          <w:tcPr>
            <w:tcW w:w="1022" w:type="dxa"/>
            <w:noWrap/>
            <w:vAlign w:val="center"/>
          </w:tcPr>
          <w:p w14:paraId="1B60CDE3" w14:textId="77777777" w:rsidR="00470E25" w:rsidRDefault="00470E25">
            <w:pPr>
              <w:jc w:val="right"/>
              <w:rPr>
                <w:rFonts w:ascii="Calibri" w:hAnsi="Calibri" w:cs="Calibri"/>
              </w:rPr>
            </w:pPr>
            <w:r>
              <w:rPr>
                <w:rFonts w:ascii="Calibri" w:hAnsi="Calibri" w:cs="Calibri"/>
                <w:sz w:val="22"/>
                <w:szCs w:val="22"/>
              </w:rPr>
              <w:t>651,8</w:t>
            </w:r>
          </w:p>
        </w:tc>
        <w:tc>
          <w:tcPr>
            <w:tcW w:w="1022" w:type="dxa"/>
            <w:vAlign w:val="center"/>
          </w:tcPr>
          <w:p w14:paraId="6BC73FB3" w14:textId="77777777" w:rsidR="00470E25" w:rsidRDefault="00470E25">
            <w:pPr>
              <w:jc w:val="right"/>
              <w:rPr>
                <w:rFonts w:ascii="Calibri" w:hAnsi="Calibri" w:cs="Calibri"/>
              </w:rPr>
            </w:pPr>
            <w:r>
              <w:rPr>
                <w:rFonts w:ascii="Calibri" w:hAnsi="Calibri" w:cs="Calibri"/>
                <w:sz w:val="22"/>
                <w:szCs w:val="22"/>
              </w:rPr>
              <w:t>656,7</w:t>
            </w:r>
          </w:p>
        </w:tc>
        <w:tc>
          <w:tcPr>
            <w:tcW w:w="1022" w:type="dxa"/>
            <w:vAlign w:val="center"/>
          </w:tcPr>
          <w:p w14:paraId="55E3A5BF" w14:textId="77777777" w:rsidR="00470E25" w:rsidRDefault="00470E25" w:rsidP="00627DA0">
            <w:pPr>
              <w:jc w:val="center"/>
              <w:rPr>
                <w:rFonts w:ascii="Calibri" w:hAnsi="Calibri" w:cs="Calibri"/>
              </w:rPr>
            </w:pPr>
            <w:r>
              <w:rPr>
                <w:rFonts w:ascii="Calibri" w:hAnsi="Calibri" w:cs="Calibri"/>
                <w:sz w:val="22"/>
                <w:szCs w:val="22"/>
              </w:rPr>
              <w:t>-</w:t>
            </w:r>
          </w:p>
        </w:tc>
        <w:tc>
          <w:tcPr>
            <w:tcW w:w="1022" w:type="dxa"/>
            <w:vAlign w:val="center"/>
          </w:tcPr>
          <w:p w14:paraId="195A63A2" w14:textId="77777777" w:rsidR="00470E25" w:rsidRDefault="00470E25" w:rsidP="00627DA0">
            <w:pPr>
              <w:jc w:val="center"/>
              <w:rPr>
                <w:rFonts w:ascii="Calibri" w:hAnsi="Calibri" w:cs="Calibri"/>
              </w:rPr>
            </w:pPr>
            <w:r>
              <w:rPr>
                <w:rFonts w:ascii="Calibri" w:hAnsi="Calibri" w:cs="Calibri"/>
                <w:sz w:val="22"/>
                <w:szCs w:val="22"/>
              </w:rPr>
              <w:t>-</w:t>
            </w:r>
          </w:p>
        </w:tc>
      </w:tr>
      <w:tr w:rsidR="00470E25" w:rsidRPr="00613B5D" w14:paraId="245A31F5" w14:textId="77777777" w:rsidTr="00EE4F75">
        <w:trPr>
          <w:trHeight w:hRule="exact" w:val="397"/>
          <w:jc w:val="center"/>
        </w:trPr>
        <w:tc>
          <w:tcPr>
            <w:tcW w:w="1891" w:type="dxa"/>
            <w:tcBorders>
              <w:bottom w:val="single" w:sz="8" w:space="0" w:color="000000"/>
            </w:tcBorders>
            <w:noWrap/>
            <w:vAlign w:val="center"/>
          </w:tcPr>
          <w:p w14:paraId="79506008" w14:textId="77777777" w:rsidR="00470E25" w:rsidRPr="00613B5D" w:rsidRDefault="00470E25" w:rsidP="007A6AA6">
            <w:pPr>
              <w:suppressAutoHyphens/>
              <w:spacing w:line="259" w:lineRule="auto"/>
              <w:rPr>
                <w:rFonts w:ascii="Calibri" w:hAnsi="Calibri"/>
                <w:lang w:eastAsia="ar-SA"/>
              </w:rPr>
            </w:pPr>
            <w:r>
              <w:rPr>
                <w:rFonts w:ascii="Calibri" w:hAnsi="Calibri" w:cs="Calibri"/>
                <w:sz w:val="22"/>
                <w:szCs w:val="22"/>
                <w:lang w:eastAsia="ar-SA"/>
              </w:rPr>
              <w:t>Gmina Kuryłówka</w:t>
            </w:r>
          </w:p>
        </w:tc>
        <w:tc>
          <w:tcPr>
            <w:tcW w:w="1023" w:type="dxa"/>
            <w:tcBorders>
              <w:bottom w:val="single" w:sz="8" w:space="0" w:color="000000"/>
            </w:tcBorders>
            <w:noWrap/>
            <w:vAlign w:val="center"/>
          </w:tcPr>
          <w:p w14:paraId="1B810CE4" w14:textId="77777777" w:rsidR="00470E25" w:rsidRDefault="00470E25">
            <w:pPr>
              <w:jc w:val="right"/>
              <w:rPr>
                <w:rFonts w:ascii="Calibri" w:hAnsi="Calibri" w:cs="Calibri"/>
              </w:rPr>
            </w:pPr>
            <w:r>
              <w:rPr>
                <w:rFonts w:ascii="Calibri" w:hAnsi="Calibri" w:cs="Calibri"/>
                <w:sz w:val="22"/>
                <w:szCs w:val="22"/>
              </w:rPr>
              <w:t>75,8</w:t>
            </w:r>
          </w:p>
        </w:tc>
        <w:tc>
          <w:tcPr>
            <w:tcW w:w="1022" w:type="dxa"/>
            <w:tcBorders>
              <w:bottom w:val="single" w:sz="8" w:space="0" w:color="000000"/>
            </w:tcBorders>
            <w:noWrap/>
            <w:vAlign w:val="center"/>
          </w:tcPr>
          <w:p w14:paraId="40D85594" w14:textId="77777777" w:rsidR="00470E25" w:rsidRDefault="00470E25">
            <w:pPr>
              <w:jc w:val="right"/>
              <w:rPr>
                <w:rFonts w:ascii="Calibri" w:hAnsi="Calibri" w:cs="Calibri"/>
              </w:rPr>
            </w:pPr>
            <w:r>
              <w:rPr>
                <w:rFonts w:ascii="Calibri" w:hAnsi="Calibri" w:cs="Calibri"/>
                <w:sz w:val="22"/>
                <w:szCs w:val="22"/>
              </w:rPr>
              <w:t>75,8</w:t>
            </w:r>
          </w:p>
        </w:tc>
        <w:tc>
          <w:tcPr>
            <w:tcW w:w="1022" w:type="dxa"/>
            <w:tcBorders>
              <w:bottom w:val="single" w:sz="8" w:space="0" w:color="000000"/>
            </w:tcBorders>
            <w:noWrap/>
            <w:vAlign w:val="center"/>
          </w:tcPr>
          <w:p w14:paraId="4657E4EF" w14:textId="77777777" w:rsidR="00470E25" w:rsidRDefault="00470E25">
            <w:pPr>
              <w:jc w:val="right"/>
              <w:rPr>
                <w:rFonts w:ascii="Calibri" w:hAnsi="Calibri" w:cs="Calibri"/>
              </w:rPr>
            </w:pPr>
            <w:r>
              <w:rPr>
                <w:rFonts w:ascii="Calibri" w:hAnsi="Calibri" w:cs="Calibri"/>
                <w:sz w:val="22"/>
                <w:szCs w:val="22"/>
              </w:rPr>
              <w:t>75,8</w:t>
            </w:r>
          </w:p>
        </w:tc>
        <w:tc>
          <w:tcPr>
            <w:tcW w:w="1022" w:type="dxa"/>
            <w:tcBorders>
              <w:bottom w:val="single" w:sz="8" w:space="0" w:color="000000"/>
            </w:tcBorders>
            <w:noWrap/>
            <w:vAlign w:val="center"/>
          </w:tcPr>
          <w:p w14:paraId="34F67A52" w14:textId="77777777" w:rsidR="00470E25" w:rsidRDefault="00470E25">
            <w:pPr>
              <w:jc w:val="right"/>
              <w:rPr>
                <w:rFonts w:ascii="Calibri" w:hAnsi="Calibri" w:cs="Calibri"/>
              </w:rPr>
            </w:pPr>
            <w:r>
              <w:rPr>
                <w:rFonts w:ascii="Calibri" w:hAnsi="Calibri" w:cs="Calibri"/>
                <w:sz w:val="22"/>
                <w:szCs w:val="22"/>
              </w:rPr>
              <w:t>75,8</w:t>
            </w:r>
          </w:p>
        </w:tc>
        <w:tc>
          <w:tcPr>
            <w:tcW w:w="1022" w:type="dxa"/>
            <w:tcBorders>
              <w:bottom w:val="single" w:sz="8" w:space="0" w:color="000000"/>
            </w:tcBorders>
            <w:vAlign w:val="center"/>
          </w:tcPr>
          <w:p w14:paraId="6EBF58EE" w14:textId="77777777" w:rsidR="00470E25" w:rsidRDefault="00470E25">
            <w:pPr>
              <w:jc w:val="right"/>
              <w:rPr>
                <w:rFonts w:ascii="Calibri" w:hAnsi="Calibri" w:cs="Calibri"/>
              </w:rPr>
            </w:pPr>
            <w:r>
              <w:rPr>
                <w:rFonts w:ascii="Calibri" w:hAnsi="Calibri" w:cs="Calibri"/>
                <w:sz w:val="22"/>
                <w:szCs w:val="22"/>
              </w:rPr>
              <w:t>75,8</w:t>
            </w:r>
          </w:p>
        </w:tc>
        <w:tc>
          <w:tcPr>
            <w:tcW w:w="1022" w:type="dxa"/>
            <w:tcBorders>
              <w:bottom w:val="single" w:sz="8" w:space="0" w:color="000000"/>
            </w:tcBorders>
            <w:vAlign w:val="center"/>
          </w:tcPr>
          <w:p w14:paraId="3DC384B1" w14:textId="77777777" w:rsidR="00470E25" w:rsidRDefault="00470E25" w:rsidP="00627DA0">
            <w:pPr>
              <w:jc w:val="center"/>
              <w:rPr>
                <w:rFonts w:ascii="Calibri" w:hAnsi="Calibri" w:cs="Calibri"/>
              </w:rPr>
            </w:pPr>
            <w:r>
              <w:rPr>
                <w:rFonts w:ascii="Calibri" w:hAnsi="Calibri" w:cs="Calibri"/>
                <w:sz w:val="22"/>
                <w:szCs w:val="22"/>
              </w:rPr>
              <w:t>-</w:t>
            </w:r>
          </w:p>
        </w:tc>
        <w:tc>
          <w:tcPr>
            <w:tcW w:w="1022" w:type="dxa"/>
            <w:tcBorders>
              <w:bottom w:val="single" w:sz="8" w:space="0" w:color="000000"/>
            </w:tcBorders>
            <w:vAlign w:val="center"/>
          </w:tcPr>
          <w:p w14:paraId="10C6593D" w14:textId="77777777" w:rsidR="00470E25" w:rsidRDefault="00470E25" w:rsidP="00627DA0">
            <w:pPr>
              <w:jc w:val="center"/>
              <w:rPr>
                <w:rFonts w:ascii="Calibri" w:hAnsi="Calibri" w:cs="Calibri"/>
              </w:rPr>
            </w:pPr>
            <w:r>
              <w:rPr>
                <w:rFonts w:ascii="Calibri" w:hAnsi="Calibri" w:cs="Calibri"/>
                <w:sz w:val="22"/>
                <w:szCs w:val="22"/>
              </w:rPr>
              <w:t>-</w:t>
            </w:r>
          </w:p>
        </w:tc>
      </w:tr>
    </w:tbl>
    <w:p w14:paraId="333B51B5" w14:textId="77777777" w:rsidR="00613B5D" w:rsidRPr="00613B5D" w:rsidRDefault="00613B5D" w:rsidP="007A6AA6">
      <w:pPr>
        <w:suppressAutoHyphens/>
        <w:spacing w:line="259" w:lineRule="auto"/>
        <w:ind w:firstLine="851"/>
        <w:rPr>
          <w:rFonts w:ascii="Calibri" w:hAnsi="Calibri" w:cs="Calibri"/>
          <w:sz w:val="22"/>
          <w:szCs w:val="22"/>
        </w:rPr>
      </w:pPr>
      <w:r w:rsidRPr="00613B5D">
        <w:rPr>
          <w:rFonts w:ascii="Calibri" w:hAnsi="Calibri" w:cs="Calibri"/>
          <w:sz w:val="22"/>
          <w:szCs w:val="22"/>
          <w:lang w:eastAsia="ar-SA"/>
        </w:rPr>
        <w:t>Źró</w:t>
      </w:r>
      <w:r w:rsidRPr="00613B5D">
        <w:rPr>
          <w:rFonts w:ascii="Calibri" w:hAnsi="Calibri" w:cs="Calibri"/>
          <w:sz w:val="22"/>
          <w:szCs w:val="22"/>
        </w:rPr>
        <w:t>dło: GUS https://bdl.stat.gov.pl/BDL</w:t>
      </w:r>
    </w:p>
    <w:p w14:paraId="05BA4E18" w14:textId="77777777" w:rsidR="00613B5D" w:rsidRPr="00613B5D" w:rsidRDefault="00613B5D" w:rsidP="007A6AA6">
      <w:pPr>
        <w:numPr>
          <w:ilvl w:val="0"/>
          <w:numId w:val="1"/>
        </w:numPr>
        <w:suppressAutoHyphens/>
        <w:overflowPunct w:val="0"/>
        <w:autoSpaceDE w:val="0"/>
        <w:spacing w:line="259" w:lineRule="auto"/>
        <w:jc w:val="both"/>
        <w:textAlignment w:val="baseline"/>
        <w:outlineLvl w:val="0"/>
        <w:rPr>
          <w:rFonts w:ascii="Calibri" w:hAnsi="Calibri" w:cs="Calibri"/>
          <w:i/>
          <w:iCs/>
          <w:spacing w:val="5"/>
          <w:sz w:val="22"/>
          <w:szCs w:val="22"/>
          <w:lang w:eastAsia="ar-SA"/>
        </w:rPr>
      </w:pPr>
      <w:bookmarkStart w:id="793" w:name="_Toc490004596"/>
      <w:bookmarkStart w:id="794" w:name="_Toc491100169"/>
      <w:bookmarkStart w:id="795" w:name="_Toc491100551"/>
      <w:bookmarkStart w:id="796" w:name="_Toc491111590"/>
      <w:bookmarkStart w:id="797" w:name="_Toc503610456"/>
      <w:bookmarkStart w:id="798" w:name="_Toc505769553"/>
      <w:bookmarkStart w:id="799" w:name="_Toc508492056"/>
      <w:bookmarkStart w:id="800" w:name="_Toc508656606"/>
      <w:bookmarkStart w:id="801" w:name="_Toc511577579"/>
      <w:bookmarkStart w:id="802" w:name="_Toc511660660"/>
      <w:bookmarkStart w:id="803" w:name="_Toc513807047"/>
      <w:bookmarkStart w:id="804" w:name="_Toc516832059"/>
      <w:bookmarkStart w:id="805" w:name="_Toc524278997"/>
      <w:bookmarkStart w:id="806" w:name="_Toc530850910"/>
      <w:bookmarkStart w:id="807" w:name="_Toc23870739"/>
      <w:bookmarkStart w:id="808" w:name="_Toc34585507"/>
      <w:bookmarkStart w:id="809" w:name="_Toc36913096"/>
    </w:p>
    <w:p w14:paraId="5752B12E" w14:textId="2021559D" w:rsidR="00613B5D" w:rsidRPr="00627DA0" w:rsidRDefault="00613B5D" w:rsidP="007A6AA6">
      <w:pPr>
        <w:spacing w:before="120" w:after="120" w:line="259" w:lineRule="auto"/>
        <w:rPr>
          <w:rFonts w:ascii="Calibri" w:hAnsi="Calibri" w:cs="Calibri"/>
          <w:b/>
          <w:bCs/>
          <w:i/>
          <w:iCs/>
          <w:spacing w:val="5"/>
          <w:sz w:val="22"/>
          <w:szCs w:val="22"/>
          <w:lang w:eastAsia="en-US"/>
        </w:rPr>
      </w:pPr>
      <w:bookmarkStart w:id="810" w:name="_Toc72090718"/>
      <w:bookmarkStart w:id="811" w:name="_Toc73307386"/>
      <w:bookmarkStart w:id="812" w:name="_Toc85835564"/>
      <w:bookmarkStart w:id="813" w:name="_Toc109939079"/>
      <w:bookmarkStart w:id="814" w:name="_Toc129377816"/>
      <w:bookmarkStart w:id="815" w:name="_Toc198751964"/>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35</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 Przyłącza prowadzące do budynków mieszkalnych i zbiorowego zamieszkania na terenie </w:t>
      </w:r>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r w:rsidR="00B049DA" w:rsidRPr="00627DA0">
        <w:rPr>
          <w:rFonts w:ascii="Calibri" w:hAnsi="Calibri" w:cs="Calibri"/>
          <w:i/>
          <w:iCs/>
          <w:spacing w:val="5"/>
          <w:sz w:val="22"/>
          <w:szCs w:val="22"/>
          <w:lang w:eastAsia="en-US"/>
        </w:rPr>
        <w:t xml:space="preserve">Gminy </w:t>
      </w:r>
      <w:r w:rsidR="00B22E39" w:rsidRPr="00627DA0">
        <w:rPr>
          <w:rFonts w:ascii="Calibri" w:hAnsi="Calibri" w:cs="Calibri"/>
          <w:i/>
          <w:iCs/>
          <w:spacing w:val="5"/>
          <w:sz w:val="22"/>
          <w:szCs w:val="22"/>
          <w:lang w:eastAsia="en-US"/>
        </w:rPr>
        <w:t>Kuryłówka</w:t>
      </w:r>
      <w:bookmarkEnd w:id="815"/>
    </w:p>
    <w:tbl>
      <w:tblPr>
        <w:tblW w:w="8912"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016"/>
        <w:gridCol w:w="984"/>
        <w:gridCol w:w="984"/>
        <w:gridCol w:w="984"/>
        <w:gridCol w:w="984"/>
        <w:gridCol w:w="984"/>
        <w:gridCol w:w="984"/>
        <w:gridCol w:w="984"/>
        <w:gridCol w:w="8"/>
      </w:tblGrid>
      <w:tr w:rsidR="00AA3E76" w:rsidRPr="00613B5D" w14:paraId="34561F22" w14:textId="77777777" w:rsidTr="00EE4F75">
        <w:trPr>
          <w:trHeight w:val="300"/>
          <w:jc w:val="center"/>
        </w:trPr>
        <w:tc>
          <w:tcPr>
            <w:tcW w:w="2016" w:type="dxa"/>
            <w:vMerge w:val="restart"/>
            <w:tcBorders>
              <w:top w:val="single" w:sz="8" w:space="0" w:color="000000"/>
            </w:tcBorders>
            <w:shd w:val="clear" w:color="auto" w:fill="F2F2F2"/>
            <w:vAlign w:val="center"/>
          </w:tcPr>
          <w:p w14:paraId="1A640FF9" w14:textId="77777777" w:rsidR="00AA3E76" w:rsidRPr="00613B5D" w:rsidRDefault="00AA3E76"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6896" w:type="dxa"/>
            <w:gridSpan w:val="8"/>
            <w:tcBorders>
              <w:top w:val="single" w:sz="8" w:space="0" w:color="000000"/>
            </w:tcBorders>
            <w:shd w:val="clear" w:color="auto" w:fill="F2F2F2"/>
            <w:vAlign w:val="center"/>
          </w:tcPr>
          <w:p w14:paraId="0BC58A45" w14:textId="77777777" w:rsidR="00AA3E76" w:rsidRPr="00613B5D" w:rsidRDefault="00AA3E76"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Przyłącza prowadzące do budynków mieszkalnych i zbiorowego zamieszkania</w:t>
            </w:r>
            <w:r w:rsidR="00470E25">
              <w:rPr>
                <w:rFonts w:ascii="Calibri" w:hAnsi="Calibri" w:cs="Calibri"/>
                <w:b/>
                <w:bCs/>
                <w:color w:val="000000"/>
                <w:sz w:val="22"/>
                <w:szCs w:val="22"/>
              </w:rPr>
              <w:t xml:space="preserve"> </w:t>
            </w:r>
            <w:r w:rsidRPr="00613B5D">
              <w:rPr>
                <w:rFonts w:ascii="Calibri" w:hAnsi="Calibri" w:cs="Calibri"/>
                <w:b/>
                <w:bCs/>
                <w:color w:val="000000"/>
                <w:sz w:val="22"/>
                <w:szCs w:val="22"/>
              </w:rPr>
              <w:t>w roku</w:t>
            </w:r>
          </w:p>
        </w:tc>
      </w:tr>
      <w:tr w:rsidR="00470E25" w:rsidRPr="00613B5D" w14:paraId="192DA373" w14:textId="77777777" w:rsidTr="00EE4F75">
        <w:trPr>
          <w:gridAfter w:val="1"/>
          <w:wAfter w:w="8" w:type="dxa"/>
          <w:trHeight w:val="300"/>
          <w:jc w:val="center"/>
        </w:trPr>
        <w:tc>
          <w:tcPr>
            <w:tcW w:w="2016" w:type="dxa"/>
            <w:vMerge/>
            <w:shd w:val="clear" w:color="auto" w:fill="F2F2F2"/>
            <w:vAlign w:val="center"/>
          </w:tcPr>
          <w:p w14:paraId="66F51951" w14:textId="77777777" w:rsidR="00470E25" w:rsidRPr="00613B5D" w:rsidRDefault="00470E25" w:rsidP="007A6AA6">
            <w:pPr>
              <w:spacing w:line="259" w:lineRule="auto"/>
              <w:jc w:val="center"/>
              <w:rPr>
                <w:rFonts w:ascii="Calibri" w:hAnsi="Calibri" w:cs="Calibri"/>
                <w:b/>
                <w:bCs/>
                <w:color w:val="000000"/>
              </w:rPr>
            </w:pPr>
          </w:p>
        </w:tc>
        <w:tc>
          <w:tcPr>
            <w:tcW w:w="984" w:type="dxa"/>
            <w:shd w:val="clear" w:color="auto" w:fill="F2F2F2"/>
            <w:vAlign w:val="center"/>
          </w:tcPr>
          <w:p w14:paraId="63D91A94"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984" w:type="dxa"/>
            <w:shd w:val="clear" w:color="auto" w:fill="F2F2F2"/>
            <w:vAlign w:val="center"/>
          </w:tcPr>
          <w:p w14:paraId="1ADD9E06"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84" w:type="dxa"/>
            <w:shd w:val="clear" w:color="auto" w:fill="F2F2F2"/>
            <w:vAlign w:val="center"/>
          </w:tcPr>
          <w:p w14:paraId="43040221"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984" w:type="dxa"/>
            <w:shd w:val="clear" w:color="auto" w:fill="F2F2F2"/>
            <w:vAlign w:val="center"/>
          </w:tcPr>
          <w:p w14:paraId="0BD27D70"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984" w:type="dxa"/>
            <w:shd w:val="clear" w:color="auto" w:fill="F2F2F2"/>
            <w:vAlign w:val="center"/>
          </w:tcPr>
          <w:p w14:paraId="2522F62D"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984" w:type="dxa"/>
            <w:shd w:val="clear" w:color="auto" w:fill="F2F2F2"/>
            <w:vAlign w:val="center"/>
          </w:tcPr>
          <w:p w14:paraId="494AD093" w14:textId="77777777" w:rsidR="00470E25" w:rsidRPr="00613B5D" w:rsidRDefault="00470E25" w:rsidP="007A6AA6">
            <w:pPr>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984" w:type="dxa"/>
            <w:shd w:val="clear" w:color="auto" w:fill="F2F2F2"/>
            <w:vAlign w:val="center"/>
          </w:tcPr>
          <w:p w14:paraId="56306208" w14:textId="77777777" w:rsidR="00470E25" w:rsidRPr="00613B5D" w:rsidRDefault="00470E25" w:rsidP="007A6AA6">
            <w:pPr>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470E25" w:rsidRPr="00613B5D" w14:paraId="2B180305" w14:textId="77777777" w:rsidTr="00EE4F75">
        <w:trPr>
          <w:gridAfter w:val="1"/>
          <w:wAfter w:w="8" w:type="dxa"/>
          <w:trHeight w:val="300"/>
          <w:jc w:val="center"/>
        </w:trPr>
        <w:tc>
          <w:tcPr>
            <w:tcW w:w="2016" w:type="dxa"/>
            <w:vMerge/>
            <w:shd w:val="clear" w:color="auto" w:fill="F2F2F2"/>
            <w:vAlign w:val="center"/>
          </w:tcPr>
          <w:p w14:paraId="06E444C1" w14:textId="77777777" w:rsidR="00470E25" w:rsidRPr="00613B5D" w:rsidRDefault="00470E25" w:rsidP="007A6AA6">
            <w:pPr>
              <w:spacing w:line="259" w:lineRule="auto"/>
              <w:jc w:val="center"/>
              <w:rPr>
                <w:rFonts w:ascii="Calibri" w:hAnsi="Calibri" w:cs="Calibri"/>
                <w:b/>
                <w:bCs/>
                <w:color w:val="000000"/>
              </w:rPr>
            </w:pPr>
          </w:p>
        </w:tc>
        <w:tc>
          <w:tcPr>
            <w:tcW w:w="984" w:type="dxa"/>
            <w:shd w:val="clear" w:color="auto" w:fill="F2F2F2"/>
            <w:vAlign w:val="center"/>
          </w:tcPr>
          <w:p w14:paraId="7E2E48A5"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984" w:type="dxa"/>
            <w:shd w:val="clear" w:color="auto" w:fill="F2F2F2"/>
            <w:vAlign w:val="center"/>
          </w:tcPr>
          <w:p w14:paraId="50A5EC68"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984" w:type="dxa"/>
            <w:shd w:val="clear" w:color="auto" w:fill="F2F2F2"/>
            <w:vAlign w:val="center"/>
          </w:tcPr>
          <w:p w14:paraId="086B4566"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984" w:type="dxa"/>
            <w:shd w:val="clear" w:color="auto" w:fill="F2F2F2"/>
            <w:vAlign w:val="center"/>
          </w:tcPr>
          <w:p w14:paraId="165217F3"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984" w:type="dxa"/>
            <w:shd w:val="clear" w:color="auto" w:fill="F2F2F2"/>
            <w:vAlign w:val="center"/>
          </w:tcPr>
          <w:p w14:paraId="666D7A1A"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984" w:type="dxa"/>
            <w:shd w:val="clear" w:color="auto" w:fill="F2F2F2"/>
            <w:vAlign w:val="center"/>
          </w:tcPr>
          <w:p w14:paraId="10F21376"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984" w:type="dxa"/>
            <w:shd w:val="clear" w:color="auto" w:fill="F2F2F2"/>
            <w:vAlign w:val="center"/>
          </w:tcPr>
          <w:p w14:paraId="31E14B71" w14:textId="77777777" w:rsidR="00470E25" w:rsidRPr="00613B5D" w:rsidRDefault="00470E25"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r>
      <w:tr w:rsidR="00470E25" w:rsidRPr="00613B5D" w14:paraId="688983F9" w14:textId="77777777" w:rsidTr="00EE4F75">
        <w:trPr>
          <w:gridAfter w:val="1"/>
          <w:wAfter w:w="8" w:type="dxa"/>
          <w:trHeight w:hRule="exact" w:val="397"/>
          <w:jc w:val="center"/>
        </w:trPr>
        <w:tc>
          <w:tcPr>
            <w:tcW w:w="2016" w:type="dxa"/>
            <w:noWrap/>
            <w:vAlign w:val="bottom"/>
          </w:tcPr>
          <w:p w14:paraId="5338AFE8" w14:textId="77777777" w:rsidR="00470E25" w:rsidRPr="00613B5D" w:rsidRDefault="00470E25" w:rsidP="00470E25">
            <w:pPr>
              <w:suppressAutoHyphens/>
              <w:spacing w:line="259" w:lineRule="auto"/>
              <w:rPr>
                <w:rFonts w:ascii="Calibri" w:hAnsi="Calibri"/>
                <w:lang w:eastAsia="ar-SA"/>
              </w:rPr>
            </w:pPr>
            <w:r w:rsidRPr="00613B5D">
              <w:rPr>
                <w:rFonts w:ascii="Calibri" w:hAnsi="Calibri"/>
                <w:sz w:val="22"/>
                <w:szCs w:val="22"/>
                <w:lang w:eastAsia="ar-SA"/>
              </w:rPr>
              <w:t xml:space="preserve">Powiat </w:t>
            </w:r>
            <w:r>
              <w:rPr>
                <w:rFonts w:ascii="Calibri" w:hAnsi="Calibri"/>
                <w:sz w:val="22"/>
                <w:szCs w:val="22"/>
                <w:lang w:eastAsia="ar-SA"/>
              </w:rPr>
              <w:t>leżajski</w:t>
            </w:r>
          </w:p>
        </w:tc>
        <w:tc>
          <w:tcPr>
            <w:tcW w:w="984" w:type="dxa"/>
            <w:noWrap/>
            <w:vAlign w:val="bottom"/>
          </w:tcPr>
          <w:p w14:paraId="40C12FFF" w14:textId="77777777" w:rsidR="00470E25" w:rsidRDefault="00470E25">
            <w:pPr>
              <w:jc w:val="right"/>
              <w:rPr>
                <w:rFonts w:ascii="Calibri" w:hAnsi="Calibri" w:cs="Calibri"/>
              </w:rPr>
            </w:pPr>
            <w:r>
              <w:rPr>
                <w:rFonts w:ascii="Calibri" w:hAnsi="Calibri" w:cs="Calibri"/>
                <w:sz w:val="22"/>
                <w:szCs w:val="22"/>
              </w:rPr>
              <w:t>14 740</w:t>
            </w:r>
          </w:p>
        </w:tc>
        <w:tc>
          <w:tcPr>
            <w:tcW w:w="984" w:type="dxa"/>
            <w:vAlign w:val="bottom"/>
          </w:tcPr>
          <w:p w14:paraId="4E5B25DF" w14:textId="77777777" w:rsidR="00470E25" w:rsidRDefault="00470E25">
            <w:pPr>
              <w:jc w:val="right"/>
              <w:rPr>
                <w:rFonts w:ascii="Calibri" w:hAnsi="Calibri" w:cs="Calibri"/>
              </w:rPr>
            </w:pPr>
            <w:r>
              <w:rPr>
                <w:rFonts w:ascii="Calibri" w:hAnsi="Calibri" w:cs="Calibri"/>
                <w:sz w:val="22"/>
                <w:szCs w:val="22"/>
              </w:rPr>
              <w:t>14 918</w:t>
            </w:r>
          </w:p>
        </w:tc>
        <w:tc>
          <w:tcPr>
            <w:tcW w:w="984" w:type="dxa"/>
            <w:vAlign w:val="bottom"/>
          </w:tcPr>
          <w:p w14:paraId="19C8CCDB" w14:textId="77777777" w:rsidR="00470E25" w:rsidRDefault="00470E25">
            <w:pPr>
              <w:jc w:val="right"/>
              <w:rPr>
                <w:rFonts w:ascii="Calibri" w:hAnsi="Calibri" w:cs="Calibri"/>
              </w:rPr>
            </w:pPr>
            <w:r>
              <w:rPr>
                <w:rFonts w:ascii="Calibri" w:hAnsi="Calibri" w:cs="Calibri"/>
                <w:sz w:val="22"/>
                <w:szCs w:val="22"/>
              </w:rPr>
              <w:t>15 270</w:t>
            </w:r>
          </w:p>
        </w:tc>
        <w:tc>
          <w:tcPr>
            <w:tcW w:w="984" w:type="dxa"/>
            <w:vAlign w:val="bottom"/>
          </w:tcPr>
          <w:p w14:paraId="4767B62A" w14:textId="77777777" w:rsidR="00470E25" w:rsidRDefault="00470E25">
            <w:pPr>
              <w:jc w:val="right"/>
              <w:rPr>
                <w:rFonts w:ascii="Calibri" w:hAnsi="Calibri" w:cs="Calibri"/>
              </w:rPr>
            </w:pPr>
            <w:r>
              <w:rPr>
                <w:rFonts w:ascii="Calibri" w:hAnsi="Calibri" w:cs="Calibri"/>
                <w:sz w:val="22"/>
                <w:szCs w:val="22"/>
              </w:rPr>
              <w:t>15 585</w:t>
            </w:r>
          </w:p>
        </w:tc>
        <w:tc>
          <w:tcPr>
            <w:tcW w:w="984" w:type="dxa"/>
            <w:vAlign w:val="bottom"/>
          </w:tcPr>
          <w:p w14:paraId="70C44378" w14:textId="77777777" w:rsidR="00470E25" w:rsidRDefault="00470E25">
            <w:pPr>
              <w:jc w:val="right"/>
              <w:rPr>
                <w:rFonts w:ascii="Calibri" w:hAnsi="Calibri" w:cs="Calibri"/>
              </w:rPr>
            </w:pPr>
            <w:r>
              <w:rPr>
                <w:rFonts w:ascii="Calibri" w:hAnsi="Calibri" w:cs="Calibri"/>
                <w:sz w:val="22"/>
                <w:szCs w:val="22"/>
              </w:rPr>
              <w:t>15 729</w:t>
            </w:r>
          </w:p>
        </w:tc>
        <w:tc>
          <w:tcPr>
            <w:tcW w:w="984" w:type="dxa"/>
            <w:vAlign w:val="bottom"/>
          </w:tcPr>
          <w:p w14:paraId="345D471C" w14:textId="77777777" w:rsidR="00470E25" w:rsidRDefault="00470E25">
            <w:pPr>
              <w:jc w:val="right"/>
              <w:rPr>
                <w:rFonts w:ascii="Calibri" w:hAnsi="Calibri" w:cs="Calibri"/>
              </w:rPr>
            </w:pPr>
            <w:r>
              <w:rPr>
                <w:rFonts w:ascii="Calibri" w:hAnsi="Calibri" w:cs="Calibri"/>
                <w:sz w:val="22"/>
                <w:szCs w:val="22"/>
              </w:rPr>
              <w:t>15 784</w:t>
            </w:r>
          </w:p>
        </w:tc>
        <w:tc>
          <w:tcPr>
            <w:tcW w:w="984" w:type="dxa"/>
            <w:vAlign w:val="bottom"/>
          </w:tcPr>
          <w:p w14:paraId="797DC207" w14:textId="77777777" w:rsidR="00470E25" w:rsidRDefault="00470E25">
            <w:pPr>
              <w:jc w:val="right"/>
              <w:rPr>
                <w:rFonts w:ascii="Calibri" w:hAnsi="Calibri" w:cs="Calibri"/>
              </w:rPr>
            </w:pPr>
            <w:r>
              <w:rPr>
                <w:rFonts w:ascii="Calibri" w:hAnsi="Calibri" w:cs="Calibri"/>
                <w:sz w:val="22"/>
                <w:szCs w:val="22"/>
              </w:rPr>
              <w:t>15 982</w:t>
            </w:r>
          </w:p>
        </w:tc>
      </w:tr>
      <w:tr w:rsidR="00470E25" w:rsidRPr="00613B5D" w14:paraId="3D269688" w14:textId="77777777" w:rsidTr="00EE4F75">
        <w:trPr>
          <w:gridAfter w:val="1"/>
          <w:wAfter w:w="8" w:type="dxa"/>
          <w:trHeight w:hRule="exact" w:val="397"/>
          <w:jc w:val="center"/>
        </w:trPr>
        <w:tc>
          <w:tcPr>
            <w:tcW w:w="2016" w:type="dxa"/>
            <w:tcBorders>
              <w:bottom w:val="single" w:sz="8" w:space="0" w:color="000000"/>
            </w:tcBorders>
            <w:noWrap/>
            <w:vAlign w:val="center"/>
          </w:tcPr>
          <w:p w14:paraId="7E98C3FD" w14:textId="77777777" w:rsidR="00470E25" w:rsidRPr="00613B5D" w:rsidRDefault="00470E25" w:rsidP="007A6AA6">
            <w:pPr>
              <w:suppressAutoHyphens/>
              <w:spacing w:line="259" w:lineRule="auto"/>
              <w:rPr>
                <w:rFonts w:ascii="Calibri" w:hAnsi="Calibri"/>
                <w:lang w:eastAsia="ar-SA"/>
              </w:rPr>
            </w:pPr>
            <w:r>
              <w:rPr>
                <w:rFonts w:ascii="Calibri" w:hAnsi="Calibri" w:cs="Calibri"/>
                <w:sz w:val="22"/>
                <w:szCs w:val="22"/>
                <w:lang w:eastAsia="ar-SA"/>
              </w:rPr>
              <w:t>Gmina Kuryłówka</w:t>
            </w:r>
          </w:p>
        </w:tc>
        <w:tc>
          <w:tcPr>
            <w:tcW w:w="984" w:type="dxa"/>
            <w:tcBorders>
              <w:bottom w:val="single" w:sz="8" w:space="0" w:color="000000"/>
            </w:tcBorders>
            <w:noWrap/>
            <w:vAlign w:val="bottom"/>
          </w:tcPr>
          <w:p w14:paraId="45A3CDA0" w14:textId="77777777" w:rsidR="00470E25" w:rsidRDefault="00470E25">
            <w:pPr>
              <w:jc w:val="right"/>
              <w:rPr>
                <w:rFonts w:ascii="Calibri" w:hAnsi="Calibri" w:cs="Calibri"/>
              </w:rPr>
            </w:pPr>
            <w:r>
              <w:rPr>
                <w:rFonts w:ascii="Calibri" w:hAnsi="Calibri" w:cs="Calibri"/>
                <w:sz w:val="22"/>
                <w:szCs w:val="22"/>
              </w:rPr>
              <w:t>1 418</w:t>
            </w:r>
          </w:p>
        </w:tc>
        <w:tc>
          <w:tcPr>
            <w:tcW w:w="984" w:type="dxa"/>
            <w:tcBorders>
              <w:bottom w:val="single" w:sz="8" w:space="0" w:color="000000"/>
            </w:tcBorders>
            <w:vAlign w:val="bottom"/>
          </w:tcPr>
          <w:p w14:paraId="381451C3" w14:textId="77777777" w:rsidR="00470E25" w:rsidRDefault="00470E25">
            <w:pPr>
              <w:jc w:val="right"/>
              <w:rPr>
                <w:rFonts w:ascii="Calibri" w:hAnsi="Calibri" w:cs="Calibri"/>
              </w:rPr>
            </w:pPr>
            <w:r>
              <w:rPr>
                <w:rFonts w:ascii="Calibri" w:hAnsi="Calibri" w:cs="Calibri"/>
                <w:sz w:val="22"/>
                <w:szCs w:val="22"/>
              </w:rPr>
              <w:t>1 474</w:t>
            </w:r>
          </w:p>
        </w:tc>
        <w:tc>
          <w:tcPr>
            <w:tcW w:w="984" w:type="dxa"/>
            <w:tcBorders>
              <w:bottom w:val="single" w:sz="8" w:space="0" w:color="000000"/>
            </w:tcBorders>
            <w:vAlign w:val="bottom"/>
          </w:tcPr>
          <w:p w14:paraId="7E91691F" w14:textId="77777777" w:rsidR="00470E25" w:rsidRDefault="00470E25">
            <w:pPr>
              <w:jc w:val="right"/>
              <w:rPr>
                <w:rFonts w:ascii="Calibri" w:hAnsi="Calibri" w:cs="Calibri"/>
              </w:rPr>
            </w:pPr>
            <w:r>
              <w:rPr>
                <w:rFonts w:ascii="Calibri" w:hAnsi="Calibri" w:cs="Calibri"/>
                <w:sz w:val="22"/>
                <w:szCs w:val="22"/>
              </w:rPr>
              <w:t>1 510</w:t>
            </w:r>
          </w:p>
        </w:tc>
        <w:tc>
          <w:tcPr>
            <w:tcW w:w="984" w:type="dxa"/>
            <w:tcBorders>
              <w:bottom w:val="single" w:sz="8" w:space="0" w:color="000000"/>
            </w:tcBorders>
            <w:vAlign w:val="bottom"/>
          </w:tcPr>
          <w:p w14:paraId="2B7ACED0" w14:textId="77777777" w:rsidR="00470E25" w:rsidRDefault="00470E25">
            <w:pPr>
              <w:jc w:val="right"/>
              <w:rPr>
                <w:rFonts w:ascii="Calibri" w:hAnsi="Calibri" w:cs="Calibri"/>
              </w:rPr>
            </w:pPr>
            <w:r>
              <w:rPr>
                <w:rFonts w:ascii="Calibri" w:hAnsi="Calibri" w:cs="Calibri"/>
                <w:sz w:val="22"/>
                <w:szCs w:val="22"/>
              </w:rPr>
              <w:t>1 546</w:t>
            </w:r>
          </w:p>
        </w:tc>
        <w:tc>
          <w:tcPr>
            <w:tcW w:w="984" w:type="dxa"/>
            <w:tcBorders>
              <w:bottom w:val="single" w:sz="8" w:space="0" w:color="000000"/>
            </w:tcBorders>
            <w:vAlign w:val="bottom"/>
          </w:tcPr>
          <w:p w14:paraId="215CC17B" w14:textId="77777777" w:rsidR="00470E25" w:rsidRDefault="00470E25">
            <w:pPr>
              <w:jc w:val="right"/>
              <w:rPr>
                <w:rFonts w:ascii="Calibri" w:hAnsi="Calibri" w:cs="Calibri"/>
              </w:rPr>
            </w:pPr>
            <w:r>
              <w:rPr>
                <w:rFonts w:ascii="Calibri" w:hAnsi="Calibri" w:cs="Calibri"/>
                <w:sz w:val="22"/>
                <w:szCs w:val="22"/>
              </w:rPr>
              <w:t>1 568</w:t>
            </w:r>
          </w:p>
        </w:tc>
        <w:tc>
          <w:tcPr>
            <w:tcW w:w="984" w:type="dxa"/>
            <w:tcBorders>
              <w:bottom w:val="single" w:sz="8" w:space="0" w:color="000000"/>
            </w:tcBorders>
            <w:vAlign w:val="bottom"/>
          </w:tcPr>
          <w:p w14:paraId="7E773CD5" w14:textId="77777777" w:rsidR="00470E25" w:rsidRDefault="00470E25">
            <w:pPr>
              <w:jc w:val="right"/>
              <w:rPr>
                <w:rFonts w:ascii="Calibri" w:hAnsi="Calibri" w:cs="Calibri"/>
              </w:rPr>
            </w:pPr>
            <w:r>
              <w:rPr>
                <w:rFonts w:ascii="Calibri" w:hAnsi="Calibri" w:cs="Calibri"/>
                <w:sz w:val="22"/>
                <w:szCs w:val="22"/>
              </w:rPr>
              <w:t>1 463</w:t>
            </w:r>
          </w:p>
        </w:tc>
        <w:tc>
          <w:tcPr>
            <w:tcW w:w="984" w:type="dxa"/>
            <w:tcBorders>
              <w:bottom w:val="single" w:sz="8" w:space="0" w:color="000000"/>
            </w:tcBorders>
            <w:vAlign w:val="bottom"/>
          </w:tcPr>
          <w:p w14:paraId="3F65BD93" w14:textId="77777777" w:rsidR="00470E25" w:rsidRDefault="00470E25">
            <w:pPr>
              <w:jc w:val="right"/>
              <w:rPr>
                <w:rFonts w:ascii="Calibri" w:hAnsi="Calibri" w:cs="Calibri"/>
              </w:rPr>
            </w:pPr>
            <w:r>
              <w:rPr>
                <w:rFonts w:ascii="Calibri" w:hAnsi="Calibri" w:cs="Calibri"/>
                <w:sz w:val="22"/>
                <w:szCs w:val="22"/>
              </w:rPr>
              <w:t>1 508</w:t>
            </w:r>
          </w:p>
        </w:tc>
      </w:tr>
    </w:tbl>
    <w:p w14:paraId="0C69A8FD"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 xml:space="preserve">Źródło: GUS </w:t>
      </w:r>
      <w:hyperlink r:id="rId54" w:history="1">
        <w:r w:rsidRPr="00613B5D">
          <w:rPr>
            <w:rFonts w:ascii="Calibri" w:hAnsi="Calibri" w:cs="Calibri"/>
            <w:sz w:val="22"/>
            <w:szCs w:val="22"/>
            <w:lang w:eastAsia="ar-SA"/>
          </w:rPr>
          <w:t>https://bdl.stat.gov.pl/BDL</w:t>
        </w:r>
      </w:hyperlink>
    </w:p>
    <w:p w14:paraId="4C84B39F" w14:textId="77777777" w:rsidR="00613B5D" w:rsidRPr="00613B5D" w:rsidRDefault="00613B5D" w:rsidP="007A6AA6">
      <w:pPr>
        <w:suppressAutoHyphens/>
        <w:spacing w:line="259" w:lineRule="auto"/>
        <w:jc w:val="both"/>
        <w:rPr>
          <w:rFonts w:ascii="Calibri" w:hAnsi="Calibri" w:cs="Calibri"/>
          <w:sz w:val="22"/>
          <w:szCs w:val="22"/>
          <w:lang w:eastAsia="ar-SA"/>
        </w:rPr>
      </w:pPr>
    </w:p>
    <w:p w14:paraId="19EBC011" w14:textId="77777777" w:rsidR="00613B5D" w:rsidRPr="00613B5D" w:rsidRDefault="00613B5D" w:rsidP="007A6AA6">
      <w:pPr>
        <w:numPr>
          <w:ilvl w:val="2"/>
          <w:numId w:val="51"/>
        </w:numPr>
        <w:suppressAutoHyphens/>
        <w:spacing w:line="259" w:lineRule="auto"/>
        <w:ind w:left="567" w:hanging="567"/>
        <w:jc w:val="both"/>
        <w:rPr>
          <w:rFonts w:asciiTheme="minorHAnsi" w:hAnsiTheme="minorHAnsi" w:cs="Calibri"/>
          <w:b/>
          <w:bCs/>
          <w:sz w:val="22"/>
          <w:szCs w:val="22"/>
          <w:lang w:eastAsia="ar-SA"/>
        </w:rPr>
      </w:pPr>
      <w:bookmarkStart w:id="816" w:name="_Toc524278998"/>
      <w:bookmarkStart w:id="817" w:name="_Toc111147902"/>
      <w:bookmarkStart w:id="818" w:name="_Toc129878149"/>
      <w:bookmarkStart w:id="819" w:name="_Toc491026956"/>
      <w:bookmarkEnd w:id="792"/>
      <w:r w:rsidRPr="00613B5D">
        <w:rPr>
          <w:rFonts w:asciiTheme="minorHAnsi" w:hAnsiTheme="minorHAnsi" w:cs="Calibri"/>
          <w:b/>
          <w:bCs/>
          <w:sz w:val="22"/>
          <w:szCs w:val="22"/>
          <w:lang w:eastAsia="ar-SA"/>
        </w:rPr>
        <w:t>Opis systemu wodociągowego</w:t>
      </w:r>
      <w:bookmarkEnd w:id="816"/>
      <w:bookmarkEnd w:id="817"/>
      <w:bookmarkEnd w:id="818"/>
    </w:p>
    <w:p w14:paraId="043415D6" w14:textId="77777777" w:rsidR="00613B5D" w:rsidRPr="00613B5D" w:rsidRDefault="00613B5D" w:rsidP="007A6AA6">
      <w:pPr>
        <w:widowControl w:val="0"/>
        <w:spacing w:line="259" w:lineRule="auto"/>
        <w:ind w:left="20" w:firstLine="547"/>
        <w:jc w:val="both"/>
        <w:rPr>
          <w:rFonts w:asciiTheme="minorHAnsi" w:hAnsiTheme="minorHAnsi"/>
          <w:color w:val="000000"/>
          <w:sz w:val="22"/>
          <w:szCs w:val="22"/>
        </w:rPr>
      </w:pPr>
    </w:p>
    <w:p w14:paraId="5D36550F" w14:textId="77777777" w:rsidR="00613B5D" w:rsidRPr="00613B5D" w:rsidRDefault="00613B5D" w:rsidP="007A6AA6">
      <w:pPr>
        <w:widowControl w:val="0"/>
        <w:spacing w:line="259" w:lineRule="auto"/>
        <w:ind w:left="20" w:firstLine="547"/>
        <w:jc w:val="both"/>
        <w:rPr>
          <w:rFonts w:asciiTheme="minorHAnsi" w:hAnsiTheme="minorHAnsi"/>
          <w:color w:val="000000"/>
          <w:sz w:val="22"/>
          <w:szCs w:val="22"/>
        </w:rPr>
      </w:pPr>
      <w:r w:rsidRPr="00613B5D">
        <w:rPr>
          <w:rFonts w:asciiTheme="minorHAnsi" w:hAnsiTheme="minorHAnsi"/>
          <w:color w:val="000000"/>
          <w:sz w:val="22"/>
          <w:szCs w:val="22"/>
        </w:rPr>
        <w:t xml:space="preserve">Gmina zwodociągowana jest w </w:t>
      </w:r>
      <w:r w:rsidR="00627DA0">
        <w:rPr>
          <w:rFonts w:asciiTheme="minorHAnsi" w:hAnsiTheme="minorHAnsi"/>
          <w:color w:val="000000"/>
          <w:sz w:val="22"/>
          <w:szCs w:val="22"/>
        </w:rPr>
        <w:t xml:space="preserve">dużym </w:t>
      </w:r>
      <w:r w:rsidR="00627DA0" w:rsidRPr="00613B5D">
        <w:rPr>
          <w:rFonts w:asciiTheme="minorHAnsi" w:hAnsiTheme="minorHAnsi"/>
          <w:color w:val="000000"/>
          <w:sz w:val="22"/>
          <w:szCs w:val="22"/>
        </w:rPr>
        <w:t>stopniu</w:t>
      </w:r>
      <w:r w:rsidRPr="00613B5D">
        <w:rPr>
          <w:rFonts w:asciiTheme="minorHAnsi" w:hAnsiTheme="minorHAnsi"/>
          <w:color w:val="000000"/>
          <w:sz w:val="22"/>
          <w:szCs w:val="22"/>
        </w:rPr>
        <w:t xml:space="preserve">, a długość sieci wodociągowej na </w:t>
      </w:r>
      <w:r w:rsidR="00627DA0" w:rsidRPr="00613B5D">
        <w:rPr>
          <w:rFonts w:asciiTheme="minorHAnsi" w:hAnsiTheme="minorHAnsi"/>
          <w:color w:val="000000"/>
          <w:sz w:val="22"/>
          <w:szCs w:val="22"/>
        </w:rPr>
        <w:t>koniec 2023 roku</w:t>
      </w:r>
      <w:r w:rsidRPr="00613B5D">
        <w:rPr>
          <w:rFonts w:asciiTheme="minorHAnsi" w:hAnsiTheme="minorHAnsi"/>
          <w:color w:val="000000"/>
          <w:sz w:val="22"/>
          <w:szCs w:val="22"/>
        </w:rPr>
        <w:t xml:space="preserve"> wg danych GUS przedstawia się następująco:</w:t>
      </w:r>
    </w:p>
    <w:p w14:paraId="086A01A3" w14:textId="77777777" w:rsidR="0074297A" w:rsidRDefault="00613B5D" w:rsidP="009874BF">
      <w:pPr>
        <w:widowControl w:val="0"/>
        <w:numPr>
          <w:ilvl w:val="0"/>
          <w:numId w:val="117"/>
        </w:numPr>
        <w:suppressAutoHyphens/>
        <w:spacing w:line="259" w:lineRule="auto"/>
        <w:jc w:val="both"/>
        <w:rPr>
          <w:rFonts w:asciiTheme="minorHAnsi" w:hAnsiTheme="minorHAnsi"/>
          <w:color w:val="000000"/>
          <w:sz w:val="22"/>
          <w:szCs w:val="22"/>
        </w:rPr>
      </w:pPr>
      <w:r w:rsidRPr="00613B5D">
        <w:rPr>
          <w:rFonts w:asciiTheme="minorHAnsi" w:hAnsiTheme="minorHAnsi"/>
          <w:color w:val="000000"/>
          <w:sz w:val="22"/>
          <w:szCs w:val="22"/>
        </w:rPr>
        <w:t>sieć magistralna i sieć rozdzielcza (</w:t>
      </w:r>
      <w:r w:rsidR="00AC2A01">
        <w:rPr>
          <w:rFonts w:asciiTheme="minorHAnsi" w:hAnsiTheme="minorHAnsi"/>
          <w:color w:val="000000"/>
          <w:sz w:val="22"/>
          <w:szCs w:val="22"/>
        </w:rPr>
        <w:t>75,8</w:t>
      </w:r>
      <w:r w:rsidR="00F84F87">
        <w:rPr>
          <w:rFonts w:asciiTheme="minorHAnsi" w:hAnsiTheme="minorHAnsi"/>
          <w:color w:val="000000"/>
          <w:sz w:val="22"/>
          <w:szCs w:val="22"/>
        </w:rPr>
        <w:t xml:space="preserve"> </w:t>
      </w:r>
      <w:r w:rsidRPr="00613B5D">
        <w:rPr>
          <w:rFonts w:asciiTheme="minorHAnsi" w:hAnsiTheme="minorHAnsi"/>
          <w:color w:val="000000"/>
          <w:sz w:val="22"/>
          <w:szCs w:val="22"/>
        </w:rPr>
        <w:t>km</w:t>
      </w:r>
      <w:r w:rsidR="002C03EA">
        <w:rPr>
          <w:rFonts w:asciiTheme="minorHAnsi" w:hAnsiTheme="minorHAnsi"/>
          <w:color w:val="000000"/>
          <w:sz w:val="22"/>
          <w:szCs w:val="22"/>
        </w:rPr>
        <w:t xml:space="preserve"> – wg danych Urzędu </w:t>
      </w:r>
      <w:r w:rsidR="0074297A">
        <w:rPr>
          <w:rFonts w:asciiTheme="minorHAnsi" w:hAnsiTheme="minorHAnsi"/>
          <w:color w:val="000000"/>
          <w:sz w:val="22"/>
          <w:szCs w:val="22"/>
        </w:rPr>
        <w:t>Gminy</w:t>
      </w:r>
      <w:r w:rsidRPr="00613B5D">
        <w:rPr>
          <w:rFonts w:asciiTheme="minorHAnsi" w:hAnsiTheme="minorHAnsi"/>
          <w:color w:val="000000"/>
          <w:sz w:val="22"/>
          <w:szCs w:val="22"/>
        </w:rPr>
        <w:t>)</w:t>
      </w:r>
    </w:p>
    <w:p w14:paraId="65CD6DE1" w14:textId="77777777" w:rsidR="00613B5D" w:rsidRDefault="00613B5D" w:rsidP="009874BF">
      <w:pPr>
        <w:widowControl w:val="0"/>
        <w:numPr>
          <w:ilvl w:val="0"/>
          <w:numId w:val="117"/>
        </w:numPr>
        <w:suppressAutoHyphens/>
        <w:spacing w:line="259" w:lineRule="auto"/>
        <w:jc w:val="both"/>
        <w:rPr>
          <w:rFonts w:asciiTheme="minorHAnsi" w:hAnsiTheme="minorHAnsi"/>
          <w:color w:val="000000"/>
          <w:sz w:val="22"/>
          <w:szCs w:val="22"/>
        </w:rPr>
      </w:pPr>
      <w:r w:rsidRPr="00613B5D">
        <w:rPr>
          <w:rFonts w:asciiTheme="minorHAnsi" w:hAnsiTheme="minorHAnsi"/>
          <w:color w:val="000000"/>
          <w:sz w:val="22"/>
          <w:szCs w:val="22"/>
        </w:rPr>
        <w:t>przyłącza wodociągowe (</w:t>
      </w:r>
      <w:r w:rsidR="00AC2A01">
        <w:rPr>
          <w:rFonts w:asciiTheme="minorHAnsi" w:hAnsiTheme="minorHAnsi"/>
          <w:color w:val="000000"/>
          <w:sz w:val="22"/>
          <w:szCs w:val="22"/>
        </w:rPr>
        <w:t>1508</w:t>
      </w:r>
      <w:r w:rsidRPr="00613B5D">
        <w:rPr>
          <w:rFonts w:asciiTheme="minorHAnsi" w:hAnsiTheme="minorHAnsi"/>
          <w:color w:val="000000"/>
          <w:sz w:val="22"/>
          <w:szCs w:val="22"/>
        </w:rPr>
        <w:t xml:space="preserve"> szt.).</w:t>
      </w:r>
    </w:p>
    <w:p w14:paraId="14FD3C43" w14:textId="77777777" w:rsidR="0074297A" w:rsidRDefault="0074297A" w:rsidP="007A6AA6">
      <w:pPr>
        <w:widowControl w:val="0"/>
        <w:suppressAutoHyphens/>
        <w:spacing w:line="259" w:lineRule="auto"/>
        <w:jc w:val="both"/>
        <w:rPr>
          <w:rFonts w:asciiTheme="minorHAnsi" w:hAnsiTheme="minorHAnsi"/>
          <w:color w:val="000000"/>
          <w:sz w:val="22"/>
          <w:szCs w:val="22"/>
        </w:rPr>
      </w:pPr>
    </w:p>
    <w:p w14:paraId="51FDA2EA" w14:textId="77777777" w:rsidR="00BA34A2" w:rsidRPr="00AA3E76" w:rsidRDefault="00866726" w:rsidP="00627DA0">
      <w:pPr>
        <w:autoSpaceDE w:val="0"/>
        <w:autoSpaceDN w:val="0"/>
        <w:adjustRightInd w:val="0"/>
        <w:spacing w:line="259" w:lineRule="auto"/>
        <w:jc w:val="both"/>
        <w:rPr>
          <w:rFonts w:asciiTheme="minorHAnsi" w:hAnsiTheme="minorHAnsi"/>
          <w:color w:val="000000"/>
        </w:rPr>
      </w:pPr>
      <w:r w:rsidRPr="00BA34A2">
        <w:rPr>
          <w:rFonts w:asciiTheme="minorHAnsi" w:hAnsiTheme="minorHAnsi" w:cs="Calibri"/>
          <w:color w:val="000000"/>
          <w:sz w:val="22"/>
          <w:szCs w:val="22"/>
        </w:rPr>
        <w:t xml:space="preserve">Wszystkie miejscowości w Gminie </w:t>
      </w:r>
      <w:r w:rsidR="00627DA0">
        <w:rPr>
          <w:rFonts w:asciiTheme="minorHAnsi" w:hAnsiTheme="minorHAnsi" w:cs="Calibri"/>
          <w:color w:val="000000"/>
          <w:sz w:val="22"/>
          <w:szCs w:val="22"/>
        </w:rPr>
        <w:t>Kuryłówka</w:t>
      </w:r>
      <w:r w:rsidR="00627DA0" w:rsidRPr="00BA34A2">
        <w:rPr>
          <w:rFonts w:asciiTheme="minorHAnsi" w:hAnsiTheme="minorHAnsi" w:cs="Calibri"/>
          <w:color w:val="000000"/>
          <w:sz w:val="22"/>
          <w:szCs w:val="22"/>
        </w:rPr>
        <w:t xml:space="preserve"> posiadają</w:t>
      </w:r>
      <w:r w:rsidRPr="00BA34A2">
        <w:rPr>
          <w:rFonts w:asciiTheme="minorHAnsi" w:hAnsiTheme="minorHAnsi" w:cs="Calibri"/>
          <w:color w:val="000000"/>
          <w:sz w:val="22"/>
          <w:szCs w:val="22"/>
        </w:rPr>
        <w:t xml:space="preserve"> sieć wodociągową, a istniejące ujęcia zapewniają zaopatrzenie w wodę dobrej jakości. </w:t>
      </w:r>
      <w:r w:rsidR="000F5DA9" w:rsidRPr="000F5DA9">
        <w:rPr>
          <w:rFonts w:asciiTheme="minorHAnsi" w:hAnsiTheme="minorHAnsi" w:cs="Calibri"/>
          <w:color w:val="000000"/>
          <w:sz w:val="22"/>
          <w:szCs w:val="22"/>
        </w:rPr>
        <w:t>Każda miejscowość Gminy jest zaopatry</w:t>
      </w:r>
      <w:r w:rsidR="00627DA0">
        <w:rPr>
          <w:rFonts w:asciiTheme="minorHAnsi" w:hAnsiTheme="minorHAnsi" w:cs="Calibri"/>
          <w:color w:val="000000"/>
          <w:sz w:val="22"/>
          <w:szCs w:val="22"/>
        </w:rPr>
        <w:t>wana w </w:t>
      </w:r>
      <w:r w:rsidR="000F5DA9" w:rsidRPr="000F5DA9">
        <w:rPr>
          <w:rFonts w:asciiTheme="minorHAnsi" w:hAnsiTheme="minorHAnsi" w:cs="Calibri"/>
          <w:color w:val="000000"/>
          <w:sz w:val="22"/>
          <w:szCs w:val="22"/>
        </w:rPr>
        <w:t>wodę poprzez system sieci wodociągowej oparty na poborze wód podziemnych ze studni głębinowych. Sieć wodociągowa wykonana jest z rur PCV i uzbrojona</w:t>
      </w:r>
      <w:r w:rsidR="00627DA0">
        <w:rPr>
          <w:rFonts w:asciiTheme="minorHAnsi" w:hAnsiTheme="minorHAnsi" w:cs="Calibri"/>
          <w:color w:val="000000"/>
          <w:sz w:val="22"/>
          <w:szCs w:val="22"/>
        </w:rPr>
        <w:t xml:space="preserve"> w zasuwy odcinające sieciowe i </w:t>
      </w:r>
      <w:r w:rsidR="000F5DA9" w:rsidRPr="000F5DA9">
        <w:rPr>
          <w:rFonts w:asciiTheme="minorHAnsi" w:hAnsiTheme="minorHAnsi" w:cs="Calibri"/>
          <w:color w:val="000000"/>
          <w:sz w:val="22"/>
          <w:szCs w:val="22"/>
        </w:rPr>
        <w:t xml:space="preserve">węzłowe oraz hydranty przeciwpożarowe. Jej nieustanna modernizacja ma na celu poprawę jakości dostarczanej wody i zapobieganie awariom w przyszłości. </w:t>
      </w:r>
    </w:p>
    <w:p w14:paraId="0A5FDD47" w14:textId="77777777" w:rsidR="00BA34A2" w:rsidRDefault="00C81E3D" w:rsidP="00627DA0">
      <w:pPr>
        <w:spacing w:line="259" w:lineRule="auto"/>
        <w:jc w:val="both"/>
        <w:rPr>
          <w:rFonts w:asciiTheme="minorHAnsi" w:hAnsiTheme="minorHAnsi" w:cstheme="minorHAnsi"/>
          <w:sz w:val="22"/>
          <w:szCs w:val="22"/>
        </w:rPr>
      </w:pPr>
      <w:r w:rsidRPr="00AA3E76">
        <w:rPr>
          <w:rFonts w:asciiTheme="minorHAnsi" w:hAnsiTheme="minorHAnsi" w:cstheme="minorHAnsi"/>
          <w:sz w:val="22"/>
          <w:szCs w:val="22"/>
        </w:rPr>
        <w:t>W 2023 roku Ilość wody sprzedanej w m</w:t>
      </w:r>
      <w:r w:rsidRPr="00627DA0">
        <w:rPr>
          <w:rFonts w:asciiTheme="minorHAnsi" w:hAnsiTheme="minorHAnsi" w:cstheme="minorHAnsi"/>
          <w:sz w:val="22"/>
          <w:szCs w:val="22"/>
          <w:vertAlign w:val="superscript"/>
        </w:rPr>
        <w:t>3</w:t>
      </w:r>
      <w:r w:rsidRPr="00AA3E76">
        <w:rPr>
          <w:rFonts w:asciiTheme="minorHAnsi" w:hAnsiTheme="minorHAnsi" w:cstheme="minorHAnsi"/>
          <w:sz w:val="22"/>
          <w:szCs w:val="22"/>
        </w:rPr>
        <w:t xml:space="preserve"> wyniosła– </w:t>
      </w:r>
      <w:r w:rsidR="00AC2A01">
        <w:rPr>
          <w:rFonts w:asciiTheme="minorHAnsi" w:hAnsiTheme="minorHAnsi" w:cstheme="minorHAnsi"/>
          <w:sz w:val="22"/>
          <w:szCs w:val="22"/>
        </w:rPr>
        <w:t>130</w:t>
      </w:r>
      <w:r w:rsidRPr="00AA3E76">
        <w:rPr>
          <w:rFonts w:asciiTheme="minorHAnsi" w:hAnsiTheme="minorHAnsi" w:cstheme="minorHAnsi"/>
          <w:sz w:val="22"/>
          <w:szCs w:val="22"/>
        </w:rPr>
        <w:t xml:space="preserve"> </w:t>
      </w:r>
      <w:r w:rsidR="00AC2A01">
        <w:rPr>
          <w:rFonts w:asciiTheme="minorHAnsi" w:hAnsiTheme="minorHAnsi" w:cstheme="minorHAnsi"/>
          <w:sz w:val="22"/>
          <w:szCs w:val="22"/>
        </w:rPr>
        <w:t>50</w:t>
      </w:r>
      <w:r w:rsidRPr="00AA3E76">
        <w:rPr>
          <w:rFonts w:asciiTheme="minorHAnsi" w:hAnsiTheme="minorHAnsi" w:cstheme="minorHAnsi"/>
          <w:sz w:val="22"/>
          <w:szCs w:val="22"/>
        </w:rPr>
        <w:t>0 m</w:t>
      </w:r>
      <w:r w:rsidRPr="00AA3E76">
        <w:rPr>
          <w:rFonts w:asciiTheme="minorHAnsi" w:hAnsiTheme="minorHAnsi" w:cstheme="minorHAnsi"/>
          <w:sz w:val="22"/>
          <w:szCs w:val="22"/>
          <w:vertAlign w:val="superscript"/>
        </w:rPr>
        <w:t>3</w:t>
      </w:r>
      <w:r w:rsidRPr="00AA3E76">
        <w:rPr>
          <w:rFonts w:asciiTheme="minorHAnsi" w:hAnsiTheme="minorHAnsi" w:cstheme="minorHAnsi"/>
          <w:sz w:val="22"/>
          <w:szCs w:val="22"/>
        </w:rPr>
        <w:t>.</w:t>
      </w:r>
    </w:p>
    <w:p w14:paraId="1AB8A059" w14:textId="77777777" w:rsidR="002809C9" w:rsidRPr="002809C9" w:rsidRDefault="002809C9" w:rsidP="00627DA0">
      <w:pPr>
        <w:spacing w:line="259" w:lineRule="auto"/>
        <w:jc w:val="both"/>
        <w:rPr>
          <w:rFonts w:asciiTheme="minorHAnsi" w:hAnsiTheme="minorHAnsi" w:cstheme="minorHAnsi"/>
          <w:sz w:val="22"/>
          <w:szCs w:val="22"/>
        </w:rPr>
      </w:pPr>
      <w:r w:rsidRPr="002809C9">
        <w:rPr>
          <w:rFonts w:asciiTheme="minorHAnsi" w:hAnsiTheme="minorHAnsi" w:cstheme="minorHAnsi"/>
          <w:sz w:val="22"/>
          <w:szCs w:val="22"/>
        </w:rPr>
        <w:t xml:space="preserve">Zaopatrzenie w wodę gminy Kuryłówka </w:t>
      </w:r>
      <w:proofErr w:type="spellStart"/>
      <w:r w:rsidRPr="002809C9">
        <w:rPr>
          <w:rFonts w:asciiTheme="minorHAnsi" w:hAnsiTheme="minorHAnsi" w:cstheme="minorHAnsi"/>
          <w:sz w:val="22"/>
          <w:szCs w:val="22"/>
        </w:rPr>
        <w:t>odbyw</w:t>
      </w:r>
      <w:proofErr w:type="spellEnd"/>
      <w:r w:rsidRPr="002809C9">
        <w:rPr>
          <w:rFonts w:asciiTheme="minorHAnsi" w:hAnsiTheme="minorHAnsi" w:cstheme="minorHAnsi"/>
          <w:sz w:val="22"/>
          <w:szCs w:val="22"/>
        </w:rPr>
        <w:t>. z wykorzystaniem istniejących ujęć wody.</w:t>
      </w:r>
    </w:p>
    <w:p w14:paraId="37EC289C" w14:textId="77777777" w:rsidR="002809C9" w:rsidRPr="002809C9" w:rsidRDefault="002809C9" w:rsidP="00627DA0">
      <w:pPr>
        <w:spacing w:line="259" w:lineRule="auto"/>
        <w:jc w:val="both"/>
        <w:rPr>
          <w:rFonts w:asciiTheme="minorHAnsi" w:hAnsiTheme="minorHAnsi" w:cstheme="minorHAnsi"/>
          <w:sz w:val="22"/>
          <w:szCs w:val="22"/>
        </w:rPr>
      </w:pPr>
      <w:r w:rsidRPr="002809C9">
        <w:rPr>
          <w:rFonts w:asciiTheme="minorHAnsi" w:hAnsiTheme="minorHAnsi" w:cstheme="minorHAnsi"/>
          <w:sz w:val="22"/>
          <w:szCs w:val="22"/>
        </w:rPr>
        <w:t xml:space="preserve">System zaopatrzenia gminy w wodę </w:t>
      </w:r>
      <w:r w:rsidR="00627DA0" w:rsidRPr="002809C9">
        <w:rPr>
          <w:rFonts w:asciiTheme="minorHAnsi" w:hAnsiTheme="minorHAnsi" w:cstheme="minorHAnsi"/>
          <w:sz w:val="22"/>
          <w:szCs w:val="22"/>
        </w:rPr>
        <w:t>przewiduje:</w:t>
      </w:r>
    </w:p>
    <w:p w14:paraId="79DEBDF0" w14:textId="77777777" w:rsidR="002809C9" w:rsidRPr="002809C9" w:rsidRDefault="002809C9" w:rsidP="00627DA0">
      <w:pPr>
        <w:spacing w:line="259" w:lineRule="auto"/>
        <w:jc w:val="both"/>
        <w:rPr>
          <w:rFonts w:asciiTheme="minorHAnsi" w:hAnsiTheme="minorHAnsi" w:cstheme="minorHAnsi"/>
          <w:sz w:val="22"/>
          <w:szCs w:val="22"/>
        </w:rPr>
      </w:pPr>
      <w:r w:rsidRPr="002809C9">
        <w:rPr>
          <w:rFonts w:asciiTheme="minorHAnsi" w:hAnsiTheme="minorHAnsi" w:cstheme="minorHAnsi"/>
          <w:sz w:val="22"/>
          <w:szCs w:val="22"/>
        </w:rPr>
        <w:t>a) dostarczanie wody do celów bytowo-gospodarczych i drobnego przemysłu:</w:t>
      </w:r>
    </w:p>
    <w:p w14:paraId="71299526" w14:textId="77777777" w:rsidR="002809C9" w:rsidRPr="00627DA0" w:rsidRDefault="002809C9" w:rsidP="009874BF">
      <w:pPr>
        <w:pStyle w:val="Akapitzlist"/>
        <w:numPr>
          <w:ilvl w:val="0"/>
          <w:numId w:val="158"/>
        </w:numPr>
        <w:spacing w:after="0" w:line="259" w:lineRule="auto"/>
        <w:ind w:left="567" w:hanging="357"/>
        <w:rPr>
          <w:rFonts w:asciiTheme="minorHAnsi" w:hAnsiTheme="minorHAnsi" w:cstheme="minorHAnsi"/>
        </w:rPr>
      </w:pPr>
      <w:r w:rsidRPr="00627DA0">
        <w:rPr>
          <w:rFonts w:asciiTheme="minorHAnsi" w:hAnsiTheme="minorHAnsi" w:cstheme="minorHAnsi"/>
        </w:rPr>
        <w:t xml:space="preserve">z istniejącego ujęcia wód wgłębnych w miejscowości Kuryłówka składającego się z dwóch studni wierconych o łącznej wydajności Q </w:t>
      </w:r>
      <w:proofErr w:type="spellStart"/>
      <w:r w:rsidRPr="00627DA0">
        <w:rPr>
          <w:rFonts w:asciiTheme="minorHAnsi" w:hAnsiTheme="minorHAnsi" w:cstheme="minorHAnsi"/>
        </w:rPr>
        <w:t>maxh</w:t>
      </w:r>
      <w:proofErr w:type="spellEnd"/>
      <w:r w:rsidRPr="00627DA0">
        <w:rPr>
          <w:rFonts w:asciiTheme="minorHAnsi" w:hAnsiTheme="minorHAnsi" w:cstheme="minorHAnsi"/>
        </w:rPr>
        <w:t xml:space="preserve"> = 27,00 m</w:t>
      </w:r>
      <w:r w:rsidRPr="00627DA0">
        <w:rPr>
          <w:rFonts w:asciiTheme="minorHAnsi" w:hAnsiTheme="minorHAnsi" w:cstheme="minorHAnsi"/>
          <w:vertAlign w:val="superscript"/>
        </w:rPr>
        <w:t>3</w:t>
      </w:r>
      <w:r w:rsidRPr="00627DA0">
        <w:rPr>
          <w:rFonts w:asciiTheme="minorHAnsi" w:hAnsiTheme="minorHAnsi" w:cstheme="minorHAnsi"/>
        </w:rPr>
        <w:t>/h i stacji uzdatniani</w:t>
      </w:r>
      <w:r w:rsidR="00627DA0">
        <w:rPr>
          <w:rFonts w:asciiTheme="minorHAnsi" w:hAnsiTheme="minorHAnsi" w:cstheme="minorHAnsi"/>
        </w:rPr>
        <w:t>a wody o </w:t>
      </w:r>
      <w:r w:rsidRPr="00627DA0">
        <w:rPr>
          <w:rFonts w:asciiTheme="minorHAnsi" w:hAnsiTheme="minorHAnsi" w:cstheme="minorHAnsi"/>
        </w:rPr>
        <w:t>przepustowości = 594,00 m</w:t>
      </w:r>
      <w:r w:rsidRPr="00627DA0">
        <w:rPr>
          <w:rFonts w:asciiTheme="minorHAnsi" w:hAnsiTheme="minorHAnsi" w:cstheme="minorHAnsi"/>
          <w:vertAlign w:val="superscript"/>
        </w:rPr>
        <w:t>3</w:t>
      </w:r>
      <w:r w:rsidRPr="00627DA0">
        <w:rPr>
          <w:rFonts w:asciiTheme="minorHAnsi" w:hAnsiTheme="minorHAnsi" w:cstheme="minorHAnsi"/>
        </w:rPr>
        <w:t>/d, zasilane są miejscowości: Kuryłówka, Kulno, Tarnawiec;</w:t>
      </w:r>
    </w:p>
    <w:p w14:paraId="634BC179" w14:textId="77777777" w:rsidR="002809C9" w:rsidRPr="00627DA0" w:rsidRDefault="002809C9" w:rsidP="009874BF">
      <w:pPr>
        <w:pStyle w:val="Akapitzlist"/>
        <w:numPr>
          <w:ilvl w:val="0"/>
          <w:numId w:val="158"/>
        </w:numPr>
        <w:spacing w:after="0" w:line="259" w:lineRule="auto"/>
        <w:ind w:left="567" w:hanging="357"/>
        <w:rPr>
          <w:rFonts w:asciiTheme="minorHAnsi" w:hAnsiTheme="minorHAnsi" w:cstheme="minorHAnsi"/>
        </w:rPr>
      </w:pPr>
      <w:r w:rsidRPr="00627DA0">
        <w:rPr>
          <w:rFonts w:asciiTheme="minorHAnsi" w:hAnsiTheme="minorHAnsi" w:cstheme="minorHAnsi"/>
        </w:rPr>
        <w:t xml:space="preserve">z istniejącego ujęcia wody w miejscowości Brzyska Wola składającego się z dwóch studni wierconych o łącznej wydajności Q </w:t>
      </w:r>
      <w:proofErr w:type="spellStart"/>
      <w:r w:rsidRPr="00627DA0">
        <w:rPr>
          <w:rFonts w:asciiTheme="minorHAnsi" w:hAnsiTheme="minorHAnsi" w:cstheme="minorHAnsi"/>
        </w:rPr>
        <w:t>maxh</w:t>
      </w:r>
      <w:proofErr w:type="spellEnd"/>
      <w:r w:rsidRPr="00627DA0">
        <w:rPr>
          <w:rFonts w:asciiTheme="minorHAnsi" w:hAnsiTheme="minorHAnsi" w:cstheme="minorHAnsi"/>
        </w:rPr>
        <w:t xml:space="preserve"> = m</w:t>
      </w:r>
      <w:r w:rsidRPr="00627DA0">
        <w:rPr>
          <w:rFonts w:asciiTheme="minorHAnsi" w:hAnsiTheme="minorHAnsi" w:cstheme="minorHAnsi"/>
          <w:vertAlign w:val="superscript"/>
        </w:rPr>
        <w:t>3</w:t>
      </w:r>
      <w:r w:rsidRPr="00627DA0">
        <w:rPr>
          <w:rFonts w:asciiTheme="minorHAnsi" w:hAnsiTheme="minorHAnsi" w:cstheme="minorHAnsi"/>
        </w:rPr>
        <w:t>/h i stacji uzdatniania wody o przepustowości 240,00 m3/d, zasilane są miejscowości: Brzyska Wola, Wólka Łamana i Słoboda;</w:t>
      </w:r>
    </w:p>
    <w:p w14:paraId="6C4A23BC" w14:textId="77777777" w:rsidR="002809C9" w:rsidRPr="00627DA0" w:rsidRDefault="002809C9" w:rsidP="009874BF">
      <w:pPr>
        <w:pStyle w:val="Akapitzlist"/>
        <w:numPr>
          <w:ilvl w:val="0"/>
          <w:numId w:val="158"/>
        </w:numPr>
        <w:spacing w:after="0" w:line="259" w:lineRule="auto"/>
        <w:ind w:left="567" w:hanging="357"/>
        <w:rPr>
          <w:rFonts w:asciiTheme="minorHAnsi" w:hAnsiTheme="minorHAnsi" w:cstheme="minorHAnsi"/>
        </w:rPr>
      </w:pPr>
      <w:r w:rsidRPr="00627DA0">
        <w:rPr>
          <w:rFonts w:asciiTheme="minorHAnsi" w:hAnsiTheme="minorHAnsi" w:cstheme="minorHAnsi"/>
        </w:rPr>
        <w:t xml:space="preserve">z istniejącego ujęcia w miejscowości Dąbrowica składającego się z czterech studni wierconych o łącznej wydajności Q </w:t>
      </w:r>
      <w:proofErr w:type="spellStart"/>
      <w:r w:rsidRPr="00627DA0">
        <w:rPr>
          <w:rFonts w:asciiTheme="minorHAnsi" w:hAnsiTheme="minorHAnsi" w:cstheme="minorHAnsi"/>
        </w:rPr>
        <w:t>maxh</w:t>
      </w:r>
      <w:proofErr w:type="spellEnd"/>
      <w:r w:rsidRPr="00627DA0">
        <w:rPr>
          <w:rFonts w:asciiTheme="minorHAnsi" w:hAnsiTheme="minorHAnsi" w:cstheme="minorHAnsi"/>
        </w:rPr>
        <w:t xml:space="preserve"> = m</w:t>
      </w:r>
      <w:r w:rsidRPr="00627DA0">
        <w:rPr>
          <w:rFonts w:asciiTheme="minorHAnsi" w:hAnsiTheme="minorHAnsi" w:cstheme="minorHAnsi"/>
          <w:vertAlign w:val="superscript"/>
        </w:rPr>
        <w:t>3</w:t>
      </w:r>
      <w:r w:rsidRPr="00627DA0">
        <w:rPr>
          <w:rFonts w:asciiTheme="minorHAnsi" w:hAnsiTheme="minorHAnsi" w:cstheme="minorHAnsi"/>
        </w:rPr>
        <w:t>/h i stacji uzdatniania wody o przepustowości 211,5 m</w:t>
      </w:r>
      <w:r w:rsidRPr="00627DA0">
        <w:rPr>
          <w:rFonts w:asciiTheme="minorHAnsi" w:hAnsiTheme="minorHAnsi" w:cstheme="minorHAnsi"/>
          <w:vertAlign w:val="superscript"/>
        </w:rPr>
        <w:t>3</w:t>
      </w:r>
      <w:r w:rsidRPr="00627DA0">
        <w:rPr>
          <w:rFonts w:asciiTheme="minorHAnsi" w:hAnsiTheme="minorHAnsi" w:cstheme="minorHAnsi"/>
        </w:rPr>
        <w:t>/d, zasilane są miejscowości: Dąbrowica, Ożanna i Kolonia Polska;</w:t>
      </w:r>
    </w:p>
    <w:p w14:paraId="7349C8E6" w14:textId="77777777" w:rsidR="002809C9" w:rsidRPr="00627DA0" w:rsidRDefault="002809C9" w:rsidP="009874BF">
      <w:pPr>
        <w:pStyle w:val="Akapitzlist"/>
        <w:numPr>
          <w:ilvl w:val="0"/>
          <w:numId w:val="158"/>
        </w:numPr>
        <w:spacing w:after="0" w:line="259" w:lineRule="auto"/>
        <w:ind w:left="567" w:hanging="357"/>
        <w:rPr>
          <w:rFonts w:asciiTheme="minorHAnsi" w:hAnsiTheme="minorHAnsi" w:cstheme="minorHAnsi"/>
        </w:rPr>
      </w:pPr>
      <w:r w:rsidRPr="00627DA0">
        <w:rPr>
          <w:rFonts w:asciiTheme="minorHAnsi" w:hAnsiTheme="minorHAnsi" w:cstheme="minorHAnsi"/>
        </w:rPr>
        <w:lastRenderedPageBreak/>
        <w:t>z wodociągu komunalnego w miejscowości Cieplice (w gminie Adamówka) zasilane będzie osiedle PGR Cieplice;</w:t>
      </w:r>
    </w:p>
    <w:p w14:paraId="70AD0514" w14:textId="77777777" w:rsidR="002809C9" w:rsidRPr="002809C9" w:rsidRDefault="002809C9" w:rsidP="00627DA0">
      <w:pPr>
        <w:spacing w:line="259" w:lineRule="auto"/>
        <w:ind w:left="426" w:hanging="426"/>
        <w:jc w:val="both"/>
        <w:rPr>
          <w:rFonts w:asciiTheme="minorHAnsi" w:hAnsiTheme="minorHAnsi" w:cstheme="minorHAnsi"/>
          <w:sz w:val="22"/>
          <w:szCs w:val="22"/>
        </w:rPr>
      </w:pPr>
      <w:r w:rsidRPr="002809C9">
        <w:rPr>
          <w:rFonts w:asciiTheme="minorHAnsi" w:hAnsiTheme="minorHAnsi" w:cstheme="minorHAnsi"/>
          <w:sz w:val="22"/>
          <w:szCs w:val="22"/>
        </w:rPr>
        <w:t xml:space="preserve">b) </w:t>
      </w:r>
      <w:r w:rsidR="00627DA0">
        <w:rPr>
          <w:rFonts w:asciiTheme="minorHAnsi" w:hAnsiTheme="minorHAnsi" w:cstheme="minorHAnsi"/>
          <w:sz w:val="22"/>
          <w:szCs w:val="22"/>
        </w:rPr>
        <w:t xml:space="preserve"> </w:t>
      </w:r>
      <w:r w:rsidRPr="002809C9">
        <w:rPr>
          <w:rFonts w:asciiTheme="minorHAnsi" w:hAnsiTheme="minorHAnsi" w:cstheme="minorHAnsi"/>
          <w:sz w:val="22"/>
          <w:szCs w:val="22"/>
        </w:rPr>
        <w:t>zaopatrzenie gminy w wodę sieciami wodociągowymi połączonymi w układzie zamkniętym (połączenie ujęć spowoduje wyrównanie ciśnienia w sieci oraz zwiększy niezawodność działania systemu zaopatrzenia w wodę);</w:t>
      </w:r>
    </w:p>
    <w:p w14:paraId="38A8D544" w14:textId="77777777" w:rsidR="00AA3E76" w:rsidRPr="00AA3E76" w:rsidRDefault="002809C9" w:rsidP="00627DA0">
      <w:pPr>
        <w:spacing w:line="259" w:lineRule="auto"/>
        <w:ind w:left="426" w:hanging="426"/>
        <w:jc w:val="both"/>
        <w:rPr>
          <w:rFonts w:asciiTheme="minorHAnsi" w:hAnsiTheme="minorHAnsi" w:cstheme="minorHAnsi"/>
          <w:sz w:val="22"/>
          <w:szCs w:val="22"/>
        </w:rPr>
      </w:pPr>
      <w:r w:rsidRPr="002809C9">
        <w:rPr>
          <w:rFonts w:asciiTheme="minorHAnsi" w:hAnsiTheme="minorHAnsi" w:cstheme="minorHAnsi"/>
          <w:sz w:val="22"/>
          <w:szCs w:val="22"/>
        </w:rPr>
        <w:t xml:space="preserve">c) </w:t>
      </w:r>
      <w:r w:rsidR="00627DA0">
        <w:rPr>
          <w:rFonts w:asciiTheme="minorHAnsi" w:hAnsiTheme="minorHAnsi" w:cstheme="minorHAnsi"/>
          <w:sz w:val="22"/>
          <w:szCs w:val="22"/>
        </w:rPr>
        <w:t xml:space="preserve">  </w:t>
      </w:r>
      <w:r w:rsidRPr="002809C9">
        <w:rPr>
          <w:rFonts w:asciiTheme="minorHAnsi" w:hAnsiTheme="minorHAnsi" w:cstheme="minorHAnsi"/>
          <w:sz w:val="22"/>
          <w:szCs w:val="22"/>
        </w:rPr>
        <w:t>zaopatrzenie w wodę zabudowy rozproszonej we własnym zakres</w:t>
      </w:r>
      <w:r w:rsidR="00627DA0">
        <w:rPr>
          <w:rFonts w:asciiTheme="minorHAnsi" w:hAnsiTheme="minorHAnsi" w:cstheme="minorHAnsi"/>
          <w:sz w:val="22"/>
          <w:szCs w:val="22"/>
        </w:rPr>
        <w:t>ie - z sieci komunalnej, bądź z </w:t>
      </w:r>
      <w:r w:rsidRPr="002809C9">
        <w:rPr>
          <w:rFonts w:asciiTheme="minorHAnsi" w:hAnsiTheme="minorHAnsi" w:cstheme="minorHAnsi"/>
          <w:sz w:val="22"/>
          <w:szCs w:val="22"/>
        </w:rPr>
        <w:t>własnego ujęcia.</w:t>
      </w:r>
    </w:p>
    <w:p w14:paraId="400A5510" w14:textId="77777777" w:rsidR="00BA34A2" w:rsidRDefault="00BA34A2" w:rsidP="00627DA0">
      <w:pPr>
        <w:spacing w:line="259" w:lineRule="auto"/>
        <w:ind w:firstLine="360"/>
        <w:jc w:val="both"/>
        <w:rPr>
          <w:rFonts w:ascii="Calibri" w:hAnsi="Calibri" w:cs="Calibri"/>
          <w:sz w:val="22"/>
          <w:szCs w:val="22"/>
        </w:rPr>
      </w:pPr>
    </w:p>
    <w:p w14:paraId="676E2BF7" w14:textId="77777777" w:rsidR="00613B5D" w:rsidRPr="00613B5D" w:rsidRDefault="00613B5D" w:rsidP="007A6AA6">
      <w:pPr>
        <w:numPr>
          <w:ilvl w:val="2"/>
          <w:numId w:val="51"/>
        </w:numPr>
        <w:suppressAutoHyphens/>
        <w:spacing w:line="259" w:lineRule="auto"/>
        <w:ind w:left="567" w:hanging="567"/>
        <w:jc w:val="both"/>
        <w:rPr>
          <w:rFonts w:ascii="Calibri" w:hAnsi="Calibri" w:cs="Calibri"/>
          <w:b/>
          <w:bCs/>
          <w:sz w:val="22"/>
          <w:szCs w:val="22"/>
          <w:lang w:eastAsia="ar-SA"/>
        </w:rPr>
      </w:pPr>
      <w:bookmarkStart w:id="820" w:name="_Toc36913098"/>
      <w:bookmarkStart w:id="821" w:name="_Toc111147903"/>
      <w:bookmarkStart w:id="822" w:name="_Toc129878150"/>
      <w:bookmarkEnd w:id="819"/>
      <w:r w:rsidRPr="00613B5D">
        <w:rPr>
          <w:rFonts w:ascii="Calibri" w:hAnsi="Calibri" w:cs="Calibri"/>
          <w:b/>
          <w:bCs/>
          <w:sz w:val="22"/>
          <w:szCs w:val="22"/>
          <w:lang w:eastAsia="ar-SA"/>
        </w:rPr>
        <w:t xml:space="preserve">System kanalizacyjny na terenie </w:t>
      </w:r>
      <w:bookmarkEnd w:id="820"/>
      <w:bookmarkEnd w:id="821"/>
      <w:bookmarkEnd w:id="822"/>
      <w:r w:rsidR="00B049DA">
        <w:rPr>
          <w:rFonts w:ascii="Calibri" w:hAnsi="Calibri" w:cs="Calibri"/>
          <w:b/>
          <w:bCs/>
          <w:sz w:val="22"/>
          <w:szCs w:val="22"/>
          <w:lang w:eastAsia="ar-SA"/>
        </w:rPr>
        <w:t xml:space="preserve">Gminy </w:t>
      </w:r>
      <w:r w:rsidR="00B22E39">
        <w:rPr>
          <w:rFonts w:ascii="Calibri" w:hAnsi="Calibri" w:cs="Calibri"/>
          <w:b/>
          <w:bCs/>
          <w:sz w:val="22"/>
          <w:szCs w:val="22"/>
          <w:lang w:eastAsia="ar-SA"/>
        </w:rPr>
        <w:t>Kuryłówka</w:t>
      </w:r>
    </w:p>
    <w:p w14:paraId="089984D1" w14:textId="77777777" w:rsidR="00AA3E76" w:rsidRDefault="00AA3E76" w:rsidP="00325E0E">
      <w:pPr>
        <w:spacing w:line="259" w:lineRule="auto"/>
        <w:rPr>
          <w:b/>
          <w:bCs/>
          <w:sz w:val="20"/>
          <w:szCs w:val="20"/>
          <w:lang w:eastAsia="en-US"/>
        </w:rPr>
      </w:pPr>
      <w:bookmarkStart w:id="823" w:name="_Toc490004603"/>
      <w:bookmarkStart w:id="824" w:name="_Toc491100176"/>
      <w:bookmarkStart w:id="825" w:name="_Toc491100560"/>
      <w:bookmarkStart w:id="826" w:name="_Toc491111599"/>
      <w:bookmarkStart w:id="827" w:name="_Toc503610464"/>
      <w:bookmarkStart w:id="828" w:name="_Toc505769556"/>
      <w:bookmarkStart w:id="829" w:name="_Toc508492059"/>
      <w:bookmarkStart w:id="830" w:name="_Toc508656609"/>
      <w:bookmarkStart w:id="831" w:name="_Toc511577582"/>
      <w:bookmarkStart w:id="832" w:name="_Toc511660663"/>
      <w:bookmarkStart w:id="833" w:name="_Toc23870743"/>
      <w:bookmarkStart w:id="834" w:name="_Toc34585510"/>
      <w:bookmarkStart w:id="835" w:name="_Toc36913099"/>
      <w:bookmarkStart w:id="836" w:name="_Toc42444825"/>
      <w:bookmarkStart w:id="837" w:name="_Toc73307389"/>
      <w:bookmarkStart w:id="838" w:name="_Toc85835567"/>
      <w:bookmarkStart w:id="839" w:name="_Toc108528748"/>
      <w:bookmarkStart w:id="840" w:name="_Toc109939080"/>
      <w:bookmarkStart w:id="841" w:name="_Toc129377817"/>
    </w:p>
    <w:p w14:paraId="0488F07D" w14:textId="452B63B4" w:rsidR="00613B5D" w:rsidRPr="00627DA0" w:rsidRDefault="00613B5D" w:rsidP="007A6AA6">
      <w:pPr>
        <w:spacing w:before="120" w:after="120" w:line="259" w:lineRule="auto"/>
        <w:rPr>
          <w:rFonts w:ascii="Calibri" w:hAnsi="Calibri" w:cs="Calibri"/>
          <w:b/>
          <w:i/>
          <w:spacing w:val="5"/>
          <w:sz w:val="22"/>
          <w:szCs w:val="22"/>
          <w:lang w:eastAsia="en-US"/>
        </w:rPr>
      </w:pPr>
      <w:bookmarkStart w:id="842" w:name="_Toc198751965"/>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36</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spacing w:val="5"/>
          <w:sz w:val="22"/>
          <w:szCs w:val="22"/>
          <w:lang w:eastAsia="en-US"/>
        </w:rPr>
        <w:t xml:space="preserve"> Długość czynnej sieci kanalizacyjnej, liczba przyłączy, bilans ilości ścieków z terenu </w:t>
      </w:r>
      <w:r w:rsidR="00B049DA" w:rsidRPr="00627DA0">
        <w:rPr>
          <w:rFonts w:ascii="Calibri" w:hAnsi="Calibri" w:cs="Calibri"/>
          <w:i/>
          <w:spacing w:val="5"/>
          <w:sz w:val="22"/>
          <w:szCs w:val="22"/>
          <w:lang w:eastAsia="en-US"/>
        </w:rPr>
        <w:t xml:space="preserve">Gminy </w:t>
      </w:r>
      <w:r w:rsidR="00B22E39" w:rsidRPr="00627DA0">
        <w:rPr>
          <w:rFonts w:ascii="Calibri" w:hAnsi="Calibri" w:cs="Calibri"/>
          <w:i/>
          <w:spacing w:val="5"/>
          <w:sz w:val="22"/>
          <w:szCs w:val="22"/>
          <w:lang w:eastAsia="en-US"/>
        </w:rPr>
        <w:t>Kuryłówka</w:t>
      </w:r>
      <w:r w:rsidRPr="00627DA0">
        <w:rPr>
          <w:rFonts w:ascii="Calibri" w:hAnsi="Calibri" w:cs="Calibri"/>
          <w:i/>
          <w:spacing w:val="5"/>
          <w:sz w:val="22"/>
          <w:szCs w:val="22"/>
          <w:lang w:eastAsia="en-US"/>
        </w:rPr>
        <w:t xml:space="preserve"> – dane </w:t>
      </w:r>
      <w:proofErr w:type="gramStart"/>
      <w:r w:rsidRPr="00627DA0">
        <w:rPr>
          <w:rFonts w:ascii="Calibri" w:hAnsi="Calibri" w:cs="Calibri"/>
          <w:i/>
          <w:spacing w:val="5"/>
          <w:sz w:val="22"/>
          <w:szCs w:val="22"/>
          <w:lang w:eastAsia="en-US"/>
        </w:rPr>
        <w:t>GUS  za</w:t>
      </w:r>
      <w:proofErr w:type="gramEnd"/>
      <w:r w:rsidRPr="00627DA0">
        <w:rPr>
          <w:rFonts w:ascii="Calibri" w:hAnsi="Calibri" w:cs="Calibri"/>
          <w:i/>
          <w:spacing w:val="5"/>
          <w:sz w:val="22"/>
          <w:szCs w:val="22"/>
          <w:lang w:eastAsia="en-US"/>
        </w:rPr>
        <w:t xml:space="preserve"> rok </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r w:rsidR="0042364A" w:rsidRPr="00627DA0">
        <w:rPr>
          <w:rFonts w:ascii="Calibri" w:hAnsi="Calibri" w:cs="Calibri"/>
          <w:i/>
          <w:spacing w:val="5"/>
          <w:sz w:val="22"/>
          <w:szCs w:val="22"/>
          <w:lang w:eastAsia="en-US"/>
        </w:rPr>
        <w:t>202</w:t>
      </w:r>
      <w:r w:rsidR="002E756F" w:rsidRPr="00627DA0">
        <w:rPr>
          <w:rFonts w:ascii="Calibri" w:hAnsi="Calibri" w:cs="Calibri"/>
          <w:i/>
          <w:spacing w:val="5"/>
          <w:sz w:val="22"/>
          <w:szCs w:val="22"/>
          <w:lang w:eastAsia="en-US"/>
        </w:rPr>
        <w:t>3</w:t>
      </w:r>
      <w:bookmarkEnd w:id="842"/>
    </w:p>
    <w:tbl>
      <w:tblPr>
        <w:tblW w:w="986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488"/>
        <w:gridCol w:w="1694"/>
        <w:gridCol w:w="2569"/>
        <w:gridCol w:w="1988"/>
        <w:gridCol w:w="2121"/>
      </w:tblGrid>
      <w:tr w:rsidR="00613B5D" w:rsidRPr="00613B5D" w14:paraId="57B4C0EC" w14:textId="77777777" w:rsidTr="00EE4F75">
        <w:trPr>
          <w:trHeight w:val="951"/>
        </w:trPr>
        <w:tc>
          <w:tcPr>
            <w:tcW w:w="1488" w:type="dxa"/>
            <w:tcBorders>
              <w:top w:val="single" w:sz="8" w:space="0" w:color="000000"/>
            </w:tcBorders>
            <w:shd w:val="clear" w:color="auto" w:fill="F9F9F9"/>
            <w:vAlign w:val="center"/>
          </w:tcPr>
          <w:p w14:paraId="147EA57C" w14:textId="77777777" w:rsidR="00613B5D" w:rsidRPr="00613B5D" w:rsidRDefault="00613B5D"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Nazwa</w:t>
            </w:r>
          </w:p>
        </w:tc>
        <w:tc>
          <w:tcPr>
            <w:tcW w:w="1694" w:type="dxa"/>
            <w:tcBorders>
              <w:top w:val="single" w:sz="8" w:space="0" w:color="000000"/>
            </w:tcBorders>
            <w:shd w:val="clear" w:color="auto" w:fill="F9F9F9"/>
            <w:vAlign w:val="center"/>
          </w:tcPr>
          <w:p w14:paraId="599F30C1" w14:textId="77777777" w:rsidR="00613B5D" w:rsidRPr="00613B5D" w:rsidRDefault="00613B5D"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Długość czynnej sieci kanalizacyjnej</w:t>
            </w:r>
          </w:p>
        </w:tc>
        <w:tc>
          <w:tcPr>
            <w:tcW w:w="2569" w:type="dxa"/>
            <w:tcBorders>
              <w:top w:val="single" w:sz="8" w:space="0" w:color="000000"/>
            </w:tcBorders>
            <w:shd w:val="clear" w:color="auto" w:fill="F9F9F9"/>
            <w:vAlign w:val="center"/>
          </w:tcPr>
          <w:p w14:paraId="4B1E4A7B" w14:textId="77777777" w:rsidR="00613B5D" w:rsidRPr="00613B5D" w:rsidRDefault="00613B5D"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Przyłącza prowadzące do budynków mieszkalnych i zbiorowego zamieszkania</w:t>
            </w:r>
          </w:p>
        </w:tc>
        <w:tc>
          <w:tcPr>
            <w:tcW w:w="1988" w:type="dxa"/>
            <w:tcBorders>
              <w:top w:val="single" w:sz="8" w:space="0" w:color="000000"/>
            </w:tcBorders>
            <w:shd w:val="clear" w:color="auto" w:fill="F9F9F9"/>
            <w:vAlign w:val="center"/>
          </w:tcPr>
          <w:p w14:paraId="641C3FE0" w14:textId="77777777" w:rsidR="00613B5D" w:rsidRPr="00613B5D" w:rsidRDefault="00613B5D"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Ścieki bytowe odprowadzone siecią kanalizacyjną</w:t>
            </w:r>
          </w:p>
        </w:tc>
        <w:tc>
          <w:tcPr>
            <w:tcW w:w="2121" w:type="dxa"/>
            <w:tcBorders>
              <w:top w:val="single" w:sz="8" w:space="0" w:color="000000"/>
            </w:tcBorders>
            <w:shd w:val="clear" w:color="auto" w:fill="F9F9F9"/>
            <w:vAlign w:val="center"/>
          </w:tcPr>
          <w:p w14:paraId="2ACB637F" w14:textId="77777777" w:rsidR="00613B5D" w:rsidRPr="00613B5D" w:rsidRDefault="00613B5D"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Liczba ludność korzystającej z sieci kanalizacyjnej</w:t>
            </w:r>
          </w:p>
        </w:tc>
      </w:tr>
      <w:tr w:rsidR="00EE4F75" w:rsidRPr="00613B5D" w14:paraId="49A46714" w14:textId="77777777" w:rsidTr="00EE4F75">
        <w:trPr>
          <w:trHeight w:hRule="exact" w:val="397"/>
        </w:trPr>
        <w:tc>
          <w:tcPr>
            <w:tcW w:w="1488" w:type="dxa"/>
            <w:vMerge w:val="restart"/>
            <w:shd w:val="clear" w:color="auto" w:fill="FFFFFF"/>
            <w:vAlign w:val="center"/>
          </w:tcPr>
          <w:p w14:paraId="4C5A0A01" w14:textId="77777777" w:rsidR="00EE4F75" w:rsidRPr="00613B5D" w:rsidRDefault="00EE4F75" w:rsidP="007A6AA6">
            <w:pPr>
              <w:suppressAutoHyphens/>
              <w:spacing w:line="259" w:lineRule="auto"/>
              <w:jc w:val="center"/>
              <w:rPr>
                <w:rFonts w:ascii="Calibri" w:hAnsi="Calibri" w:cs="Calibri"/>
                <w:lang w:eastAsia="ar-SA"/>
              </w:rPr>
            </w:pPr>
            <w:r>
              <w:rPr>
                <w:rFonts w:ascii="Calibri" w:hAnsi="Calibri"/>
                <w:sz w:val="22"/>
                <w:szCs w:val="22"/>
                <w:lang w:eastAsia="ar-SA"/>
              </w:rPr>
              <w:t>Gmina Kuryłówka</w:t>
            </w:r>
          </w:p>
        </w:tc>
        <w:tc>
          <w:tcPr>
            <w:tcW w:w="1694" w:type="dxa"/>
            <w:shd w:val="clear" w:color="auto" w:fill="FFFFFF"/>
            <w:vAlign w:val="center"/>
          </w:tcPr>
          <w:p w14:paraId="353EB443" w14:textId="77777777" w:rsidR="00EE4F75" w:rsidRPr="00613B5D" w:rsidRDefault="00EE4F75"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[km]</w:t>
            </w:r>
          </w:p>
        </w:tc>
        <w:tc>
          <w:tcPr>
            <w:tcW w:w="2569" w:type="dxa"/>
            <w:shd w:val="clear" w:color="auto" w:fill="FFFFFF"/>
            <w:vAlign w:val="center"/>
          </w:tcPr>
          <w:p w14:paraId="41963765" w14:textId="77777777" w:rsidR="00EE4F75" w:rsidRPr="00613B5D" w:rsidRDefault="00EE4F75"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[szt.]</w:t>
            </w:r>
          </w:p>
        </w:tc>
        <w:tc>
          <w:tcPr>
            <w:tcW w:w="1988" w:type="dxa"/>
            <w:shd w:val="clear" w:color="auto" w:fill="FFFFFF"/>
            <w:vAlign w:val="center"/>
          </w:tcPr>
          <w:p w14:paraId="3AD7FB5A" w14:textId="77777777" w:rsidR="00EE4F75" w:rsidRPr="00613B5D" w:rsidRDefault="00EE4F75"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2121" w:type="dxa"/>
            <w:shd w:val="clear" w:color="auto" w:fill="FFFFFF"/>
            <w:vAlign w:val="center"/>
          </w:tcPr>
          <w:p w14:paraId="0AD2877C" w14:textId="77777777" w:rsidR="00EE4F75" w:rsidRPr="00613B5D" w:rsidRDefault="00EE4F75"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Szt.</w:t>
            </w:r>
          </w:p>
        </w:tc>
      </w:tr>
      <w:tr w:rsidR="00EE4F75" w:rsidRPr="00613B5D" w14:paraId="0981F8A6" w14:textId="77777777" w:rsidTr="00EE4F75">
        <w:trPr>
          <w:trHeight w:hRule="exact" w:val="397"/>
        </w:trPr>
        <w:tc>
          <w:tcPr>
            <w:tcW w:w="1488" w:type="dxa"/>
            <w:vMerge/>
            <w:tcBorders>
              <w:bottom w:val="single" w:sz="8" w:space="0" w:color="000000"/>
            </w:tcBorders>
            <w:noWrap/>
            <w:vAlign w:val="center"/>
          </w:tcPr>
          <w:p w14:paraId="43134B99" w14:textId="77777777" w:rsidR="00EE4F75" w:rsidRPr="00613B5D" w:rsidRDefault="00EE4F75" w:rsidP="007A6AA6">
            <w:pPr>
              <w:suppressAutoHyphens/>
              <w:spacing w:line="259" w:lineRule="auto"/>
              <w:jc w:val="center"/>
              <w:rPr>
                <w:rFonts w:ascii="Calibri" w:hAnsi="Calibri" w:cs="Calibri"/>
                <w:lang w:eastAsia="ar-SA"/>
              </w:rPr>
            </w:pPr>
          </w:p>
        </w:tc>
        <w:tc>
          <w:tcPr>
            <w:tcW w:w="1694" w:type="dxa"/>
            <w:tcBorders>
              <w:bottom w:val="single" w:sz="8" w:space="0" w:color="000000"/>
            </w:tcBorders>
            <w:noWrap/>
            <w:vAlign w:val="center"/>
          </w:tcPr>
          <w:p w14:paraId="5648048C" w14:textId="77777777" w:rsidR="00EE4F75" w:rsidRPr="00613B5D" w:rsidRDefault="00EE4F75" w:rsidP="007A6AA6">
            <w:pPr>
              <w:suppressAutoHyphens/>
              <w:spacing w:line="259" w:lineRule="auto"/>
              <w:jc w:val="center"/>
              <w:rPr>
                <w:rFonts w:ascii="Calibri" w:hAnsi="Calibri" w:cs="Calibri"/>
                <w:lang w:eastAsia="ar-SA"/>
              </w:rPr>
            </w:pPr>
            <w:r>
              <w:rPr>
                <w:rFonts w:ascii="Calibri" w:hAnsi="Calibri" w:cs="Calibri"/>
                <w:sz w:val="22"/>
                <w:szCs w:val="22"/>
                <w:lang w:eastAsia="ar-SA"/>
              </w:rPr>
              <w:t>139,9</w:t>
            </w:r>
          </w:p>
        </w:tc>
        <w:tc>
          <w:tcPr>
            <w:tcW w:w="2569" w:type="dxa"/>
            <w:tcBorders>
              <w:bottom w:val="single" w:sz="8" w:space="0" w:color="000000"/>
            </w:tcBorders>
            <w:noWrap/>
            <w:vAlign w:val="center"/>
          </w:tcPr>
          <w:p w14:paraId="23E35224" w14:textId="77777777" w:rsidR="00EE4F75" w:rsidRPr="00613B5D" w:rsidRDefault="00EE4F75" w:rsidP="007A6AA6">
            <w:pPr>
              <w:suppressAutoHyphens/>
              <w:spacing w:line="259" w:lineRule="auto"/>
              <w:jc w:val="center"/>
              <w:rPr>
                <w:rFonts w:ascii="Calibri" w:hAnsi="Calibri" w:cs="Calibri"/>
                <w:lang w:eastAsia="ar-SA"/>
              </w:rPr>
            </w:pPr>
            <w:r>
              <w:rPr>
                <w:rFonts w:ascii="Calibri" w:hAnsi="Calibri"/>
                <w:sz w:val="22"/>
                <w:szCs w:val="22"/>
                <w:lang w:eastAsia="ar-SA"/>
              </w:rPr>
              <w:t>1222</w:t>
            </w:r>
          </w:p>
        </w:tc>
        <w:tc>
          <w:tcPr>
            <w:tcW w:w="1988" w:type="dxa"/>
            <w:tcBorders>
              <w:bottom w:val="single" w:sz="8" w:space="0" w:color="000000"/>
            </w:tcBorders>
            <w:noWrap/>
            <w:vAlign w:val="center"/>
          </w:tcPr>
          <w:p w14:paraId="62D2FC67" w14:textId="77777777" w:rsidR="00EE4F75" w:rsidRPr="00613B5D" w:rsidRDefault="00EE4F75" w:rsidP="007A6AA6">
            <w:pPr>
              <w:suppressAutoHyphens/>
              <w:spacing w:line="259" w:lineRule="auto"/>
              <w:jc w:val="center"/>
              <w:rPr>
                <w:rFonts w:ascii="Calibri" w:hAnsi="Calibri" w:cs="Calibri"/>
                <w:lang w:eastAsia="ar-SA"/>
              </w:rPr>
            </w:pPr>
            <w:r>
              <w:rPr>
                <w:rFonts w:ascii="Calibri" w:hAnsi="Calibri"/>
                <w:sz w:val="22"/>
                <w:szCs w:val="22"/>
                <w:lang w:eastAsia="ar-SA"/>
              </w:rPr>
              <w:t>121,6</w:t>
            </w:r>
          </w:p>
        </w:tc>
        <w:tc>
          <w:tcPr>
            <w:tcW w:w="2121" w:type="dxa"/>
            <w:tcBorders>
              <w:bottom w:val="single" w:sz="8" w:space="0" w:color="000000"/>
            </w:tcBorders>
            <w:noWrap/>
            <w:vAlign w:val="center"/>
          </w:tcPr>
          <w:p w14:paraId="5329E6A4" w14:textId="77777777" w:rsidR="00EE4F75" w:rsidRPr="00B4531D" w:rsidRDefault="00EE4F75" w:rsidP="00B4531D">
            <w:pPr>
              <w:suppressAutoHyphens/>
              <w:spacing w:line="259" w:lineRule="auto"/>
              <w:jc w:val="center"/>
              <w:rPr>
                <w:rFonts w:ascii="Calibri" w:hAnsi="Calibri"/>
                <w:lang w:eastAsia="ar-SA"/>
              </w:rPr>
            </w:pPr>
            <w:r w:rsidRPr="00B4531D">
              <w:rPr>
                <w:rFonts w:ascii="Calibri" w:hAnsi="Calibri"/>
                <w:sz w:val="22"/>
                <w:szCs w:val="22"/>
                <w:lang w:eastAsia="ar-SA"/>
              </w:rPr>
              <w:t>3 884</w:t>
            </w:r>
          </w:p>
        </w:tc>
      </w:tr>
    </w:tbl>
    <w:p w14:paraId="5A2CAE54" w14:textId="77777777" w:rsidR="00613B5D" w:rsidRPr="00613B5D" w:rsidRDefault="00613B5D" w:rsidP="007A6AA6">
      <w:pPr>
        <w:suppressAutoHyphens/>
        <w:spacing w:line="259" w:lineRule="auto"/>
        <w:jc w:val="both"/>
        <w:rPr>
          <w:rFonts w:ascii="Calibri" w:hAnsi="Calibri" w:cs="Calibri"/>
          <w:color w:val="0000FF"/>
          <w:sz w:val="22"/>
          <w:szCs w:val="22"/>
          <w:u w:val="single"/>
          <w:lang w:eastAsia="ar-SA"/>
        </w:rPr>
      </w:pPr>
      <w:r w:rsidRPr="00613B5D">
        <w:rPr>
          <w:rFonts w:ascii="Calibri" w:hAnsi="Calibri" w:cs="Calibri"/>
          <w:sz w:val="22"/>
          <w:szCs w:val="22"/>
          <w:lang w:eastAsia="ar-SA"/>
        </w:rPr>
        <w:t>Źródło: GUS https://bdl.stat.gov.pl/BDL</w:t>
      </w:r>
      <w:bookmarkStart w:id="843" w:name="_Toc490004604"/>
      <w:bookmarkStart w:id="844" w:name="_Toc491100177"/>
      <w:bookmarkStart w:id="845" w:name="_Toc491100561"/>
      <w:bookmarkStart w:id="846" w:name="_Toc491111600"/>
      <w:bookmarkStart w:id="847" w:name="_Toc503610465"/>
      <w:bookmarkStart w:id="848" w:name="_Toc505769557"/>
      <w:bookmarkStart w:id="849" w:name="_Toc508492060"/>
    </w:p>
    <w:p w14:paraId="7F28A4ED" w14:textId="77777777" w:rsidR="00613B5D" w:rsidRPr="00613B5D" w:rsidRDefault="00613B5D" w:rsidP="007A6AA6">
      <w:pPr>
        <w:suppressAutoHyphens/>
        <w:spacing w:line="259" w:lineRule="auto"/>
        <w:jc w:val="both"/>
        <w:rPr>
          <w:rFonts w:ascii="Calibri" w:hAnsi="Calibri" w:cs="Calibri"/>
          <w:sz w:val="22"/>
          <w:szCs w:val="22"/>
          <w:lang w:eastAsia="ar-SA"/>
        </w:rPr>
      </w:pPr>
    </w:p>
    <w:p w14:paraId="554C2530" w14:textId="3F9E9078" w:rsidR="00613B5D" w:rsidRPr="00627DA0" w:rsidRDefault="00613B5D" w:rsidP="007A6AA6">
      <w:pPr>
        <w:pStyle w:val="Nagwek1"/>
        <w:spacing w:line="259" w:lineRule="auto"/>
        <w:rPr>
          <w:rFonts w:ascii="Calibri" w:hAnsi="Calibri" w:cs="Calibri"/>
          <w:b/>
          <w:bCs/>
          <w:i/>
          <w:spacing w:val="5"/>
          <w:sz w:val="22"/>
          <w:szCs w:val="22"/>
          <w:lang w:eastAsia="ar-SA"/>
        </w:rPr>
      </w:pPr>
      <w:bookmarkStart w:id="850" w:name="_Toc508656610"/>
      <w:bookmarkStart w:id="851" w:name="_Toc511577583"/>
      <w:bookmarkStart w:id="852" w:name="_Toc511660664"/>
      <w:bookmarkStart w:id="853" w:name="_Toc513807050"/>
      <w:bookmarkStart w:id="854" w:name="_Toc516832109"/>
      <w:bookmarkStart w:id="855" w:name="_Toc524279000"/>
      <w:bookmarkStart w:id="856" w:name="_Toc530850913"/>
      <w:bookmarkStart w:id="857" w:name="_Toc23870744"/>
      <w:bookmarkStart w:id="858" w:name="_Toc34585511"/>
      <w:bookmarkStart w:id="859" w:name="_Toc36913100"/>
      <w:bookmarkStart w:id="860" w:name="_Toc42444826"/>
      <w:bookmarkStart w:id="861" w:name="_Toc73307390"/>
      <w:bookmarkStart w:id="862" w:name="_Toc85835568"/>
      <w:bookmarkStart w:id="863" w:name="_Toc108528749"/>
      <w:bookmarkStart w:id="864" w:name="_Toc109938311"/>
      <w:bookmarkStart w:id="865" w:name="_Toc109939081"/>
      <w:bookmarkStart w:id="866" w:name="_Toc111147904"/>
      <w:bookmarkStart w:id="867" w:name="_Toc129377818"/>
      <w:bookmarkStart w:id="868" w:name="_Toc129377918"/>
      <w:bookmarkStart w:id="869" w:name="_Toc129878151"/>
      <w:bookmarkStart w:id="870" w:name="_Toc148281274"/>
      <w:bookmarkStart w:id="871" w:name="_Toc148284952"/>
      <w:bookmarkStart w:id="872" w:name="_Toc165802731"/>
      <w:bookmarkStart w:id="873" w:name="_Toc197795714"/>
      <w:bookmarkStart w:id="874" w:name="_Toc198751966"/>
      <w:bookmarkStart w:id="875" w:name="_Toc198803744"/>
      <w:r w:rsidRPr="00627DA0">
        <w:rPr>
          <w:rFonts w:ascii="Calibri" w:hAnsi="Calibri" w:cs="Calibri"/>
          <w:sz w:val="22"/>
          <w:szCs w:val="22"/>
          <w:lang w:eastAsia="ar-SA"/>
        </w:rPr>
        <w:t xml:space="preserve">Tabela </w:t>
      </w:r>
      <w:r w:rsidR="00C66536" w:rsidRPr="00627DA0">
        <w:rPr>
          <w:rFonts w:ascii="Calibri" w:hAnsi="Calibri" w:cs="Calibri"/>
          <w:sz w:val="22"/>
          <w:szCs w:val="22"/>
          <w:lang w:eastAsia="ar-SA"/>
        </w:rPr>
        <w:fldChar w:fldCharType="begin"/>
      </w:r>
      <w:r w:rsidRPr="00627DA0">
        <w:rPr>
          <w:rFonts w:ascii="Calibri" w:hAnsi="Calibri" w:cs="Calibri"/>
          <w:sz w:val="22"/>
          <w:szCs w:val="22"/>
          <w:lang w:eastAsia="ar-SA"/>
        </w:rPr>
        <w:instrText xml:space="preserve"> SEQ Tabela \* ARABIC </w:instrText>
      </w:r>
      <w:r w:rsidR="00C66536" w:rsidRPr="00627DA0">
        <w:rPr>
          <w:rFonts w:ascii="Calibri" w:hAnsi="Calibri" w:cs="Calibri"/>
          <w:sz w:val="22"/>
          <w:szCs w:val="22"/>
          <w:lang w:eastAsia="ar-SA"/>
        </w:rPr>
        <w:fldChar w:fldCharType="separate"/>
      </w:r>
      <w:r w:rsidR="00EC76EF">
        <w:rPr>
          <w:rFonts w:ascii="Calibri" w:hAnsi="Calibri" w:cs="Calibri"/>
          <w:noProof/>
          <w:sz w:val="22"/>
          <w:szCs w:val="22"/>
          <w:lang w:eastAsia="ar-SA"/>
        </w:rPr>
        <w:t>37</w:t>
      </w:r>
      <w:r w:rsidR="00C66536" w:rsidRPr="00627DA0">
        <w:rPr>
          <w:rFonts w:ascii="Calibri" w:hAnsi="Calibri" w:cs="Calibri"/>
          <w:noProof/>
          <w:sz w:val="22"/>
          <w:szCs w:val="22"/>
          <w:lang w:eastAsia="ar-SA"/>
        </w:rPr>
        <w:fldChar w:fldCharType="end"/>
      </w:r>
      <w:r w:rsidRPr="00627DA0">
        <w:rPr>
          <w:rFonts w:ascii="Calibri" w:hAnsi="Calibri" w:cs="Calibri"/>
          <w:sz w:val="22"/>
          <w:szCs w:val="22"/>
          <w:lang w:eastAsia="ar-SA"/>
        </w:rPr>
        <w:t xml:space="preserve"> </w:t>
      </w:r>
      <w:r w:rsidRPr="00627DA0">
        <w:rPr>
          <w:rFonts w:ascii="Calibri" w:hAnsi="Calibri" w:cs="Calibri"/>
          <w:b/>
          <w:bCs/>
          <w:i/>
          <w:spacing w:val="5"/>
          <w:sz w:val="22"/>
          <w:szCs w:val="22"/>
          <w:lang w:eastAsia="ar-SA"/>
        </w:rPr>
        <w:t xml:space="preserve"> Długość czynnej sieci kanalizacyjnej </w:t>
      </w:r>
      <w:bookmarkEnd w:id="843"/>
      <w:r w:rsidRPr="00627DA0">
        <w:rPr>
          <w:rFonts w:ascii="Calibri" w:hAnsi="Calibri" w:cs="Calibri"/>
          <w:b/>
          <w:bCs/>
          <w:i/>
          <w:spacing w:val="5"/>
          <w:sz w:val="22"/>
          <w:szCs w:val="22"/>
          <w:lang w:eastAsia="ar-SA"/>
        </w:rPr>
        <w:t xml:space="preserve">w </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r w:rsidR="00B049DA" w:rsidRPr="00627DA0">
        <w:rPr>
          <w:rFonts w:ascii="Calibri" w:hAnsi="Calibri" w:cs="Calibri"/>
          <w:b/>
          <w:bCs/>
          <w:i/>
          <w:spacing w:val="5"/>
          <w:sz w:val="22"/>
          <w:szCs w:val="22"/>
          <w:lang w:eastAsia="ar-SA"/>
        </w:rPr>
        <w:t xml:space="preserve">Gminy </w:t>
      </w:r>
      <w:r w:rsidR="00B22E39" w:rsidRPr="00627DA0">
        <w:rPr>
          <w:rFonts w:ascii="Calibri" w:hAnsi="Calibri" w:cs="Calibri"/>
          <w:b/>
          <w:bCs/>
          <w:i/>
          <w:spacing w:val="5"/>
          <w:sz w:val="22"/>
          <w:szCs w:val="22"/>
          <w:lang w:eastAsia="ar-SA"/>
        </w:rPr>
        <w:t>Kuryłówka</w:t>
      </w:r>
      <w:bookmarkEnd w:id="870"/>
      <w:bookmarkEnd w:id="871"/>
      <w:bookmarkEnd w:id="872"/>
      <w:bookmarkEnd w:id="873"/>
      <w:bookmarkEnd w:id="874"/>
      <w:bookmarkEnd w:id="875"/>
    </w:p>
    <w:tbl>
      <w:tblPr>
        <w:tblW w:w="955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771"/>
        <w:gridCol w:w="1111"/>
        <w:gridCol w:w="1112"/>
        <w:gridCol w:w="1112"/>
        <w:gridCol w:w="1112"/>
        <w:gridCol w:w="1112"/>
        <w:gridCol w:w="1112"/>
        <w:gridCol w:w="1112"/>
      </w:tblGrid>
      <w:tr w:rsidR="008A07A4" w:rsidRPr="00613B5D" w14:paraId="3CA929DF" w14:textId="77777777" w:rsidTr="00EE4F75">
        <w:trPr>
          <w:trHeight w:hRule="exact" w:val="454"/>
        </w:trPr>
        <w:tc>
          <w:tcPr>
            <w:tcW w:w="1771" w:type="dxa"/>
            <w:vMerge w:val="restart"/>
            <w:tcBorders>
              <w:top w:val="single" w:sz="8" w:space="0" w:color="auto"/>
            </w:tcBorders>
            <w:shd w:val="clear" w:color="auto" w:fill="F9F9F9"/>
            <w:vAlign w:val="center"/>
          </w:tcPr>
          <w:p w14:paraId="653B7D79" w14:textId="77777777" w:rsidR="008A07A4" w:rsidRPr="00613B5D" w:rsidRDefault="008A07A4"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7783" w:type="dxa"/>
            <w:gridSpan w:val="7"/>
            <w:tcBorders>
              <w:top w:val="single" w:sz="8" w:space="0" w:color="auto"/>
            </w:tcBorders>
            <w:shd w:val="clear" w:color="auto" w:fill="F9F9F9"/>
            <w:vAlign w:val="center"/>
          </w:tcPr>
          <w:p w14:paraId="36497F66" w14:textId="77777777" w:rsidR="008A07A4" w:rsidRPr="00613B5D" w:rsidRDefault="008A07A4"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Długość czynnej sieci kanalizacyjnej</w:t>
            </w:r>
          </w:p>
        </w:tc>
      </w:tr>
      <w:tr w:rsidR="002809C9" w:rsidRPr="00613B5D" w14:paraId="658C3980" w14:textId="77777777" w:rsidTr="00EE4F75">
        <w:trPr>
          <w:trHeight w:hRule="exact" w:val="454"/>
        </w:trPr>
        <w:tc>
          <w:tcPr>
            <w:tcW w:w="1771" w:type="dxa"/>
            <w:vMerge/>
            <w:shd w:val="clear" w:color="auto" w:fill="F9F9F9"/>
            <w:vAlign w:val="center"/>
          </w:tcPr>
          <w:p w14:paraId="40B8243B" w14:textId="77777777" w:rsidR="002809C9" w:rsidRPr="00613B5D" w:rsidRDefault="002809C9" w:rsidP="007A6AA6">
            <w:pPr>
              <w:spacing w:line="259" w:lineRule="auto"/>
              <w:jc w:val="both"/>
              <w:rPr>
                <w:rFonts w:ascii="Calibri" w:hAnsi="Calibri" w:cs="Calibri"/>
                <w:b/>
                <w:bCs/>
                <w:color w:val="000000"/>
              </w:rPr>
            </w:pPr>
          </w:p>
        </w:tc>
        <w:tc>
          <w:tcPr>
            <w:tcW w:w="1111" w:type="dxa"/>
            <w:shd w:val="clear" w:color="auto" w:fill="F9F9F9"/>
            <w:vAlign w:val="center"/>
          </w:tcPr>
          <w:p w14:paraId="7352CB90"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112" w:type="dxa"/>
            <w:shd w:val="clear" w:color="auto" w:fill="F9F9F9"/>
            <w:vAlign w:val="center"/>
          </w:tcPr>
          <w:p w14:paraId="4A58553D"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1112" w:type="dxa"/>
            <w:shd w:val="clear" w:color="auto" w:fill="F9F9F9"/>
            <w:vAlign w:val="center"/>
          </w:tcPr>
          <w:p w14:paraId="39CADDCD"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112" w:type="dxa"/>
            <w:shd w:val="clear" w:color="auto" w:fill="F9F9F9"/>
            <w:vAlign w:val="center"/>
          </w:tcPr>
          <w:p w14:paraId="36ABD6BE"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1112" w:type="dxa"/>
            <w:shd w:val="clear" w:color="auto" w:fill="F9F9F9"/>
            <w:vAlign w:val="center"/>
          </w:tcPr>
          <w:p w14:paraId="795A059F"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1112" w:type="dxa"/>
            <w:shd w:val="clear" w:color="auto" w:fill="F9F9F9"/>
            <w:vAlign w:val="center"/>
          </w:tcPr>
          <w:p w14:paraId="0D96935C" w14:textId="77777777" w:rsidR="002809C9" w:rsidRPr="00613B5D" w:rsidRDefault="002809C9" w:rsidP="007A6AA6">
            <w:pPr>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1112" w:type="dxa"/>
            <w:shd w:val="clear" w:color="auto" w:fill="F9F9F9"/>
            <w:vAlign w:val="center"/>
          </w:tcPr>
          <w:p w14:paraId="649FE7CB" w14:textId="77777777" w:rsidR="002809C9" w:rsidRPr="00613B5D" w:rsidRDefault="002809C9" w:rsidP="007A6AA6">
            <w:pPr>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2809C9" w:rsidRPr="00613B5D" w14:paraId="189CC957" w14:textId="77777777" w:rsidTr="00EE4F75">
        <w:trPr>
          <w:trHeight w:hRule="exact" w:val="454"/>
        </w:trPr>
        <w:tc>
          <w:tcPr>
            <w:tcW w:w="1771" w:type="dxa"/>
            <w:vMerge/>
            <w:shd w:val="clear" w:color="auto" w:fill="F9F9F9"/>
            <w:vAlign w:val="center"/>
          </w:tcPr>
          <w:p w14:paraId="4F86CCC6" w14:textId="77777777" w:rsidR="002809C9" w:rsidRPr="00613B5D" w:rsidRDefault="002809C9" w:rsidP="007A6AA6">
            <w:pPr>
              <w:spacing w:line="259" w:lineRule="auto"/>
              <w:jc w:val="both"/>
              <w:rPr>
                <w:rFonts w:ascii="Calibri" w:hAnsi="Calibri" w:cs="Calibri"/>
                <w:b/>
                <w:bCs/>
                <w:color w:val="000000"/>
              </w:rPr>
            </w:pPr>
          </w:p>
        </w:tc>
        <w:tc>
          <w:tcPr>
            <w:tcW w:w="1111" w:type="dxa"/>
            <w:shd w:val="clear" w:color="auto" w:fill="F9F9F9"/>
            <w:vAlign w:val="center"/>
          </w:tcPr>
          <w:p w14:paraId="016AA9A4"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1112" w:type="dxa"/>
            <w:shd w:val="clear" w:color="auto" w:fill="F9F9F9"/>
            <w:vAlign w:val="center"/>
          </w:tcPr>
          <w:p w14:paraId="73FAA6A8"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1112" w:type="dxa"/>
            <w:shd w:val="clear" w:color="auto" w:fill="F9F9F9"/>
            <w:vAlign w:val="center"/>
          </w:tcPr>
          <w:p w14:paraId="71D87011"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1112" w:type="dxa"/>
            <w:shd w:val="clear" w:color="auto" w:fill="F9F9F9"/>
            <w:vAlign w:val="center"/>
          </w:tcPr>
          <w:p w14:paraId="17503D48"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1112" w:type="dxa"/>
            <w:shd w:val="clear" w:color="auto" w:fill="F9F9F9"/>
            <w:vAlign w:val="center"/>
          </w:tcPr>
          <w:p w14:paraId="7C4BA56E"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1112" w:type="dxa"/>
            <w:shd w:val="clear" w:color="auto" w:fill="F9F9F9"/>
            <w:vAlign w:val="center"/>
          </w:tcPr>
          <w:p w14:paraId="7D166897"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1112" w:type="dxa"/>
            <w:shd w:val="clear" w:color="auto" w:fill="F9F9F9"/>
            <w:vAlign w:val="center"/>
          </w:tcPr>
          <w:p w14:paraId="5FB75DF7"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[km]</w:t>
            </w:r>
          </w:p>
        </w:tc>
      </w:tr>
      <w:tr w:rsidR="00B4531D" w:rsidRPr="00613B5D" w14:paraId="4BAAF6A1" w14:textId="77777777" w:rsidTr="00EE4F75">
        <w:trPr>
          <w:trHeight w:hRule="exact" w:val="454"/>
        </w:trPr>
        <w:tc>
          <w:tcPr>
            <w:tcW w:w="1771" w:type="dxa"/>
            <w:noWrap/>
            <w:vAlign w:val="center"/>
          </w:tcPr>
          <w:p w14:paraId="51E4C4B4" w14:textId="77777777" w:rsidR="00B4531D" w:rsidRPr="00613B5D" w:rsidRDefault="00B4531D" w:rsidP="00B4531D">
            <w:pPr>
              <w:suppressAutoHyphens/>
              <w:spacing w:line="259" w:lineRule="auto"/>
              <w:rPr>
                <w:rFonts w:ascii="Calibri" w:hAnsi="Calibri"/>
                <w:lang w:eastAsia="ar-SA"/>
              </w:rPr>
            </w:pPr>
            <w:r w:rsidRPr="00613B5D">
              <w:rPr>
                <w:rFonts w:ascii="Calibri" w:hAnsi="Calibri"/>
                <w:sz w:val="22"/>
                <w:szCs w:val="22"/>
                <w:lang w:eastAsia="ar-SA"/>
              </w:rPr>
              <w:t xml:space="preserve">Powiat </w:t>
            </w:r>
            <w:r>
              <w:rPr>
                <w:rFonts w:ascii="Calibri" w:hAnsi="Calibri"/>
                <w:sz w:val="22"/>
                <w:szCs w:val="22"/>
                <w:lang w:eastAsia="ar-SA"/>
              </w:rPr>
              <w:t>Leżajski</w:t>
            </w:r>
          </w:p>
        </w:tc>
        <w:tc>
          <w:tcPr>
            <w:tcW w:w="1111" w:type="dxa"/>
            <w:noWrap/>
            <w:vAlign w:val="center"/>
          </w:tcPr>
          <w:p w14:paraId="505B0CC6" w14:textId="77777777" w:rsidR="00B4531D" w:rsidRDefault="00B4531D">
            <w:pPr>
              <w:jc w:val="right"/>
              <w:rPr>
                <w:rFonts w:ascii="Calibri" w:hAnsi="Calibri" w:cs="Calibri"/>
              </w:rPr>
            </w:pPr>
            <w:r>
              <w:rPr>
                <w:rFonts w:ascii="Calibri" w:hAnsi="Calibri" w:cs="Calibri"/>
                <w:sz w:val="22"/>
                <w:szCs w:val="22"/>
              </w:rPr>
              <w:t>579,0</w:t>
            </w:r>
          </w:p>
        </w:tc>
        <w:tc>
          <w:tcPr>
            <w:tcW w:w="1112" w:type="dxa"/>
            <w:noWrap/>
            <w:vAlign w:val="center"/>
          </w:tcPr>
          <w:p w14:paraId="5005EA89" w14:textId="77777777" w:rsidR="00B4531D" w:rsidRDefault="00B4531D">
            <w:pPr>
              <w:jc w:val="right"/>
              <w:rPr>
                <w:rFonts w:ascii="Calibri" w:hAnsi="Calibri" w:cs="Calibri"/>
              </w:rPr>
            </w:pPr>
            <w:r>
              <w:rPr>
                <w:rFonts w:ascii="Calibri" w:hAnsi="Calibri" w:cs="Calibri"/>
                <w:sz w:val="22"/>
                <w:szCs w:val="22"/>
              </w:rPr>
              <w:t>596,2</w:t>
            </w:r>
          </w:p>
        </w:tc>
        <w:tc>
          <w:tcPr>
            <w:tcW w:w="1112" w:type="dxa"/>
            <w:noWrap/>
            <w:vAlign w:val="center"/>
          </w:tcPr>
          <w:p w14:paraId="0E03651C" w14:textId="77777777" w:rsidR="00B4531D" w:rsidRDefault="00B4531D">
            <w:pPr>
              <w:jc w:val="right"/>
              <w:rPr>
                <w:rFonts w:ascii="Calibri" w:hAnsi="Calibri" w:cs="Calibri"/>
              </w:rPr>
            </w:pPr>
            <w:r>
              <w:rPr>
                <w:rFonts w:ascii="Calibri" w:hAnsi="Calibri" w:cs="Calibri"/>
                <w:sz w:val="22"/>
                <w:szCs w:val="22"/>
              </w:rPr>
              <w:t>635,5</w:t>
            </w:r>
          </w:p>
        </w:tc>
        <w:tc>
          <w:tcPr>
            <w:tcW w:w="1112" w:type="dxa"/>
            <w:vAlign w:val="center"/>
          </w:tcPr>
          <w:p w14:paraId="334AA6C2" w14:textId="77777777" w:rsidR="00B4531D" w:rsidRDefault="00B4531D">
            <w:pPr>
              <w:jc w:val="right"/>
              <w:rPr>
                <w:rFonts w:ascii="Calibri" w:hAnsi="Calibri" w:cs="Calibri"/>
              </w:rPr>
            </w:pPr>
            <w:r>
              <w:rPr>
                <w:rFonts w:ascii="Calibri" w:hAnsi="Calibri" w:cs="Calibri"/>
                <w:sz w:val="22"/>
                <w:szCs w:val="22"/>
              </w:rPr>
              <w:t>639,5</w:t>
            </w:r>
          </w:p>
        </w:tc>
        <w:tc>
          <w:tcPr>
            <w:tcW w:w="1112" w:type="dxa"/>
            <w:vAlign w:val="center"/>
          </w:tcPr>
          <w:p w14:paraId="51EC342C" w14:textId="77777777" w:rsidR="00B4531D" w:rsidRDefault="00B4531D">
            <w:pPr>
              <w:jc w:val="right"/>
              <w:rPr>
                <w:rFonts w:ascii="Calibri" w:hAnsi="Calibri" w:cs="Calibri"/>
              </w:rPr>
            </w:pPr>
            <w:r>
              <w:rPr>
                <w:rFonts w:ascii="Calibri" w:hAnsi="Calibri" w:cs="Calibri"/>
                <w:sz w:val="22"/>
                <w:szCs w:val="22"/>
              </w:rPr>
              <w:t>675,1</w:t>
            </w:r>
          </w:p>
        </w:tc>
        <w:tc>
          <w:tcPr>
            <w:tcW w:w="1112" w:type="dxa"/>
            <w:vAlign w:val="center"/>
          </w:tcPr>
          <w:p w14:paraId="6D9A51B3" w14:textId="77777777" w:rsidR="00B4531D" w:rsidRDefault="00B4531D">
            <w:pPr>
              <w:jc w:val="right"/>
              <w:rPr>
                <w:rFonts w:ascii="Calibri" w:hAnsi="Calibri" w:cs="Calibri"/>
              </w:rPr>
            </w:pPr>
            <w:r>
              <w:rPr>
                <w:rFonts w:ascii="Calibri" w:hAnsi="Calibri" w:cs="Calibri"/>
                <w:sz w:val="22"/>
                <w:szCs w:val="22"/>
              </w:rPr>
              <w:t>780,2</w:t>
            </w:r>
          </w:p>
        </w:tc>
        <w:tc>
          <w:tcPr>
            <w:tcW w:w="1112" w:type="dxa"/>
            <w:vAlign w:val="center"/>
          </w:tcPr>
          <w:p w14:paraId="543D3870" w14:textId="77777777" w:rsidR="00B4531D" w:rsidRDefault="00B4531D">
            <w:pPr>
              <w:jc w:val="right"/>
              <w:rPr>
                <w:rFonts w:ascii="Calibri" w:hAnsi="Calibri" w:cs="Calibri"/>
              </w:rPr>
            </w:pPr>
            <w:r>
              <w:rPr>
                <w:rFonts w:ascii="Calibri" w:hAnsi="Calibri" w:cs="Calibri"/>
                <w:sz w:val="22"/>
                <w:szCs w:val="22"/>
              </w:rPr>
              <w:t>829,1</w:t>
            </w:r>
          </w:p>
        </w:tc>
      </w:tr>
      <w:tr w:rsidR="00B4531D" w:rsidRPr="00613B5D" w14:paraId="0FD70808" w14:textId="77777777" w:rsidTr="00EE4F75">
        <w:trPr>
          <w:trHeight w:hRule="exact" w:val="454"/>
        </w:trPr>
        <w:tc>
          <w:tcPr>
            <w:tcW w:w="1771" w:type="dxa"/>
            <w:tcBorders>
              <w:bottom w:val="single" w:sz="8" w:space="0" w:color="auto"/>
            </w:tcBorders>
            <w:noWrap/>
            <w:vAlign w:val="center"/>
          </w:tcPr>
          <w:p w14:paraId="78C46570" w14:textId="77777777" w:rsidR="00B4531D" w:rsidRPr="00613B5D" w:rsidRDefault="00B4531D" w:rsidP="007A6AA6">
            <w:pPr>
              <w:suppressAutoHyphens/>
              <w:spacing w:line="259" w:lineRule="auto"/>
              <w:rPr>
                <w:rFonts w:ascii="Calibri" w:hAnsi="Calibri"/>
                <w:lang w:eastAsia="ar-SA"/>
              </w:rPr>
            </w:pPr>
            <w:r w:rsidRPr="00912320">
              <w:rPr>
                <w:rFonts w:ascii="Calibri" w:hAnsi="Calibri" w:cs="Calibri"/>
                <w:sz w:val="22"/>
                <w:szCs w:val="22"/>
                <w:lang w:eastAsia="ar-SA"/>
              </w:rPr>
              <w:t xml:space="preserve">Gmina </w:t>
            </w:r>
            <w:r>
              <w:rPr>
                <w:rFonts w:ascii="Calibri" w:hAnsi="Calibri" w:cs="Calibri"/>
                <w:sz w:val="22"/>
                <w:szCs w:val="22"/>
                <w:lang w:eastAsia="ar-SA"/>
              </w:rPr>
              <w:t>Kuryłówka</w:t>
            </w:r>
          </w:p>
        </w:tc>
        <w:tc>
          <w:tcPr>
            <w:tcW w:w="1111" w:type="dxa"/>
            <w:tcBorders>
              <w:bottom w:val="single" w:sz="8" w:space="0" w:color="auto"/>
            </w:tcBorders>
            <w:noWrap/>
            <w:vAlign w:val="center"/>
          </w:tcPr>
          <w:p w14:paraId="2174698F" w14:textId="77777777" w:rsidR="00B4531D" w:rsidRDefault="00B4531D">
            <w:pPr>
              <w:jc w:val="right"/>
              <w:rPr>
                <w:rFonts w:ascii="Calibri" w:hAnsi="Calibri" w:cs="Calibri"/>
              </w:rPr>
            </w:pPr>
            <w:r>
              <w:rPr>
                <w:rFonts w:ascii="Calibri" w:hAnsi="Calibri" w:cs="Calibri"/>
                <w:sz w:val="22"/>
                <w:szCs w:val="22"/>
              </w:rPr>
              <w:t>111,5</w:t>
            </w:r>
          </w:p>
        </w:tc>
        <w:tc>
          <w:tcPr>
            <w:tcW w:w="1112" w:type="dxa"/>
            <w:tcBorders>
              <w:bottom w:val="single" w:sz="8" w:space="0" w:color="auto"/>
            </w:tcBorders>
            <w:noWrap/>
            <w:vAlign w:val="center"/>
          </w:tcPr>
          <w:p w14:paraId="0A024DC6" w14:textId="77777777" w:rsidR="00B4531D" w:rsidRDefault="00B4531D">
            <w:pPr>
              <w:jc w:val="right"/>
              <w:rPr>
                <w:rFonts w:ascii="Calibri" w:hAnsi="Calibri" w:cs="Calibri"/>
              </w:rPr>
            </w:pPr>
            <w:r>
              <w:rPr>
                <w:rFonts w:ascii="Calibri" w:hAnsi="Calibri" w:cs="Calibri"/>
                <w:sz w:val="22"/>
                <w:szCs w:val="22"/>
              </w:rPr>
              <w:t>111,5</w:t>
            </w:r>
          </w:p>
        </w:tc>
        <w:tc>
          <w:tcPr>
            <w:tcW w:w="1112" w:type="dxa"/>
            <w:tcBorders>
              <w:bottom w:val="single" w:sz="8" w:space="0" w:color="auto"/>
            </w:tcBorders>
            <w:noWrap/>
            <w:vAlign w:val="center"/>
          </w:tcPr>
          <w:p w14:paraId="156E4899" w14:textId="77777777" w:rsidR="00B4531D" w:rsidRDefault="00B4531D">
            <w:pPr>
              <w:jc w:val="right"/>
              <w:rPr>
                <w:rFonts w:ascii="Calibri" w:hAnsi="Calibri" w:cs="Calibri"/>
              </w:rPr>
            </w:pPr>
            <w:r>
              <w:rPr>
                <w:rFonts w:ascii="Calibri" w:hAnsi="Calibri" w:cs="Calibri"/>
                <w:sz w:val="22"/>
                <w:szCs w:val="22"/>
              </w:rPr>
              <w:t>111,5</w:t>
            </w:r>
          </w:p>
        </w:tc>
        <w:tc>
          <w:tcPr>
            <w:tcW w:w="1112" w:type="dxa"/>
            <w:tcBorders>
              <w:bottom w:val="single" w:sz="8" w:space="0" w:color="auto"/>
            </w:tcBorders>
            <w:vAlign w:val="center"/>
          </w:tcPr>
          <w:p w14:paraId="42E3DABE" w14:textId="77777777" w:rsidR="00B4531D" w:rsidRDefault="00B4531D">
            <w:pPr>
              <w:jc w:val="right"/>
              <w:rPr>
                <w:rFonts w:ascii="Calibri" w:hAnsi="Calibri" w:cs="Calibri"/>
              </w:rPr>
            </w:pPr>
            <w:r>
              <w:rPr>
                <w:rFonts w:ascii="Calibri" w:hAnsi="Calibri" w:cs="Calibri"/>
                <w:sz w:val="22"/>
                <w:szCs w:val="22"/>
              </w:rPr>
              <w:t>111,5</w:t>
            </w:r>
          </w:p>
        </w:tc>
        <w:tc>
          <w:tcPr>
            <w:tcW w:w="1112" w:type="dxa"/>
            <w:tcBorders>
              <w:bottom w:val="single" w:sz="8" w:space="0" w:color="auto"/>
            </w:tcBorders>
            <w:vAlign w:val="center"/>
          </w:tcPr>
          <w:p w14:paraId="3A4B779A" w14:textId="77777777" w:rsidR="00B4531D" w:rsidRDefault="00B4531D">
            <w:pPr>
              <w:jc w:val="right"/>
              <w:rPr>
                <w:rFonts w:ascii="Calibri" w:hAnsi="Calibri" w:cs="Calibri"/>
              </w:rPr>
            </w:pPr>
            <w:r>
              <w:rPr>
                <w:rFonts w:ascii="Calibri" w:hAnsi="Calibri" w:cs="Calibri"/>
                <w:sz w:val="22"/>
                <w:szCs w:val="22"/>
              </w:rPr>
              <w:t>111,5</w:t>
            </w:r>
          </w:p>
        </w:tc>
        <w:tc>
          <w:tcPr>
            <w:tcW w:w="1112" w:type="dxa"/>
            <w:tcBorders>
              <w:bottom w:val="single" w:sz="8" w:space="0" w:color="auto"/>
            </w:tcBorders>
            <w:vAlign w:val="center"/>
          </w:tcPr>
          <w:p w14:paraId="7C381AD8" w14:textId="77777777" w:rsidR="00B4531D" w:rsidRDefault="00B4531D">
            <w:pPr>
              <w:jc w:val="right"/>
              <w:rPr>
                <w:rFonts w:ascii="Calibri" w:hAnsi="Calibri" w:cs="Calibri"/>
              </w:rPr>
            </w:pPr>
            <w:r>
              <w:rPr>
                <w:rFonts w:ascii="Calibri" w:hAnsi="Calibri" w:cs="Calibri"/>
                <w:sz w:val="22"/>
                <w:szCs w:val="22"/>
              </w:rPr>
              <w:t>139,9</w:t>
            </w:r>
          </w:p>
        </w:tc>
        <w:tc>
          <w:tcPr>
            <w:tcW w:w="1112" w:type="dxa"/>
            <w:tcBorders>
              <w:bottom w:val="single" w:sz="8" w:space="0" w:color="auto"/>
            </w:tcBorders>
            <w:vAlign w:val="center"/>
          </w:tcPr>
          <w:p w14:paraId="0F6AD0C0" w14:textId="77777777" w:rsidR="00B4531D" w:rsidRDefault="00B4531D">
            <w:pPr>
              <w:jc w:val="right"/>
              <w:rPr>
                <w:rFonts w:ascii="Calibri" w:hAnsi="Calibri" w:cs="Calibri"/>
              </w:rPr>
            </w:pPr>
            <w:r>
              <w:rPr>
                <w:rFonts w:ascii="Calibri" w:hAnsi="Calibri" w:cs="Calibri"/>
                <w:sz w:val="22"/>
                <w:szCs w:val="22"/>
              </w:rPr>
              <w:t>139,9</w:t>
            </w:r>
          </w:p>
        </w:tc>
      </w:tr>
    </w:tbl>
    <w:p w14:paraId="475BC9D0" w14:textId="77777777" w:rsidR="00613B5D" w:rsidRPr="00613B5D" w:rsidRDefault="00613B5D" w:rsidP="007A6AA6">
      <w:pPr>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2759FF2A" w14:textId="77777777" w:rsidR="00613B5D" w:rsidRDefault="00613B5D" w:rsidP="007A6AA6">
      <w:pPr>
        <w:suppressAutoHyphens/>
        <w:overflowPunct w:val="0"/>
        <w:autoSpaceDE w:val="0"/>
        <w:spacing w:line="259" w:lineRule="auto"/>
        <w:jc w:val="both"/>
        <w:textAlignment w:val="baseline"/>
        <w:outlineLvl w:val="0"/>
        <w:rPr>
          <w:rFonts w:ascii="Calibri" w:hAnsi="Calibri" w:cs="Calibri"/>
          <w:i/>
          <w:iCs/>
          <w:spacing w:val="5"/>
          <w:sz w:val="22"/>
          <w:szCs w:val="22"/>
          <w:lang w:eastAsia="ar-SA"/>
        </w:rPr>
      </w:pPr>
      <w:bookmarkStart w:id="876" w:name="_Toc490004605"/>
      <w:bookmarkStart w:id="877" w:name="_Toc513807051"/>
      <w:bookmarkStart w:id="878" w:name="_Toc516832110"/>
      <w:bookmarkStart w:id="879" w:name="_Toc524279001"/>
      <w:bookmarkStart w:id="880" w:name="_Toc530850914"/>
      <w:bookmarkStart w:id="881" w:name="_Toc491100178"/>
      <w:bookmarkStart w:id="882" w:name="_Toc491100562"/>
      <w:bookmarkStart w:id="883" w:name="_Toc491111601"/>
      <w:bookmarkStart w:id="884" w:name="_Toc503610466"/>
      <w:bookmarkStart w:id="885" w:name="_Toc505769558"/>
      <w:bookmarkStart w:id="886" w:name="_Toc508492061"/>
      <w:bookmarkStart w:id="887" w:name="_Toc508656611"/>
      <w:bookmarkStart w:id="888" w:name="_Toc511577584"/>
      <w:bookmarkStart w:id="889" w:name="_Toc511660665"/>
      <w:bookmarkStart w:id="890" w:name="_Toc23870745"/>
    </w:p>
    <w:p w14:paraId="429EB67D" w14:textId="5ECF08C7" w:rsidR="00613B5D" w:rsidRPr="00627DA0" w:rsidRDefault="00613B5D" w:rsidP="007A6AA6">
      <w:pPr>
        <w:spacing w:line="259" w:lineRule="auto"/>
        <w:rPr>
          <w:rFonts w:ascii="Calibri" w:hAnsi="Calibri" w:cs="Calibri"/>
          <w:b/>
          <w:bCs/>
          <w:i/>
          <w:iCs/>
          <w:spacing w:val="5"/>
          <w:sz w:val="22"/>
          <w:szCs w:val="22"/>
          <w:lang w:eastAsia="en-US"/>
        </w:rPr>
      </w:pPr>
      <w:bookmarkStart w:id="891" w:name="_Toc34585512"/>
      <w:bookmarkStart w:id="892" w:name="_Toc36913101"/>
      <w:bookmarkStart w:id="893" w:name="_Toc42444827"/>
      <w:bookmarkStart w:id="894" w:name="_Toc73307391"/>
      <w:bookmarkStart w:id="895" w:name="_Toc85835569"/>
      <w:bookmarkStart w:id="896" w:name="_Toc108528750"/>
      <w:bookmarkStart w:id="897" w:name="_Toc109939082"/>
      <w:bookmarkStart w:id="898" w:name="_Toc129377819"/>
      <w:bookmarkStart w:id="899" w:name="_Toc198751967"/>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38</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 Liczba przyłączy prowadzących do budynków mieszkalnych i zbiorowego zamieszkania </w:t>
      </w:r>
      <w:proofErr w:type="gramStart"/>
      <w:r w:rsidRPr="00627DA0">
        <w:rPr>
          <w:rFonts w:ascii="Calibri" w:hAnsi="Calibri" w:cs="Calibri"/>
          <w:i/>
          <w:iCs/>
          <w:spacing w:val="5"/>
          <w:sz w:val="22"/>
          <w:szCs w:val="22"/>
          <w:lang w:eastAsia="en-US"/>
        </w:rPr>
        <w:t xml:space="preserve">w  </w:t>
      </w:r>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r w:rsidR="0050100E" w:rsidRPr="00627DA0">
        <w:rPr>
          <w:rFonts w:ascii="Calibri" w:hAnsi="Calibri" w:cs="Calibri"/>
          <w:i/>
          <w:iCs/>
          <w:spacing w:val="5"/>
          <w:sz w:val="22"/>
          <w:szCs w:val="22"/>
          <w:lang w:eastAsia="en-US"/>
        </w:rPr>
        <w:t>Gminie</w:t>
      </w:r>
      <w:proofErr w:type="gramEnd"/>
      <w:r w:rsidR="0050100E" w:rsidRPr="00627DA0">
        <w:rPr>
          <w:rFonts w:ascii="Calibri" w:hAnsi="Calibri" w:cs="Calibri"/>
          <w:i/>
          <w:iCs/>
          <w:spacing w:val="5"/>
          <w:sz w:val="22"/>
          <w:szCs w:val="22"/>
          <w:lang w:eastAsia="en-US"/>
        </w:rPr>
        <w:t xml:space="preserve"> </w:t>
      </w:r>
      <w:r w:rsidR="00B22E39" w:rsidRPr="00627DA0">
        <w:rPr>
          <w:rFonts w:ascii="Calibri" w:hAnsi="Calibri" w:cs="Calibri"/>
          <w:i/>
          <w:iCs/>
          <w:spacing w:val="5"/>
          <w:sz w:val="22"/>
          <w:szCs w:val="22"/>
          <w:lang w:eastAsia="en-US"/>
        </w:rPr>
        <w:t>Kuryłówka</w:t>
      </w:r>
      <w:bookmarkEnd w:id="899"/>
    </w:p>
    <w:tbl>
      <w:tblPr>
        <w:tblW w:w="5116"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740"/>
        <w:gridCol w:w="1074"/>
        <w:gridCol w:w="1074"/>
        <w:gridCol w:w="1075"/>
        <w:gridCol w:w="1075"/>
        <w:gridCol w:w="1075"/>
        <w:gridCol w:w="1075"/>
        <w:gridCol w:w="1075"/>
      </w:tblGrid>
      <w:tr w:rsidR="008A07A4" w:rsidRPr="00613B5D" w14:paraId="41280C70" w14:textId="77777777" w:rsidTr="00EE4F75">
        <w:trPr>
          <w:trHeight w:val="400"/>
        </w:trPr>
        <w:tc>
          <w:tcPr>
            <w:tcW w:w="1771" w:type="dxa"/>
            <w:vMerge w:val="restart"/>
            <w:tcBorders>
              <w:top w:val="single" w:sz="8" w:space="0" w:color="auto"/>
            </w:tcBorders>
            <w:shd w:val="clear" w:color="auto" w:fill="F9F9F9"/>
            <w:vAlign w:val="center"/>
          </w:tcPr>
          <w:p w14:paraId="5DCBB725" w14:textId="77777777" w:rsidR="008A07A4" w:rsidRPr="00613B5D" w:rsidRDefault="008A07A4"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7656" w:type="dxa"/>
            <w:gridSpan w:val="7"/>
            <w:tcBorders>
              <w:top w:val="single" w:sz="8" w:space="0" w:color="auto"/>
            </w:tcBorders>
            <w:shd w:val="clear" w:color="auto" w:fill="F9F9F9"/>
          </w:tcPr>
          <w:p w14:paraId="6B3DE932" w14:textId="77777777" w:rsidR="008A07A4" w:rsidRPr="00613B5D" w:rsidRDefault="008A07A4"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Przyłącza prowadzące do budynków mieszkalnych i zbiorowego zamieszkania</w:t>
            </w:r>
          </w:p>
        </w:tc>
      </w:tr>
      <w:tr w:rsidR="002809C9" w:rsidRPr="00613B5D" w14:paraId="7D681424" w14:textId="77777777" w:rsidTr="00EE4F75">
        <w:trPr>
          <w:trHeight w:hRule="exact" w:val="397"/>
        </w:trPr>
        <w:tc>
          <w:tcPr>
            <w:tcW w:w="1771" w:type="dxa"/>
            <w:vMerge/>
            <w:shd w:val="clear" w:color="auto" w:fill="F9F9F9"/>
            <w:vAlign w:val="center"/>
          </w:tcPr>
          <w:p w14:paraId="38720678" w14:textId="77777777" w:rsidR="002809C9" w:rsidRPr="00613B5D" w:rsidRDefault="002809C9" w:rsidP="007A6AA6">
            <w:pPr>
              <w:spacing w:line="259" w:lineRule="auto"/>
              <w:jc w:val="both"/>
              <w:rPr>
                <w:rFonts w:ascii="Calibri" w:hAnsi="Calibri" w:cs="Calibri"/>
                <w:b/>
                <w:bCs/>
                <w:color w:val="000000"/>
              </w:rPr>
            </w:pPr>
          </w:p>
        </w:tc>
        <w:tc>
          <w:tcPr>
            <w:tcW w:w="1093" w:type="dxa"/>
            <w:shd w:val="clear" w:color="auto" w:fill="F9F9F9"/>
            <w:vAlign w:val="center"/>
          </w:tcPr>
          <w:p w14:paraId="096F0503"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093" w:type="dxa"/>
            <w:shd w:val="clear" w:color="auto" w:fill="F9F9F9"/>
            <w:vAlign w:val="center"/>
          </w:tcPr>
          <w:p w14:paraId="031FE849"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1094" w:type="dxa"/>
            <w:shd w:val="clear" w:color="auto" w:fill="F9F9F9"/>
            <w:vAlign w:val="center"/>
          </w:tcPr>
          <w:p w14:paraId="7A1EE1BA"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094" w:type="dxa"/>
            <w:shd w:val="clear" w:color="auto" w:fill="F9F9F9"/>
            <w:vAlign w:val="center"/>
          </w:tcPr>
          <w:p w14:paraId="0DC69908"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1094" w:type="dxa"/>
            <w:shd w:val="clear" w:color="auto" w:fill="F9F9F9"/>
            <w:vAlign w:val="center"/>
          </w:tcPr>
          <w:p w14:paraId="16E98713"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1094" w:type="dxa"/>
            <w:shd w:val="clear" w:color="auto" w:fill="F9F9F9"/>
            <w:vAlign w:val="center"/>
          </w:tcPr>
          <w:p w14:paraId="17EF9C1A" w14:textId="77777777" w:rsidR="002809C9" w:rsidRPr="00613B5D" w:rsidRDefault="002809C9" w:rsidP="007A6AA6">
            <w:pPr>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1094" w:type="dxa"/>
            <w:shd w:val="clear" w:color="auto" w:fill="F9F9F9"/>
            <w:vAlign w:val="center"/>
          </w:tcPr>
          <w:p w14:paraId="5E444DC3" w14:textId="77777777" w:rsidR="002809C9" w:rsidRPr="00613B5D" w:rsidRDefault="002809C9" w:rsidP="007A6AA6">
            <w:pPr>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2809C9" w:rsidRPr="00613B5D" w14:paraId="3F30B12C" w14:textId="77777777" w:rsidTr="00EE4F75">
        <w:trPr>
          <w:trHeight w:hRule="exact" w:val="365"/>
        </w:trPr>
        <w:tc>
          <w:tcPr>
            <w:tcW w:w="1771" w:type="dxa"/>
            <w:vMerge/>
            <w:shd w:val="clear" w:color="auto" w:fill="F9F9F9"/>
            <w:vAlign w:val="center"/>
          </w:tcPr>
          <w:p w14:paraId="1CD9B545" w14:textId="77777777" w:rsidR="002809C9" w:rsidRPr="00613B5D" w:rsidRDefault="002809C9" w:rsidP="007A6AA6">
            <w:pPr>
              <w:spacing w:line="259" w:lineRule="auto"/>
              <w:jc w:val="both"/>
              <w:rPr>
                <w:rFonts w:ascii="Calibri" w:hAnsi="Calibri" w:cs="Calibri"/>
                <w:b/>
                <w:bCs/>
                <w:color w:val="000000"/>
              </w:rPr>
            </w:pPr>
          </w:p>
        </w:tc>
        <w:tc>
          <w:tcPr>
            <w:tcW w:w="1093" w:type="dxa"/>
            <w:shd w:val="clear" w:color="auto" w:fill="F9F9F9"/>
            <w:vAlign w:val="center"/>
          </w:tcPr>
          <w:p w14:paraId="670BEC35"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93" w:type="dxa"/>
            <w:shd w:val="clear" w:color="auto" w:fill="F9F9F9"/>
            <w:vAlign w:val="center"/>
          </w:tcPr>
          <w:p w14:paraId="4F71ACC8"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94" w:type="dxa"/>
            <w:shd w:val="clear" w:color="auto" w:fill="F9F9F9"/>
            <w:vAlign w:val="center"/>
          </w:tcPr>
          <w:p w14:paraId="56FE5457"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94" w:type="dxa"/>
            <w:shd w:val="clear" w:color="auto" w:fill="F9F9F9"/>
            <w:vAlign w:val="center"/>
          </w:tcPr>
          <w:p w14:paraId="75F665B8"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94" w:type="dxa"/>
            <w:shd w:val="clear" w:color="auto" w:fill="F9F9F9"/>
            <w:vAlign w:val="center"/>
          </w:tcPr>
          <w:p w14:paraId="08A93510"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94" w:type="dxa"/>
            <w:shd w:val="clear" w:color="auto" w:fill="F9F9F9"/>
            <w:vAlign w:val="center"/>
          </w:tcPr>
          <w:p w14:paraId="5E656BF8"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94" w:type="dxa"/>
            <w:shd w:val="clear" w:color="auto" w:fill="F9F9F9"/>
            <w:vAlign w:val="center"/>
          </w:tcPr>
          <w:p w14:paraId="73EBFC08"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r>
      <w:tr w:rsidR="00B4531D" w:rsidRPr="00613B5D" w14:paraId="14A8DDA1" w14:textId="77777777" w:rsidTr="00EE4F75">
        <w:trPr>
          <w:trHeight w:hRule="exact" w:val="397"/>
        </w:trPr>
        <w:tc>
          <w:tcPr>
            <w:tcW w:w="1771" w:type="dxa"/>
            <w:noWrap/>
            <w:vAlign w:val="center"/>
          </w:tcPr>
          <w:p w14:paraId="4A09BEF9" w14:textId="77777777" w:rsidR="00B4531D" w:rsidRPr="00613B5D" w:rsidRDefault="00B4531D" w:rsidP="00255BD6">
            <w:pPr>
              <w:suppressAutoHyphens/>
              <w:spacing w:line="259" w:lineRule="auto"/>
              <w:rPr>
                <w:rFonts w:ascii="Calibri" w:hAnsi="Calibri"/>
                <w:lang w:eastAsia="ar-SA"/>
              </w:rPr>
            </w:pPr>
            <w:r w:rsidRPr="00613B5D">
              <w:rPr>
                <w:rFonts w:ascii="Calibri" w:hAnsi="Calibri"/>
                <w:sz w:val="22"/>
                <w:szCs w:val="22"/>
                <w:lang w:eastAsia="ar-SA"/>
              </w:rPr>
              <w:t xml:space="preserve">Powiat </w:t>
            </w:r>
            <w:r>
              <w:rPr>
                <w:rFonts w:ascii="Calibri" w:hAnsi="Calibri"/>
                <w:sz w:val="22"/>
                <w:szCs w:val="22"/>
                <w:lang w:eastAsia="ar-SA"/>
              </w:rPr>
              <w:t>Leżajski</w:t>
            </w:r>
          </w:p>
        </w:tc>
        <w:tc>
          <w:tcPr>
            <w:tcW w:w="1093" w:type="dxa"/>
            <w:noWrap/>
            <w:vAlign w:val="bottom"/>
          </w:tcPr>
          <w:p w14:paraId="72F03610" w14:textId="77777777" w:rsidR="00B4531D" w:rsidRDefault="00B4531D">
            <w:pPr>
              <w:jc w:val="right"/>
              <w:rPr>
                <w:rFonts w:ascii="Calibri" w:hAnsi="Calibri" w:cs="Calibri"/>
              </w:rPr>
            </w:pPr>
            <w:r>
              <w:rPr>
                <w:rFonts w:ascii="Calibri" w:hAnsi="Calibri" w:cs="Calibri"/>
                <w:sz w:val="22"/>
                <w:szCs w:val="22"/>
              </w:rPr>
              <w:t>8 989</w:t>
            </w:r>
          </w:p>
        </w:tc>
        <w:tc>
          <w:tcPr>
            <w:tcW w:w="1093" w:type="dxa"/>
            <w:noWrap/>
            <w:vAlign w:val="bottom"/>
          </w:tcPr>
          <w:p w14:paraId="0456FB54" w14:textId="77777777" w:rsidR="00B4531D" w:rsidRDefault="00B4531D">
            <w:pPr>
              <w:jc w:val="right"/>
              <w:rPr>
                <w:rFonts w:ascii="Calibri" w:hAnsi="Calibri" w:cs="Calibri"/>
              </w:rPr>
            </w:pPr>
            <w:r>
              <w:rPr>
                <w:rFonts w:ascii="Calibri" w:hAnsi="Calibri" w:cs="Calibri"/>
                <w:sz w:val="22"/>
                <w:szCs w:val="22"/>
              </w:rPr>
              <w:t>9 181</w:t>
            </w:r>
          </w:p>
        </w:tc>
        <w:tc>
          <w:tcPr>
            <w:tcW w:w="1094" w:type="dxa"/>
            <w:noWrap/>
            <w:vAlign w:val="bottom"/>
          </w:tcPr>
          <w:p w14:paraId="17F46E34" w14:textId="77777777" w:rsidR="00B4531D" w:rsidRDefault="00B4531D">
            <w:pPr>
              <w:jc w:val="right"/>
              <w:rPr>
                <w:rFonts w:ascii="Calibri" w:hAnsi="Calibri" w:cs="Calibri"/>
              </w:rPr>
            </w:pPr>
            <w:r>
              <w:rPr>
                <w:rFonts w:ascii="Calibri" w:hAnsi="Calibri" w:cs="Calibri"/>
                <w:sz w:val="22"/>
                <w:szCs w:val="22"/>
              </w:rPr>
              <w:t>9 882</w:t>
            </w:r>
          </w:p>
        </w:tc>
        <w:tc>
          <w:tcPr>
            <w:tcW w:w="1094" w:type="dxa"/>
            <w:vAlign w:val="bottom"/>
          </w:tcPr>
          <w:p w14:paraId="17348C92" w14:textId="77777777" w:rsidR="00B4531D" w:rsidRDefault="00B4531D">
            <w:pPr>
              <w:jc w:val="right"/>
              <w:rPr>
                <w:rFonts w:ascii="Calibri" w:hAnsi="Calibri" w:cs="Calibri"/>
              </w:rPr>
            </w:pPr>
            <w:r>
              <w:rPr>
                <w:rFonts w:ascii="Calibri" w:hAnsi="Calibri" w:cs="Calibri"/>
                <w:sz w:val="22"/>
                <w:szCs w:val="22"/>
              </w:rPr>
              <w:t>10 123</w:t>
            </w:r>
          </w:p>
        </w:tc>
        <w:tc>
          <w:tcPr>
            <w:tcW w:w="1094" w:type="dxa"/>
            <w:vAlign w:val="bottom"/>
          </w:tcPr>
          <w:p w14:paraId="5601820C" w14:textId="77777777" w:rsidR="00B4531D" w:rsidRDefault="00B4531D">
            <w:pPr>
              <w:jc w:val="right"/>
              <w:rPr>
                <w:rFonts w:ascii="Calibri" w:hAnsi="Calibri" w:cs="Calibri"/>
              </w:rPr>
            </w:pPr>
            <w:r>
              <w:rPr>
                <w:rFonts w:ascii="Calibri" w:hAnsi="Calibri" w:cs="Calibri"/>
                <w:sz w:val="22"/>
                <w:szCs w:val="22"/>
              </w:rPr>
              <w:t>10 894</w:t>
            </w:r>
          </w:p>
        </w:tc>
        <w:tc>
          <w:tcPr>
            <w:tcW w:w="1094" w:type="dxa"/>
            <w:vAlign w:val="bottom"/>
          </w:tcPr>
          <w:p w14:paraId="12E6EB5E" w14:textId="77777777" w:rsidR="00B4531D" w:rsidRDefault="00B4531D">
            <w:pPr>
              <w:jc w:val="right"/>
              <w:rPr>
                <w:rFonts w:ascii="Calibri" w:hAnsi="Calibri" w:cs="Calibri"/>
              </w:rPr>
            </w:pPr>
            <w:r>
              <w:rPr>
                <w:rFonts w:ascii="Calibri" w:hAnsi="Calibri" w:cs="Calibri"/>
                <w:sz w:val="22"/>
                <w:szCs w:val="22"/>
              </w:rPr>
              <w:t>11 349</w:t>
            </w:r>
          </w:p>
        </w:tc>
        <w:tc>
          <w:tcPr>
            <w:tcW w:w="1094" w:type="dxa"/>
            <w:vAlign w:val="bottom"/>
          </w:tcPr>
          <w:p w14:paraId="3FE022EE" w14:textId="77777777" w:rsidR="00B4531D" w:rsidRDefault="00B4531D">
            <w:pPr>
              <w:jc w:val="right"/>
              <w:rPr>
                <w:rFonts w:ascii="Calibri" w:hAnsi="Calibri" w:cs="Calibri"/>
              </w:rPr>
            </w:pPr>
            <w:r>
              <w:rPr>
                <w:rFonts w:ascii="Calibri" w:hAnsi="Calibri" w:cs="Calibri"/>
                <w:sz w:val="22"/>
                <w:szCs w:val="22"/>
              </w:rPr>
              <w:t>11 866</w:t>
            </w:r>
          </w:p>
        </w:tc>
      </w:tr>
      <w:tr w:rsidR="00B4531D" w:rsidRPr="00613B5D" w14:paraId="31E847DE" w14:textId="77777777" w:rsidTr="00EE4F75">
        <w:trPr>
          <w:trHeight w:hRule="exact" w:val="397"/>
        </w:trPr>
        <w:tc>
          <w:tcPr>
            <w:tcW w:w="1771" w:type="dxa"/>
            <w:tcBorders>
              <w:bottom w:val="single" w:sz="8" w:space="0" w:color="auto"/>
            </w:tcBorders>
            <w:noWrap/>
            <w:vAlign w:val="center"/>
          </w:tcPr>
          <w:p w14:paraId="2D4B22CF" w14:textId="77777777" w:rsidR="00B4531D" w:rsidRPr="00613B5D" w:rsidRDefault="00B4531D" w:rsidP="007A6AA6">
            <w:pPr>
              <w:suppressAutoHyphens/>
              <w:spacing w:line="259" w:lineRule="auto"/>
              <w:rPr>
                <w:rFonts w:ascii="Calibri" w:hAnsi="Calibri"/>
                <w:lang w:eastAsia="ar-SA"/>
              </w:rPr>
            </w:pPr>
            <w:r>
              <w:rPr>
                <w:rFonts w:ascii="Calibri" w:hAnsi="Calibri" w:cs="Calibri"/>
                <w:sz w:val="22"/>
                <w:szCs w:val="22"/>
                <w:lang w:eastAsia="ar-SA"/>
              </w:rPr>
              <w:t>Gmina Kuryłówka</w:t>
            </w:r>
          </w:p>
        </w:tc>
        <w:tc>
          <w:tcPr>
            <w:tcW w:w="1093" w:type="dxa"/>
            <w:tcBorders>
              <w:bottom w:val="single" w:sz="8" w:space="0" w:color="auto"/>
            </w:tcBorders>
            <w:noWrap/>
            <w:vAlign w:val="bottom"/>
          </w:tcPr>
          <w:p w14:paraId="36833751" w14:textId="77777777" w:rsidR="00B4531D" w:rsidRDefault="00B4531D">
            <w:pPr>
              <w:jc w:val="right"/>
              <w:rPr>
                <w:rFonts w:ascii="Calibri" w:hAnsi="Calibri" w:cs="Calibri"/>
              </w:rPr>
            </w:pPr>
            <w:r>
              <w:rPr>
                <w:rFonts w:ascii="Calibri" w:hAnsi="Calibri" w:cs="Calibri"/>
                <w:sz w:val="22"/>
                <w:szCs w:val="22"/>
              </w:rPr>
              <w:t>1 069</w:t>
            </w:r>
          </w:p>
        </w:tc>
        <w:tc>
          <w:tcPr>
            <w:tcW w:w="1093" w:type="dxa"/>
            <w:tcBorders>
              <w:bottom w:val="single" w:sz="8" w:space="0" w:color="auto"/>
            </w:tcBorders>
            <w:noWrap/>
            <w:vAlign w:val="bottom"/>
          </w:tcPr>
          <w:p w14:paraId="62EDE947" w14:textId="77777777" w:rsidR="00B4531D" w:rsidRDefault="00B4531D">
            <w:pPr>
              <w:jc w:val="right"/>
              <w:rPr>
                <w:rFonts w:ascii="Calibri" w:hAnsi="Calibri" w:cs="Calibri"/>
              </w:rPr>
            </w:pPr>
            <w:r>
              <w:rPr>
                <w:rFonts w:ascii="Calibri" w:hAnsi="Calibri" w:cs="Calibri"/>
                <w:sz w:val="22"/>
                <w:szCs w:val="22"/>
              </w:rPr>
              <w:t>1 096</w:t>
            </w:r>
          </w:p>
        </w:tc>
        <w:tc>
          <w:tcPr>
            <w:tcW w:w="1094" w:type="dxa"/>
            <w:tcBorders>
              <w:bottom w:val="single" w:sz="8" w:space="0" w:color="auto"/>
            </w:tcBorders>
            <w:noWrap/>
            <w:vAlign w:val="bottom"/>
          </w:tcPr>
          <w:p w14:paraId="5C1B343D" w14:textId="77777777" w:rsidR="00B4531D" w:rsidRDefault="00B4531D">
            <w:pPr>
              <w:jc w:val="right"/>
              <w:rPr>
                <w:rFonts w:ascii="Calibri" w:hAnsi="Calibri" w:cs="Calibri"/>
              </w:rPr>
            </w:pPr>
            <w:r>
              <w:rPr>
                <w:rFonts w:ascii="Calibri" w:hAnsi="Calibri" w:cs="Calibri"/>
                <w:sz w:val="22"/>
                <w:szCs w:val="22"/>
              </w:rPr>
              <w:t>1 109</w:t>
            </w:r>
          </w:p>
        </w:tc>
        <w:tc>
          <w:tcPr>
            <w:tcW w:w="1094" w:type="dxa"/>
            <w:tcBorders>
              <w:bottom w:val="single" w:sz="8" w:space="0" w:color="auto"/>
            </w:tcBorders>
            <w:noWrap/>
            <w:vAlign w:val="bottom"/>
          </w:tcPr>
          <w:p w14:paraId="1AAFF422" w14:textId="77777777" w:rsidR="00B4531D" w:rsidRDefault="00B4531D">
            <w:pPr>
              <w:jc w:val="right"/>
              <w:rPr>
                <w:rFonts w:ascii="Calibri" w:hAnsi="Calibri" w:cs="Calibri"/>
              </w:rPr>
            </w:pPr>
            <w:r>
              <w:rPr>
                <w:rFonts w:ascii="Calibri" w:hAnsi="Calibri" w:cs="Calibri"/>
                <w:sz w:val="22"/>
                <w:szCs w:val="22"/>
              </w:rPr>
              <w:t>1 118</w:t>
            </w:r>
          </w:p>
        </w:tc>
        <w:tc>
          <w:tcPr>
            <w:tcW w:w="1094" w:type="dxa"/>
            <w:tcBorders>
              <w:bottom w:val="single" w:sz="8" w:space="0" w:color="auto"/>
            </w:tcBorders>
            <w:noWrap/>
            <w:vAlign w:val="bottom"/>
          </w:tcPr>
          <w:p w14:paraId="6B358C5F" w14:textId="77777777" w:rsidR="00B4531D" w:rsidRDefault="00B4531D">
            <w:pPr>
              <w:jc w:val="right"/>
              <w:rPr>
                <w:rFonts w:ascii="Calibri" w:hAnsi="Calibri" w:cs="Calibri"/>
              </w:rPr>
            </w:pPr>
            <w:r>
              <w:rPr>
                <w:rFonts w:ascii="Calibri" w:hAnsi="Calibri" w:cs="Calibri"/>
                <w:sz w:val="22"/>
                <w:szCs w:val="22"/>
              </w:rPr>
              <w:t>1 136</w:t>
            </w:r>
          </w:p>
        </w:tc>
        <w:tc>
          <w:tcPr>
            <w:tcW w:w="1094" w:type="dxa"/>
            <w:tcBorders>
              <w:bottom w:val="single" w:sz="8" w:space="0" w:color="auto"/>
            </w:tcBorders>
            <w:vAlign w:val="bottom"/>
          </w:tcPr>
          <w:p w14:paraId="0057186B" w14:textId="77777777" w:rsidR="00B4531D" w:rsidRDefault="00B4531D">
            <w:pPr>
              <w:jc w:val="right"/>
              <w:rPr>
                <w:rFonts w:ascii="Calibri" w:hAnsi="Calibri" w:cs="Calibri"/>
              </w:rPr>
            </w:pPr>
            <w:r>
              <w:rPr>
                <w:rFonts w:ascii="Calibri" w:hAnsi="Calibri" w:cs="Calibri"/>
                <w:sz w:val="22"/>
                <w:szCs w:val="22"/>
              </w:rPr>
              <w:t>1 035</w:t>
            </w:r>
          </w:p>
        </w:tc>
        <w:tc>
          <w:tcPr>
            <w:tcW w:w="1094" w:type="dxa"/>
            <w:tcBorders>
              <w:bottom w:val="single" w:sz="8" w:space="0" w:color="auto"/>
            </w:tcBorders>
            <w:vAlign w:val="bottom"/>
          </w:tcPr>
          <w:p w14:paraId="285076BF" w14:textId="77777777" w:rsidR="00B4531D" w:rsidRDefault="00B4531D">
            <w:pPr>
              <w:jc w:val="right"/>
              <w:rPr>
                <w:rFonts w:ascii="Calibri" w:hAnsi="Calibri" w:cs="Calibri"/>
              </w:rPr>
            </w:pPr>
            <w:r>
              <w:rPr>
                <w:rFonts w:ascii="Calibri" w:hAnsi="Calibri" w:cs="Calibri"/>
                <w:sz w:val="22"/>
                <w:szCs w:val="22"/>
              </w:rPr>
              <w:t>1 222</w:t>
            </w:r>
          </w:p>
        </w:tc>
      </w:tr>
    </w:tbl>
    <w:p w14:paraId="3719E6A4" w14:textId="77777777" w:rsidR="00613B5D" w:rsidRPr="00613B5D" w:rsidRDefault="00613B5D" w:rsidP="007A6AA6">
      <w:pPr>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77B1F6FE" w14:textId="77777777" w:rsidR="00613B5D" w:rsidRPr="00613B5D" w:rsidRDefault="00613B5D" w:rsidP="007A6AA6">
      <w:pPr>
        <w:numPr>
          <w:ilvl w:val="0"/>
          <w:numId w:val="1"/>
        </w:numPr>
        <w:suppressAutoHyphens/>
        <w:overflowPunct w:val="0"/>
        <w:autoSpaceDE w:val="0"/>
        <w:spacing w:line="259" w:lineRule="auto"/>
        <w:textAlignment w:val="baseline"/>
        <w:outlineLvl w:val="0"/>
        <w:rPr>
          <w:rFonts w:ascii="Calibri" w:hAnsi="Calibri" w:cs="Calibri"/>
          <w:i/>
          <w:iCs/>
          <w:spacing w:val="5"/>
          <w:sz w:val="22"/>
          <w:szCs w:val="22"/>
          <w:lang w:eastAsia="ar-SA"/>
        </w:rPr>
      </w:pPr>
      <w:bookmarkStart w:id="900" w:name="_Toc490004606"/>
      <w:bookmarkStart w:id="901" w:name="_Toc491100179"/>
      <w:bookmarkStart w:id="902" w:name="_Toc491100563"/>
      <w:bookmarkStart w:id="903" w:name="_Toc491111602"/>
      <w:bookmarkStart w:id="904" w:name="_Toc503610467"/>
      <w:bookmarkStart w:id="905" w:name="_Toc505769559"/>
      <w:bookmarkStart w:id="906" w:name="_Toc508492062"/>
      <w:bookmarkStart w:id="907" w:name="_Toc508656612"/>
      <w:bookmarkStart w:id="908" w:name="_Toc511577585"/>
      <w:bookmarkStart w:id="909" w:name="_Toc511660666"/>
      <w:bookmarkStart w:id="910" w:name="_Toc513807052"/>
      <w:bookmarkStart w:id="911" w:name="_Toc516832111"/>
      <w:bookmarkStart w:id="912" w:name="_Toc524279002"/>
      <w:bookmarkStart w:id="913" w:name="_Toc530850915"/>
      <w:bookmarkStart w:id="914" w:name="_Toc23870746"/>
      <w:bookmarkStart w:id="915" w:name="_Toc34585513"/>
      <w:bookmarkStart w:id="916" w:name="_Toc36913102"/>
      <w:bookmarkStart w:id="917" w:name="_Toc42444828"/>
      <w:bookmarkStart w:id="918" w:name="_Toc73307392"/>
    </w:p>
    <w:p w14:paraId="015D712D" w14:textId="77777777" w:rsidR="00AA3E76" w:rsidRDefault="00AA3E76" w:rsidP="007A6AA6">
      <w:pPr>
        <w:spacing w:line="259" w:lineRule="auto"/>
        <w:rPr>
          <w:b/>
          <w:bCs/>
          <w:sz w:val="20"/>
          <w:szCs w:val="20"/>
          <w:lang w:eastAsia="en-US"/>
        </w:rPr>
      </w:pPr>
      <w:bookmarkStart w:id="919" w:name="_Toc85835570"/>
      <w:bookmarkStart w:id="920" w:name="_Toc108528751"/>
      <w:bookmarkStart w:id="921" w:name="_Toc109939083"/>
      <w:bookmarkStart w:id="922" w:name="_Toc129377820"/>
    </w:p>
    <w:p w14:paraId="78CB8B69" w14:textId="77777777" w:rsidR="00EE4F75" w:rsidRDefault="00EE4F75" w:rsidP="007A6AA6">
      <w:pPr>
        <w:spacing w:line="259" w:lineRule="auto"/>
        <w:rPr>
          <w:rFonts w:ascii="Calibri" w:hAnsi="Calibri" w:cs="Calibri"/>
          <w:b/>
          <w:bCs/>
          <w:sz w:val="22"/>
          <w:szCs w:val="22"/>
          <w:lang w:eastAsia="en-US"/>
        </w:rPr>
      </w:pPr>
      <w:r>
        <w:rPr>
          <w:rFonts w:ascii="Calibri" w:hAnsi="Calibri" w:cs="Calibri"/>
          <w:b/>
          <w:bCs/>
          <w:sz w:val="22"/>
          <w:szCs w:val="22"/>
          <w:lang w:eastAsia="en-US"/>
        </w:rPr>
        <w:br w:type="page"/>
      </w:r>
    </w:p>
    <w:p w14:paraId="33B0209A" w14:textId="35F5D4C8" w:rsidR="00613B5D" w:rsidRPr="00627DA0" w:rsidRDefault="00613B5D" w:rsidP="007A6AA6">
      <w:pPr>
        <w:spacing w:line="259" w:lineRule="auto"/>
        <w:rPr>
          <w:rFonts w:ascii="Calibri" w:hAnsi="Calibri" w:cs="Calibri"/>
          <w:b/>
          <w:bCs/>
          <w:i/>
          <w:iCs/>
          <w:spacing w:val="5"/>
          <w:sz w:val="22"/>
          <w:szCs w:val="22"/>
          <w:lang w:eastAsia="en-US"/>
        </w:rPr>
      </w:pPr>
      <w:bookmarkStart w:id="923" w:name="_Toc198751968"/>
      <w:r w:rsidRPr="00627DA0">
        <w:rPr>
          <w:rFonts w:ascii="Calibri" w:hAnsi="Calibri" w:cs="Calibri"/>
          <w:b/>
          <w:bCs/>
          <w:sz w:val="22"/>
          <w:szCs w:val="22"/>
          <w:lang w:eastAsia="en-US"/>
        </w:rPr>
        <w:lastRenderedPageBreak/>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39</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 Liczba ludności korzystającej </w:t>
      </w:r>
      <w:proofErr w:type="gramStart"/>
      <w:r w:rsidRPr="00627DA0">
        <w:rPr>
          <w:rFonts w:ascii="Calibri" w:hAnsi="Calibri" w:cs="Calibri"/>
          <w:i/>
          <w:iCs/>
          <w:spacing w:val="5"/>
          <w:sz w:val="22"/>
          <w:szCs w:val="22"/>
          <w:lang w:eastAsia="en-US"/>
        </w:rPr>
        <w:t>z  sieci</w:t>
      </w:r>
      <w:proofErr w:type="gramEnd"/>
      <w:r w:rsidRPr="00627DA0">
        <w:rPr>
          <w:rFonts w:ascii="Calibri" w:hAnsi="Calibri" w:cs="Calibri"/>
          <w:i/>
          <w:iCs/>
          <w:spacing w:val="5"/>
          <w:sz w:val="22"/>
          <w:szCs w:val="22"/>
          <w:lang w:eastAsia="en-US"/>
        </w:rPr>
        <w:t xml:space="preserve"> kanalizacyjnej</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p>
    <w:tbl>
      <w:tblPr>
        <w:tblW w:w="9279" w:type="dxa"/>
        <w:tblInd w:w="7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843"/>
        <w:gridCol w:w="1076"/>
        <w:gridCol w:w="1076"/>
        <w:gridCol w:w="1076"/>
        <w:gridCol w:w="1076"/>
        <w:gridCol w:w="1076"/>
        <w:gridCol w:w="999"/>
        <w:gridCol w:w="1057"/>
      </w:tblGrid>
      <w:tr w:rsidR="008A07A4" w:rsidRPr="00613B5D" w14:paraId="5A46C71D" w14:textId="77777777" w:rsidTr="00E22E9D">
        <w:trPr>
          <w:trHeight w:hRule="exact" w:val="454"/>
        </w:trPr>
        <w:tc>
          <w:tcPr>
            <w:tcW w:w="1843" w:type="dxa"/>
            <w:vMerge w:val="restart"/>
            <w:tcBorders>
              <w:top w:val="single" w:sz="8" w:space="0" w:color="auto"/>
            </w:tcBorders>
            <w:shd w:val="clear" w:color="auto" w:fill="F9F9F9"/>
            <w:vAlign w:val="center"/>
          </w:tcPr>
          <w:p w14:paraId="06DF70B7" w14:textId="77777777" w:rsidR="008A07A4" w:rsidRPr="00613B5D" w:rsidRDefault="008A07A4"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7436" w:type="dxa"/>
            <w:gridSpan w:val="7"/>
            <w:tcBorders>
              <w:top w:val="single" w:sz="8" w:space="0" w:color="auto"/>
            </w:tcBorders>
            <w:shd w:val="clear" w:color="auto" w:fill="F9F9F9"/>
            <w:vAlign w:val="center"/>
          </w:tcPr>
          <w:p w14:paraId="44F3DBDF" w14:textId="77777777" w:rsidR="008A07A4" w:rsidRPr="00613B5D" w:rsidRDefault="008A07A4" w:rsidP="007A6AA6">
            <w:pPr>
              <w:spacing w:line="259" w:lineRule="auto"/>
              <w:jc w:val="center"/>
              <w:rPr>
                <w:rFonts w:ascii="Calibri" w:hAnsi="Calibri" w:cs="Calibri"/>
                <w:b/>
                <w:bCs/>
                <w:color w:val="000000"/>
              </w:rPr>
            </w:pPr>
            <w:r w:rsidRPr="00613B5D">
              <w:rPr>
                <w:rFonts w:ascii="Calibri" w:hAnsi="Calibri" w:cs="Calibri"/>
                <w:b/>
                <w:bCs/>
                <w:color w:val="000000"/>
                <w:sz w:val="22"/>
                <w:szCs w:val="22"/>
              </w:rPr>
              <w:t xml:space="preserve">Liczna ludności korzystającej </w:t>
            </w:r>
            <w:proofErr w:type="gramStart"/>
            <w:r w:rsidRPr="00613B5D">
              <w:rPr>
                <w:rFonts w:ascii="Calibri" w:hAnsi="Calibri" w:cs="Calibri"/>
                <w:b/>
                <w:bCs/>
                <w:color w:val="000000"/>
                <w:sz w:val="22"/>
                <w:szCs w:val="22"/>
              </w:rPr>
              <w:t>z  sieci</w:t>
            </w:r>
            <w:proofErr w:type="gramEnd"/>
            <w:r w:rsidRPr="00613B5D">
              <w:rPr>
                <w:rFonts w:ascii="Calibri" w:hAnsi="Calibri" w:cs="Calibri"/>
                <w:b/>
                <w:bCs/>
                <w:color w:val="000000"/>
                <w:sz w:val="22"/>
                <w:szCs w:val="22"/>
              </w:rPr>
              <w:t xml:space="preserve"> kanalizacyjnej</w:t>
            </w:r>
          </w:p>
        </w:tc>
      </w:tr>
      <w:tr w:rsidR="002809C9" w:rsidRPr="00613B5D" w14:paraId="08656D4E" w14:textId="77777777" w:rsidTr="00E22E9D">
        <w:trPr>
          <w:trHeight w:hRule="exact" w:val="454"/>
        </w:trPr>
        <w:tc>
          <w:tcPr>
            <w:tcW w:w="1843" w:type="dxa"/>
            <w:vMerge/>
            <w:shd w:val="clear" w:color="auto" w:fill="F9F9F9"/>
            <w:vAlign w:val="center"/>
          </w:tcPr>
          <w:p w14:paraId="685179DA" w14:textId="77777777" w:rsidR="002809C9" w:rsidRPr="00613B5D" w:rsidRDefault="002809C9" w:rsidP="007A6AA6">
            <w:pPr>
              <w:spacing w:line="259" w:lineRule="auto"/>
              <w:jc w:val="center"/>
              <w:rPr>
                <w:rFonts w:ascii="Calibri" w:hAnsi="Calibri" w:cs="Calibri"/>
                <w:b/>
                <w:bCs/>
                <w:color w:val="000000"/>
              </w:rPr>
            </w:pPr>
          </w:p>
        </w:tc>
        <w:tc>
          <w:tcPr>
            <w:tcW w:w="1076" w:type="dxa"/>
            <w:shd w:val="clear" w:color="auto" w:fill="F9F9F9"/>
            <w:vAlign w:val="center"/>
          </w:tcPr>
          <w:p w14:paraId="18BC83A1"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076" w:type="dxa"/>
            <w:shd w:val="clear" w:color="auto" w:fill="F9F9F9"/>
            <w:vAlign w:val="center"/>
          </w:tcPr>
          <w:p w14:paraId="13126C64"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1076" w:type="dxa"/>
            <w:shd w:val="clear" w:color="auto" w:fill="F9F9F9"/>
            <w:vAlign w:val="center"/>
          </w:tcPr>
          <w:p w14:paraId="44D4F4F2"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076" w:type="dxa"/>
            <w:shd w:val="clear" w:color="auto" w:fill="F9F9F9"/>
            <w:vAlign w:val="center"/>
          </w:tcPr>
          <w:p w14:paraId="38C5BFBB"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1076" w:type="dxa"/>
            <w:shd w:val="clear" w:color="auto" w:fill="F9F9F9"/>
            <w:vAlign w:val="center"/>
          </w:tcPr>
          <w:p w14:paraId="15593E48"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999" w:type="dxa"/>
            <w:shd w:val="clear" w:color="auto" w:fill="F9F9F9"/>
            <w:vAlign w:val="center"/>
          </w:tcPr>
          <w:p w14:paraId="1BB6FF5D" w14:textId="77777777" w:rsidR="002809C9" w:rsidRPr="00613B5D" w:rsidRDefault="002809C9" w:rsidP="007A6AA6">
            <w:pPr>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1057" w:type="dxa"/>
            <w:shd w:val="clear" w:color="auto" w:fill="F9F9F9"/>
            <w:vAlign w:val="center"/>
          </w:tcPr>
          <w:p w14:paraId="566F56E5" w14:textId="77777777" w:rsidR="002809C9" w:rsidRPr="00613B5D" w:rsidRDefault="002809C9" w:rsidP="007A6AA6">
            <w:pPr>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2809C9" w:rsidRPr="00613B5D" w14:paraId="0B47E4AF" w14:textId="77777777" w:rsidTr="00E22E9D">
        <w:trPr>
          <w:trHeight w:hRule="exact" w:val="454"/>
        </w:trPr>
        <w:tc>
          <w:tcPr>
            <w:tcW w:w="1843" w:type="dxa"/>
            <w:vMerge/>
            <w:shd w:val="clear" w:color="auto" w:fill="F9F9F9"/>
            <w:vAlign w:val="center"/>
          </w:tcPr>
          <w:p w14:paraId="361F0235" w14:textId="77777777" w:rsidR="002809C9" w:rsidRPr="00613B5D" w:rsidRDefault="002809C9" w:rsidP="007A6AA6">
            <w:pPr>
              <w:spacing w:line="259" w:lineRule="auto"/>
              <w:jc w:val="center"/>
              <w:rPr>
                <w:rFonts w:ascii="Calibri" w:hAnsi="Calibri" w:cs="Calibri"/>
                <w:b/>
                <w:bCs/>
                <w:color w:val="000000"/>
              </w:rPr>
            </w:pPr>
          </w:p>
        </w:tc>
        <w:tc>
          <w:tcPr>
            <w:tcW w:w="1076" w:type="dxa"/>
            <w:shd w:val="clear" w:color="auto" w:fill="F9F9F9"/>
            <w:vAlign w:val="center"/>
          </w:tcPr>
          <w:p w14:paraId="5EA47FEC"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76" w:type="dxa"/>
            <w:shd w:val="clear" w:color="auto" w:fill="F9F9F9"/>
            <w:noWrap/>
            <w:vAlign w:val="center"/>
          </w:tcPr>
          <w:p w14:paraId="67CC6450"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76" w:type="dxa"/>
            <w:shd w:val="clear" w:color="auto" w:fill="F9F9F9"/>
            <w:vAlign w:val="center"/>
          </w:tcPr>
          <w:p w14:paraId="27313A43"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76" w:type="dxa"/>
            <w:shd w:val="clear" w:color="auto" w:fill="F9F9F9"/>
            <w:vAlign w:val="center"/>
          </w:tcPr>
          <w:p w14:paraId="2694F714" w14:textId="77777777" w:rsidR="002809C9" w:rsidRPr="00613B5D" w:rsidRDefault="002809C9" w:rsidP="007A6AA6">
            <w:pPr>
              <w:spacing w:line="259" w:lineRule="auto"/>
              <w:jc w:val="center"/>
              <w:rPr>
                <w:rFonts w:ascii="Calibri" w:hAnsi="Calibri" w:cs="Calibri"/>
              </w:rPr>
            </w:pPr>
            <w:r w:rsidRPr="00613B5D">
              <w:rPr>
                <w:rFonts w:ascii="Calibri" w:hAnsi="Calibri" w:cs="Calibri"/>
                <w:color w:val="000000"/>
                <w:sz w:val="22"/>
                <w:szCs w:val="22"/>
              </w:rPr>
              <w:t>[szt.]</w:t>
            </w:r>
          </w:p>
        </w:tc>
        <w:tc>
          <w:tcPr>
            <w:tcW w:w="1076" w:type="dxa"/>
            <w:shd w:val="clear" w:color="auto" w:fill="F9F9F9"/>
            <w:vAlign w:val="center"/>
          </w:tcPr>
          <w:p w14:paraId="3BD792D5" w14:textId="77777777" w:rsidR="002809C9" w:rsidRPr="00613B5D" w:rsidRDefault="002809C9" w:rsidP="007A6AA6">
            <w:pPr>
              <w:spacing w:line="259" w:lineRule="auto"/>
              <w:jc w:val="center"/>
              <w:rPr>
                <w:rFonts w:ascii="Calibri" w:hAnsi="Calibri" w:cs="Calibri"/>
              </w:rPr>
            </w:pPr>
            <w:r w:rsidRPr="00613B5D">
              <w:rPr>
                <w:rFonts w:ascii="Calibri" w:hAnsi="Calibri" w:cs="Calibri"/>
                <w:color w:val="000000"/>
                <w:sz w:val="22"/>
                <w:szCs w:val="22"/>
              </w:rPr>
              <w:t>[szt.]</w:t>
            </w:r>
          </w:p>
        </w:tc>
        <w:tc>
          <w:tcPr>
            <w:tcW w:w="999" w:type="dxa"/>
            <w:shd w:val="clear" w:color="auto" w:fill="F9F9F9"/>
            <w:vAlign w:val="center"/>
          </w:tcPr>
          <w:p w14:paraId="5828C3AE"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1057" w:type="dxa"/>
            <w:shd w:val="clear" w:color="auto" w:fill="F9F9F9"/>
            <w:vAlign w:val="center"/>
          </w:tcPr>
          <w:p w14:paraId="2EE7BCEF" w14:textId="77777777" w:rsidR="002809C9" w:rsidRPr="00613B5D" w:rsidRDefault="002809C9" w:rsidP="007A6AA6">
            <w:pPr>
              <w:spacing w:line="259" w:lineRule="auto"/>
              <w:jc w:val="center"/>
              <w:rPr>
                <w:rFonts w:ascii="Calibri" w:hAnsi="Calibri" w:cs="Calibri"/>
                <w:color w:val="000000"/>
              </w:rPr>
            </w:pPr>
            <w:r w:rsidRPr="00613B5D">
              <w:rPr>
                <w:rFonts w:ascii="Calibri" w:hAnsi="Calibri" w:cs="Calibri"/>
                <w:color w:val="000000"/>
                <w:sz w:val="22"/>
                <w:szCs w:val="22"/>
              </w:rPr>
              <w:t>[szt.]</w:t>
            </w:r>
          </w:p>
        </w:tc>
      </w:tr>
      <w:tr w:rsidR="00B4531D" w:rsidRPr="00613B5D" w14:paraId="4618BAD3" w14:textId="77777777" w:rsidTr="00E22E9D">
        <w:trPr>
          <w:trHeight w:hRule="exact" w:val="454"/>
        </w:trPr>
        <w:tc>
          <w:tcPr>
            <w:tcW w:w="1843" w:type="dxa"/>
            <w:noWrap/>
            <w:vAlign w:val="center"/>
          </w:tcPr>
          <w:p w14:paraId="601CC877" w14:textId="77777777" w:rsidR="00B4531D" w:rsidRPr="00613B5D" w:rsidRDefault="00B4531D" w:rsidP="00255BD6">
            <w:pPr>
              <w:suppressAutoHyphens/>
              <w:spacing w:line="259" w:lineRule="auto"/>
              <w:rPr>
                <w:rFonts w:ascii="Calibri" w:hAnsi="Calibri"/>
                <w:lang w:eastAsia="ar-SA"/>
              </w:rPr>
            </w:pPr>
            <w:r w:rsidRPr="00613B5D">
              <w:rPr>
                <w:rFonts w:ascii="Calibri" w:hAnsi="Calibri"/>
                <w:sz w:val="22"/>
                <w:szCs w:val="22"/>
                <w:lang w:eastAsia="ar-SA"/>
              </w:rPr>
              <w:t xml:space="preserve">Powiat </w:t>
            </w:r>
            <w:r>
              <w:rPr>
                <w:rFonts w:ascii="Calibri" w:hAnsi="Calibri"/>
                <w:sz w:val="22"/>
                <w:szCs w:val="22"/>
                <w:lang w:eastAsia="ar-SA"/>
              </w:rPr>
              <w:t>Leżajski</w:t>
            </w:r>
          </w:p>
        </w:tc>
        <w:tc>
          <w:tcPr>
            <w:tcW w:w="1076" w:type="dxa"/>
            <w:noWrap/>
            <w:vAlign w:val="bottom"/>
          </w:tcPr>
          <w:p w14:paraId="4B437497" w14:textId="77777777" w:rsidR="00B4531D" w:rsidRDefault="00B4531D">
            <w:pPr>
              <w:jc w:val="right"/>
              <w:rPr>
                <w:rFonts w:ascii="Calibri" w:hAnsi="Calibri" w:cs="Calibri"/>
              </w:rPr>
            </w:pPr>
            <w:r>
              <w:rPr>
                <w:rFonts w:ascii="Calibri" w:hAnsi="Calibri" w:cs="Calibri"/>
                <w:sz w:val="22"/>
                <w:szCs w:val="22"/>
              </w:rPr>
              <w:t>45 234</w:t>
            </w:r>
          </w:p>
        </w:tc>
        <w:tc>
          <w:tcPr>
            <w:tcW w:w="1076" w:type="dxa"/>
            <w:noWrap/>
            <w:vAlign w:val="bottom"/>
          </w:tcPr>
          <w:p w14:paraId="75DCAC41" w14:textId="77777777" w:rsidR="00B4531D" w:rsidRDefault="00B4531D">
            <w:pPr>
              <w:jc w:val="right"/>
              <w:rPr>
                <w:rFonts w:ascii="Calibri" w:hAnsi="Calibri" w:cs="Calibri"/>
              </w:rPr>
            </w:pPr>
            <w:r>
              <w:rPr>
                <w:rFonts w:ascii="Calibri" w:hAnsi="Calibri" w:cs="Calibri"/>
                <w:sz w:val="22"/>
                <w:szCs w:val="22"/>
              </w:rPr>
              <w:t>45 414</w:t>
            </w:r>
          </w:p>
        </w:tc>
        <w:tc>
          <w:tcPr>
            <w:tcW w:w="1076" w:type="dxa"/>
            <w:vAlign w:val="bottom"/>
          </w:tcPr>
          <w:p w14:paraId="2DC92CEE" w14:textId="77777777" w:rsidR="00B4531D" w:rsidRDefault="00B4531D">
            <w:pPr>
              <w:jc w:val="right"/>
              <w:rPr>
                <w:rFonts w:ascii="Calibri" w:hAnsi="Calibri" w:cs="Calibri"/>
              </w:rPr>
            </w:pPr>
            <w:r>
              <w:rPr>
                <w:rFonts w:ascii="Calibri" w:hAnsi="Calibri" w:cs="Calibri"/>
                <w:sz w:val="22"/>
                <w:szCs w:val="22"/>
              </w:rPr>
              <w:t>46 434</w:t>
            </w:r>
          </w:p>
        </w:tc>
        <w:tc>
          <w:tcPr>
            <w:tcW w:w="1076" w:type="dxa"/>
            <w:vAlign w:val="bottom"/>
          </w:tcPr>
          <w:p w14:paraId="19CD6EEB" w14:textId="77777777" w:rsidR="00B4531D" w:rsidRDefault="00B4531D">
            <w:pPr>
              <w:jc w:val="right"/>
              <w:rPr>
                <w:rFonts w:ascii="Calibri" w:hAnsi="Calibri" w:cs="Calibri"/>
              </w:rPr>
            </w:pPr>
            <w:r>
              <w:rPr>
                <w:rFonts w:ascii="Calibri" w:hAnsi="Calibri" w:cs="Calibri"/>
                <w:sz w:val="22"/>
                <w:szCs w:val="22"/>
              </w:rPr>
              <w:t>45 653</w:t>
            </w:r>
          </w:p>
        </w:tc>
        <w:tc>
          <w:tcPr>
            <w:tcW w:w="1076" w:type="dxa"/>
            <w:vAlign w:val="bottom"/>
          </w:tcPr>
          <w:p w14:paraId="7924F9A5" w14:textId="77777777" w:rsidR="00B4531D" w:rsidRDefault="00B4531D">
            <w:pPr>
              <w:jc w:val="right"/>
              <w:rPr>
                <w:rFonts w:ascii="Calibri" w:hAnsi="Calibri" w:cs="Calibri"/>
              </w:rPr>
            </w:pPr>
            <w:r>
              <w:rPr>
                <w:rFonts w:ascii="Calibri" w:hAnsi="Calibri" w:cs="Calibri"/>
                <w:sz w:val="22"/>
                <w:szCs w:val="22"/>
              </w:rPr>
              <w:t>46 395</w:t>
            </w:r>
          </w:p>
        </w:tc>
        <w:tc>
          <w:tcPr>
            <w:tcW w:w="999" w:type="dxa"/>
            <w:vAlign w:val="bottom"/>
          </w:tcPr>
          <w:p w14:paraId="1A8A2BB3" w14:textId="77777777" w:rsidR="00B4531D" w:rsidRDefault="00B4531D">
            <w:pPr>
              <w:jc w:val="right"/>
              <w:rPr>
                <w:rFonts w:ascii="Calibri" w:hAnsi="Calibri" w:cs="Calibri"/>
              </w:rPr>
            </w:pPr>
            <w:r>
              <w:rPr>
                <w:rFonts w:ascii="Calibri" w:hAnsi="Calibri" w:cs="Calibri"/>
                <w:sz w:val="22"/>
                <w:szCs w:val="22"/>
              </w:rPr>
              <w:t>46 656</w:t>
            </w:r>
          </w:p>
        </w:tc>
        <w:tc>
          <w:tcPr>
            <w:tcW w:w="1057" w:type="dxa"/>
            <w:vAlign w:val="bottom"/>
          </w:tcPr>
          <w:p w14:paraId="41BB3623" w14:textId="77777777" w:rsidR="00B4531D" w:rsidRDefault="00B4531D">
            <w:pPr>
              <w:jc w:val="right"/>
              <w:rPr>
                <w:rFonts w:ascii="Calibri" w:hAnsi="Calibri" w:cs="Calibri"/>
              </w:rPr>
            </w:pPr>
            <w:r>
              <w:rPr>
                <w:rFonts w:ascii="Calibri" w:hAnsi="Calibri" w:cs="Calibri"/>
                <w:sz w:val="22"/>
                <w:szCs w:val="22"/>
              </w:rPr>
              <w:t>46 964</w:t>
            </w:r>
          </w:p>
        </w:tc>
      </w:tr>
      <w:tr w:rsidR="00B4531D" w:rsidRPr="00613B5D" w14:paraId="71212F0E" w14:textId="77777777" w:rsidTr="00E22E9D">
        <w:trPr>
          <w:trHeight w:hRule="exact" w:val="454"/>
        </w:trPr>
        <w:tc>
          <w:tcPr>
            <w:tcW w:w="1843" w:type="dxa"/>
            <w:tcBorders>
              <w:bottom w:val="single" w:sz="8" w:space="0" w:color="auto"/>
            </w:tcBorders>
            <w:noWrap/>
            <w:vAlign w:val="center"/>
          </w:tcPr>
          <w:p w14:paraId="3DC40FE3" w14:textId="77777777" w:rsidR="00B4531D" w:rsidRPr="00613B5D" w:rsidRDefault="00B4531D" w:rsidP="007A6AA6">
            <w:pPr>
              <w:suppressAutoHyphens/>
              <w:spacing w:line="259" w:lineRule="auto"/>
              <w:rPr>
                <w:rFonts w:ascii="Calibri" w:hAnsi="Calibri"/>
                <w:lang w:eastAsia="ar-SA"/>
              </w:rPr>
            </w:pPr>
            <w:r w:rsidRPr="0050100E">
              <w:rPr>
                <w:rFonts w:ascii="Calibri" w:hAnsi="Calibri" w:cs="Calibri"/>
                <w:sz w:val="22"/>
                <w:szCs w:val="22"/>
                <w:lang w:eastAsia="ar-SA"/>
              </w:rPr>
              <w:t xml:space="preserve">Gmina </w:t>
            </w:r>
            <w:r>
              <w:rPr>
                <w:rFonts w:ascii="Calibri" w:hAnsi="Calibri" w:cs="Calibri"/>
                <w:sz w:val="22"/>
                <w:szCs w:val="22"/>
                <w:lang w:eastAsia="ar-SA"/>
              </w:rPr>
              <w:t>Kuryłówka</w:t>
            </w:r>
          </w:p>
        </w:tc>
        <w:tc>
          <w:tcPr>
            <w:tcW w:w="1076" w:type="dxa"/>
            <w:tcBorders>
              <w:bottom w:val="single" w:sz="8" w:space="0" w:color="auto"/>
            </w:tcBorders>
            <w:noWrap/>
            <w:vAlign w:val="bottom"/>
          </w:tcPr>
          <w:p w14:paraId="25A24C23" w14:textId="77777777" w:rsidR="00B4531D" w:rsidRDefault="00B4531D">
            <w:pPr>
              <w:jc w:val="right"/>
              <w:rPr>
                <w:rFonts w:ascii="Calibri" w:hAnsi="Calibri" w:cs="Calibri"/>
              </w:rPr>
            </w:pPr>
            <w:r>
              <w:rPr>
                <w:rFonts w:ascii="Calibri" w:hAnsi="Calibri" w:cs="Calibri"/>
                <w:sz w:val="22"/>
                <w:szCs w:val="22"/>
              </w:rPr>
              <w:t>3 836</w:t>
            </w:r>
          </w:p>
        </w:tc>
        <w:tc>
          <w:tcPr>
            <w:tcW w:w="1076" w:type="dxa"/>
            <w:tcBorders>
              <w:bottom w:val="single" w:sz="8" w:space="0" w:color="auto"/>
            </w:tcBorders>
            <w:noWrap/>
            <w:vAlign w:val="bottom"/>
          </w:tcPr>
          <w:p w14:paraId="5E4F97EE" w14:textId="77777777" w:rsidR="00B4531D" w:rsidRDefault="00B4531D">
            <w:pPr>
              <w:jc w:val="right"/>
              <w:rPr>
                <w:rFonts w:ascii="Calibri" w:hAnsi="Calibri" w:cs="Calibri"/>
              </w:rPr>
            </w:pPr>
            <w:r>
              <w:rPr>
                <w:rFonts w:ascii="Calibri" w:hAnsi="Calibri" w:cs="Calibri"/>
                <w:sz w:val="22"/>
                <w:szCs w:val="22"/>
              </w:rPr>
              <w:t>3 890</w:t>
            </w:r>
          </w:p>
        </w:tc>
        <w:tc>
          <w:tcPr>
            <w:tcW w:w="1076" w:type="dxa"/>
            <w:tcBorders>
              <w:bottom w:val="single" w:sz="8" w:space="0" w:color="auto"/>
            </w:tcBorders>
            <w:vAlign w:val="bottom"/>
          </w:tcPr>
          <w:p w14:paraId="2E846EA9" w14:textId="77777777" w:rsidR="00B4531D" w:rsidRDefault="00B4531D">
            <w:pPr>
              <w:jc w:val="right"/>
              <w:rPr>
                <w:rFonts w:ascii="Calibri" w:hAnsi="Calibri" w:cs="Calibri"/>
              </w:rPr>
            </w:pPr>
            <w:r>
              <w:rPr>
                <w:rFonts w:ascii="Calibri" w:hAnsi="Calibri" w:cs="Calibri"/>
                <w:sz w:val="22"/>
                <w:szCs w:val="22"/>
              </w:rPr>
              <w:t>3 888</w:t>
            </w:r>
          </w:p>
        </w:tc>
        <w:tc>
          <w:tcPr>
            <w:tcW w:w="1076" w:type="dxa"/>
            <w:tcBorders>
              <w:bottom w:val="single" w:sz="8" w:space="0" w:color="auto"/>
            </w:tcBorders>
            <w:vAlign w:val="bottom"/>
          </w:tcPr>
          <w:p w14:paraId="29962422" w14:textId="77777777" w:rsidR="00B4531D" w:rsidRDefault="00B4531D">
            <w:pPr>
              <w:jc w:val="right"/>
              <w:rPr>
                <w:rFonts w:ascii="Calibri" w:hAnsi="Calibri" w:cs="Calibri"/>
              </w:rPr>
            </w:pPr>
            <w:r>
              <w:rPr>
                <w:rFonts w:ascii="Calibri" w:hAnsi="Calibri" w:cs="Calibri"/>
                <w:sz w:val="22"/>
                <w:szCs w:val="22"/>
              </w:rPr>
              <w:t>3 842</w:t>
            </w:r>
          </w:p>
        </w:tc>
        <w:tc>
          <w:tcPr>
            <w:tcW w:w="1076" w:type="dxa"/>
            <w:tcBorders>
              <w:bottom w:val="single" w:sz="8" w:space="0" w:color="auto"/>
            </w:tcBorders>
            <w:vAlign w:val="bottom"/>
          </w:tcPr>
          <w:p w14:paraId="7FF504EA" w14:textId="77777777" w:rsidR="00B4531D" w:rsidRDefault="00B4531D">
            <w:pPr>
              <w:jc w:val="right"/>
              <w:rPr>
                <w:rFonts w:ascii="Calibri" w:hAnsi="Calibri" w:cs="Calibri"/>
              </w:rPr>
            </w:pPr>
            <w:r>
              <w:rPr>
                <w:rFonts w:ascii="Calibri" w:hAnsi="Calibri" w:cs="Calibri"/>
                <w:sz w:val="22"/>
                <w:szCs w:val="22"/>
              </w:rPr>
              <w:t>3 804</w:t>
            </w:r>
          </w:p>
        </w:tc>
        <w:tc>
          <w:tcPr>
            <w:tcW w:w="999" w:type="dxa"/>
            <w:tcBorders>
              <w:bottom w:val="single" w:sz="8" w:space="0" w:color="auto"/>
            </w:tcBorders>
            <w:vAlign w:val="bottom"/>
          </w:tcPr>
          <w:p w14:paraId="75CA79AB" w14:textId="77777777" w:rsidR="00B4531D" w:rsidRDefault="00B4531D">
            <w:pPr>
              <w:jc w:val="right"/>
              <w:rPr>
                <w:rFonts w:ascii="Calibri" w:hAnsi="Calibri" w:cs="Calibri"/>
              </w:rPr>
            </w:pPr>
            <w:r>
              <w:rPr>
                <w:rFonts w:ascii="Calibri" w:hAnsi="Calibri" w:cs="Calibri"/>
                <w:sz w:val="22"/>
                <w:szCs w:val="22"/>
              </w:rPr>
              <w:t>3 686</w:t>
            </w:r>
          </w:p>
        </w:tc>
        <w:tc>
          <w:tcPr>
            <w:tcW w:w="1057" w:type="dxa"/>
            <w:tcBorders>
              <w:bottom w:val="single" w:sz="8" w:space="0" w:color="auto"/>
            </w:tcBorders>
            <w:vAlign w:val="bottom"/>
          </w:tcPr>
          <w:p w14:paraId="73AA8E47" w14:textId="77777777" w:rsidR="00B4531D" w:rsidRDefault="00B4531D">
            <w:pPr>
              <w:jc w:val="right"/>
              <w:rPr>
                <w:rFonts w:ascii="Calibri" w:hAnsi="Calibri" w:cs="Calibri"/>
              </w:rPr>
            </w:pPr>
            <w:r>
              <w:rPr>
                <w:rFonts w:ascii="Calibri" w:hAnsi="Calibri" w:cs="Calibri"/>
                <w:sz w:val="22"/>
                <w:szCs w:val="22"/>
              </w:rPr>
              <w:t>3 884</w:t>
            </w:r>
          </w:p>
        </w:tc>
      </w:tr>
    </w:tbl>
    <w:p w14:paraId="21171044" w14:textId="77777777" w:rsidR="00613B5D" w:rsidRPr="00613B5D" w:rsidRDefault="00613B5D" w:rsidP="007A6AA6">
      <w:pPr>
        <w:tabs>
          <w:tab w:val="left" w:pos="5319"/>
        </w:tabs>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0CD7D500" w14:textId="77777777" w:rsidR="00613B5D" w:rsidRDefault="00613B5D" w:rsidP="007A6AA6">
      <w:pPr>
        <w:suppressAutoHyphens/>
        <w:spacing w:line="259" w:lineRule="auto"/>
        <w:jc w:val="both"/>
        <w:rPr>
          <w:rFonts w:ascii="Calibri" w:hAnsi="Calibri" w:cs="Calibri"/>
          <w:sz w:val="22"/>
          <w:szCs w:val="22"/>
          <w:lang w:eastAsia="ar-SA"/>
        </w:rPr>
      </w:pPr>
    </w:p>
    <w:p w14:paraId="4F1321BD" w14:textId="77777777" w:rsidR="00613B5D" w:rsidRPr="00613B5D" w:rsidRDefault="00613B5D" w:rsidP="007A6AA6">
      <w:pPr>
        <w:numPr>
          <w:ilvl w:val="2"/>
          <w:numId w:val="51"/>
        </w:numPr>
        <w:suppressAutoHyphens/>
        <w:spacing w:line="259" w:lineRule="auto"/>
        <w:ind w:left="567" w:hanging="567"/>
        <w:jc w:val="both"/>
        <w:rPr>
          <w:rFonts w:ascii="Calibri" w:hAnsi="Calibri" w:cs="Calibri"/>
          <w:b/>
          <w:bCs/>
          <w:sz w:val="22"/>
          <w:szCs w:val="22"/>
          <w:lang w:eastAsia="ar-SA"/>
        </w:rPr>
      </w:pPr>
      <w:bookmarkStart w:id="924" w:name="_Toc457977708"/>
      <w:bookmarkStart w:id="925" w:name="_Toc491026957"/>
      <w:bookmarkStart w:id="926" w:name="_Toc36913103"/>
      <w:bookmarkStart w:id="927" w:name="_Toc111147905"/>
      <w:bookmarkStart w:id="928" w:name="_Toc129878152"/>
      <w:r w:rsidRPr="00613B5D">
        <w:rPr>
          <w:rFonts w:ascii="Calibri" w:hAnsi="Calibri" w:cs="Calibri"/>
          <w:b/>
          <w:bCs/>
          <w:sz w:val="22"/>
          <w:szCs w:val="22"/>
          <w:lang w:eastAsia="ar-SA"/>
        </w:rPr>
        <w:t>Oczyszczalnie ścieków</w:t>
      </w:r>
      <w:bookmarkEnd w:id="924"/>
      <w:r w:rsidRPr="00613B5D">
        <w:rPr>
          <w:rFonts w:ascii="Calibri" w:hAnsi="Calibri" w:cs="Calibri"/>
          <w:b/>
          <w:bCs/>
          <w:sz w:val="22"/>
          <w:szCs w:val="22"/>
          <w:lang w:eastAsia="ar-SA"/>
        </w:rPr>
        <w:t>. Bilans odprowadzanych ścieków</w:t>
      </w:r>
      <w:bookmarkEnd w:id="925"/>
      <w:bookmarkEnd w:id="926"/>
      <w:bookmarkEnd w:id="927"/>
      <w:bookmarkEnd w:id="928"/>
    </w:p>
    <w:p w14:paraId="2C02271A" w14:textId="77777777" w:rsidR="00613B5D" w:rsidRPr="00613B5D" w:rsidRDefault="00613B5D" w:rsidP="007A6AA6">
      <w:pPr>
        <w:suppressAutoHyphens/>
        <w:spacing w:line="259" w:lineRule="auto"/>
        <w:rPr>
          <w:lang w:eastAsia="ar-SA"/>
        </w:rPr>
      </w:pPr>
      <w:bookmarkStart w:id="929" w:name="_Toc490004607"/>
      <w:bookmarkStart w:id="930" w:name="_Toc491100180"/>
      <w:bookmarkStart w:id="931" w:name="_Toc491100564"/>
      <w:bookmarkStart w:id="932" w:name="_Toc491111603"/>
      <w:bookmarkStart w:id="933" w:name="_Toc503610468"/>
      <w:bookmarkStart w:id="934" w:name="_Toc505769560"/>
      <w:bookmarkStart w:id="935" w:name="_Toc508492063"/>
      <w:bookmarkStart w:id="936" w:name="_Toc508656614"/>
      <w:bookmarkStart w:id="937" w:name="_Toc511577587"/>
      <w:bookmarkStart w:id="938" w:name="_Toc511660668"/>
      <w:bookmarkStart w:id="939" w:name="_Toc513807054"/>
      <w:bookmarkStart w:id="940" w:name="_Toc516832113"/>
      <w:bookmarkStart w:id="941" w:name="_Toc524279004"/>
      <w:bookmarkStart w:id="942" w:name="_Toc530850917"/>
    </w:p>
    <w:p w14:paraId="69A2E94F" w14:textId="4A5EC547" w:rsidR="00613B5D" w:rsidRPr="00627DA0" w:rsidRDefault="00613B5D" w:rsidP="007A6AA6">
      <w:pPr>
        <w:spacing w:line="259" w:lineRule="auto"/>
        <w:rPr>
          <w:rFonts w:ascii="Calibri" w:hAnsi="Calibri" w:cs="Calibri"/>
          <w:b/>
          <w:bCs/>
          <w:sz w:val="22"/>
          <w:szCs w:val="22"/>
          <w:lang w:eastAsia="en-US"/>
        </w:rPr>
      </w:pPr>
      <w:bookmarkStart w:id="943" w:name="_Toc23870748"/>
      <w:bookmarkStart w:id="944" w:name="_Toc34585515"/>
      <w:bookmarkStart w:id="945" w:name="_Toc36913104"/>
      <w:bookmarkStart w:id="946" w:name="_Toc42444829"/>
      <w:bookmarkStart w:id="947" w:name="_Toc73307394"/>
      <w:bookmarkStart w:id="948" w:name="_Toc85835572"/>
      <w:bookmarkStart w:id="949" w:name="_Toc108528752"/>
      <w:bookmarkStart w:id="950" w:name="_Toc109939084"/>
      <w:bookmarkStart w:id="951" w:name="_Toc129377821"/>
      <w:bookmarkStart w:id="952" w:name="_Toc198751969"/>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40</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 Bilans ścieków oczyszczanych biologicznie z terenu </w:t>
      </w:r>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r w:rsidR="00B049DA" w:rsidRPr="00627DA0">
        <w:rPr>
          <w:rFonts w:ascii="Calibri" w:hAnsi="Calibri" w:cs="Calibri"/>
          <w:i/>
          <w:iCs/>
          <w:spacing w:val="5"/>
          <w:sz w:val="22"/>
          <w:szCs w:val="22"/>
          <w:lang w:eastAsia="en-US"/>
        </w:rPr>
        <w:t xml:space="preserve">Gminy </w:t>
      </w:r>
      <w:r w:rsidR="00B22E39" w:rsidRPr="00627DA0">
        <w:rPr>
          <w:rFonts w:ascii="Calibri" w:hAnsi="Calibri" w:cs="Calibri"/>
          <w:i/>
          <w:iCs/>
          <w:spacing w:val="5"/>
          <w:sz w:val="22"/>
          <w:szCs w:val="22"/>
          <w:lang w:eastAsia="en-US"/>
        </w:rPr>
        <w:t>Kuryłówka</w:t>
      </w:r>
      <w:bookmarkEnd w:id="952"/>
    </w:p>
    <w:tbl>
      <w:tblPr>
        <w:tblW w:w="9072" w:type="dxa"/>
        <w:tblInd w:w="354"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276"/>
        <w:gridCol w:w="1275"/>
        <w:gridCol w:w="1276"/>
        <w:gridCol w:w="1276"/>
        <w:gridCol w:w="1276"/>
        <w:gridCol w:w="1275"/>
        <w:gridCol w:w="1418"/>
      </w:tblGrid>
      <w:tr w:rsidR="00613B5D" w:rsidRPr="00613B5D" w14:paraId="2D9A049D" w14:textId="77777777" w:rsidTr="00325E0E">
        <w:trPr>
          <w:trHeight w:hRule="exact" w:val="397"/>
        </w:trPr>
        <w:tc>
          <w:tcPr>
            <w:tcW w:w="9072" w:type="dxa"/>
            <w:gridSpan w:val="7"/>
            <w:tcBorders>
              <w:top w:val="single" w:sz="8" w:space="0" w:color="000000"/>
            </w:tcBorders>
            <w:shd w:val="clear" w:color="auto" w:fill="F9F9F9"/>
            <w:vAlign w:val="center"/>
          </w:tcPr>
          <w:p w14:paraId="29DD65E0" w14:textId="77777777" w:rsidR="00613B5D" w:rsidRPr="00613B5D" w:rsidRDefault="00613B5D"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Oczyszczane biologicznie</w:t>
            </w:r>
          </w:p>
        </w:tc>
      </w:tr>
      <w:tr w:rsidR="002809C9" w:rsidRPr="00613B5D" w14:paraId="0FDB9298" w14:textId="77777777" w:rsidTr="00325E0E">
        <w:trPr>
          <w:trHeight w:hRule="exact" w:val="397"/>
        </w:trPr>
        <w:tc>
          <w:tcPr>
            <w:tcW w:w="1276" w:type="dxa"/>
            <w:shd w:val="clear" w:color="auto" w:fill="F9F9F9"/>
            <w:vAlign w:val="center"/>
          </w:tcPr>
          <w:p w14:paraId="08AFC465" w14:textId="77777777" w:rsidR="002809C9" w:rsidRPr="00613B5D" w:rsidRDefault="002809C9" w:rsidP="00255BD6">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275" w:type="dxa"/>
            <w:shd w:val="clear" w:color="auto" w:fill="F9F9F9"/>
            <w:vAlign w:val="center"/>
          </w:tcPr>
          <w:p w14:paraId="5A0E037F" w14:textId="77777777" w:rsidR="002809C9" w:rsidRPr="00613B5D" w:rsidRDefault="002809C9" w:rsidP="00255BD6">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1276" w:type="dxa"/>
            <w:shd w:val="clear" w:color="auto" w:fill="F9F9F9"/>
            <w:vAlign w:val="center"/>
          </w:tcPr>
          <w:p w14:paraId="66A910CD" w14:textId="77777777" w:rsidR="002809C9" w:rsidRPr="00613B5D" w:rsidRDefault="002809C9" w:rsidP="00255BD6">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276" w:type="dxa"/>
            <w:shd w:val="clear" w:color="auto" w:fill="F9F9F9"/>
            <w:vAlign w:val="center"/>
          </w:tcPr>
          <w:p w14:paraId="7EF6775D" w14:textId="77777777" w:rsidR="002809C9" w:rsidRPr="00613B5D" w:rsidRDefault="002809C9" w:rsidP="00255BD6">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1276" w:type="dxa"/>
            <w:shd w:val="clear" w:color="auto" w:fill="F9F9F9"/>
            <w:vAlign w:val="center"/>
          </w:tcPr>
          <w:p w14:paraId="504E2465" w14:textId="77777777" w:rsidR="002809C9" w:rsidRPr="00613B5D" w:rsidRDefault="002809C9" w:rsidP="00255BD6">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1275" w:type="dxa"/>
            <w:shd w:val="clear" w:color="auto" w:fill="F9F9F9"/>
            <w:vAlign w:val="center"/>
          </w:tcPr>
          <w:p w14:paraId="60D70909" w14:textId="77777777" w:rsidR="002809C9" w:rsidRPr="00613B5D" w:rsidRDefault="002809C9" w:rsidP="00255BD6">
            <w:pPr>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1418" w:type="dxa"/>
            <w:shd w:val="clear" w:color="auto" w:fill="F9F9F9"/>
            <w:vAlign w:val="center"/>
          </w:tcPr>
          <w:p w14:paraId="34829003" w14:textId="77777777" w:rsidR="002809C9" w:rsidRPr="00613B5D" w:rsidRDefault="002809C9" w:rsidP="00255BD6">
            <w:pPr>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2809C9" w:rsidRPr="00613B5D" w14:paraId="413A4951" w14:textId="77777777" w:rsidTr="00325E0E">
        <w:trPr>
          <w:trHeight w:hRule="exact" w:val="397"/>
        </w:trPr>
        <w:tc>
          <w:tcPr>
            <w:tcW w:w="1276" w:type="dxa"/>
            <w:shd w:val="clear" w:color="auto" w:fill="F9F9F9"/>
            <w:vAlign w:val="center"/>
          </w:tcPr>
          <w:p w14:paraId="759379FA"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1275" w:type="dxa"/>
            <w:shd w:val="clear" w:color="auto" w:fill="F9F9F9"/>
            <w:vAlign w:val="center"/>
          </w:tcPr>
          <w:p w14:paraId="35BB64D5"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1276" w:type="dxa"/>
            <w:shd w:val="clear" w:color="auto" w:fill="F9F9F9"/>
            <w:vAlign w:val="center"/>
          </w:tcPr>
          <w:p w14:paraId="71180057"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1276" w:type="dxa"/>
            <w:shd w:val="clear" w:color="auto" w:fill="F9F9F9"/>
            <w:vAlign w:val="center"/>
          </w:tcPr>
          <w:p w14:paraId="40D1F5F4"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1276" w:type="dxa"/>
            <w:shd w:val="clear" w:color="auto" w:fill="F9F9F9"/>
            <w:vAlign w:val="center"/>
          </w:tcPr>
          <w:p w14:paraId="51D55E4B"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1275" w:type="dxa"/>
            <w:shd w:val="clear" w:color="auto" w:fill="F9F9F9"/>
            <w:vAlign w:val="center"/>
          </w:tcPr>
          <w:p w14:paraId="018F361F"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1418" w:type="dxa"/>
            <w:shd w:val="clear" w:color="auto" w:fill="F9F9F9"/>
            <w:vAlign w:val="center"/>
          </w:tcPr>
          <w:p w14:paraId="6E1BF2B0"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r>
      <w:tr w:rsidR="00B4531D" w:rsidRPr="00613B5D" w14:paraId="6035EB72" w14:textId="77777777" w:rsidTr="00325E0E">
        <w:trPr>
          <w:trHeight w:hRule="exact" w:val="397"/>
        </w:trPr>
        <w:tc>
          <w:tcPr>
            <w:tcW w:w="1276" w:type="dxa"/>
            <w:tcBorders>
              <w:bottom w:val="single" w:sz="8" w:space="0" w:color="000000"/>
            </w:tcBorders>
            <w:vAlign w:val="bottom"/>
          </w:tcPr>
          <w:p w14:paraId="741B85B5" w14:textId="77777777" w:rsidR="00B4531D" w:rsidRDefault="00B4531D">
            <w:pPr>
              <w:jc w:val="right"/>
              <w:rPr>
                <w:rFonts w:ascii="Calibri" w:hAnsi="Calibri" w:cs="Calibri"/>
              </w:rPr>
            </w:pPr>
            <w:r>
              <w:rPr>
                <w:rFonts w:ascii="Calibri" w:hAnsi="Calibri" w:cs="Calibri"/>
                <w:sz w:val="22"/>
                <w:szCs w:val="22"/>
              </w:rPr>
              <w:t>90,1</w:t>
            </w:r>
          </w:p>
        </w:tc>
        <w:tc>
          <w:tcPr>
            <w:tcW w:w="1275" w:type="dxa"/>
            <w:tcBorders>
              <w:bottom w:val="single" w:sz="8" w:space="0" w:color="000000"/>
            </w:tcBorders>
            <w:noWrap/>
            <w:vAlign w:val="bottom"/>
          </w:tcPr>
          <w:p w14:paraId="5EE5766D" w14:textId="77777777" w:rsidR="00B4531D" w:rsidRDefault="00B4531D">
            <w:pPr>
              <w:jc w:val="right"/>
              <w:rPr>
                <w:rFonts w:ascii="Calibri" w:hAnsi="Calibri" w:cs="Calibri"/>
              </w:rPr>
            </w:pPr>
            <w:r>
              <w:rPr>
                <w:rFonts w:ascii="Calibri" w:hAnsi="Calibri" w:cs="Calibri"/>
                <w:sz w:val="22"/>
                <w:szCs w:val="22"/>
              </w:rPr>
              <w:t>91,8</w:t>
            </w:r>
          </w:p>
        </w:tc>
        <w:tc>
          <w:tcPr>
            <w:tcW w:w="1276" w:type="dxa"/>
            <w:tcBorders>
              <w:bottom w:val="single" w:sz="8" w:space="0" w:color="000000"/>
            </w:tcBorders>
            <w:noWrap/>
            <w:vAlign w:val="bottom"/>
          </w:tcPr>
          <w:p w14:paraId="23FD0F3D" w14:textId="77777777" w:rsidR="00B4531D" w:rsidRDefault="00B4531D">
            <w:pPr>
              <w:jc w:val="right"/>
              <w:rPr>
                <w:rFonts w:ascii="Calibri" w:hAnsi="Calibri" w:cs="Calibri"/>
              </w:rPr>
            </w:pPr>
            <w:r>
              <w:rPr>
                <w:rFonts w:ascii="Calibri" w:hAnsi="Calibri" w:cs="Calibri"/>
                <w:sz w:val="22"/>
                <w:szCs w:val="22"/>
              </w:rPr>
              <w:t>96,3</w:t>
            </w:r>
          </w:p>
        </w:tc>
        <w:tc>
          <w:tcPr>
            <w:tcW w:w="1276" w:type="dxa"/>
            <w:tcBorders>
              <w:bottom w:val="single" w:sz="8" w:space="0" w:color="000000"/>
            </w:tcBorders>
            <w:noWrap/>
            <w:vAlign w:val="bottom"/>
          </w:tcPr>
          <w:p w14:paraId="3E3E5042" w14:textId="77777777" w:rsidR="00B4531D" w:rsidRDefault="00B4531D">
            <w:pPr>
              <w:jc w:val="right"/>
              <w:rPr>
                <w:rFonts w:ascii="Calibri" w:hAnsi="Calibri" w:cs="Calibri"/>
              </w:rPr>
            </w:pPr>
            <w:r>
              <w:rPr>
                <w:rFonts w:ascii="Calibri" w:hAnsi="Calibri" w:cs="Calibri"/>
                <w:sz w:val="22"/>
                <w:szCs w:val="22"/>
              </w:rPr>
              <w:t>107,6</w:t>
            </w:r>
          </w:p>
        </w:tc>
        <w:tc>
          <w:tcPr>
            <w:tcW w:w="1276" w:type="dxa"/>
            <w:tcBorders>
              <w:bottom w:val="single" w:sz="8" w:space="0" w:color="000000"/>
            </w:tcBorders>
            <w:vAlign w:val="bottom"/>
          </w:tcPr>
          <w:p w14:paraId="7799B72F" w14:textId="77777777" w:rsidR="00B4531D" w:rsidRDefault="00B4531D">
            <w:pPr>
              <w:jc w:val="right"/>
              <w:rPr>
                <w:rFonts w:ascii="Calibri" w:hAnsi="Calibri" w:cs="Calibri"/>
              </w:rPr>
            </w:pPr>
            <w:r>
              <w:rPr>
                <w:rFonts w:ascii="Calibri" w:hAnsi="Calibri" w:cs="Calibri"/>
                <w:sz w:val="22"/>
                <w:szCs w:val="22"/>
              </w:rPr>
              <w:t>105,6</w:t>
            </w:r>
          </w:p>
        </w:tc>
        <w:tc>
          <w:tcPr>
            <w:tcW w:w="1275" w:type="dxa"/>
            <w:tcBorders>
              <w:bottom w:val="single" w:sz="8" w:space="0" w:color="000000"/>
            </w:tcBorders>
            <w:vAlign w:val="bottom"/>
          </w:tcPr>
          <w:p w14:paraId="5F1583A7" w14:textId="77777777" w:rsidR="00B4531D" w:rsidRDefault="00B4531D">
            <w:pPr>
              <w:jc w:val="right"/>
              <w:rPr>
                <w:rFonts w:ascii="Calibri" w:hAnsi="Calibri" w:cs="Calibri"/>
              </w:rPr>
            </w:pPr>
            <w:r>
              <w:rPr>
                <w:rFonts w:ascii="Calibri" w:hAnsi="Calibri" w:cs="Calibri"/>
                <w:sz w:val="22"/>
                <w:szCs w:val="22"/>
              </w:rPr>
              <w:t>103,6</w:t>
            </w:r>
          </w:p>
        </w:tc>
        <w:tc>
          <w:tcPr>
            <w:tcW w:w="1418" w:type="dxa"/>
            <w:tcBorders>
              <w:bottom w:val="single" w:sz="8" w:space="0" w:color="000000"/>
            </w:tcBorders>
            <w:vAlign w:val="bottom"/>
          </w:tcPr>
          <w:p w14:paraId="576887FD" w14:textId="77777777" w:rsidR="00B4531D" w:rsidRDefault="00B4531D">
            <w:pPr>
              <w:jc w:val="right"/>
              <w:rPr>
                <w:rFonts w:ascii="Calibri" w:hAnsi="Calibri" w:cs="Calibri"/>
              </w:rPr>
            </w:pPr>
            <w:r>
              <w:rPr>
                <w:rFonts w:ascii="Calibri" w:hAnsi="Calibri" w:cs="Calibri"/>
                <w:sz w:val="22"/>
                <w:szCs w:val="22"/>
              </w:rPr>
              <w:t>121,6</w:t>
            </w:r>
          </w:p>
        </w:tc>
      </w:tr>
    </w:tbl>
    <w:p w14:paraId="0F965BE5"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16500DC0" w14:textId="08EAA771" w:rsidR="00613B5D" w:rsidRPr="00627DA0" w:rsidRDefault="00613B5D" w:rsidP="007A6AA6">
      <w:pPr>
        <w:spacing w:before="120" w:after="120" w:line="259" w:lineRule="auto"/>
        <w:rPr>
          <w:rFonts w:ascii="Calibri" w:hAnsi="Calibri" w:cs="Calibri"/>
          <w:b/>
          <w:bCs/>
          <w:i/>
          <w:iCs/>
          <w:spacing w:val="5"/>
          <w:sz w:val="22"/>
          <w:szCs w:val="22"/>
          <w:lang w:eastAsia="en-US"/>
        </w:rPr>
      </w:pPr>
      <w:bookmarkStart w:id="953" w:name="_Toc490004609"/>
      <w:bookmarkStart w:id="954" w:name="_Toc491100182"/>
      <w:bookmarkStart w:id="955" w:name="_Toc491100566"/>
      <w:bookmarkStart w:id="956" w:name="_Toc491111605"/>
      <w:bookmarkStart w:id="957" w:name="_Toc503610470"/>
      <w:bookmarkStart w:id="958" w:name="_Toc505769562"/>
      <w:bookmarkStart w:id="959" w:name="_Toc508492065"/>
      <w:bookmarkStart w:id="960" w:name="_Toc508656616"/>
      <w:bookmarkStart w:id="961" w:name="_Toc511577589"/>
      <w:bookmarkStart w:id="962" w:name="_Toc511660670"/>
      <w:bookmarkStart w:id="963" w:name="_Toc513807056"/>
      <w:bookmarkStart w:id="964" w:name="_Toc516832115"/>
      <w:bookmarkStart w:id="965" w:name="_Toc524279006"/>
      <w:bookmarkStart w:id="966" w:name="_Toc530850919"/>
      <w:bookmarkStart w:id="967" w:name="_Toc23870750"/>
      <w:bookmarkStart w:id="968" w:name="_Toc34585517"/>
      <w:bookmarkStart w:id="969" w:name="_Toc36913106"/>
      <w:bookmarkStart w:id="970" w:name="_Toc42444831"/>
      <w:bookmarkStart w:id="971" w:name="_Toc73307395"/>
      <w:bookmarkStart w:id="972" w:name="_Toc85835573"/>
      <w:bookmarkStart w:id="973" w:name="_Toc108528753"/>
      <w:bookmarkStart w:id="974" w:name="_Toc109939085"/>
      <w:bookmarkStart w:id="975" w:name="_Toc129377822"/>
      <w:bookmarkStart w:id="976" w:name="_Toc198751970"/>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41</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 Liczba ludności korzystającej z oczyszczalni ścieków na terenie </w:t>
      </w:r>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r w:rsidR="00B049DA" w:rsidRPr="00627DA0">
        <w:rPr>
          <w:rFonts w:ascii="Calibri" w:hAnsi="Calibri" w:cs="Calibri"/>
          <w:i/>
          <w:iCs/>
          <w:spacing w:val="5"/>
          <w:sz w:val="22"/>
          <w:szCs w:val="22"/>
          <w:lang w:eastAsia="en-US"/>
        </w:rPr>
        <w:t xml:space="preserve">Gminy </w:t>
      </w:r>
      <w:r w:rsidR="00B22E39" w:rsidRPr="00627DA0">
        <w:rPr>
          <w:rFonts w:ascii="Calibri" w:hAnsi="Calibri" w:cs="Calibri"/>
          <w:i/>
          <w:iCs/>
          <w:spacing w:val="5"/>
          <w:sz w:val="22"/>
          <w:szCs w:val="22"/>
          <w:lang w:eastAsia="en-US"/>
        </w:rPr>
        <w:t>Kuryłówka</w:t>
      </w:r>
      <w:bookmarkEnd w:id="976"/>
    </w:p>
    <w:tbl>
      <w:tblPr>
        <w:tblW w:w="84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823"/>
        <w:gridCol w:w="902"/>
        <w:gridCol w:w="971"/>
        <w:gridCol w:w="960"/>
        <w:gridCol w:w="970"/>
        <w:gridCol w:w="923"/>
        <w:gridCol w:w="930"/>
        <w:gridCol w:w="934"/>
      </w:tblGrid>
      <w:tr w:rsidR="009F1E31" w:rsidRPr="00613B5D" w14:paraId="0A7F75ED" w14:textId="77777777" w:rsidTr="00E22E9D">
        <w:trPr>
          <w:trHeight w:val="414"/>
          <w:jc w:val="center"/>
        </w:trPr>
        <w:tc>
          <w:tcPr>
            <w:tcW w:w="1823" w:type="dxa"/>
            <w:shd w:val="clear" w:color="auto" w:fill="F2F2F2"/>
          </w:tcPr>
          <w:p w14:paraId="182C4303" w14:textId="77777777" w:rsidR="009F1E31" w:rsidRPr="00613B5D" w:rsidRDefault="009F1E31" w:rsidP="007A6AA6">
            <w:pPr>
              <w:suppressAutoHyphens/>
              <w:spacing w:line="259" w:lineRule="auto"/>
              <w:jc w:val="center"/>
              <w:rPr>
                <w:rFonts w:ascii="Calibri" w:hAnsi="Calibri" w:cs="Calibri"/>
                <w:lang w:eastAsia="ar-SA"/>
              </w:rPr>
            </w:pPr>
          </w:p>
        </w:tc>
        <w:tc>
          <w:tcPr>
            <w:tcW w:w="6590" w:type="dxa"/>
            <w:gridSpan w:val="7"/>
            <w:shd w:val="clear" w:color="auto" w:fill="F2F2F2"/>
            <w:vAlign w:val="center"/>
          </w:tcPr>
          <w:p w14:paraId="75138FC5" w14:textId="77777777" w:rsidR="009F1E31" w:rsidRPr="00613B5D" w:rsidRDefault="009F1E31" w:rsidP="007A6AA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Ludności korzystająca z oczyszczalni ścieków</w:t>
            </w:r>
          </w:p>
        </w:tc>
      </w:tr>
      <w:tr w:rsidR="002809C9" w:rsidRPr="00613B5D" w14:paraId="685137CE" w14:textId="77777777" w:rsidTr="00E22E9D">
        <w:trPr>
          <w:trHeight w:val="300"/>
          <w:jc w:val="center"/>
        </w:trPr>
        <w:tc>
          <w:tcPr>
            <w:tcW w:w="1823" w:type="dxa"/>
            <w:vMerge w:val="restart"/>
            <w:shd w:val="clear" w:color="auto" w:fill="F2F2F2"/>
            <w:vAlign w:val="center"/>
          </w:tcPr>
          <w:p w14:paraId="56DBB43A" w14:textId="77777777" w:rsidR="002809C9" w:rsidRPr="00613B5D" w:rsidRDefault="002809C9" w:rsidP="007A6AA6">
            <w:pPr>
              <w:suppressAutoHyphens/>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902" w:type="dxa"/>
            <w:shd w:val="clear" w:color="auto" w:fill="F2F2F2"/>
            <w:vAlign w:val="center"/>
          </w:tcPr>
          <w:p w14:paraId="459DF893"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971" w:type="dxa"/>
            <w:shd w:val="clear" w:color="auto" w:fill="F2F2F2"/>
            <w:vAlign w:val="center"/>
          </w:tcPr>
          <w:p w14:paraId="585601A2"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60" w:type="dxa"/>
            <w:shd w:val="clear" w:color="auto" w:fill="F2F2F2"/>
            <w:vAlign w:val="center"/>
          </w:tcPr>
          <w:p w14:paraId="768982B5" w14:textId="77777777" w:rsidR="002809C9" w:rsidRPr="00613B5D" w:rsidRDefault="002809C9" w:rsidP="007A6AA6">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970" w:type="dxa"/>
            <w:shd w:val="clear" w:color="auto" w:fill="F2F2F2"/>
            <w:vAlign w:val="center"/>
          </w:tcPr>
          <w:p w14:paraId="14685850" w14:textId="77777777" w:rsidR="002809C9" w:rsidRPr="00613B5D" w:rsidRDefault="002809C9" w:rsidP="007A6AA6">
            <w:pPr>
              <w:suppressAutoHyphens/>
              <w:spacing w:line="259" w:lineRule="auto"/>
              <w:jc w:val="center"/>
              <w:rPr>
                <w:rFonts w:ascii="Calibri" w:hAnsi="Calibri" w:cs="Calibri"/>
                <w:lang w:eastAsia="ar-SA"/>
              </w:rPr>
            </w:pPr>
            <w:r w:rsidRPr="00613B5D">
              <w:rPr>
                <w:rFonts w:ascii="Calibri" w:hAnsi="Calibri" w:cs="Calibri"/>
                <w:b/>
                <w:bCs/>
                <w:sz w:val="22"/>
                <w:szCs w:val="22"/>
                <w:lang w:eastAsia="ar-SA"/>
              </w:rPr>
              <w:t>2020</w:t>
            </w:r>
          </w:p>
        </w:tc>
        <w:tc>
          <w:tcPr>
            <w:tcW w:w="923" w:type="dxa"/>
            <w:shd w:val="clear" w:color="auto" w:fill="F2F2F2"/>
            <w:vAlign w:val="center"/>
          </w:tcPr>
          <w:p w14:paraId="0210A09A" w14:textId="77777777" w:rsidR="002809C9" w:rsidRPr="00613B5D" w:rsidRDefault="002809C9" w:rsidP="007A6AA6">
            <w:pPr>
              <w:suppressAutoHyphens/>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930" w:type="dxa"/>
            <w:shd w:val="clear" w:color="auto" w:fill="F2F2F2"/>
            <w:vAlign w:val="center"/>
          </w:tcPr>
          <w:p w14:paraId="52EDD583" w14:textId="77777777" w:rsidR="002809C9" w:rsidRPr="00613B5D" w:rsidRDefault="002809C9" w:rsidP="007A6AA6">
            <w:pPr>
              <w:suppressAutoHyphens/>
              <w:spacing w:line="259" w:lineRule="auto"/>
              <w:jc w:val="center"/>
              <w:rPr>
                <w:rFonts w:ascii="Calibri" w:hAnsi="Calibri" w:cs="Calibri"/>
                <w:b/>
                <w:bCs/>
                <w:color w:val="000000"/>
              </w:rPr>
            </w:pPr>
            <w:r>
              <w:rPr>
                <w:rFonts w:ascii="Calibri" w:hAnsi="Calibri" w:cs="Calibri"/>
                <w:b/>
                <w:bCs/>
                <w:sz w:val="22"/>
                <w:szCs w:val="22"/>
                <w:lang w:eastAsia="ar-SA"/>
              </w:rPr>
              <w:t>2022</w:t>
            </w:r>
          </w:p>
        </w:tc>
        <w:tc>
          <w:tcPr>
            <w:tcW w:w="934" w:type="dxa"/>
            <w:shd w:val="clear" w:color="auto" w:fill="F2F2F2"/>
            <w:vAlign w:val="center"/>
          </w:tcPr>
          <w:p w14:paraId="0924EAD2" w14:textId="77777777" w:rsidR="002809C9" w:rsidRPr="00613B5D" w:rsidRDefault="002809C9" w:rsidP="007A6AA6">
            <w:pPr>
              <w:suppressAutoHyphens/>
              <w:spacing w:line="259" w:lineRule="auto"/>
              <w:jc w:val="center"/>
              <w:rPr>
                <w:rFonts w:ascii="Calibri" w:hAnsi="Calibri" w:cs="Calibri"/>
                <w:b/>
                <w:bCs/>
                <w:color w:val="000000"/>
              </w:rPr>
            </w:pPr>
            <w:r>
              <w:rPr>
                <w:rFonts w:ascii="Calibri" w:hAnsi="Calibri" w:cs="Calibri"/>
                <w:b/>
                <w:bCs/>
                <w:sz w:val="22"/>
                <w:szCs w:val="22"/>
                <w:lang w:eastAsia="ar-SA"/>
              </w:rPr>
              <w:t>2023</w:t>
            </w:r>
          </w:p>
        </w:tc>
      </w:tr>
      <w:tr w:rsidR="002809C9" w:rsidRPr="00613B5D" w14:paraId="0B07EC9B" w14:textId="77777777" w:rsidTr="00E22E9D">
        <w:trPr>
          <w:trHeight w:val="300"/>
          <w:jc w:val="center"/>
        </w:trPr>
        <w:tc>
          <w:tcPr>
            <w:tcW w:w="1823" w:type="dxa"/>
            <w:vMerge/>
            <w:shd w:val="clear" w:color="auto" w:fill="F2F2F2"/>
            <w:vAlign w:val="center"/>
          </w:tcPr>
          <w:p w14:paraId="0ED6B88C" w14:textId="77777777" w:rsidR="002809C9" w:rsidRPr="00613B5D" w:rsidRDefault="002809C9" w:rsidP="007A6AA6">
            <w:pPr>
              <w:suppressAutoHyphens/>
              <w:spacing w:line="259" w:lineRule="auto"/>
              <w:jc w:val="center"/>
              <w:rPr>
                <w:rFonts w:ascii="Calibri" w:hAnsi="Calibri" w:cs="Calibri"/>
                <w:lang w:eastAsia="ar-SA"/>
              </w:rPr>
            </w:pPr>
          </w:p>
        </w:tc>
        <w:tc>
          <w:tcPr>
            <w:tcW w:w="902" w:type="dxa"/>
            <w:shd w:val="clear" w:color="auto" w:fill="F2F2F2"/>
            <w:vAlign w:val="center"/>
          </w:tcPr>
          <w:p w14:paraId="5E729D1D" w14:textId="77777777" w:rsidR="002809C9" w:rsidRPr="00613B5D" w:rsidRDefault="002809C9" w:rsidP="007A6AA6">
            <w:pPr>
              <w:suppressAutoHyphens/>
              <w:spacing w:line="259" w:lineRule="auto"/>
              <w:jc w:val="center"/>
              <w:rPr>
                <w:rFonts w:ascii="Calibri" w:hAnsi="Calibri" w:cs="Calibri"/>
                <w:lang w:eastAsia="ar-SA"/>
              </w:rPr>
            </w:pPr>
            <w:proofErr w:type="spellStart"/>
            <w:r w:rsidRPr="00613B5D">
              <w:rPr>
                <w:rFonts w:ascii="Calibri" w:hAnsi="Calibri" w:cs="Calibri"/>
                <w:sz w:val="22"/>
                <w:szCs w:val="22"/>
                <w:lang w:eastAsia="ar-SA"/>
              </w:rPr>
              <w:t>Mk</w:t>
            </w:r>
            <w:proofErr w:type="spellEnd"/>
          </w:p>
        </w:tc>
        <w:tc>
          <w:tcPr>
            <w:tcW w:w="971" w:type="dxa"/>
            <w:shd w:val="clear" w:color="auto" w:fill="F2F2F2"/>
            <w:vAlign w:val="center"/>
          </w:tcPr>
          <w:p w14:paraId="6E023B99" w14:textId="77777777" w:rsidR="002809C9" w:rsidRPr="00613B5D" w:rsidRDefault="002809C9" w:rsidP="007A6AA6">
            <w:pPr>
              <w:suppressAutoHyphens/>
              <w:spacing w:line="259" w:lineRule="auto"/>
              <w:jc w:val="center"/>
              <w:rPr>
                <w:rFonts w:ascii="Calibri" w:hAnsi="Calibri" w:cs="Calibri"/>
                <w:lang w:eastAsia="ar-SA"/>
              </w:rPr>
            </w:pPr>
            <w:proofErr w:type="spellStart"/>
            <w:r w:rsidRPr="00613B5D">
              <w:rPr>
                <w:rFonts w:ascii="Calibri" w:hAnsi="Calibri" w:cs="Calibri"/>
                <w:sz w:val="22"/>
                <w:szCs w:val="22"/>
                <w:lang w:eastAsia="ar-SA"/>
              </w:rPr>
              <w:t>Mk</w:t>
            </w:r>
            <w:proofErr w:type="spellEnd"/>
          </w:p>
        </w:tc>
        <w:tc>
          <w:tcPr>
            <w:tcW w:w="960" w:type="dxa"/>
            <w:shd w:val="clear" w:color="auto" w:fill="F2F2F2"/>
            <w:vAlign w:val="center"/>
          </w:tcPr>
          <w:p w14:paraId="66B54328" w14:textId="77777777" w:rsidR="002809C9" w:rsidRPr="00613B5D" w:rsidRDefault="002809C9" w:rsidP="007A6AA6">
            <w:pPr>
              <w:suppressAutoHyphens/>
              <w:spacing w:line="259" w:lineRule="auto"/>
              <w:jc w:val="center"/>
              <w:rPr>
                <w:rFonts w:ascii="Calibri" w:hAnsi="Calibri" w:cs="Calibri"/>
                <w:lang w:eastAsia="ar-SA"/>
              </w:rPr>
            </w:pPr>
            <w:proofErr w:type="spellStart"/>
            <w:r w:rsidRPr="00613B5D">
              <w:rPr>
                <w:rFonts w:ascii="Calibri" w:hAnsi="Calibri" w:cs="Calibri"/>
                <w:sz w:val="22"/>
                <w:szCs w:val="22"/>
                <w:lang w:eastAsia="ar-SA"/>
              </w:rPr>
              <w:t>Mk</w:t>
            </w:r>
            <w:proofErr w:type="spellEnd"/>
          </w:p>
        </w:tc>
        <w:tc>
          <w:tcPr>
            <w:tcW w:w="970" w:type="dxa"/>
            <w:shd w:val="clear" w:color="auto" w:fill="F2F2F2"/>
            <w:vAlign w:val="center"/>
          </w:tcPr>
          <w:p w14:paraId="52DE48FF" w14:textId="77777777" w:rsidR="002809C9" w:rsidRPr="00613B5D" w:rsidRDefault="002809C9" w:rsidP="007A6AA6">
            <w:pPr>
              <w:suppressAutoHyphens/>
              <w:spacing w:line="259" w:lineRule="auto"/>
              <w:jc w:val="center"/>
              <w:rPr>
                <w:rFonts w:ascii="Calibri" w:hAnsi="Calibri" w:cs="Calibri"/>
                <w:lang w:eastAsia="ar-SA"/>
              </w:rPr>
            </w:pPr>
            <w:proofErr w:type="spellStart"/>
            <w:r w:rsidRPr="00613B5D">
              <w:rPr>
                <w:rFonts w:ascii="Calibri" w:hAnsi="Calibri" w:cs="Calibri"/>
                <w:sz w:val="22"/>
                <w:szCs w:val="22"/>
                <w:lang w:eastAsia="ar-SA"/>
              </w:rPr>
              <w:t>Mk</w:t>
            </w:r>
            <w:proofErr w:type="spellEnd"/>
          </w:p>
        </w:tc>
        <w:tc>
          <w:tcPr>
            <w:tcW w:w="923" w:type="dxa"/>
            <w:shd w:val="clear" w:color="auto" w:fill="F2F2F2"/>
            <w:vAlign w:val="center"/>
          </w:tcPr>
          <w:p w14:paraId="34A334F5" w14:textId="77777777" w:rsidR="002809C9" w:rsidRPr="00613B5D" w:rsidRDefault="002809C9" w:rsidP="007A6AA6">
            <w:pPr>
              <w:suppressAutoHyphens/>
              <w:spacing w:line="259" w:lineRule="auto"/>
              <w:jc w:val="center"/>
              <w:rPr>
                <w:rFonts w:ascii="Calibri" w:hAnsi="Calibri" w:cs="Calibri"/>
                <w:lang w:eastAsia="ar-SA"/>
              </w:rPr>
            </w:pPr>
            <w:proofErr w:type="spellStart"/>
            <w:r w:rsidRPr="00613B5D">
              <w:rPr>
                <w:rFonts w:ascii="Calibri" w:hAnsi="Calibri" w:cs="Calibri"/>
                <w:sz w:val="22"/>
                <w:szCs w:val="22"/>
                <w:lang w:eastAsia="ar-SA"/>
              </w:rPr>
              <w:t>Mk</w:t>
            </w:r>
            <w:proofErr w:type="spellEnd"/>
          </w:p>
        </w:tc>
        <w:tc>
          <w:tcPr>
            <w:tcW w:w="930" w:type="dxa"/>
            <w:shd w:val="clear" w:color="auto" w:fill="F2F2F2"/>
            <w:vAlign w:val="center"/>
          </w:tcPr>
          <w:p w14:paraId="74335811" w14:textId="77777777" w:rsidR="002809C9" w:rsidRPr="00613B5D" w:rsidRDefault="002809C9" w:rsidP="007A6AA6">
            <w:pPr>
              <w:suppressAutoHyphens/>
              <w:spacing w:line="259" w:lineRule="auto"/>
              <w:jc w:val="center"/>
              <w:rPr>
                <w:rFonts w:ascii="Calibri" w:hAnsi="Calibri" w:cs="Calibri"/>
                <w:lang w:eastAsia="ar-SA"/>
              </w:rPr>
            </w:pPr>
            <w:proofErr w:type="spellStart"/>
            <w:r w:rsidRPr="00613B5D">
              <w:rPr>
                <w:rFonts w:ascii="Calibri" w:hAnsi="Calibri" w:cs="Calibri"/>
                <w:sz w:val="22"/>
                <w:szCs w:val="22"/>
                <w:lang w:eastAsia="ar-SA"/>
              </w:rPr>
              <w:t>Mk</w:t>
            </w:r>
            <w:proofErr w:type="spellEnd"/>
          </w:p>
        </w:tc>
        <w:tc>
          <w:tcPr>
            <w:tcW w:w="934" w:type="dxa"/>
            <w:shd w:val="clear" w:color="auto" w:fill="F2F2F2"/>
            <w:vAlign w:val="center"/>
          </w:tcPr>
          <w:p w14:paraId="70C685CD" w14:textId="77777777" w:rsidR="002809C9" w:rsidRPr="00613B5D" w:rsidRDefault="002809C9" w:rsidP="007A6AA6">
            <w:pPr>
              <w:suppressAutoHyphens/>
              <w:spacing w:line="259" w:lineRule="auto"/>
              <w:jc w:val="center"/>
              <w:rPr>
                <w:rFonts w:ascii="Calibri" w:hAnsi="Calibri" w:cs="Calibri"/>
                <w:lang w:eastAsia="ar-SA"/>
              </w:rPr>
            </w:pPr>
            <w:proofErr w:type="spellStart"/>
            <w:r w:rsidRPr="00613B5D">
              <w:rPr>
                <w:rFonts w:ascii="Calibri" w:hAnsi="Calibri" w:cs="Calibri"/>
                <w:sz w:val="22"/>
                <w:szCs w:val="22"/>
                <w:lang w:eastAsia="ar-SA"/>
              </w:rPr>
              <w:t>Mk</w:t>
            </w:r>
            <w:proofErr w:type="spellEnd"/>
          </w:p>
        </w:tc>
      </w:tr>
      <w:tr w:rsidR="00B4531D" w:rsidRPr="00613B5D" w14:paraId="4733C37D" w14:textId="77777777" w:rsidTr="00E22E9D">
        <w:trPr>
          <w:trHeight w:val="383"/>
          <w:jc w:val="center"/>
        </w:trPr>
        <w:tc>
          <w:tcPr>
            <w:tcW w:w="1823" w:type="dxa"/>
            <w:noWrap/>
            <w:vAlign w:val="center"/>
          </w:tcPr>
          <w:p w14:paraId="4A0CB5C6" w14:textId="77777777" w:rsidR="00B4531D" w:rsidRPr="00613B5D" w:rsidRDefault="00B4531D" w:rsidP="00255BD6">
            <w:pPr>
              <w:suppressAutoHyphens/>
              <w:spacing w:line="259" w:lineRule="auto"/>
              <w:rPr>
                <w:rFonts w:ascii="Calibri" w:hAnsi="Calibri"/>
                <w:lang w:eastAsia="ar-SA"/>
              </w:rPr>
            </w:pPr>
            <w:r w:rsidRPr="00613B5D">
              <w:rPr>
                <w:rFonts w:ascii="Calibri" w:hAnsi="Calibri"/>
                <w:sz w:val="22"/>
                <w:szCs w:val="22"/>
                <w:lang w:eastAsia="ar-SA"/>
              </w:rPr>
              <w:t xml:space="preserve">Powiat </w:t>
            </w:r>
            <w:r>
              <w:rPr>
                <w:rFonts w:ascii="Calibri" w:hAnsi="Calibri"/>
                <w:sz w:val="22"/>
                <w:szCs w:val="22"/>
                <w:lang w:eastAsia="ar-SA"/>
              </w:rPr>
              <w:t>Leżajski</w:t>
            </w:r>
          </w:p>
        </w:tc>
        <w:tc>
          <w:tcPr>
            <w:tcW w:w="902" w:type="dxa"/>
            <w:noWrap/>
            <w:vAlign w:val="bottom"/>
          </w:tcPr>
          <w:p w14:paraId="64A640FF" w14:textId="77777777" w:rsidR="00B4531D" w:rsidRDefault="00B4531D">
            <w:pPr>
              <w:jc w:val="right"/>
              <w:rPr>
                <w:rFonts w:ascii="Calibri" w:hAnsi="Calibri" w:cs="Calibri"/>
              </w:rPr>
            </w:pPr>
            <w:r>
              <w:rPr>
                <w:rFonts w:ascii="Calibri" w:hAnsi="Calibri" w:cs="Calibri"/>
                <w:sz w:val="22"/>
                <w:szCs w:val="22"/>
              </w:rPr>
              <w:t>45 234</w:t>
            </w:r>
          </w:p>
        </w:tc>
        <w:tc>
          <w:tcPr>
            <w:tcW w:w="971" w:type="dxa"/>
            <w:noWrap/>
            <w:vAlign w:val="bottom"/>
          </w:tcPr>
          <w:p w14:paraId="59186F32" w14:textId="77777777" w:rsidR="00B4531D" w:rsidRDefault="00B4531D">
            <w:pPr>
              <w:jc w:val="right"/>
              <w:rPr>
                <w:rFonts w:ascii="Calibri" w:hAnsi="Calibri" w:cs="Calibri"/>
              </w:rPr>
            </w:pPr>
            <w:r>
              <w:rPr>
                <w:rFonts w:ascii="Calibri" w:hAnsi="Calibri" w:cs="Calibri"/>
                <w:sz w:val="22"/>
                <w:szCs w:val="22"/>
              </w:rPr>
              <w:t>45 414</w:t>
            </w:r>
          </w:p>
        </w:tc>
        <w:tc>
          <w:tcPr>
            <w:tcW w:w="960" w:type="dxa"/>
            <w:vAlign w:val="bottom"/>
          </w:tcPr>
          <w:p w14:paraId="196EB4F9" w14:textId="77777777" w:rsidR="00B4531D" w:rsidRDefault="00B4531D">
            <w:pPr>
              <w:jc w:val="right"/>
              <w:rPr>
                <w:rFonts w:ascii="Calibri" w:hAnsi="Calibri" w:cs="Calibri"/>
              </w:rPr>
            </w:pPr>
            <w:r>
              <w:rPr>
                <w:rFonts w:ascii="Calibri" w:hAnsi="Calibri" w:cs="Calibri"/>
                <w:sz w:val="22"/>
                <w:szCs w:val="22"/>
              </w:rPr>
              <w:t>46 434</w:t>
            </w:r>
          </w:p>
        </w:tc>
        <w:tc>
          <w:tcPr>
            <w:tcW w:w="970" w:type="dxa"/>
            <w:vAlign w:val="bottom"/>
          </w:tcPr>
          <w:p w14:paraId="472165D6" w14:textId="77777777" w:rsidR="00B4531D" w:rsidRDefault="00B4531D">
            <w:pPr>
              <w:jc w:val="right"/>
              <w:rPr>
                <w:rFonts w:ascii="Calibri" w:hAnsi="Calibri" w:cs="Calibri"/>
              </w:rPr>
            </w:pPr>
            <w:r>
              <w:rPr>
                <w:rFonts w:ascii="Calibri" w:hAnsi="Calibri" w:cs="Calibri"/>
                <w:sz w:val="22"/>
                <w:szCs w:val="22"/>
              </w:rPr>
              <w:t>45 653</w:t>
            </w:r>
          </w:p>
        </w:tc>
        <w:tc>
          <w:tcPr>
            <w:tcW w:w="923" w:type="dxa"/>
            <w:vAlign w:val="bottom"/>
          </w:tcPr>
          <w:p w14:paraId="674C911D" w14:textId="77777777" w:rsidR="00B4531D" w:rsidRDefault="00B4531D">
            <w:pPr>
              <w:jc w:val="right"/>
              <w:rPr>
                <w:rFonts w:ascii="Calibri" w:hAnsi="Calibri" w:cs="Calibri"/>
              </w:rPr>
            </w:pPr>
            <w:r>
              <w:rPr>
                <w:rFonts w:ascii="Calibri" w:hAnsi="Calibri" w:cs="Calibri"/>
                <w:sz w:val="22"/>
                <w:szCs w:val="22"/>
              </w:rPr>
              <w:t>46 395</w:t>
            </w:r>
          </w:p>
        </w:tc>
        <w:tc>
          <w:tcPr>
            <w:tcW w:w="930" w:type="dxa"/>
            <w:vAlign w:val="bottom"/>
          </w:tcPr>
          <w:p w14:paraId="7F680596" w14:textId="77777777" w:rsidR="00B4531D" w:rsidRDefault="00B4531D">
            <w:pPr>
              <w:jc w:val="right"/>
              <w:rPr>
                <w:rFonts w:ascii="Calibri" w:hAnsi="Calibri" w:cs="Calibri"/>
              </w:rPr>
            </w:pPr>
            <w:r>
              <w:rPr>
                <w:rFonts w:ascii="Calibri" w:hAnsi="Calibri" w:cs="Calibri"/>
                <w:sz w:val="22"/>
                <w:szCs w:val="22"/>
              </w:rPr>
              <w:t>46 656</w:t>
            </w:r>
          </w:p>
        </w:tc>
        <w:tc>
          <w:tcPr>
            <w:tcW w:w="934" w:type="dxa"/>
            <w:vAlign w:val="bottom"/>
          </w:tcPr>
          <w:p w14:paraId="54AB3597" w14:textId="77777777" w:rsidR="00B4531D" w:rsidRDefault="00B4531D">
            <w:pPr>
              <w:jc w:val="right"/>
              <w:rPr>
                <w:rFonts w:ascii="Calibri" w:hAnsi="Calibri" w:cs="Calibri"/>
              </w:rPr>
            </w:pPr>
            <w:r>
              <w:rPr>
                <w:rFonts w:ascii="Calibri" w:hAnsi="Calibri" w:cs="Calibri"/>
                <w:sz w:val="22"/>
                <w:szCs w:val="22"/>
              </w:rPr>
              <w:t>46 964</w:t>
            </w:r>
          </w:p>
        </w:tc>
      </w:tr>
      <w:tr w:rsidR="00B4531D" w:rsidRPr="00613B5D" w14:paraId="218A25ED" w14:textId="77777777" w:rsidTr="00E22E9D">
        <w:trPr>
          <w:trHeight w:val="300"/>
          <w:jc w:val="center"/>
        </w:trPr>
        <w:tc>
          <w:tcPr>
            <w:tcW w:w="1823" w:type="dxa"/>
            <w:noWrap/>
            <w:vAlign w:val="center"/>
          </w:tcPr>
          <w:p w14:paraId="27DF5FE3" w14:textId="77777777" w:rsidR="00B4531D" w:rsidRPr="00613B5D" w:rsidRDefault="00B4531D" w:rsidP="00E22E9D">
            <w:pPr>
              <w:suppressAutoHyphens/>
              <w:spacing w:line="259" w:lineRule="auto"/>
              <w:rPr>
                <w:rFonts w:ascii="Calibri" w:hAnsi="Calibri"/>
                <w:lang w:eastAsia="ar-SA"/>
              </w:rPr>
            </w:pPr>
            <w:r w:rsidRPr="0050100E">
              <w:rPr>
                <w:rFonts w:ascii="Calibri" w:hAnsi="Calibri" w:cs="Calibri"/>
                <w:sz w:val="22"/>
                <w:szCs w:val="22"/>
                <w:lang w:eastAsia="ar-SA"/>
              </w:rPr>
              <w:t xml:space="preserve">Gmina </w:t>
            </w:r>
            <w:r>
              <w:rPr>
                <w:rFonts w:ascii="Calibri" w:hAnsi="Calibri" w:cs="Calibri"/>
                <w:sz w:val="22"/>
                <w:szCs w:val="22"/>
                <w:lang w:eastAsia="ar-SA"/>
              </w:rPr>
              <w:t>Kuryłówka</w:t>
            </w:r>
          </w:p>
        </w:tc>
        <w:tc>
          <w:tcPr>
            <w:tcW w:w="902" w:type="dxa"/>
            <w:noWrap/>
            <w:vAlign w:val="bottom"/>
          </w:tcPr>
          <w:p w14:paraId="3F6E5A43" w14:textId="77777777" w:rsidR="00B4531D" w:rsidRDefault="00B4531D">
            <w:pPr>
              <w:jc w:val="right"/>
              <w:rPr>
                <w:rFonts w:ascii="Calibri" w:hAnsi="Calibri" w:cs="Calibri"/>
              </w:rPr>
            </w:pPr>
            <w:r>
              <w:rPr>
                <w:rFonts w:ascii="Calibri" w:hAnsi="Calibri" w:cs="Calibri"/>
                <w:sz w:val="22"/>
                <w:szCs w:val="22"/>
              </w:rPr>
              <w:t>3 836</w:t>
            </w:r>
          </w:p>
        </w:tc>
        <w:tc>
          <w:tcPr>
            <w:tcW w:w="971" w:type="dxa"/>
            <w:noWrap/>
            <w:vAlign w:val="bottom"/>
          </w:tcPr>
          <w:p w14:paraId="07898B2B" w14:textId="77777777" w:rsidR="00B4531D" w:rsidRDefault="00B4531D">
            <w:pPr>
              <w:jc w:val="right"/>
              <w:rPr>
                <w:rFonts w:ascii="Calibri" w:hAnsi="Calibri" w:cs="Calibri"/>
              </w:rPr>
            </w:pPr>
            <w:r>
              <w:rPr>
                <w:rFonts w:ascii="Calibri" w:hAnsi="Calibri" w:cs="Calibri"/>
                <w:sz w:val="22"/>
                <w:szCs w:val="22"/>
              </w:rPr>
              <w:t>3 890</w:t>
            </w:r>
          </w:p>
        </w:tc>
        <w:tc>
          <w:tcPr>
            <w:tcW w:w="960" w:type="dxa"/>
            <w:vAlign w:val="bottom"/>
          </w:tcPr>
          <w:p w14:paraId="42ACA765" w14:textId="77777777" w:rsidR="00B4531D" w:rsidRDefault="00B4531D">
            <w:pPr>
              <w:jc w:val="right"/>
              <w:rPr>
                <w:rFonts w:ascii="Calibri" w:hAnsi="Calibri" w:cs="Calibri"/>
              </w:rPr>
            </w:pPr>
            <w:r>
              <w:rPr>
                <w:rFonts w:ascii="Calibri" w:hAnsi="Calibri" w:cs="Calibri"/>
                <w:sz w:val="22"/>
                <w:szCs w:val="22"/>
              </w:rPr>
              <w:t>3 888</w:t>
            </w:r>
          </w:p>
        </w:tc>
        <w:tc>
          <w:tcPr>
            <w:tcW w:w="970" w:type="dxa"/>
            <w:vAlign w:val="bottom"/>
          </w:tcPr>
          <w:p w14:paraId="749E9F10" w14:textId="77777777" w:rsidR="00B4531D" w:rsidRDefault="00B4531D">
            <w:pPr>
              <w:jc w:val="right"/>
              <w:rPr>
                <w:rFonts w:ascii="Calibri" w:hAnsi="Calibri" w:cs="Calibri"/>
              </w:rPr>
            </w:pPr>
            <w:r>
              <w:rPr>
                <w:rFonts w:ascii="Calibri" w:hAnsi="Calibri" w:cs="Calibri"/>
                <w:sz w:val="22"/>
                <w:szCs w:val="22"/>
              </w:rPr>
              <w:t>3 842</w:t>
            </w:r>
          </w:p>
        </w:tc>
        <w:tc>
          <w:tcPr>
            <w:tcW w:w="923" w:type="dxa"/>
            <w:vAlign w:val="bottom"/>
          </w:tcPr>
          <w:p w14:paraId="04490CB2" w14:textId="77777777" w:rsidR="00B4531D" w:rsidRDefault="00B4531D">
            <w:pPr>
              <w:jc w:val="right"/>
              <w:rPr>
                <w:rFonts w:ascii="Calibri" w:hAnsi="Calibri" w:cs="Calibri"/>
              </w:rPr>
            </w:pPr>
            <w:r>
              <w:rPr>
                <w:rFonts w:ascii="Calibri" w:hAnsi="Calibri" w:cs="Calibri"/>
                <w:sz w:val="22"/>
                <w:szCs w:val="22"/>
              </w:rPr>
              <w:t>3 804</w:t>
            </w:r>
          </w:p>
        </w:tc>
        <w:tc>
          <w:tcPr>
            <w:tcW w:w="930" w:type="dxa"/>
            <w:vAlign w:val="bottom"/>
          </w:tcPr>
          <w:p w14:paraId="0178C117" w14:textId="77777777" w:rsidR="00B4531D" w:rsidRDefault="00B4531D">
            <w:pPr>
              <w:jc w:val="right"/>
              <w:rPr>
                <w:rFonts w:ascii="Calibri" w:hAnsi="Calibri" w:cs="Calibri"/>
              </w:rPr>
            </w:pPr>
            <w:r>
              <w:rPr>
                <w:rFonts w:ascii="Calibri" w:hAnsi="Calibri" w:cs="Calibri"/>
                <w:sz w:val="22"/>
                <w:szCs w:val="22"/>
              </w:rPr>
              <w:t>3 686</w:t>
            </w:r>
          </w:p>
        </w:tc>
        <w:tc>
          <w:tcPr>
            <w:tcW w:w="934" w:type="dxa"/>
            <w:vAlign w:val="bottom"/>
          </w:tcPr>
          <w:p w14:paraId="10943A38" w14:textId="77777777" w:rsidR="00B4531D" w:rsidRDefault="00B4531D">
            <w:pPr>
              <w:jc w:val="right"/>
              <w:rPr>
                <w:rFonts w:ascii="Calibri" w:hAnsi="Calibri" w:cs="Calibri"/>
              </w:rPr>
            </w:pPr>
            <w:r>
              <w:rPr>
                <w:rFonts w:ascii="Calibri" w:hAnsi="Calibri" w:cs="Calibri"/>
                <w:sz w:val="22"/>
                <w:szCs w:val="22"/>
              </w:rPr>
              <w:t>3 884</w:t>
            </w:r>
          </w:p>
        </w:tc>
      </w:tr>
    </w:tbl>
    <w:p w14:paraId="4BDDC130" w14:textId="77777777" w:rsidR="00613B5D" w:rsidRPr="00613B5D" w:rsidRDefault="00613B5D" w:rsidP="007A6AA6">
      <w:pPr>
        <w:suppressAutoHyphens/>
        <w:spacing w:line="259" w:lineRule="auto"/>
        <w:ind w:firstLine="284"/>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15492698"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p>
    <w:p w14:paraId="325A506A" w14:textId="77777777" w:rsidR="002809C9" w:rsidRPr="002809C9" w:rsidRDefault="002809C9" w:rsidP="00E22E9D">
      <w:pPr>
        <w:spacing w:line="259" w:lineRule="auto"/>
        <w:ind w:firstLine="567"/>
        <w:jc w:val="both"/>
        <w:rPr>
          <w:rFonts w:ascii="Calibri" w:hAnsi="Calibri" w:cs="Calibri"/>
          <w:sz w:val="22"/>
          <w:szCs w:val="22"/>
        </w:rPr>
      </w:pPr>
      <w:r w:rsidRPr="002809C9">
        <w:rPr>
          <w:rFonts w:ascii="Calibri" w:hAnsi="Calibri" w:cs="Calibri"/>
          <w:sz w:val="22"/>
          <w:szCs w:val="22"/>
        </w:rPr>
        <w:t>Rozwiązanie gospodarki ściekowej na terenie gminy stanowi jedno z priorytetowych zadań gminy. Celem działań w tej dziedzinie jest likwidacja niekorzystnych dysproporcji między systemami zaopatrzenia w wodę oraz odprowadzania i oczyszczania ścieków, jak również ochrona Głównego Zbiornika Wód Podziemnych nr 425 Dębica – Stalowa Wola – Rzeszów.</w:t>
      </w:r>
    </w:p>
    <w:p w14:paraId="4DCBB904" w14:textId="77777777" w:rsidR="002809C9" w:rsidRPr="002809C9" w:rsidRDefault="002809C9" w:rsidP="00E22E9D">
      <w:pPr>
        <w:spacing w:line="259" w:lineRule="auto"/>
        <w:ind w:firstLine="567"/>
        <w:jc w:val="both"/>
        <w:rPr>
          <w:rFonts w:ascii="Calibri" w:hAnsi="Calibri" w:cs="Calibri"/>
          <w:sz w:val="22"/>
          <w:szCs w:val="22"/>
        </w:rPr>
      </w:pPr>
      <w:r w:rsidRPr="002809C9">
        <w:rPr>
          <w:rFonts w:ascii="Calibri" w:hAnsi="Calibri" w:cs="Calibri"/>
          <w:sz w:val="22"/>
          <w:szCs w:val="22"/>
        </w:rPr>
        <w:t>W dziedzinie odprowadzania i oczyszczania ścieków sanitarnych na obszarze gminy określ</w:t>
      </w:r>
      <w:r w:rsidR="005012D0">
        <w:rPr>
          <w:rFonts w:ascii="Calibri" w:hAnsi="Calibri" w:cs="Calibri"/>
          <w:sz w:val="22"/>
          <w:szCs w:val="22"/>
        </w:rPr>
        <w:t>ono</w:t>
      </w:r>
      <w:r w:rsidRPr="002809C9">
        <w:rPr>
          <w:rFonts w:ascii="Calibri" w:hAnsi="Calibri" w:cs="Calibri"/>
          <w:sz w:val="22"/>
          <w:szCs w:val="22"/>
        </w:rPr>
        <w:t xml:space="preserve"> następujące kierunki rozwoju:</w:t>
      </w:r>
    </w:p>
    <w:p w14:paraId="1B85A55F" w14:textId="77777777" w:rsidR="002809C9" w:rsidRPr="00E22E9D" w:rsidRDefault="002809C9" w:rsidP="009874BF">
      <w:pPr>
        <w:pStyle w:val="Akapitzlist"/>
        <w:numPr>
          <w:ilvl w:val="0"/>
          <w:numId w:val="159"/>
        </w:numPr>
        <w:spacing w:after="0" w:line="259" w:lineRule="auto"/>
        <w:ind w:left="567" w:hanging="357"/>
      </w:pPr>
      <w:proofErr w:type="spellStart"/>
      <w:r w:rsidRPr="00E22E9D">
        <w:t>przewid</w:t>
      </w:r>
      <w:r w:rsidR="005012D0" w:rsidRPr="00E22E9D">
        <w:t>ywamo</w:t>
      </w:r>
      <w:proofErr w:type="spellEnd"/>
      <w:r w:rsidRPr="00E22E9D">
        <w:t xml:space="preserve"> budowę w jak najkrótszym czasie systemów zbiorowej kanalizacji sanitarnej we wszystkich jednostkach osadniczych gminy z odprowadzeniem ścieków do wysokoefektywnych oczyszczalni;</w:t>
      </w:r>
    </w:p>
    <w:p w14:paraId="7125FBF5" w14:textId="77777777" w:rsidR="002809C9" w:rsidRPr="00E22E9D" w:rsidRDefault="002809C9" w:rsidP="009874BF">
      <w:pPr>
        <w:pStyle w:val="Akapitzlist"/>
        <w:numPr>
          <w:ilvl w:val="0"/>
          <w:numId w:val="159"/>
        </w:numPr>
        <w:spacing w:after="0" w:line="259" w:lineRule="auto"/>
        <w:ind w:left="567" w:hanging="357"/>
      </w:pPr>
      <w:r w:rsidRPr="00E22E9D">
        <w:t>kanalizacją sanitarną na obszarze gminy winny być objęte w pierwszej kolejności tereny zabudowy mieszkaniowej zwartej, obiekty użyteczności publicznej, tereny działalności produkcyjnej i usługowej oraz tereny usług związanych z turystyką i rekreacją;</w:t>
      </w:r>
    </w:p>
    <w:p w14:paraId="593FED06" w14:textId="77777777" w:rsidR="002809C9" w:rsidRPr="00E22E9D" w:rsidRDefault="002809C9" w:rsidP="009874BF">
      <w:pPr>
        <w:pStyle w:val="Akapitzlist"/>
        <w:numPr>
          <w:ilvl w:val="0"/>
          <w:numId w:val="159"/>
        </w:numPr>
        <w:spacing w:after="0" w:line="259" w:lineRule="auto"/>
        <w:ind w:left="567" w:hanging="357"/>
      </w:pPr>
      <w:r w:rsidRPr="00E22E9D">
        <w:t>odprowadzenie ścieków z zabudowy rozproszone</w:t>
      </w:r>
      <w:r w:rsidR="00E22E9D">
        <w:t>j poza obszarami zabudowanymi i </w:t>
      </w:r>
      <w:r w:rsidRPr="00E22E9D">
        <w:t>przeznaczonymi pod zabudowę) winno być zapewnione we własnym zakresie - do gminnej sieci kanalizacyjnej, bądź przez budowę indywidualnych przydomowych oczyszczalni ścieków;</w:t>
      </w:r>
    </w:p>
    <w:p w14:paraId="0474E550" w14:textId="77777777" w:rsidR="002809C9" w:rsidRPr="00E22E9D" w:rsidRDefault="002809C9" w:rsidP="009874BF">
      <w:pPr>
        <w:pStyle w:val="Akapitzlist"/>
        <w:numPr>
          <w:ilvl w:val="0"/>
          <w:numId w:val="159"/>
        </w:numPr>
        <w:spacing w:after="0" w:line="259" w:lineRule="auto"/>
        <w:ind w:left="567" w:hanging="357"/>
      </w:pPr>
      <w:r w:rsidRPr="00E22E9D">
        <w:t xml:space="preserve">system odprowadzenia i oczyszczania ścieków sanitarnych na terenie gminy realizowany </w:t>
      </w:r>
      <w:r w:rsidR="00E22E9D" w:rsidRPr="00E22E9D">
        <w:t>był zgodnie</w:t>
      </w:r>
      <w:r w:rsidRPr="00E22E9D">
        <w:t xml:space="preserve"> z "Programem ogólnym kanalizacji sanitarnej dla Gminy Kuryłówka".</w:t>
      </w:r>
    </w:p>
    <w:p w14:paraId="138DD148" w14:textId="77777777" w:rsidR="002809C9" w:rsidRPr="002809C9" w:rsidRDefault="002809C9" w:rsidP="002809C9">
      <w:pPr>
        <w:spacing w:line="259" w:lineRule="auto"/>
        <w:ind w:firstLine="360"/>
        <w:jc w:val="both"/>
        <w:rPr>
          <w:rFonts w:ascii="Calibri" w:hAnsi="Calibri" w:cs="Calibri"/>
          <w:sz w:val="22"/>
          <w:szCs w:val="22"/>
        </w:rPr>
      </w:pPr>
      <w:r w:rsidRPr="002809C9">
        <w:rPr>
          <w:rFonts w:ascii="Calibri" w:hAnsi="Calibri" w:cs="Calibri"/>
          <w:sz w:val="22"/>
          <w:szCs w:val="22"/>
        </w:rPr>
        <w:lastRenderedPageBreak/>
        <w:t>"Program kanalizacji sanitarnej" zakłada</w:t>
      </w:r>
      <w:r w:rsidR="005012D0">
        <w:rPr>
          <w:rFonts w:ascii="Calibri" w:hAnsi="Calibri" w:cs="Calibri"/>
          <w:sz w:val="22"/>
          <w:szCs w:val="22"/>
        </w:rPr>
        <w:t>ł</w:t>
      </w:r>
      <w:r w:rsidRPr="002809C9">
        <w:rPr>
          <w:rFonts w:ascii="Calibri" w:hAnsi="Calibri" w:cs="Calibri"/>
          <w:sz w:val="22"/>
          <w:szCs w:val="22"/>
        </w:rPr>
        <w:t xml:space="preserve"> odprowadzenie ścieków z 9 sołectw (Kuryłówka, Tarnawiec, Kulno, Ożanna, Dąbrowica, Brzyska Wola, Kolonia Polska, Wólka Łamana oraz </w:t>
      </w:r>
      <w:proofErr w:type="gramStart"/>
      <w:r w:rsidRPr="002809C9">
        <w:rPr>
          <w:rFonts w:ascii="Calibri" w:hAnsi="Calibri" w:cs="Calibri"/>
          <w:sz w:val="22"/>
          <w:szCs w:val="22"/>
        </w:rPr>
        <w:t>Słoboda )</w:t>
      </w:r>
      <w:proofErr w:type="gramEnd"/>
      <w:r w:rsidRPr="002809C9">
        <w:rPr>
          <w:rFonts w:ascii="Calibri" w:hAnsi="Calibri" w:cs="Calibri"/>
          <w:sz w:val="22"/>
          <w:szCs w:val="22"/>
        </w:rPr>
        <w:t xml:space="preserve"> gminy Kuryłówka na projektowaną oczyszczalnię </w:t>
      </w:r>
      <w:r w:rsidR="00E22E9D">
        <w:rPr>
          <w:rFonts w:ascii="Calibri" w:hAnsi="Calibri" w:cs="Calibri"/>
          <w:sz w:val="22"/>
          <w:szCs w:val="22"/>
        </w:rPr>
        <w:t xml:space="preserve">w </w:t>
      </w:r>
      <w:r w:rsidR="00E22E9D" w:rsidRPr="002809C9">
        <w:rPr>
          <w:rFonts w:ascii="Calibri" w:hAnsi="Calibri" w:cs="Calibri"/>
          <w:sz w:val="22"/>
          <w:szCs w:val="22"/>
        </w:rPr>
        <w:t>Leżajsku</w:t>
      </w:r>
      <w:r w:rsidRPr="002809C9">
        <w:rPr>
          <w:rFonts w:ascii="Calibri" w:hAnsi="Calibri" w:cs="Calibri"/>
          <w:sz w:val="22"/>
          <w:szCs w:val="22"/>
        </w:rPr>
        <w:t>.</w:t>
      </w:r>
    </w:p>
    <w:p w14:paraId="42A278DE" w14:textId="77777777" w:rsidR="002809C9" w:rsidRPr="002809C9" w:rsidRDefault="002809C9" w:rsidP="002809C9">
      <w:pPr>
        <w:spacing w:line="259" w:lineRule="auto"/>
        <w:ind w:firstLine="360"/>
        <w:jc w:val="both"/>
        <w:rPr>
          <w:rFonts w:ascii="Calibri" w:hAnsi="Calibri" w:cs="Calibri"/>
          <w:sz w:val="22"/>
          <w:szCs w:val="22"/>
        </w:rPr>
      </w:pPr>
      <w:r w:rsidRPr="002809C9">
        <w:rPr>
          <w:rFonts w:ascii="Calibri" w:hAnsi="Calibri" w:cs="Calibri"/>
          <w:sz w:val="22"/>
          <w:szCs w:val="22"/>
        </w:rPr>
        <w:t xml:space="preserve">Jedynie wieś Jastrzębiec z uwagi na znaczne oddalenie od najbliższej miejscowości gminy oraz występowanie lasów od strony wschodniej nie może być włączona do wspólnej kanalizacji gminnej. Ścieki z tego sołectwa mogą być oczyszczane na lokalnej małej oczyszczalni ścieków o przepustowości około 40 m3/d, której lokalizację wskazania w południowo-zachodniej części Jastrzębca. Istnieje również możliwość </w:t>
      </w:r>
      <w:proofErr w:type="spellStart"/>
      <w:r w:rsidRPr="002809C9">
        <w:rPr>
          <w:rFonts w:ascii="Calibri" w:hAnsi="Calibri" w:cs="Calibri"/>
          <w:sz w:val="22"/>
          <w:szCs w:val="22"/>
        </w:rPr>
        <w:t>przesyłu</w:t>
      </w:r>
      <w:proofErr w:type="spellEnd"/>
      <w:r w:rsidRPr="002809C9">
        <w:rPr>
          <w:rFonts w:ascii="Calibri" w:hAnsi="Calibri" w:cs="Calibri"/>
          <w:sz w:val="22"/>
          <w:szCs w:val="22"/>
        </w:rPr>
        <w:t xml:space="preserve"> ścieków do sąsiedniej miejscowości Dąbrówka w gminie Potok Górny.</w:t>
      </w:r>
    </w:p>
    <w:p w14:paraId="6E03C1F3" w14:textId="77777777" w:rsidR="002809C9" w:rsidRPr="002809C9" w:rsidRDefault="002809C9" w:rsidP="002809C9">
      <w:pPr>
        <w:spacing w:line="259" w:lineRule="auto"/>
        <w:ind w:firstLine="360"/>
        <w:jc w:val="both"/>
        <w:rPr>
          <w:rFonts w:ascii="Calibri" w:hAnsi="Calibri" w:cs="Calibri"/>
          <w:sz w:val="22"/>
          <w:szCs w:val="22"/>
        </w:rPr>
      </w:pPr>
      <w:r w:rsidRPr="002809C9">
        <w:rPr>
          <w:rFonts w:ascii="Calibri" w:hAnsi="Calibri" w:cs="Calibri"/>
          <w:sz w:val="22"/>
          <w:szCs w:val="22"/>
        </w:rPr>
        <w:t>Przyjęta koncepcja kanalizacji gminnej zakłada</w:t>
      </w:r>
      <w:r w:rsidR="005012D0">
        <w:rPr>
          <w:rFonts w:ascii="Calibri" w:hAnsi="Calibri" w:cs="Calibri"/>
          <w:sz w:val="22"/>
          <w:szCs w:val="22"/>
        </w:rPr>
        <w:t>ła</w:t>
      </w:r>
      <w:r w:rsidRPr="002809C9">
        <w:rPr>
          <w:rFonts w:ascii="Calibri" w:hAnsi="Calibri" w:cs="Calibri"/>
          <w:sz w:val="22"/>
          <w:szCs w:val="22"/>
        </w:rPr>
        <w:t xml:space="preserve"> zebranie ścieków dwoma głównymi ciągami ze wszystkich 9 sołectw do jednego punktu zlokalizowanego mniej więcej w środku miejscowości Tarnawiec, a stamtąd jednym kolektorem tłocznym do wspólnej dla gminy Kuryłówka i części gminy Leżajsk (Piskorowice, Rzuchów) przepompowni ścieków usytuowanej przed rzeką San.</w:t>
      </w:r>
    </w:p>
    <w:p w14:paraId="2134774C" w14:textId="77777777" w:rsidR="002809C9" w:rsidRPr="002809C9" w:rsidRDefault="002809C9" w:rsidP="002809C9">
      <w:pPr>
        <w:spacing w:line="259" w:lineRule="auto"/>
        <w:ind w:firstLine="360"/>
        <w:jc w:val="both"/>
        <w:rPr>
          <w:rFonts w:ascii="Calibri" w:hAnsi="Calibri" w:cs="Calibri"/>
          <w:sz w:val="22"/>
          <w:szCs w:val="22"/>
        </w:rPr>
      </w:pPr>
      <w:r w:rsidRPr="002809C9">
        <w:rPr>
          <w:rFonts w:ascii="Calibri" w:hAnsi="Calibri" w:cs="Calibri"/>
          <w:sz w:val="22"/>
          <w:szCs w:val="22"/>
        </w:rPr>
        <w:t xml:space="preserve">Ścieki z przepompowni </w:t>
      </w:r>
      <w:r w:rsidR="005012D0">
        <w:rPr>
          <w:rFonts w:ascii="Calibri" w:hAnsi="Calibri" w:cs="Calibri"/>
          <w:sz w:val="22"/>
          <w:szCs w:val="22"/>
        </w:rPr>
        <w:t>są</w:t>
      </w:r>
      <w:r w:rsidRPr="002809C9">
        <w:rPr>
          <w:rFonts w:ascii="Calibri" w:hAnsi="Calibri" w:cs="Calibri"/>
          <w:sz w:val="22"/>
          <w:szCs w:val="22"/>
        </w:rPr>
        <w:t xml:space="preserve"> tłoczone kolektorem do oczyszczalni ścieków. </w:t>
      </w:r>
      <w:r w:rsidR="005012D0">
        <w:rPr>
          <w:rFonts w:ascii="Calibri" w:hAnsi="Calibri" w:cs="Calibri"/>
          <w:sz w:val="22"/>
          <w:szCs w:val="22"/>
        </w:rPr>
        <w:t>Wybudowano sieć</w:t>
      </w:r>
      <w:r w:rsidRPr="002809C9">
        <w:rPr>
          <w:rFonts w:ascii="Calibri" w:hAnsi="Calibri" w:cs="Calibri"/>
          <w:sz w:val="22"/>
          <w:szCs w:val="22"/>
        </w:rPr>
        <w:t xml:space="preserve"> kanalizacji w układzie </w:t>
      </w:r>
      <w:proofErr w:type="spellStart"/>
      <w:r w:rsidRPr="002809C9">
        <w:rPr>
          <w:rFonts w:ascii="Calibri" w:hAnsi="Calibri" w:cs="Calibri"/>
          <w:sz w:val="22"/>
          <w:szCs w:val="22"/>
        </w:rPr>
        <w:t>grawitacyjno</w:t>
      </w:r>
      <w:proofErr w:type="spellEnd"/>
      <w:r w:rsidRPr="002809C9">
        <w:rPr>
          <w:rFonts w:ascii="Calibri" w:hAnsi="Calibri" w:cs="Calibri"/>
          <w:sz w:val="22"/>
          <w:szCs w:val="22"/>
        </w:rPr>
        <w:t xml:space="preserve"> - tłocznym.</w:t>
      </w:r>
      <w:r w:rsidR="005012D0">
        <w:rPr>
          <w:rFonts w:ascii="Calibri" w:hAnsi="Calibri" w:cs="Calibri"/>
          <w:sz w:val="22"/>
          <w:szCs w:val="22"/>
        </w:rPr>
        <w:t xml:space="preserve"> Odbiornikiem ścieków oczyszczonych jest rzeka San. Obecnie długość sieci kanalizacyjnej Gminie Kuryłówka wynosi 139,9 km, siecią objętych jest 3884 mieszkańców gminy. Na Tereni Gminy Kuryłówka z roku na rok obserwuje się wzrost ludności korzystającej z </w:t>
      </w:r>
      <w:r w:rsidR="0026141F">
        <w:rPr>
          <w:rFonts w:ascii="Calibri" w:hAnsi="Calibri" w:cs="Calibri"/>
          <w:sz w:val="22"/>
          <w:szCs w:val="22"/>
        </w:rPr>
        <w:t>oczyszczalni</w:t>
      </w:r>
      <w:r w:rsidR="005012D0">
        <w:rPr>
          <w:rFonts w:ascii="Calibri" w:hAnsi="Calibri" w:cs="Calibri"/>
          <w:sz w:val="22"/>
          <w:szCs w:val="22"/>
        </w:rPr>
        <w:t xml:space="preserve"> ścieków</w:t>
      </w:r>
      <w:r w:rsidR="0026141F">
        <w:rPr>
          <w:rFonts w:ascii="Calibri" w:hAnsi="Calibri" w:cs="Calibri"/>
          <w:sz w:val="22"/>
          <w:szCs w:val="22"/>
        </w:rPr>
        <w:t xml:space="preserve">, sieć kanalizacyjna jest systematycznie rozbudowywana, wzrasta ilość ścieków odprowadzanych do </w:t>
      </w:r>
      <w:r w:rsidR="00E22E9D">
        <w:rPr>
          <w:rFonts w:ascii="Calibri" w:hAnsi="Calibri" w:cs="Calibri"/>
          <w:sz w:val="22"/>
          <w:szCs w:val="22"/>
        </w:rPr>
        <w:t>oczyszczalni, co</w:t>
      </w:r>
      <w:r w:rsidR="0026141F">
        <w:rPr>
          <w:rFonts w:ascii="Calibri" w:hAnsi="Calibri" w:cs="Calibri"/>
          <w:sz w:val="22"/>
          <w:szCs w:val="22"/>
        </w:rPr>
        <w:t xml:space="preserve"> obrazują powyższe tabele.</w:t>
      </w:r>
    </w:p>
    <w:p w14:paraId="74D1675D" w14:textId="77777777" w:rsidR="002809C9" w:rsidRDefault="002809C9" w:rsidP="002809C9">
      <w:pPr>
        <w:spacing w:line="259" w:lineRule="auto"/>
        <w:ind w:firstLine="360"/>
        <w:jc w:val="both"/>
        <w:rPr>
          <w:rFonts w:ascii="Calibri" w:hAnsi="Calibri" w:cs="Calibri"/>
          <w:sz w:val="22"/>
          <w:szCs w:val="22"/>
        </w:rPr>
      </w:pPr>
    </w:p>
    <w:p w14:paraId="207742F0" w14:textId="77777777" w:rsidR="00613B5D" w:rsidRPr="00613B5D" w:rsidRDefault="00613B5D" w:rsidP="007A6AA6">
      <w:pPr>
        <w:numPr>
          <w:ilvl w:val="2"/>
          <w:numId w:val="51"/>
        </w:numPr>
        <w:suppressAutoHyphens/>
        <w:spacing w:line="259" w:lineRule="auto"/>
        <w:ind w:left="567" w:hanging="567"/>
        <w:jc w:val="both"/>
        <w:rPr>
          <w:rFonts w:ascii="Calibri" w:hAnsi="Calibri" w:cs="Calibri"/>
          <w:b/>
          <w:bCs/>
          <w:sz w:val="22"/>
          <w:szCs w:val="22"/>
          <w:lang w:eastAsia="ar-SA"/>
        </w:rPr>
      </w:pPr>
      <w:bookmarkStart w:id="977" w:name="_Toc111147906"/>
      <w:bookmarkStart w:id="978" w:name="_Toc129878153"/>
      <w:r w:rsidRPr="00613B5D">
        <w:rPr>
          <w:rFonts w:ascii="Calibri" w:hAnsi="Calibri" w:cs="Calibri"/>
          <w:b/>
          <w:bCs/>
          <w:sz w:val="22"/>
          <w:szCs w:val="22"/>
          <w:lang w:eastAsia="ar-SA"/>
        </w:rPr>
        <w:t>Systemy indywidualne gospodarki ściekowej</w:t>
      </w:r>
      <w:bookmarkEnd w:id="977"/>
      <w:bookmarkEnd w:id="978"/>
    </w:p>
    <w:p w14:paraId="1A4FB740" w14:textId="77777777" w:rsidR="00613B5D" w:rsidRPr="00613B5D" w:rsidRDefault="00613B5D" w:rsidP="007A6AA6">
      <w:pPr>
        <w:suppressAutoHyphens/>
        <w:spacing w:line="259" w:lineRule="auto"/>
        <w:jc w:val="both"/>
        <w:rPr>
          <w:rFonts w:ascii="Calibri" w:hAnsi="Calibri" w:cs="Calibri"/>
          <w:sz w:val="22"/>
          <w:szCs w:val="22"/>
          <w:lang w:eastAsia="ar-SA"/>
        </w:rPr>
      </w:pPr>
    </w:p>
    <w:p w14:paraId="7F35BF5A"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Zgodnie z ustawą Prawo wodne w miejscach, gdzie budowa systemów kanalizacyjnych nie przyniosłaby korzyści dla środowiska lub powodowałaby nadmierne koszty, należy stosować systemy indywidualne lub inne rozwiązania zapewniające ochronę środowiska. Do rozwiązań takich zaliczyć należy: zbiorniki bezodpływowe, przydomowe oczyszczalnie ścieków.</w:t>
      </w:r>
    </w:p>
    <w:p w14:paraId="4BFAED3C"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p>
    <w:p w14:paraId="746BF547" w14:textId="77777777" w:rsidR="00613B5D" w:rsidRPr="00613B5D" w:rsidRDefault="00613B5D" w:rsidP="007A6AA6">
      <w:pPr>
        <w:numPr>
          <w:ilvl w:val="2"/>
          <w:numId w:val="51"/>
        </w:numPr>
        <w:suppressAutoHyphens/>
        <w:spacing w:line="259" w:lineRule="auto"/>
        <w:ind w:left="567" w:hanging="567"/>
        <w:jc w:val="both"/>
        <w:rPr>
          <w:rFonts w:ascii="Calibri" w:hAnsi="Calibri" w:cs="Calibri"/>
          <w:b/>
          <w:bCs/>
          <w:sz w:val="22"/>
          <w:szCs w:val="22"/>
          <w:lang w:eastAsia="ar-SA"/>
        </w:rPr>
      </w:pPr>
      <w:bookmarkStart w:id="979" w:name="_Toc111147907"/>
      <w:bookmarkStart w:id="980" w:name="_Toc129878154"/>
      <w:r w:rsidRPr="00613B5D">
        <w:rPr>
          <w:rFonts w:ascii="Calibri" w:hAnsi="Calibri" w:cs="Calibri"/>
          <w:b/>
          <w:bCs/>
          <w:sz w:val="22"/>
          <w:szCs w:val="22"/>
          <w:lang w:eastAsia="ar-SA"/>
        </w:rPr>
        <w:t>Zbiorniki bezodpływowe</w:t>
      </w:r>
      <w:bookmarkEnd w:id="979"/>
      <w:bookmarkEnd w:id="980"/>
    </w:p>
    <w:p w14:paraId="6CADA6DE"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p>
    <w:p w14:paraId="5CE77913"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 xml:space="preserve">Ustawa o utrzymaniu porządku i czystości w gminach nakłada na gminy obowiązek prowadzenia ewidencji zbiorników bezodpływowych w celu kontroli częstotliwości ich opróżniania. Dzięki ewidencji łatwiej jest określić stan, zagrożenia i potrzeby ochrony środowiska, a także kontrolować warunki utrzymania czystości i porządku przez właścicieli nieruchomości (brak zawierania umów). Jest to obecnie ważny problem w kwestii eksploatacji zbiorników bezodpływowych, ponieważ większość eksploatowanych zbiorników to urządzenia stare, które nie gwarantują szczelności. Prowadzi to do bezpośredniego zagrożenia środowiska, a zwłaszcza wód gruntowych i powierzchniowych. </w:t>
      </w:r>
    </w:p>
    <w:p w14:paraId="371CB36E" w14:textId="77777777" w:rsidR="00613B5D" w:rsidRDefault="00613B5D" w:rsidP="00325E0E">
      <w:pPr>
        <w:suppressAutoHyphens/>
        <w:spacing w:line="259" w:lineRule="auto"/>
        <w:rPr>
          <w:lang w:eastAsia="ar-SA"/>
        </w:rPr>
      </w:pPr>
    </w:p>
    <w:p w14:paraId="631C6185" w14:textId="71ECE08B" w:rsidR="00613B5D" w:rsidRPr="00627DA0" w:rsidRDefault="00AD13C9" w:rsidP="00325E0E">
      <w:pPr>
        <w:spacing w:line="259" w:lineRule="auto"/>
        <w:rPr>
          <w:rFonts w:ascii="Calibri" w:hAnsi="Calibri" w:cs="Calibri"/>
          <w:b/>
          <w:bCs/>
          <w:i/>
          <w:iCs/>
          <w:spacing w:val="5"/>
          <w:sz w:val="22"/>
          <w:szCs w:val="22"/>
          <w:lang w:eastAsia="en-US"/>
        </w:rPr>
      </w:pPr>
      <w:bookmarkStart w:id="981" w:name="_Toc530850923"/>
      <w:bookmarkStart w:id="982" w:name="_Toc23870757"/>
      <w:bookmarkStart w:id="983" w:name="_Toc34585528"/>
      <w:bookmarkStart w:id="984" w:name="_Toc36913117"/>
      <w:bookmarkStart w:id="985" w:name="_Toc72090728"/>
      <w:bookmarkStart w:id="986" w:name="_Toc73307401"/>
      <w:bookmarkStart w:id="987" w:name="_Toc85835581"/>
      <w:bookmarkStart w:id="988" w:name="_Toc108528755"/>
      <w:bookmarkStart w:id="989" w:name="_Toc109939087"/>
      <w:bookmarkStart w:id="990" w:name="_Toc129377823"/>
      <w:bookmarkStart w:id="991" w:name="_Toc198751971"/>
      <w:r w:rsidRPr="00627DA0">
        <w:rPr>
          <w:rFonts w:ascii="Calibri" w:hAnsi="Calibri" w:cs="Calibri"/>
          <w:b/>
          <w:bCs/>
          <w:sz w:val="22"/>
          <w:szCs w:val="22"/>
          <w:lang w:eastAsia="en-US"/>
        </w:rPr>
        <w:t xml:space="preserve">Tabela </w:t>
      </w:r>
      <w:r w:rsidR="00C66536" w:rsidRPr="00627DA0">
        <w:rPr>
          <w:rFonts w:ascii="Calibri" w:hAnsi="Calibri" w:cs="Calibri"/>
          <w:b/>
          <w:bCs/>
          <w:sz w:val="22"/>
          <w:szCs w:val="22"/>
          <w:lang w:eastAsia="en-US"/>
        </w:rPr>
        <w:fldChar w:fldCharType="begin"/>
      </w:r>
      <w:r w:rsidRPr="00627DA0">
        <w:rPr>
          <w:rFonts w:ascii="Calibri" w:hAnsi="Calibri" w:cs="Calibri"/>
          <w:b/>
          <w:bCs/>
          <w:sz w:val="22"/>
          <w:szCs w:val="22"/>
          <w:lang w:eastAsia="en-US"/>
        </w:rPr>
        <w:instrText xml:space="preserve"> SEQ Tabela \* ARABIC </w:instrText>
      </w:r>
      <w:r w:rsidR="00C66536" w:rsidRPr="00627DA0">
        <w:rPr>
          <w:rFonts w:ascii="Calibri" w:hAnsi="Calibri" w:cs="Calibri"/>
          <w:b/>
          <w:bCs/>
          <w:sz w:val="22"/>
          <w:szCs w:val="22"/>
          <w:lang w:eastAsia="en-US"/>
        </w:rPr>
        <w:fldChar w:fldCharType="separate"/>
      </w:r>
      <w:r w:rsidR="00EC76EF">
        <w:rPr>
          <w:rFonts w:ascii="Calibri" w:hAnsi="Calibri" w:cs="Calibri"/>
          <w:b/>
          <w:bCs/>
          <w:noProof/>
          <w:sz w:val="22"/>
          <w:szCs w:val="22"/>
          <w:lang w:eastAsia="en-US"/>
        </w:rPr>
        <w:t>42</w:t>
      </w:r>
      <w:r w:rsidR="00C66536" w:rsidRPr="00627DA0">
        <w:rPr>
          <w:rFonts w:ascii="Calibri" w:hAnsi="Calibri" w:cs="Calibri"/>
          <w:b/>
          <w:bCs/>
          <w:noProof/>
          <w:sz w:val="22"/>
          <w:szCs w:val="22"/>
          <w:lang w:eastAsia="en-US"/>
        </w:rPr>
        <w:fldChar w:fldCharType="end"/>
      </w:r>
      <w:r w:rsidRPr="00627DA0">
        <w:rPr>
          <w:rFonts w:ascii="Calibri" w:hAnsi="Calibri" w:cs="Calibri"/>
          <w:b/>
          <w:bCs/>
          <w:sz w:val="22"/>
          <w:szCs w:val="22"/>
          <w:lang w:eastAsia="en-US"/>
        </w:rPr>
        <w:t xml:space="preserve"> </w:t>
      </w:r>
      <w:r w:rsidRPr="00627DA0">
        <w:rPr>
          <w:rFonts w:ascii="Calibri" w:hAnsi="Calibri" w:cs="Calibri"/>
          <w:i/>
          <w:iCs/>
          <w:spacing w:val="5"/>
          <w:sz w:val="22"/>
          <w:szCs w:val="22"/>
          <w:lang w:eastAsia="en-US"/>
        </w:rPr>
        <w:t xml:space="preserve"> </w:t>
      </w:r>
      <w:r w:rsidR="00613B5D" w:rsidRPr="00627DA0">
        <w:rPr>
          <w:rFonts w:ascii="Calibri" w:hAnsi="Calibri" w:cs="Calibri"/>
          <w:i/>
          <w:iCs/>
          <w:spacing w:val="5"/>
          <w:sz w:val="22"/>
          <w:szCs w:val="22"/>
          <w:lang w:eastAsia="en-US"/>
        </w:rPr>
        <w:t>Wykaz liczby zbiorników bezodpływowych</w:t>
      </w:r>
      <w:bookmarkEnd w:id="981"/>
      <w:bookmarkEnd w:id="982"/>
      <w:bookmarkEnd w:id="983"/>
      <w:bookmarkEnd w:id="984"/>
      <w:bookmarkEnd w:id="985"/>
      <w:bookmarkEnd w:id="986"/>
      <w:bookmarkEnd w:id="987"/>
      <w:bookmarkEnd w:id="988"/>
      <w:bookmarkEnd w:id="989"/>
      <w:bookmarkEnd w:id="990"/>
      <w:bookmarkEnd w:id="991"/>
    </w:p>
    <w:tbl>
      <w:tblPr>
        <w:tblW w:w="8864"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548"/>
        <w:gridCol w:w="829"/>
        <w:gridCol w:w="774"/>
        <w:gridCol w:w="887"/>
        <w:gridCol w:w="803"/>
        <w:gridCol w:w="759"/>
        <w:gridCol w:w="739"/>
        <w:gridCol w:w="728"/>
        <w:gridCol w:w="864"/>
        <w:gridCol w:w="933"/>
      </w:tblGrid>
      <w:tr w:rsidR="00E22E9D" w:rsidRPr="00613B5D" w14:paraId="56F9F061" w14:textId="77777777" w:rsidTr="00E22E9D">
        <w:trPr>
          <w:trHeight w:hRule="exact" w:val="374"/>
          <w:jc w:val="center"/>
        </w:trPr>
        <w:tc>
          <w:tcPr>
            <w:tcW w:w="1548" w:type="dxa"/>
            <w:vMerge w:val="restart"/>
            <w:tcBorders>
              <w:top w:val="single" w:sz="8" w:space="0" w:color="000000"/>
            </w:tcBorders>
            <w:shd w:val="clear" w:color="auto" w:fill="F9F9F9"/>
            <w:noWrap/>
            <w:vAlign w:val="center"/>
          </w:tcPr>
          <w:p w14:paraId="52D60DFF" w14:textId="77777777" w:rsidR="00E22E9D" w:rsidRPr="00613B5D" w:rsidRDefault="00E22E9D"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Jednostka terytorialna</w:t>
            </w:r>
          </w:p>
        </w:tc>
        <w:tc>
          <w:tcPr>
            <w:tcW w:w="7316" w:type="dxa"/>
            <w:gridSpan w:val="9"/>
            <w:tcBorders>
              <w:top w:val="single" w:sz="8" w:space="0" w:color="000000"/>
            </w:tcBorders>
            <w:shd w:val="clear" w:color="auto" w:fill="F9F9F9"/>
            <w:vAlign w:val="center"/>
          </w:tcPr>
          <w:p w14:paraId="78E3D1F1" w14:textId="77777777" w:rsidR="00E22E9D" w:rsidRPr="00613B5D" w:rsidRDefault="00E22E9D"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Zbiorniki bezodpływowe</w:t>
            </w:r>
          </w:p>
        </w:tc>
      </w:tr>
      <w:tr w:rsidR="00CB0EBA" w:rsidRPr="00613B5D" w14:paraId="1EE2707B" w14:textId="77777777" w:rsidTr="00E22E9D">
        <w:trPr>
          <w:trHeight w:hRule="exact" w:val="389"/>
          <w:jc w:val="center"/>
        </w:trPr>
        <w:tc>
          <w:tcPr>
            <w:tcW w:w="1548" w:type="dxa"/>
            <w:vMerge/>
            <w:shd w:val="clear" w:color="auto" w:fill="F9F9F9"/>
            <w:vAlign w:val="center"/>
          </w:tcPr>
          <w:p w14:paraId="4D878D62" w14:textId="77777777" w:rsidR="00CB0EBA" w:rsidRPr="00613B5D" w:rsidRDefault="00CB0EBA" w:rsidP="007A6AA6">
            <w:pPr>
              <w:suppressAutoHyphens/>
              <w:spacing w:line="259" w:lineRule="auto"/>
              <w:jc w:val="center"/>
              <w:rPr>
                <w:rFonts w:ascii="Calibri" w:hAnsi="Calibri" w:cs="Calibri"/>
                <w:b/>
                <w:bCs/>
                <w:lang w:eastAsia="ar-SA"/>
              </w:rPr>
            </w:pPr>
          </w:p>
        </w:tc>
        <w:tc>
          <w:tcPr>
            <w:tcW w:w="829" w:type="dxa"/>
            <w:shd w:val="clear" w:color="auto" w:fill="F9F9F9"/>
            <w:noWrap/>
            <w:vAlign w:val="center"/>
          </w:tcPr>
          <w:p w14:paraId="6447C1C4" w14:textId="77777777" w:rsidR="00CB0EBA" w:rsidRPr="00613B5D" w:rsidRDefault="00CB0EBA"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2015</w:t>
            </w:r>
          </w:p>
        </w:tc>
        <w:tc>
          <w:tcPr>
            <w:tcW w:w="774" w:type="dxa"/>
            <w:shd w:val="clear" w:color="auto" w:fill="F9F9F9"/>
            <w:noWrap/>
            <w:vAlign w:val="center"/>
          </w:tcPr>
          <w:p w14:paraId="2FE15BE3" w14:textId="77777777" w:rsidR="00CB0EBA" w:rsidRPr="00613B5D" w:rsidRDefault="00CB0EBA"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2016</w:t>
            </w:r>
          </w:p>
        </w:tc>
        <w:tc>
          <w:tcPr>
            <w:tcW w:w="887" w:type="dxa"/>
            <w:shd w:val="clear" w:color="auto" w:fill="F9F9F9"/>
            <w:noWrap/>
            <w:vAlign w:val="center"/>
          </w:tcPr>
          <w:p w14:paraId="738EEB94" w14:textId="77777777" w:rsidR="00CB0EBA" w:rsidRPr="00613B5D" w:rsidRDefault="00CB0EBA"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2017</w:t>
            </w:r>
          </w:p>
        </w:tc>
        <w:tc>
          <w:tcPr>
            <w:tcW w:w="803" w:type="dxa"/>
            <w:shd w:val="clear" w:color="auto" w:fill="F9F9F9"/>
            <w:noWrap/>
            <w:vAlign w:val="center"/>
          </w:tcPr>
          <w:p w14:paraId="4CF07DFB" w14:textId="77777777" w:rsidR="00CB0EBA" w:rsidRPr="00613B5D" w:rsidRDefault="00CB0EBA"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2018</w:t>
            </w:r>
          </w:p>
        </w:tc>
        <w:tc>
          <w:tcPr>
            <w:tcW w:w="759" w:type="dxa"/>
            <w:shd w:val="clear" w:color="auto" w:fill="F9F9F9"/>
            <w:vAlign w:val="center"/>
          </w:tcPr>
          <w:p w14:paraId="411DF1B5" w14:textId="77777777" w:rsidR="00CB0EBA" w:rsidRPr="00613B5D" w:rsidRDefault="00CB0EBA"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2019</w:t>
            </w:r>
          </w:p>
        </w:tc>
        <w:tc>
          <w:tcPr>
            <w:tcW w:w="739" w:type="dxa"/>
            <w:shd w:val="clear" w:color="auto" w:fill="F9F9F9"/>
            <w:vAlign w:val="center"/>
          </w:tcPr>
          <w:p w14:paraId="34CE7955" w14:textId="77777777" w:rsidR="00CB0EBA" w:rsidRPr="00613B5D" w:rsidRDefault="00CB0EBA"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2020</w:t>
            </w:r>
          </w:p>
        </w:tc>
        <w:tc>
          <w:tcPr>
            <w:tcW w:w="728" w:type="dxa"/>
            <w:shd w:val="clear" w:color="auto" w:fill="F9F9F9"/>
            <w:vAlign w:val="center"/>
          </w:tcPr>
          <w:p w14:paraId="70117DC7" w14:textId="77777777" w:rsidR="00CB0EBA" w:rsidRPr="00613B5D" w:rsidRDefault="00CB0EBA" w:rsidP="007A6AA6">
            <w:pPr>
              <w:suppressAutoHyphens/>
              <w:spacing w:line="259" w:lineRule="auto"/>
              <w:jc w:val="center"/>
              <w:rPr>
                <w:rFonts w:ascii="Calibri" w:hAnsi="Calibri" w:cs="Calibri"/>
                <w:b/>
                <w:bCs/>
                <w:lang w:eastAsia="ar-SA"/>
              </w:rPr>
            </w:pPr>
            <w:r w:rsidRPr="00613B5D">
              <w:rPr>
                <w:rFonts w:ascii="Calibri" w:hAnsi="Calibri" w:cs="Calibri"/>
                <w:b/>
                <w:bCs/>
                <w:sz w:val="22"/>
                <w:szCs w:val="22"/>
                <w:lang w:eastAsia="ar-SA"/>
              </w:rPr>
              <w:t>2021</w:t>
            </w:r>
          </w:p>
        </w:tc>
        <w:tc>
          <w:tcPr>
            <w:tcW w:w="864" w:type="dxa"/>
            <w:shd w:val="clear" w:color="auto" w:fill="F9F9F9"/>
            <w:vAlign w:val="center"/>
          </w:tcPr>
          <w:p w14:paraId="6A133B91" w14:textId="77777777" w:rsidR="00CB0EBA" w:rsidRPr="00613B5D" w:rsidRDefault="00CB0EBA" w:rsidP="007A6AA6">
            <w:pPr>
              <w:suppressAutoHyphens/>
              <w:spacing w:line="259" w:lineRule="auto"/>
              <w:jc w:val="center"/>
              <w:rPr>
                <w:rFonts w:ascii="Calibri" w:hAnsi="Calibri" w:cs="Calibri"/>
                <w:b/>
                <w:bCs/>
                <w:lang w:eastAsia="ar-SA"/>
              </w:rPr>
            </w:pPr>
            <w:r>
              <w:rPr>
                <w:rFonts w:ascii="Calibri" w:hAnsi="Calibri" w:cs="Calibri"/>
                <w:b/>
                <w:bCs/>
                <w:sz w:val="22"/>
                <w:szCs w:val="22"/>
                <w:lang w:eastAsia="ar-SA"/>
              </w:rPr>
              <w:t>2022</w:t>
            </w:r>
          </w:p>
        </w:tc>
        <w:tc>
          <w:tcPr>
            <w:tcW w:w="933" w:type="dxa"/>
            <w:shd w:val="clear" w:color="auto" w:fill="F9F9F9"/>
            <w:vAlign w:val="center"/>
          </w:tcPr>
          <w:p w14:paraId="7EE128AD" w14:textId="77777777" w:rsidR="00CB0EBA" w:rsidRPr="00613B5D" w:rsidRDefault="00CB0EBA" w:rsidP="007A6AA6">
            <w:pPr>
              <w:suppressAutoHyphens/>
              <w:spacing w:line="259" w:lineRule="auto"/>
              <w:jc w:val="center"/>
              <w:rPr>
                <w:rFonts w:ascii="Calibri" w:hAnsi="Calibri" w:cs="Calibri"/>
                <w:b/>
                <w:bCs/>
                <w:lang w:eastAsia="ar-SA"/>
              </w:rPr>
            </w:pPr>
            <w:r>
              <w:rPr>
                <w:rFonts w:ascii="Calibri" w:hAnsi="Calibri" w:cs="Calibri"/>
                <w:b/>
                <w:bCs/>
                <w:sz w:val="22"/>
                <w:szCs w:val="22"/>
                <w:lang w:eastAsia="ar-SA"/>
              </w:rPr>
              <w:t>2023</w:t>
            </w:r>
          </w:p>
        </w:tc>
      </w:tr>
      <w:tr w:rsidR="00AA3E76" w:rsidRPr="00613B5D" w14:paraId="0520646C" w14:textId="77777777" w:rsidTr="00E22E9D">
        <w:trPr>
          <w:trHeight w:hRule="exact" w:val="310"/>
          <w:jc w:val="center"/>
        </w:trPr>
        <w:tc>
          <w:tcPr>
            <w:tcW w:w="1548" w:type="dxa"/>
            <w:vMerge/>
            <w:shd w:val="clear" w:color="auto" w:fill="F9F9F9"/>
            <w:vAlign w:val="center"/>
          </w:tcPr>
          <w:p w14:paraId="7001ED6E" w14:textId="77777777" w:rsidR="00AA3E76" w:rsidRPr="00613B5D" w:rsidRDefault="00AA3E76" w:rsidP="007A6AA6">
            <w:pPr>
              <w:suppressAutoHyphens/>
              <w:spacing w:line="259" w:lineRule="auto"/>
              <w:jc w:val="center"/>
              <w:rPr>
                <w:rFonts w:ascii="Calibri" w:hAnsi="Calibri" w:cs="Calibri"/>
                <w:b/>
                <w:bCs/>
                <w:lang w:eastAsia="ar-SA"/>
              </w:rPr>
            </w:pPr>
          </w:p>
        </w:tc>
        <w:tc>
          <w:tcPr>
            <w:tcW w:w="7316" w:type="dxa"/>
            <w:gridSpan w:val="9"/>
            <w:shd w:val="clear" w:color="auto" w:fill="F9F9F9"/>
            <w:noWrap/>
            <w:vAlign w:val="center"/>
          </w:tcPr>
          <w:p w14:paraId="14FE917F" w14:textId="77777777" w:rsidR="00AA3E76" w:rsidRPr="00613B5D" w:rsidRDefault="00AA3E76" w:rsidP="00AA3E76">
            <w:pPr>
              <w:suppressAutoHyphens/>
              <w:spacing w:line="259" w:lineRule="auto"/>
              <w:jc w:val="center"/>
              <w:rPr>
                <w:rFonts w:ascii="Calibri" w:hAnsi="Calibri" w:cs="Calibri"/>
                <w:lang w:eastAsia="ar-SA"/>
              </w:rPr>
            </w:pPr>
            <w:r w:rsidRPr="00613B5D">
              <w:rPr>
                <w:rFonts w:ascii="Calibri" w:hAnsi="Calibri" w:cs="Calibri"/>
                <w:sz w:val="22"/>
                <w:szCs w:val="22"/>
                <w:lang w:eastAsia="ar-SA"/>
              </w:rPr>
              <w:t>szt.</w:t>
            </w:r>
          </w:p>
        </w:tc>
      </w:tr>
      <w:tr w:rsidR="00B4531D" w:rsidRPr="00F84F87" w14:paraId="49AA575C" w14:textId="77777777" w:rsidTr="00E22E9D">
        <w:trPr>
          <w:trHeight w:hRule="exact" w:val="582"/>
          <w:jc w:val="center"/>
        </w:trPr>
        <w:tc>
          <w:tcPr>
            <w:tcW w:w="1548" w:type="dxa"/>
            <w:tcBorders>
              <w:bottom w:val="single" w:sz="8" w:space="0" w:color="000000"/>
            </w:tcBorders>
            <w:vAlign w:val="center"/>
          </w:tcPr>
          <w:p w14:paraId="46B927F3" w14:textId="77777777" w:rsidR="00B4531D" w:rsidRPr="00F84F87" w:rsidRDefault="00B4531D" w:rsidP="007A6AA6">
            <w:pPr>
              <w:suppressAutoHyphens/>
              <w:spacing w:line="259" w:lineRule="auto"/>
              <w:jc w:val="center"/>
              <w:rPr>
                <w:rFonts w:asciiTheme="minorHAnsi" w:hAnsiTheme="minorHAnsi" w:cs="Calibri"/>
                <w:lang w:eastAsia="ar-SA"/>
              </w:rPr>
            </w:pPr>
            <w:r w:rsidRPr="0050100E">
              <w:rPr>
                <w:rFonts w:asciiTheme="minorHAnsi" w:hAnsiTheme="minorHAnsi" w:cs="Calibri"/>
                <w:sz w:val="22"/>
                <w:szCs w:val="22"/>
                <w:lang w:eastAsia="ar-SA"/>
              </w:rPr>
              <w:t xml:space="preserve">Gmina </w:t>
            </w:r>
            <w:r>
              <w:rPr>
                <w:rFonts w:asciiTheme="minorHAnsi" w:hAnsiTheme="minorHAnsi" w:cs="Calibri"/>
                <w:sz w:val="22"/>
                <w:szCs w:val="22"/>
                <w:lang w:eastAsia="ar-SA"/>
              </w:rPr>
              <w:t>Kuryłówka</w:t>
            </w:r>
          </w:p>
        </w:tc>
        <w:tc>
          <w:tcPr>
            <w:tcW w:w="829" w:type="dxa"/>
            <w:tcBorders>
              <w:bottom w:val="single" w:sz="8" w:space="0" w:color="000000"/>
            </w:tcBorders>
            <w:noWrap/>
            <w:vAlign w:val="center"/>
          </w:tcPr>
          <w:p w14:paraId="483E6F44" w14:textId="77777777" w:rsidR="00B4531D" w:rsidRDefault="00B4531D">
            <w:pPr>
              <w:jc w:val="right"/>
              <w:rPr>
                <w:rFonts w:ascii="Calibri" w:hAnsi="Calibri" w:cs="Calibri"/>
              </w:rPr>
            </w:pPr>
            <w:r>
              <w:rPr>
                <w:rFonts w:ascii="Calibri" w:hAnsi="Calibri" w:cs="Calibri"/>
                <w:sz w:val="22"/>
                <w:szCs w:val="22"/>
              </w:rPr>
              <w:t>270</w:t>
            </w:r>
          </w:p>
        </w:tc>
        <w:tc>
          <w:tcPr>
            <w:tcW w:w="774" w:type="dxa"/>
            <w:tcBorders>
              <w:bottom w:val="single" w:sz="8" w:space="0" w:color="000000"/>
            </w:tcBorders>
            <w:noWrap/>
            <w:vAlign w:val="center"/>
          </w:tcPr>
          <w:p w14:paraId="1E3F6350" w14:textId="77777777" w:rsidR="00B4531D" w:rsidRDefault="00B4531D">
            <w:pPr>
              <w:jc w:val="right"/>
              <w:rPr>
                <w:rFonts w:ascii="Calibri" w:hAnsi="Calibri" w:cs="Calibri"/>
              </w:rPr>
            </w:pPr>
            <w:r>
              <w:rPr>
                <w:rFonts w:ascii="Calibri" w:hAnsi="Calibri" w:cs="Calibri"/>
                <w:sz w:val="22"/>
                <w:szCs w:val="22"/>
              </w:rPr>
              <w:t>252</w:t>
            </w:r>
          </w:p>
        </w:tc>
        <w:tc>
          <w:tcPr>
            <w:tcW w:w="887" w:type="dxa"/>
            <w:tcBorders>
              <w:bottom w:val="single" w:sz="8" w:space="0" w:color="000000"/>
            </w:tcBorders>
            <w:noWrap/>
            <w:vAlign w:val="center"/>
          </w:tcPr>
          <w:p w14:paraId="00D1C537" w14:textId="77777777" w:rsidR="00B4531D" w:rsidRDefault="00B4531D">
            <w:pPr>
              <w:jc w:val="right"/>
              <w:rPr>
                <w:rFonts w:ascii="Calibri" w:hAnsi="Calibri" w:cs="Calibri"/>
              </w:rPr>
            </w:pPr>
            <w:r>
              <w:rPr>
                <w:rFonts w:ascii="Calibri" w:hAnsi="Calibri" w:cs="Calibri"/>
                <w:sz w:val="22"/>
                <w:szCs w:val="22"/>
              </w:rPr>
              <w:t>228</w:t>
            </w:r>
          </w:p>
        </w:tc>
        <w:tc>
          <w:tcPr>
            <w:tcW w:w="803" w:type="dxa"/>
            <w:tcBorders>
              <w:bottom w:val="single" w:sz="8" w:space="0" w:color="000000"/>
            </w:tcBorders>
            <w:noWrap/>
            <w:vAlign w:val="center"/>
          </w:tcPr>
          <w:p w14:paraId="0A877798" w14:textId="77777777" w:rsidR="00B4531D" w:rsidRDefault="00B4531D">
            <w:pPr>
              <w:jc w:val="right"/>
              <w:rPr>
                <w:rFonts w:ascii="Calibri" w:hAnsi="Calibri" w:cs="Calibri"/>
              </w:rPr>
            </w:pPr>
            <w:r>
              <w:rPr>
                <w:rFonts w:ascii="Calibri" w:hAnsi="Calibri" w:cs="Calibri"/>
                <w:sz w:val="22"/>
                <w:szCs w:val="22"/>
              </w:rPr>
              <w:t>246</w:t>
            </w:r>
          </w:p>
        </w:tc>
        <w:tc>
          <w:tcPr>
            <w:tcW w:w="759" w:type="dxa"/>
            <w:tcBorders>
              <w:bottom w:val="single" w:sz="8" w:space="0" w:color="000000"/>
            </w:tcBorders>
            <w:vAlign w:val="center"/>
          </w:tcPr>
          <w:p w14:paraId="0A03C6EF" w14:textId="77777777" w:rsidR="00B4531D" w:rsidRDefault="00B4531D">
            <w:pPr>
              <w:jc w:val="right"/>
              <w:rPr>
                <w:rFonts w:ascii="Calibri" w:hAnsi="Calibri" w:cs="Calibri"/>
              </w:rPr>
            </w:pPr>
            <w:r>
              <w:rPr>
                <w:rFonts w:ascii="Calibri" w:hAnsi="Calibri" w:cs="Calibri"/>
                <w:sz w:val="22"/>
                <w:szCs w:val="22"/>
              </w:rPr>
              <w:t>242</w:t>
            </w:r>
          </w:p>
        </w:tc>
        <w:tc>
          <w:tcPr>
            <w:tcW w:w="739" w:type="dxa"/>
            <w:tcBorders>
              <w:bottom w:val="single" w:sz="8" w:space="0" w:color="000000"/>
            </w:tcBorders>
            <w:vAlign w:val="center"/>
          </w:tcPr>
          <w:p w14:paraId="4DF36D18" w14:textId="77777777" w:rsidR="00B4531D" w:rsidRDefault="00B4531D">
            <w:pPr>
              <w:jc w:val="right"/>
              <w:rPr>
                <w:rFonts w:ascii="Calibri" w:hAnsi="Calibri" w:cs="Calibri"/>
              </w:rPr>
            </w:pPr>
            <w:r>
              <w:rPr>
                <w:rFonts w:ascii="Calibri" w:hAnsi="Calibri" w:cs="Calibri"/>
                <w:sz w:val="22"/>
                <w:szCs w:val="22"/>
              </w:rPr>
              <w:t>242</w:t>
            </w:r>
          </w:p>
        </w:tc>
        <w:tc>
          <w:tcPr>
            <w:tcW w:w="728" w:type="dxa"/>
            <w:tcBorders>
              <w:bottom w:val="single" w:sz="8" w:space="0" w:color="000000"/>
            </w:tcBorders>
            <w:vAlign w:val="center"/>
          </w:tcPr>
          <w:p w14:paraId="0EACFEA3" w14:textId="77777777" w:rsidR="00B4531D" w:rsidRDefault="00B4531D">
            <w:pPr>
              <w:jc w:val="right"/>
              <w:rPr>
                <w:rFonts w:ascii="Calibri" w:hAnsi="Calibri" w:cs="Calibri"/>
              </w:rPr>
            </w:pPr>
            <w:r>
              <w:rPr>
                <w:rFonts w:ascii="Calibri" w:hAnsi="Calibri" w:cs="Calibri"/>
                <w:sz w:val="22"/>
                <w:szCs w:val="22"/>
              </w:rPr>
              <w:t>248</w:t>
            </w:r>
          </w:p>
        </w:tc>
        <w:tc>
          <w:tcPr>
            <w:tcW w:w="864" w:type="dxa"/>
            <w:tcBorders>
              <w:bottom w:val="single" w:sz="8" w:space="0" w:color="000000"/>
            </w:tcBorders>
            <w:vAlign w:val="center"/>
          </w:tcPr>
          <w:p w14:paraId="1DB164F8" w14:textId="77777777" w:rsidR="00B4531D" w:rsidRDefault="00B4531D">
            <w:pPr>
              <w:jc w:val="right"/>
              <w:rPr>
                <w:rFonts w:ascii="Calibri" w:hAnsi="Calibri" w:cs="Calibri"/>
              </w:rPr>
            </w:pPr>
            <w:r>
              <w:rPr>
                <w:rFonts w:ascii="Calibri" w:hAnsi="Calibri" w:cs="Calibri"/>
                <w:sz w:val="22"/>
                <w:szCs w:val="22"/>
              </w:rPr>
              <w:t>152</w:t>
            </w:r>
          </w:p>
        </w:tc>
        <w:tc>
          <w:tcPr>
            <w:tcW w:w="933" w:type="dxa"/>
            <w:tcBorders>
              <w:bottom w:val="single" w:sz="8" w:space="0" w:color="000000"/>
            </w:tcBorders>
            <w:vAlign w:val="center"/>
          </w:tcPr>
          <w:p w14:paraId="397B48F3" w14:textId="77777777" w:rsidR="00B4531D" w:rsidRDefault="00B4531D">
            <w:pPr>
              <w:jc w:val="right"/>
              <w:rPr>
                <w:rFonts w:ascii="Calibri" w:hAnsi="Calibri" w:cs="Calibri"/>
              </w:rPr>
            </w:pPr>
            <w:r>
              <w:rPr>
                <w:rFonts w:ascii="Calibri" w:hAnsi="Calibri" w:cs="Calibri"/>
                <w:sz w:val="22"/>
                <w:szCs w:val="22"/>
              </w:rPr>
              <w:t>113</w:t>
            </w:r>
          </w:p>
        </w:tc>
      </w:tr>
    </w:tbl>
    <w:p w14:paraId="26E65065" w14:textId="77777777" w:rsidR="00613B5D" w:rsidRPr="00613B5D" w:rsidRDefault="00613B5D" w:rsidP="007A6AA6">
      <w:pPr>
        <w:suppressAutoHyphens/>
        <w:spacing w:line="259" w:lineRule="auto"/>
        <w:ind w:left="425"/>
        <w:jc w:val="both"/>
        <w:rPr>
          <w:rFonts w:ascii="Calibri" w:hAnsi="Calibri" w:cs="Calibri"/>
          <w:sz w:val="22"/>
          <w:szCs w:val="22"/>
          <w:lang w:eastAsia="ar-SA"/>
        </w:rPr>
      </w:pPr>
      <w:r w:rsidRPr="00613B5D">
        <w:rPr>
          <w:rFonts w:ascii="Calibri" w:hAnsi="Calibri" w:cs="Calibri"/>
          <w:sz w:val="22"/>
          <w:szCs w:val="22"/>
          <w:lang w:eastAsia="ar-SA"/>
        </w:rPr>
        <w:t>Źródło: GUS Bank Danych Regionalnych</w:t>
      </w:r>
    </w:p>
    <w:p w14:paraId="6CA702B6" w14:textId="77777777" w:rsidR="00613B5D" w:rsidRPr="00613B5D" w:rsidRDefault="00613B5D" w:rsidP="007A6AA6">
      <w:pPr>
        <w:suppressAutoHyphens/>
        <w:spacing w:line="259" w:lineRule="auto"/>
        <w:jc w:val="both"/>
        <w:rPr>
          <w:rFonts w:ascii="Calibri" w:hAnsi="Calibri" w:cs="Calibri"/>
          <w:b/>
          <w:bCs/>
          <w:sz w:val="22"/>
          <w:szCs w:val="22"/>
          <w:lang w:eastAsia="ar-SA"/>
        </w:rPr>
      </w:pPr>
    </w:p>
    <w:p w14:paraId="5E200005" w14:textId="77777777" w:rsidR="00E22E9D" w:rsidRDefault="00E22E9D" w:rsidP="007A6AA6">
      <w:pPr>
        <w:numPr>
          <w:ilvl w:val="2"/>
          <w:numId w:val="51"/>
        </w:numPr>
        <w:suppressAutoHyphens/>
        <w:spacing w:line="259" w:lineRule="auto"/>
        <w:ind w:left="567" w:hanging="567"/>
        <w:jc w:val="both"/>
        <w:rPr>
          <w:rFonts w:ascii="Calibri" w:hAnsi="Calibri" w:cs="Calibri"/>
          <w:b/>
          <w:bCs/>
          <w:sz w:val="22"/>
          <w:szCs w:val="22"/>
          <w:lang w:eastAsia="ar-SA"/>
        </w:rPr>
      </w:pPr>
      <w:bookmarkStart w:id="992" w:name="_Toc111147908"/>
      <w:bookmarkStart w:id="993" w:name="_Toc129878155"/>
      <w:r>
        <w:rPr>
          <w:rFonts w:ascii="Calibri" w:hAnsi="Calibri" w:cs="Calibri"/>
          <w:b/>
          <w:bCs/>
          <w:sz w:val="22"/>
          <w:szCs w:val="22"/>
          <w:lang w:eastAsia="ar-SA"/>
        </w:rPr>
        <w:br w:type="page"/>
      </w:r>
    </w:p>
    <w:p w14:paraId="0CAD9C0E" w14:textId="77777777" w:rsidR="00613B5D" w:rsidRPr="00613B5D" w:rsidRDefault="00613B5D" w:rsidP="007A6AA6">
      <w:pPr>
        <w:numPr>
          <w:ilvl w:val="2"/>
          <w:numId w:val="51"/>
        </w:numPr>
        <w:suppressAutoHyphens/>
        <w:spacing w:line="259" w:lineRule="auto"/>
        <w:ind w:left="567" w:hanging="567"/>
        <w:jc w:val="both"/>
        <w:rPr>
          <w:rFonts w:ascii="Calibri" w:hAnsi="Calibri" w:cs="Calibri"/>
          <w:b/>
          <w:bCs/>
          <w:sz w:val="22"/>
          <w:szCs w:val="22"/>
          <w:lang w:eastAsia="ar-SA"/>
        </w:rPr>
      </w:pPr>
      <w:r w:rsidRPr="00613B5D">
        <w:rPr>
          <w:rFonts w:ascii="Calibri" w:hAnsi="Calibri" w:cs="Calibri"/>
          <w:b/>
          <w:bCs/>
          <w:sz w:val="22"/>
          <w:szCs w:val="22"/>
          <w:lang w:eastAsia="ar-SA"/>
        </w:rPr>
        <w:lastRenderedPageBreak/>
        <w:t>Przydomowe oczyszczalnie ścieków</w:t>
      </w:r>
      <w:bookmarkEnd w:id="992"/>
      <w:bookmarkEnd w:id="993"/>
    </w:p>
    <w:p w14:paraId="7B488F90" w14:textId="77777777" w:rsidR="00613B5D" w:rsidRPr="00613B5D" w:rsidRDefault="00613B5D" w:rsidP="007A6AA6">
      <w:pPr>
        <w:suppressAutoHyphens/>
        <w:spacing w:line="259" w:lineRule="auto"/>
        <w:jc w:val="both"/>
        <w:rPr>
          <w:rFonts w:ascii="Calibri" w:hAnsi="Calibri" w:cs="Calibri"/>
          <w:sz w:val="22"/>
          <w:szCs w:val="22"/>
          <w:lang w:eastAsia="ar-SA"/>
        </w:rPr>
      </w:pPr>
    </w:p>
    <w:p w14:paraId="29B87648" w14:textId="77777777" w:rsidR="00613B5D" w:rsidRPr="00613B5D" w:rsidRDefault="00613B5D" w:rsidP="007A6AA6">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Zgodnie z ustawą o utrzymaniu czystości i porządku w gminach (art. 3, ust. 3) do zadań własnych gminy należy również prowadzenie ewidencji przydomowych oczyszczalni ścieków w celu kontroli częstotliwości i sposobu pozbywania się komunalnych osadów ściekowych.</w:t>
      </w:r>
    </w:p>
    <w:p w14:paraId="249E8272" w14:textId="77777777" w:rsidR="00E22E9D" w:rsidRDefault="00613B5D" w:rsidP="007A6AA6">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 xml:space="preserve">W poszczególnych gospodarstwach korzysta się ze zbiorników bezodpływowych, tzw. szamb, których na obszarze Gminy funkcjonuje </w:t>
      </w:r>
      <w:r w:rsidR="00B4531D">
        <w:rPr>
          <w:rFonts w:ascii="Calibri" w:hAnsi="Calibri" w:cs="Calibri"/>
          <w:sz w:val="22"/>
          <w:szCs w:val="22"/>
          <w:lang w:eastAsia="ar-SA"/>
        </w:rPr>
        <w:t>113</w:t>
      </w:r>
      <w:r w:rsidRPr="00613B5D">
        <w:rPr>
          <w:rFonts w:ascii="Calibri" w:hAnsi="Calibri" w:cs="Calibri"/>
          <w:sz w:val="22"/>
          <w:szCs w:val="22"/>
          <w:lang w:eastAsia="ar-SA"/>
        </w:rPr>
        <w:t>.</w:t>
      </w:r>
      <w:r w:rsidR="00C4731A">
        <w:rPr>
          <w:rFonts w:ascii="Calibri" w:hAnsi="Calibri" w:cs="Calibri"/>
          <w:sz w:val="22"/>
          <w:szCs w:val="22"/>
          <w:lang w:eastAsia="ar-SA"/>
        </w:rPr>
        <w:t xml:space="preserve"> </w:t>
      </w:r>
    </w:p>
    <w:p w14:paraId="6FFF2488" w14:textId="77777777" w:rsidR="00613B5D" w:rsidRPr="00613B5D" w:rsidRDefault="00C4731A" w:rsidP="00E22E9D">
      <w:pPr>
        <w:suppressAutoHyphens/>
        <w:spacing w:line="259" w:lineRule="auto"/>
        <w:jc w:val="both"/>
        <w:rPr>
          <w:rFonts w:ascii="Calibri" w:hAnsi="Calibri" w:cs="Calibri"/>
          <w:sz w:val="22"/>
          <w:szCs w:val="22"/>
          <w:lang w:eastAsia="ar-SA"/>
        </w:rPr>
      </w:pPr>
      <w:r>
        <w:rPr>
          <w:rFonts w:ascii="Calibri" w:hAnsi="Calibri" w:cs="Calibri"/>
          <w:sz w:val="22"/>
          <w:szCs w:val="22"/>
          <w:lang w:eastAsia="ar-SA"/>
        </w:rPr>
        <w:t xml:space="preserve">Na terenie gminy zlokalizowanych jest </w:t>
      </w:r>
      <w:r w:rsidR="00B4531D">
        <w:rPr>
          <w:rFonts w:ascii="Calibri" w:hAnsi="Calibri" w:cs="Calibri"/>
          <w:sz w:val="22"/>
          <w:szCs w:val="22"/>
          <w:lang w:eastAsia="ar-SA"/>
        </w:rPr>
        <w:t>62</w:t>
      </w:r>
      <w:r>
        <w:rPr>
          <w:rFonts w:ascii="Calibri" w:hAnsi="Calibri" w:cs="Calibri"/>
          <w:sz w:val="22"/>
          <w:szCs w:val="22"/>
          <w:lang w:eastAsia="ar-SA"/>
        </w:rPr>
        <w:t xml:space="preserve"> przydomowych oczyszczalni ścieków.</w:t>
      </w:r>
    </w:p>
    <w:p w14:paraId="2A295C6F" w14:textId="77777777" w:rsidR="00613B5D" w:rsidRDefault="00613B5D" w:rsidP="007A6AA6">
      <w:pPr>
        <w:spacing w:line="259" w:lineRule="auto"/>
        <w:ind w:firstLine="567"/>
        <w:jc w:val="both"/>
        <w:rPr>
          <w:rFonts w:ascii="Calibri" w:hAnsi="Calibri" w:cs="Calibri"/>
          <w:sz w:val="22"/>
          <w:szCs w:val="22"/>
        </w:rPr>
      </w:pPr>
    </w:p>
    <w:p w14:paraId="0FCBDEE0" w14:textId="77777777" w:rsidR="00733790"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Właściwa gospodarka wodna polega na zabezpieczeniu odpowiedniej ilości i jakości wody na potrzeby ludności, przemysłu i rolnictwa w sposób oszczędny i racjonalny, zwłaszcza na obszarach, gdzie występują deficyty wody.</w:t>
      </w:r>
      <w:r w:rsidR="002326E0">
        <w:rPr>
          <w:rFonts w:ascii="Calibri" w:hAnsi="Calibri" w:cs="Calibri"/>
          <w:sz w:val="22"/>
          <w:szCs w:val="22"/>
        </w:rPr>
        <w:t xml:space="preserve"> </w:t>
      </w:r>
      <w:bookmarkStart w:id="994" w:name="_Toc443639009"/>
      <w:bookmarkStart w:id="995" w:name="_Toc457977709"/>
      <w:bookmarkStart w:id="996" w:name="_Toc491026958"/>
    </w:p>
    <w:p w14:paraId="1B31F4F8" w14:textId="77777777" w:rsidR="00E30187" w:rsidRDefault="00E30187" w:rsidP="007A6AA6">
      <w:pPr>
        <w:spacing w:line="259" w:lineRule="auto"/>
        <w:ind w:firstLine="567"/>
        <w:jc w:val="both"/>
        <w:rPr>
          <w:rFonts w:ascii="Calibri" w:hAnsi="Calibri" w:cs="Calibri"/>
          <w:sz w:val="22"/>
          <w:szCs w:val="22"/>
        </w:rPr>
      </w:pPr>
    </w:p>
    <w:bookmarkEnd w:id="994"/>
    <w:bookmarkEnd w:id="995"/>
    <w:bookmarkEnd w:id="996"/>
    <w:p w14:paraId="668F8D68"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Zgodnie z ustawą Prawo wodne w miejscach, gdzie budowa systemów kanalizacyjnych nie przyniosłaby korzyści dla środowiska lub powodowałaby nadmierne koszty, należy stosować systemy indywidualne lub inne rozwiązania zapewniające ochronę środowiska. Do rozwiązań takich zaliczyć należy: zbiorniki bezodpływowe,</w:t>
      </w:r>
      <w:r>
        <w:rPr>
          <w:rFonts w:ascii="Calibri" w:hAnsi="Calibri" w:cs="Calibri"/>
          <w:sz w:val="22"/>
          <w:szCs w:val="22"/>
        </w:rPr>
        <w:t xml:space="preserve"> </w:t>
      </w:r>
      <w:r w:rsidRPr="00CE0CF4">
        <w:rPr>
          <w:rFonts w:ascii="Calibri" w:hAnsi="Calibri" w:cs="Calibri"/>
          <w:sz w:val="22"/>
          <w:szCs w:val="22"/>
        </w:rPr>
        <w:t>przydomowe oczyszczalnie ścieków.</w:t>
      </w:r>
      <w:bookmarkStart w:id="997" w:name="_Toc443639010"/>
      <w:bookmarkStart w:id="998" w:name="_Toc457977710"/>
    </w:p>
    <w:p w14:paraId="2C30BB47" w14:textId="77777777" w:rsidR="00A62CE8" w:rsidRPr="00CE0CF4" w:rsidRDefault="00A62CE8" w:rsidP="007A6AA6">
      <w:pPr>
        <w:spacing w:line="259" w:lineRule="auto"/>
        <w:ind w:firstLine="567"/>
        <w:jc w:val="both"/>
        <w:rPr>
          <w:rFonts w:ascii="Calibri" w:hAnsi="Calibri" w:cs="Calibri"/>
          <w:sz w:val="22"/>
          <w:szCs w:val="22"/>
        </w:rPr>
      </w:pPr>
    </w:p>
    <w:p w14:paraId="648D6D3B" w14:textId="77777777" w:rsidR="00AF19C6" w:rsidRPr="00CE0CF4" w:rsidRDefault="00AF19C6" w:rsidP="007A6AA6">
      <w:pPr>
        <w:pStyle w:val="Styl3"/>
        <w:numPr>
          <w:ilvl w:val="2"/>
          <w:numId w:val="51"/>
        </w:numPr>
        <w:spacing w:line="259" w:lineRule="auto"/>
        <w:ind w:left="567" w:hanging="567"/>
      </w:pPr>
      <w:bookmarkStart w:id="999" w:name="_Toc491026961"/>
      <w:bookmarkStart w:id="1000" w:name="_Toc198803745"/>
      <w:bookmarkEnd w:id="997"/>
      <w:bookmarkEnd w:id="998"/>
      <w:r w:rsidRPr="00CE0CF4">
        <w:t>Problemy i zagrożenia</w:t>
      </w:r>
      <w:bookmarkEnd w:id="999"/>
      <w:bookmarkEnd w:id="1000"/>
    </w:p>
    <w:p w14:paraId="20A4537E" w14:textId="77777777" w:rsidR="00AF19C6" w:rsidRDefault="00AF19C6" w:rsidP="00325E0E">
      <w:pPr>
        <w:spacing w:line="259" w:lineRule="auto"/>
        <w:jc w:val="both"/>
        <w:rPr>
          <w:rFonts w:ascii="Calibri" w:hAnsi="Calibri" w:cs="Calibri"/>
          <w:sz w:val="22"/>
          <w:szCs w:val="22"/>
        </w:rPr>
      </w:pPr>
    </w:p>
    <w:p w14:paraId="5B23C131" w14:textId="7208BBF2" w:rsidR="00AF19C6" w:rsidRPr="00627DA0" w:rsidRDefault="00D606B4" w:rsidP="00325E0E">
      <w:pPr>
        <w:pStyle w:val="Legenda"/>
        <w:spacing w:before="0" w:after="0" w:line="259" w:lineRule="auto"/>
        <w:rPr>
          <w:rStyle w:val="Tytuksiki"/>
          <w:rFonts w:ascii="Calibri" w:hAnsi="Calibri" w:cs="Calibri"/>
          <w:b/>
          <w:bCs/>
          <w:sz w:val="22"/>
          <w:szCs w:val="22"/>
        </w:rPr>
      </w:pPr>
      <w:bookmarkStart w:id="1001" w:name="_Toc505769573"/>
      <w:bookmarkStart w:id="1002" w:name="_Toc508492076"/>
      <w:bookmarkStart w:id="1003" w:name="_Toc508656627"/>
      <w:bookmarkStart w:id="1004" w:name="_Toc511577600"/>
      <w:bookmarkStart w:id="1005" w:name="_Toc511660681"/>
      <w:bookmarkStart w:id="1006" w:name="_Toc513807066"/>
      <w:bookmarkStart w:id="1007" w:name="_Toc516832125"/>
      <w:bookmarkStart w:id="1008" w:name="_Toc524279014"/>
      <w:bookmarkStart w:id="1009" w:name="_Toc530850927"/>
      <w:bookmarkStart w:id="1010" w:name="_Toc23870761"/>
      <w:bookmarkStart w:id="1011" w:name="_Toc34585532"/>
      <w:bookmarkStart w:id="1012" w:name="_Toc36913121"/>
      <w:bookmarkStart w:id="1013" w:name="_Toc72090732"/>
      <w:bookmarkStart w:id="1014" w:name="_Toc73307405"/>
      <w:bookmarkStart w:id="1015" w:name="_Toc85835585"/>
      <w:bookmarkStart w:id="1016" w:name="_Toc108528757"/>
      <w:bookmarkStart w:id="1017" w:name="_Toc198751972"/>
      <w:r w:rsidRPr="00627DA0">
        <w:rPr>
          <w:rFonts w:ascii="Calibri" w:hAnsi="Calibri" w:cs="Calibri"/>
          <w:sz w:val="22"/>
          <w:szCs w:val="22"/>
        </w:rPr>
        <w:t xml:space="preserve">Tabela </w:t>
      </w:r>
      <w:r w:rsidR="00C66536" w:rsidRPr="00627DA0">
        <w:rPr>
          <w:rFonts w:ascii="Calibri" w:hAnsi="Calibri" w:cs="Calibri"/>
          <w:noProof/>
          <w:sz w:val="22"/>
          <w:szCs w:val="22"/>
        </w:rPr>
        <w:fldChar w:fldCharType="begin"/>
      </w:r>
      <w:r w:rsidR="009B13B7" w:rsidRPr="00627DA0">
        <w:rPr>
          <w:rFonts w:ascii="Calibri" w:hAnsi="Calibri" w:cs="Calibri"/>
          <w:noProof/>
          <w:sz w:val="22"/>
          <w:szCs w:val="22"/>
        </w:rPr>
        <w:instrText xml:space="preserve"> SEQ Tabela \* ARABIC </w:instrText>
      </w:r>
      <w:r w:rsidR="00C66536" w:rsidRPr="00627DA0">
        <w:rPr>
          <w:rFonts w:ascii="Calibri" w:hAnsi="Calibri" w:cs="Calibri"/>
          <w:noProof/>
          <w:sz w:val="22"/>
          <w:szCs w:val="22"/>
        </w:rPr>
        <w:fldChar w:fldCharType="separate"/>
      </w:r>
      <w:r w:rsidR="00EC76EF">
        <w:rPr>
          <w:rFonts w:ascii="Calibri" w:hAnsi="Calibri" w:cs="Calibri"/>
          <w:noProof/>
          <w:sz w:val="22"/>
          <w:szCs w:val="22"/>
        </w:rPr>
        <w:t>43</w:t>
      </w:r>
      <w:r w:rsidR="00C66536" w:rsidRPr="00627DA0">
        <w:rPr>
          <w:rFonts w:ascii="Calibri" w:hAnsi="Calibri" w:cs="Calibri"/>
          <w:noProof/>
          <w:sz w:val="22"/>
          <w:szCs w:val="22"/>
        </w:rPr>
        <w:fldChar w:fldCharType="end"/>
      </w:r>
      <w:r w:rsidRPr="00627DA0">
        <w:rPr>
          <w:rFonts w:ascii="Calibri" w:hAnsi="Calibri" w:cs="Calibri"/>
          <w:sz w:val="22"/>
          <w:szCs w:val="22"/>
        </w:rPr>
        <w:t xml:space="preserve"> </w:t>
      </w:r>
      <w:r w:rsidR="007B28F3" w:rsidRPr="00627DA0">
        <w:rPr>
          <w:rStyle w:val="Tytuksiki"/>
          <w:rFonts w:ascii="Calibri" w:hAnsi="Calibri" w:cs="Calibri"/>
          <w:sz w:val="22"/>
          <w:szCs w:val="22"/>
        </w:rPr>
        <w:t xml:space="preserve"> </w:t>
      </w:r>
      <w:r w:rsidR="00AF19C6" w:rsidRPr="00627DA0">
        <w:rPr>
          <w:rStyle w:val="Tytuksiki"/>
          <w:rFonts w:ascii="Calibri" w:hAnsi="Calibri" w:cs="Calibri"/>
          <w:sz w:val="22"/>
          <w:szCs w:val="22"/>
        </w:rPr>
        <w:t xml:space="preserve"> Zagadnienia horyzontalne dla obszaru interwencji gospodarka wodno-ściekowa</w:t>
      </w:r>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353"/>
        <w:gridCol w:w="6698"/>
      </w:tblGrid>
      <w:tr w:rsidR="00AF19C6" w:rsidRPr="00CE0CF4" w14:paraId="0B5E963C" w14:textId="77777777" w:rsidTr="00E22E9D">
        <w:trPr>
          <w:trHeight w:val="1566"/>
        </w:trPr>
        <w:tc>
          <w:tcPr>
            <w:tcW w:w="2376" w:type="dxa"/>
            <w:tcBorders>
              <w:top w:val="single" w:sz="8" w:space="0" w:color="auto"/>
            </w:tcBorders>
            <w:vAlign w:val="center"/>
          </w:tcPr>
          <w:p w14:paraId="05B76C64"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6834" w:type="dxa"/>
            <w:tcBorders>
              <w:top w:val="single" w:sz="8" w:space="0" w:color="auto"/>
            </w:tcBorders>
            <w:vAlign w:val="center"/>
          </w:tcPr>
          <w:p w14:paraId="68C5E7E8"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Lokalizowanie nowych osiedli na terenach odpływowych i wyposażanie ich w sprawny system odwadniania, wprowadzanie nowych technologii ograniczających zużycie wody o wysokiej jakości, redukujących wodochłonność, uszczelnianie sieci wodociągowych i kanalizacyjnych.</w:t>
            </w:r>
          </w:p>
        </w:tc>
      </w:tr>
      <w:tr w:rsidR="00AF19C6" w:rsidRPr="00CE0CF4" w14:paraId="23DDF4B1" w14:textId="77777777" w:rsidTr="00E22E9D">
        <w:trPr>
          <w:trHeight w:val="1126"/>
        </w:trPr>
        <w:tc>
          <w:tcPr>
            <w:tcW w:w="2376" w:type="dxa"/>
            <w:vAlign w:val="center"/>
          </w:tcPr>
          <w:p w14:paraId="46B6454D"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6834" w:type="dxa"/>
            <w:vAlign w:val="center"/>
          </w:tcPr>
          <w:p w14:paraId="598D7C14"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Zastosowanie w sytuacjach nadzwyczajnego zagrożenia (np. suszy) procedur związanych z ograniczeniem zużycia wody.</w:t>
            </w:r>
          </w:p>
        </w:tc>
      </w:tr>
      <w:tr w:rsidR="00AF19C6" w:rsidRPr="00CE0CF4" w14:paraId="2BC1F74E" w14:textId="77777777" w:rsidTr="00E22E9D">
        <w:trPr>
          <w:trHeight w:val="1255"/>
        </w:trPr>
        <w:tc>
          <w:tcPr>
            <w:tcW w:w="2376" w:type="dxa"/>
            <w:vAlign w:val="center"/>
          </w:tcPr>
          <w:p w14:paraId="1500F395"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6834" w:type="dxa"/>
            <w:vAlign w:val="center"/>
          </w:tcPr>
          <w:p w14:paraId="608D6754"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Realizacja działań edukacyjnych (szkoleń, </w:t>
            </w:r>
            <w:r>
              <w:rPr>
                <w:rFonts w:ascii="Calibri" w:hAnsi="Calibri" w:cs="Calibri"/>
                <w:sz w:val="22"/>
                <w:szCs w:val="22"/>
              </w:rPr>
              <w:t>akcji informacyjnych, spotkań z </w:t>
            </w:r>
            <w:r w:rsidRPr="00CE0CF4">
              <w:rPr>
                <w:rFonts w:ascii="Calibri" w:hAnsi="Calibri" w:cs="Calibri"/>
                <w:sz w:val="22"/>
                <w:szCs w:val="22"/>
              </w:rPr>
              <w:t>ekspertami itp.) w zakresie prowadzenia racjonalnej gospodarki wodno- ściekowej gospodarstwach domowych.</w:t>
            </w:r>
          </w:p>
        </w:tc>
      </w:tr>
      <w:tr w:rsidR="00AF19C6" w:rsidRPr="00CE0CF4" w14:paraId="02877803" w14:textId="77777777" w:rsidTr="00E22E9D">
        <w:trPr>
          <w:trHeight w:val="990"/>
        </w:trPr>
        <w:tc>
          <w:tcPr>
            <w:tcW w:w="2376" w:type="dxa"/>
            <w:tcBorders>
              <w:bottom w:val="single" w:sz="8" w:space="0" w:color="auto"/>
            </w:tcBorders>
            <w:vAlign w:val="center"/>
          </w:tcPr>
          <w:p w14:paraId="4B39337E"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Monitoring środowisk</w:t>
            </w:r>
            <w:r w:rsidR="000A12DA">
              <w:rPr>
                <w:rFonts w:ascii="Calibri" w:hAnsi="Calibri" w:cs="Calibri"/>
                <w:b/>
                <w:bCs/>
                <w:sz w:val="22"/>
                <w:szCs w:val="22"/>
              </w:rPr>
              <w:t>a</w:t>
            </w:r>
          </w:p>
        </w:tc>
        <w:tc>
          <w:tcPr>
            <w:tcW w:w="6834" w:type="dxa"/>
            <w:tcBorders>
              <w:bottom w:val="single" w:sz="8" w:space="0" w:color="auto"/>
            </w:tcBorders>
            <w:vAlign w:val="center"/>
          </w:tcPr>
          <w:p w14:paraId="6C793F8A"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 w zakresie monitoringu wód powierzchniowych oraz gleb.</w:t>
            </w:r>
          </w:p>
        </w:tc>
      </w:tr>
    </w:tbl>
    <w:p w14:paraId="2213CDB4" w14:textId="77777777" w:rsidR="00AF19C6" w:rsidRDefault="00AF19C6" w:rsidP="007A6AA6">
      <w:pPr>
        <w:spacing w:line="259" w:lineRule="auto"/>
        <w:jc w:val="both"/>
        <w:rPr>
          <w:rFonts w:ascii="Calibri" w:hAnsi="Calibri" w:cs="Calibri"/>
          <w:sz w:val="22"/>
          <w:szCs w:val="22"/>
        </w:rPr>
      </w:pPr>
      <w:r w:rsidRPr="00CE0CF4">
        <w:rPr>
          <w:rFonts w:ascii="Calibri" w:hAnsi="Calibri" w:cs="Calibri"/>
          <w:sz w:val="22"/>
          <w:szCs w:val="22"/>
        </w:rPr>
        <w:t>Źródło: Opracowanie własne</w:t>
      </w:r>
    </w:p>
    <w:p w14:paraId="6CC73839" w14:textId="77777777" w:rsidR="00627DA0" w:rsidRPr="00CE0CF4" w:rsidRDefault="00627DA0" w:rsidP="007A6AA6">
      <w:pPr>
        <w:spacing w:line="259" w:lineRule="auto"/>
        <w:jc w:val="both"/>
        <w:rPr>
          <w:rFonts w:ascii="Calibri" w:hAnsi="Calibri" w:cs="Calibri"/>
          <w:sz w:val="22"/>
          <w:szCs w:val="22"/>
        </w:rPr>
      </w:pPr>
    </w:p>
    <w:p w14:paraId="31C4DEA4" w14:textId="77777777" w:rsidR="00AF19C6" w:rsidRPr="00CE0CF4" w:rsidRDefault="00AF19C6" w:rsidP="007A6AA6">
      <w:pPr>
        <w:pStyle w:val="Styl3"/>
        <w:numPr>
          <w:ilvl w:val="2"/>
          <w:numId w:val="51"/>
        </w:numPr>
        <w:spacing w:line="259" w:lineRule="auto"/>
        <w:ind w:left="567" w:hanging="567"/>
      </w:pPr>
      <w:bookmarkStart w:id="1018" w:name="_Toc491026962"/>
      <w:bookmarkStart w:id="1019" w:name="_Toc516832126"/>
      <w:bookmarkStart w:id="1020" w:name="_Toc198803746"/>
      <w:r w:rsidRPr="00CE0CF4">
        <w:t>Analiza SWOT</w:t>
      </w:r>
      <w:bookmarkEnd w:id="1018"/>
      <w:r w:rsidRPr="00CE0CF4">
        <w:t xml:space="preserve"> dla obszaru interwencji gospodarka wodno-ściekowa</w:t>
      </w:r>
      <w:bookmarkEnd w:id="1019"/>
      <w:bookmarkEnd w:id="1020"/>
    </w:p>
    <w:p w14:paraId="689DFDD6" w14:textId="77777777" w:rsidR="00A85056" w:rsidRDefault="00A85056" w:rsidP="007A6AA6">
      <w:pPr>
        <w:tabs>
          <w:tab w:val="left" w:pos="-1440"/>
          <w:tab w:val="right" w:pos="-1368"/>
        </w:tabs>
        <w:overflowPunct w:val="0"/>
        <w:autoSpaceDE w:val="0"/>
        <w:spacing w:line="259" w:lineRule="auto"/>
        <w:ind w:firstLine="567"/>
        <w:jc w:val="both"/>
        <w:textAlignment w:val="baseline"/>
        <w:rPr>
          <w:rFonts w:ascii="Calibri" w:hAnsi="Calibri" w:cs="Calibri"/>
          <w:sz w:val="22"/>
          <w:szCs w:val="22"/>
        </w:rPr>
      </w:pPr>
    </w:p>
    <w:p w14:paraId="101FE6CB" w14:textId="77777777" w:rsidR="00AF19C6" w:rsidRDefault="00AF19C6" w:rsidP="007A6AA6">
      <w:pPr>
        <w:tabs>
          <w:tab w:val="left" w:pos="-1440"/>
          <w:tab w:val="right" w:pos="-1368"/>
        </w:tabs>
        <w:overflowPunct w:val="0"/>
        <w:autoSpaceDE w:val="0"/>
        <w:spacing w:line="259" w:lineRule="auto"/>
        <w:jc w:val="both"/>
        <w:textAlignment w:val="baseline"/>
        <w:rPr>
          <w:rFonts w:ascii="Calibri" w:hAnsi="Calibri" w:cs="Calibri"/>
          <w:sz w:val="22"/>
          <w:szCs w:val="22"/>
        </w:rPr>
      </w:pPr>
      <w:r w:rsidRPr="00CE0CF4">
        <w:rPr>
          <w:rFonts w:ascii="Calibri" w:hAnsi="Calibri" w:cs="Calibri"/>
          <w:sz w:val="22"/>
          <w:szCs w:val="22"/>
        </w:rPr>
        <w:t xml:space="preserve">W tabeli </w:t>
      </w:r>
      <w:r w:rsidR="00992851">
        <w:rPr>
          <w:rFonts w:ascii="Calibri" w:hAnsi="Calibri" w:cs="Calibri"/>
          <w:sz w:val="22"/>
          <w:szCs w:val="22"/>
        </w:rPr>
        <w:t>49</w:t>
      </w:r>
      <w:r>
        <w:rPr>
          <w:rFonts w:ascii="Calibri" w:hAnsi="Calibri" w:cs="Calibri"/>
          <w:sz w:val="22"/>
          <w:szCs w:val="22"/>
        </w:rPr>
        <w:t xml:space="preserve"> </w:t>
      </w:r>
      <w:r w:rsidRPr="00CE0CF4">
        <w:rPr>
          <w:rFonts w:ascii="Calibri" w:hAnsi="Calibri" w:cs="Calibri"/>
          <w:sz w:val="22"/>
          <w:szCs w:val="22"/>
        </w:rPr>
        <w:t>przedstawiono analizę SWOT dla obszaru interwencji gospodarka wodno-ściekowa.</w:t>
      </w:r>
    </w:p>
    <w:p w14:paraId="32E5AA60" w14:textId="77777777" w:rsidR="00DB0995" w:rsidRDefault="00DB0995" w:rsidP="007A6AA6">
      <w:pPr>
        <w:tabs>
          <w:tab w:val="left" w:pos="-1440"/>
          <w:tab w:val="right" w:pos="-1368"/>
        </w:tabs>
        <w:overflowPunct w:val="0"/>
        <w:autoSpaceDE w:val="0"/>
        <w:spacing w:line="259" w:lineRule="auto"/>
        <w:ind w:firstLine="567"/>
        <w:jc w:val="both"/>
        <w:textAlignment w:val="baseline"/>
        <w:rPr>
          <w:rFonts w:ascii="Calibri" w:hAnsi="Calibri" w:cs="Calibri"/>
          <w:sz w:val="22"/>
          <w:szCs w:val="22"/>
        </w:rPr>
      </w:pPr>
    </w:p>
    <w:p w14:paraId="2FC5FA4B" w14:textId="77777777" w:rsidR="00E22E9D" w:rsidRDefault="00E22E9D" w:rsidP="007A6AA6">
      <w:pPr>
        <w:pStyle w:val="Legenda"/>
        <w:spacing w:before="0" w:after="0" w:line="259" w:lineRule="auto"/>
        <w:rPr>
          <w:rFonts w:ascii="Calibri" w:hAnsi="Calibri" w:cs="Calibri"/>
          <w:sz w:val="22"/>
          <w:szCs w:val="22"/>
        </w:rPr>
      </w:pPr>
      <w:bookmarkStart w:id="1021" w:name="_Toc489994684"/>
      <w:bookmarkStart w:id="1022" w:name="_Toc490004616"/>
      <w:bookmarkStart w:id="1023" w:name="_Toc491100189"/>
      <w:bookmarkStart w:id="1024" w:name="_Toc491100578"/>
      <w:bookmarkStart w:id="1025" w:name="_Toc491111617"/>
      <w:bookmarkStart w:id="1026" w:name="_Toc503610482"/>
      <w:bookmarkStart w:id="1027" w:name="_Toc505769575"/>
      <w:bookmarkStart w:id="1028" w:name="_Toc508492078"/>
      <w:bookmarkStart w:id="1029" w:name="_Toc508656629"/>
      <w:bookmarkStart w:id="1030" w:name="_Toc511577602"/>
      <w:bookmarkStart w:id="1031" w:name="_Toc511660683"/>
      <w:bookmarkStart w:id="1032" w:name="_Toc513807068"/>
      <w:bookmarkStart w:id="1033" w:name="_Toc516832127"/>
      <w:bookmarkStart w:id="1034" w:name="_Toc524279016"/>
      <w:bookmarkStart w:id="1035" w:name="_Toc530850929"/>
      <w:bookmarkStart w:id="1036" w:name="_Toc23870763"/>
      <w:bookmarkStart w:id="1037" w:name="_Toc34585534"/>
      <w:bookmarkStart w:id="1038" w:name="_Toc36913123"/>
      <w:bookmarkStart w:id="1039" w:name="_Toc72090734"/>
      <w:bookmarkStart w:id="1040" w:name="_Toc73307407"/>
      <w:bookmarkStart w:id="1041" w:name="_Toc85835587"/>
      <w:bookmarkStart w:id="1042" w:name="_Toc108528758"/>
      <w:r>
        <w:rPr>
          <w:rFonts w:ascii="Calibri" w:hAnsi="Calibri" w:cs="Calibri"/>
          <w:sz w:val="22"/>
          <w:szCs w:val="22"/>
        </w:rPr>
        <w:br w:type="page"/>
      </w:r>
    </w:p>
    <w:p w14:paraId="591FEBC8" w14:textId="1232E439" w:rsidR="00AF19C6" w:rsidRPr="00627DA0" w:rsidRDefault="00D606B4" w:rsidP="007A6AA6">
      <w:pPr>
        <w:pStyle w:val="Legenda"/>
        <w:spacing w:before="0" w:after="0" w:line="259" w:lineRule="auto"/>
        <w:rPr>
          <w:rStyle w:val="Bodytext91"/>
          <w:rFonts w:ascii="Calibri" w:hAnsi="Calibri" w:cs="Calibri"/>
          <w:sz w:val="22"/>
          <w:szCs w:val="22"/>
        </w:rPr>
      </w:pPr>
      <w:bookmarkStart w:id="1043" w:name="_Toc198751973"/>
      <w:r w:rsidRPr="00627DA0">
        <w:rPr>
          <w:rFonts w:ascii="Calibri" w:hAnsi="Calibri" w:cs="Calibri"/>
          <w:sz w:val="22"/>
          <w:szCs w:val="22"/>
        </w:rPr>
        <w:lastRenderedPageBreak/>
        <w:t xml:space="preserve">Tabela </w:t>
      </w:r>
      <w:r w:rsidR="00C66536" w:rsidRPr="00627DA0">
        <w:rPr>
          <w:rFonts w:ascii="Calibri" w:hAnsi="Calibri" w:cs="Calibri"/>
          <w:noProof/>
          <w:sz w:val="22"/>
          <w:szCs w:val="22"/>
        </w:rPr>
        <w:fldChar w:fldCharType="begin"/>
      </w:r>
      <w:r w:rsidR="009B13B7" w:rsidRPr="00627DA0">
        <w:rPr>
          <w:rFonts w:ascii="Calibri" w:hAnsi="Calibri" w:cs="Calibri"/>
          <w:noProof/>
          <w:sz w:val="22"/>
          <w:szCs w:val="22"/>
        </w:rPr>
        <w:instrText xml:space="preserve"> SEQ Tabela \* ARABIC </w:instrText>
      </w:r>
      <w:r w:rsidR="00C66536" w:rsidRPr="00627DA0">
        <w:rPr>
          <w:rFonts w:ascii="Calibri" w:hAnsi="Calibri" w:cs="Calibri"/>
          <w:noProof/>
          <w:sz w:val="22"/>
          <w:szCs w:val="22"/>
        </w:rPr>
        <w:fldChar w:fldCharType="separate"/>
      </w:r>
      <w:r w:rsidR="00EC76EF">
        <w:rPr>
          <w:rFonts w:ascii="Calibri" w:hAnsi="Calibri" w:cs="Calibri"/>
          <w:noProof/>
          <w:sz w:val="22"/>
          <w:szCs w:val="22"/>
        </w:rPr>
        <w:t>44</w:t>
      </w:r>
      <w:r w:rsidR="00C66536" w:rsidRPr="00627DA0">
        <w:rPr>
          <w:rFonts w:ascii="Calibri" w:hAnsi="Calibri" w:cs="Calibri"/>
          <w:noProof/>
          <w:sz w:val="22"/>
          <w:szCs w:val="22"/>
        </w:rPr>
        <w:fldChar w:fldCharType="end"/>
      </w:r>
      <w:r w:rsidRPr="00627DA0">
        <w:rPr>
          <w:rFonts w:ascii="Calibri" w:hAnsi="Calibri" w:cs="Calibri"/>
          <w:sz w:val="22"/>
          <w:szCs w:val="22"/>
        </w:rPr>
        <w:t xml:space="preserve"> </w:t>
      </w:r>
      <w:r w:rsidR="00AF19C6" w:rsidRPr="00627DA0">
        <w:rPr>
          <w:rStyle w:val="Tytuksiki"/>
          <w:rFonts w:ascii="Calibri" w:hAnsi="Calibri" w:cs="Calibri"/>
          <w:sz w:val="22"/>
          <w:szCs w:val="22"/>
        </w:rPr>
        <w:t xml:space="preserve"> Analiza SWOT - gospodarka wodno-ściekowa</w:t>
      </w:r>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p>
    <w:tbl>
      <w:tblPr>
        <w:tblW w:w="95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704"/>
        <w:gridCol w:w="4833"/>
        <w:gridCol w:w="3969"/>
      </w:tblGrid>
      <w:tr w:rsidR="00AF19C6" w:rsidRPr="00CE0CF4" w14:paraId="6687BCF1" w14:textId="77777777" w:rsidTr="00852010">
        <w:trPr>
          <w:trHeight w:hRule="exact" w:val="418"/>
        </w:trPr>
        <w:tc>
          <w:tcPr>
            <w:tcW w:w="704" w:type="dxa"/>
            <w:vMerge w:val="restart"/>
            <w:tcBorders>
              <w:top w:val="single" w:sz="8" w:space="0" w:color="auto"/>
            </w:tcBorders>
            <w:shd w:val="clear" w:color="auto" w:fill="FFFFFF"/>
            <w:textDirection w:val="btLr"/>
            <w:vAlign w:val="center"/>
          </w:tcPr>
          <w:p w14:paraId="38A53E02"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Czynniki wewnętrzne</w:t>
            </w:r>
          </w:p>
        </w:tc>
        <w:tc>
          <w:tcPr>
            <w:tcW w:w="4833" w:type="dxa"/>
            <w:tcBorders>
              <w:top w:val="single" w:sz="8" w:space="0" w:color="auto"/>
            </w:tcBorders>
            <w:shd w:val="clear" w:color="auto" w:fill="FFFFFF"/>
            <w:vAlign w:val="center"/>
          </w:tcPr>
          <w:p w14:paraId="3648B136"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3969" w:type="dxa"/>
            <w:tcBorders>
              <w:top w:val="single" w:sz="8" w:space="0" w:color="auto"/>
            </w:tcBorders>
            <w:shd w:val="clear" w:color="auto" w:fill="FFFFFF"/>
            <w:vAlign w:val="center"/>
          </w:tcPr>
          <w:p w14:paraId="1DC34055"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6C9ADCB3" w14:textId="77777777" w:rsidTr="00E22E9D">
        <w:trPr>
          <w:trHeight w:hRule="exact" w:val="2146"/>
        </w:trPr>
        <w:tc>
          <w:tcPr>
            <w:tcW w:w="704" w:type="dxa"/>
            <w:vMerge/>
            <w:shd w:val="clear" w:color="auto" w:fill="FFFFFF"/>
            <w:textDirection w:val="btLr"/>
            <w:vAlign w:val="center"/>
          </w:tcPr>
          <w:p w14:paraId="00684F02" w14:textId="77777777" w:rsidR="00AF19C6" w:rsidRPr="00CE0CF4" w:rsidRDefault="00AF19C6" w:rsidP="007A6AA6">
            <w:pPr>
              <w:spacing w:line="259" w:lineRule="auto"/>
              <w:jc w:val="center"/>
              <w:rPr>
                <w:rFonts w:ascii="Calibri" w:hAnsi="Calibri" w:cs="Calibri"/>
              </w:rPr>
            </w:pPr>
          </w:p>
        </w:tc>
        <w:tc>
          <w:tcPr>
            <w:tcW w:w="4833" w:type="dxa"/>
            <w:shd w:val="clear" w:color="auto" w:fill="FFFFFF"/>
            <w:vAlign w:val="center"/>
          </w:tcPr>
          <w:p w14:paraId="3CABB0F4" w14:textId="77777777" w:rsidR="00AF19C6" w:rsidRPr="00422A24" w:rsidRDefault="00AF19C6" w:rsidP="007A6AA6">
            <w:pPr>
              <w:pStyle w:val="Akapitzlist"/>
              <w:widowControl w:val="0"/>
              <w:numPr>
                <w:ilvl w:val="0"/>
                <w:numId w:val="15"/>
              </w:numPr>
              <w:tabs>
                <w:tab w:val="left" w:pos="20"/>
              </w:tabs>
              <w:spacing w:after="0" w:line="259" w:lineRule="auto"/>
              <w:ind w:left="323" w:right="232" w:hanging="153"/>
              <w:rPr>
                <w:rStyle w:val="Tekstpodstawowy1"/>
                <w:rFonts w:ascii="Calibri" w:hAnsi="Calibri" w:cs="Calibri"/>
                <w:color w:val="auto"/>
                <w:sz w:val="22"/>
                <w:szCs w:val="22"/>
              </w:rPr>
            </w:pPr>
            <w:r w:rsidRPr="00CE0CF4">
              <w:rPr>
                <w:rStyle w:val="Tekstpodstawowy1"/>
                <w:rFonts w:ascii="Calibri" w:hAnsi="Calibri" w:cs="Calibri"/>
                <w:sz w:val="22"/>
                <w:szCs w:val="22"/>
              </w:rPr>
              <w:t xml:space="preserve">duża </w:t>
            </w:r>
            <w:r w:rsidR="000A12DA">
              <w:rPr>
                <w:rStyle w:val="Tekstpodstawowy1"/>
                <w:rFonts w:ascii="Calibri" w:hAnsi="Calibri" w:cs="Calibri"/>
                <w:sz w:val="22"/>
                <w:szCs w:val="22"/>
              </w:rPr>
              <w:t>liczba</w:t>
            </w:r>
            <w:r w:rsidRPr="00CE0CF4">
              <w:rPr>
                <w:rStyle w:val="Tekstpodstawowy1"/>
                <w:rFonts w:ascii="Calibri" w:hAnsi="Calibri" w:cs="Calibri"/>
                <w:sz w:val="22"/>
                <w:szCs w:val="22"/>
              </w:rPr>
              <w:t xml:space="preserve"> podmiotów działających w zakresie opróżniania zbiorników bezodpływowych</w:t>
            </w:r>
            <w:r>
              <w:rPr>
                <w:rStyle w:val="Tekstpodstawowy1"/>
                <w:rFonts w:ascii="Calibri" w:hAnsi="Calibri" w:cs="Calibri"/>
                <w:sz w:val="22"/>
                <w:szCs w:val="22"/>
              </w:rPr>
              <w:t xml:space="preserve"> </w:t>
            </w:r>
            <w:r w:rsidRPr="00CE0CF4">
              <w:rPr>
                <w:rStyle w:val="Tekstpodstawowy1"/>
                <w:rFonts w:ascii="Calibri" w:hAnsi="Calibri" w:cs="Calibri"/>
                <w:sz w:val="22"/>
                <w:szCs w:val="22"/>
              </w:rPr>
              <w:t>i</w:t>
            </w:r>
            <w:r>
              <w:rPr>
                <w:rStyle w:val="Tekstpodstawowy1"/>
                <w:rFonts w:ascii="Calibri" w:hAnsi="Calibri" w:cs="Calibri"/>
                <w:sz w:val="22"/>
                <w:szCs w:val="22"/>
              </w:rPr>
              <w:t> </w:t>
            </w:r>
            <w:r w:rsidRPr="00CE0CF4">
              <w:rPr>
                <w:rStyle w:val="Tekstpodstawowy1"/>
                <w:rFonts w:ascii="Calibri" w:hAnsi="Calibri" w:cs="Calibri"/>
                <w:sz w:val="22"/>
                <w:szCs w:val="22"/>
              </w:rPr>
              <w:t>transportu nieczystości ciekłych, gwarantująca odpowiednią dostępność usług oraz jakość ich wykonania.</w:t>
            </w:r>
          </w:p>
          <w:p w14:paraId="21B06772" w14:textId="77777777" w:rsidR="00422A24" w:rsidRPr="00374FB3" w:rsidRDefault="00422A24" w:rsidP="007A6AA6">
            <w:pPr>
              <w:pStyle w:val="Akapitzlist"/>
              <w:widowControl w:val="0"/>
              <w:numPr>
                <w:ilvl w:val="0"/>
                <w:numId w:val="15"/>
              </w:numPr>
              <w:tabs>
                <w:tab w:val="left" w:pos="20"/>
              </w:tabs>
              <w:spacing w:after="0" w:line="259" w:lineRule="auto"/>
              <w:ind w:left="323" w:right="232" w:hanging="153"/>
            </w:pPr>
            <w:r>
              <w:rPr>
                <w:rStyle w:val="Tekstpodstawowy1"/>
                <w:rFonts w:ascii="Calibri" w:hAnsi="Calibri" w:cs="Calibri"/>
                <w:sz w:val="22"/>
                <w:szCs w:val="22"/>
              </w:rPr>
              <w:t xml:space="preserve">Gmina jest w pełni zwodociągowana </w:t>
            </w:r>
            <w:r w:rsidR="00AA3E76">
              <w:rPr>
                <w:rStyle w:val="Tekstpodstawowy1"/>
                <w:rFonts w:ascii="Calibri" w:hAnsi="Calibri" w:cs="Calibri"/>
                <w:sz w:val="22"/>
                <w:szCs w:val="22"/>
              </w:rPr>
              <w:br/>
            </w:r>
            <w:r>
              <w:rPr>
                <w:rStyle w:val="Tekstpodstawowy1"/>
                <w:rFonts w:ascii="Calibri" w:hAnsi="Calibri" w:cs="Calibri"/>
                <w:sz w:val="22"/>
                <w:szCs w:val="22"/>
              </w:rPr>
              <w:t>i skanalizowana</w:t>
            </w:r>
          </w:p>
        </w:tc>
        <w:tc>
          <w:tcPr>
            <w:tcW w:w="3969" w:type="dxa"/>
            <w:shd w:val="clear" w:color="auto" w:fill="FFFFFF"/>
            <w:vAlign w:val="center"/>
          </w:tcPr>
          <w:p w14:paraId="077D4A5F" w14:textId="77777777" w:rsidR="00AF19C6" w:rsidRPr="00CE0CF4" w:rsidRDefault="00AF19C6" w:rsidP="007A6AA6">
            <w:pPr>
              <w:widowControl w:val="0"/>
              <w:spacing w:line="259" w:lineRule="auto"/>
              <w:ind w:left="330" w:right="352"/>
              <w:jc w:val="both"/>
              <w:rPr>
                <w:rFonts w:ascii="Calibri" w:hAnsi="Calibri" w:cs="Calibri"/>
              </w:rPr>
            </w:pPr>
          </w:p>
        </w:tc>
      </w:tr>
      <w:tr w:rsidR="00AF19C6" w:rsidRPr="00CE0CF4" w14:paraId="2D7540E8" w14:textId="77777777" w:rsidTr="00852010">
        <w:trPr>
          <w:trHeight w:hRule="exact" w:val="547"/>
        </w:trPr>
        <w:tc>
          <w:tcPr>
            <w:tcW w:w="704" w:type="dxa"/>
            <w:vMerge w:val="restart"/>
            <w:shd w:val="clear" w:color="auto" w:fill="FFFFFF"/>
            <w:textDirection w:val="btLr"/>
            <w:vAlign w:val="center"/>
          </w:tcPr>
          <w:p w14:paraId="0C11B618" w14:textId="77777777" w:rsidR="00AF19C6" w:rsidRPr="00CE0CF4" w:rsidRDefault="00AF19C6" w:rsidP="007A6AA6">
            <w:pPr>
              <w:spacing w:line="259" w:lineRule="auto"/>
              <w:jc w:val="center"/>
              <w:rPr>
                <w:rFonts w:ascii="Calibri" w:hAnsi="Calibri" w:cs="Calibri"/>
                <w:b/>
                <w:bCs/>
              </w:rPr>
            </w:pPr>
            <w:r w:rsidRPr="00CE0CF4">
              <w:rPr>
                <w:rFonts w:ascii="Calibri" w:hAnsi="Calibri" w:cs="Calibri"/>
                <w:b/>
                <w:bCs/>
                <w:sz w:val="22"/>
                <w:szCs w:val="22"/>
              </w:rPr>
              <w:t>Czynniki zewnętrzne</w:t>
            </w:r>
          </w:p>
        </w:tc>
        <w:tc>
          <w:tcPr>
            <w:tcW w:w="4833" w:type="dxa"/>
            <w:shd w:val="clear" w:color="auto" w:fill="FFFFFF"/>
            <w:vAlign w:val="center"/>
          </w:tcPr>
          <w:p w14:paraId="1E835BF6" w14:textId="77777777" w:rsidR="00AF19C6" w:rsidRPr="00374FB3" w:rsidRDefault="00AF19C6" w:rsidP="007A6AA6">
            <w:pPr>
              <w:pStyle w:val="Akapitzlist"/>
              <w:spacing w:after="0" w:line="259" w:lineRule="auto"/>
              <w:ind w:right="243"/>
              <w:jc w:val="center"/>
            </w:pPr>
            <w:r w:rsidRPr="00CE0CF4">
              <w:rPr>
                <w:rStyle w:val="Bodytext91"/>
                <w:rFonts w:ascii="Calibri" w:hAnsi="Calibri" w:cs="Calibri"/>
                <w:sz w:val="22"/>
                <w:szCs w:val="22"/>
              </w:rPr>
              <w:t>Szanse</w:t>
            </w:r>
          </w:p>
        </w:tc>
        <w:tc>
          <w:tcPr>
            <w:tcW w:w="3969" w:type="dxa"/>
            <w:shd w:val="clear" w:color="auto" w:fill="FFFFFF"/>
            <w:vAlign w:val="center"/>
          </w:tcPr>
          <w:p w14:paraId="306BAA69"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4DDAFA1E" w14:textId="77777777" w:rsidTr="00E22E9D">
        <w:trPr>
          <w:trHeight w:hRule="exact" w:val="2567"/>
        </w:trPr>
        <w:tc>
          <w:tcPr>
            <w:tcW w:w="704" w:type="dxa"/>
            <w:vMerge/>
            <w:tcBorders>
              <w:bottom w:val="single" w:sz="8" w:space="0" w:color="auto"/>
            </w:tcBorders>
            <w:shd w:val="clear" w:color="auto" w:fill="FFFFFF"/>
            <w:textDirection w:val="btLr"/>
            <w:vAlign w:val="center"/>
          </w:tcPr>
          <w:p w14:paraId="0647D80E" w14:textId="77777777" w:rsidR="00AF19C6" w:rsidRPr="00CE0CF4" w:rsidRDefault="00AF19C6" w:rsidP="007A6AA6">
            <w:pPr>
              <w:spacing w:line="259" w:lineRule="auto"/>
              <w:jc w:val="center"/>
              <w:rPr>
                <w:rStyle w:val="Bodytext91"/>
                <w:rFonts w:ascii="Calibri" w:hAnsi="Calibri" w:cs="Calibri"/>
                <w:sz w:val="22"/>
                <w:szCs w:val="22"/>
              </w:rPr>
            </w:pPr>
          </w:p>
        </w:tc>
        <w:tc>
          <w:tcPr>
            <w:tcW w:w="4833" w:type="dxa"/>
            <w:tcBorders>
              <w:bottom w:val="single" w:sz="8" w:space="0" w:color="auto"/>
            </w:tcBorders>
            <w:shd w:val="clear" w:color="auto" w:fill="FFFFFF"/>
            <w:vAlign w:val="center"/>
          </w:tcPr>
          <w:p w14:paraId="0D38476A" w14:textId="77777777" w:rsidR="00AF19C6" w:rsidRPr="00CE0CF4" w:rsidRDefault="00AF19C6" w:rsidP="007A6AA6">
            <w:pPr>
              <w:pStyle w:val="Akapitzlist"/>
              <w:numPr>
                <w:ilvl w:val="0"/>
                <w:numId w:val="52"/>
              </w:numPr>
              <w:spacing w:after="0" w:line="259" w:lineRule="auto"/>
              <w:ind w:left="415" w:right="243" w:hanging="357"/>
              <w:rPr>
                <w:rStyle w:val="Bodytext91"/>
                <w:rFonts w:ascii="Calibri" w:hAnsi="Calibri" w:cs="Calibri"/>
                <w:sz w:val="22"/>
                <w:szCs w:val="22"/>
              </w:rPr>
            </w:pPr>
            <w:r w:rsidRPr="00CE0CF4">
              <w:rPr>
                <w:rStyle w:val="Tekstpodstawowy1"/>
                <w:rFonts w:ascii="Calibri" w:hAnsi="Calibri" w:cs="Calibri"/>
                <w:sz w:val="22"/>
                <w:szCs w:val="22"/>
              </w:rPr>
              <w:t>możliwości pozyskania dofinansowania na realizację inwestycji z zakresu budowy kanalizacji oraz wymianę zbiorników bezodpływowych na przydomowe oczyszczalnie.</w:t>
            </w:r>
          </w:p>
        </w:tc>
        <w:tc>
          <w:tcPr>
            <w:tcW w:w="3969" w:type="dxa"/>
            <w:tcBorders>
              <w:bottom w:val="single" w:sz="8" w:space="0" w:color="auto"/>
            </w:tcBorders>
            <w:shd w:val="clear" w:color="auto" w:fill="FFFFFF"/>
            <w:vAlign w:val="center"/>
          </w:tcPr>
          <w:p w14:paraId="43185512" w14:textId="77777777" w:rsidR="00AF19C6" w:rsidRDefault="00AF19C6" w:rsidP="007A6AA6">
            <w:pPr>
              <w:numPr>
                <w:ilvl w:val="0"/>
                <w:numId w:val="92"/>
              </w:numPr>
              <w:spacing w:line="259" w:lineRule="auto"/>
              <w:ind w:left="410" w:right="211" w:hanging="357"/>
              <w:jc w:val="both"/>
              <w:rPr>
                <w:rStyle w:val="Tekstpodstawowy1"/>
                <w:rFonts w:ascii="Calibri" w:hAnsi="Calibri" w:cs="Calibri"/>
                <w:sz w:val="22"/>
                <w:szCs w:val="22"/>
              </w:rPr>
            </w:pPr>
            <w:r w:rsidRPr="00CE0CF4">
              <w:rPr>
                <w:rStyle w:val="Tekstpodstawowy1"/>
                <w:rFonts w:ascii="Calibri" w:hAnsi="Calibri" w:cs="Calibri"/>
                <w:sz w:val="22"/>
                <w:szCs w:val="22"/>
              </w:rPr>
              <w:t>brak uzasadnienia ekonomicznego do budowy sieci kanalizacyjnej na obszarach o małej gęstości zaludnienia,</w:t>
            </w:r>
          </w:p>
          <w:p w14:paraId="178469C9" w14:textId="77777777" w:rsidR="00AF19C6" w:rsidRPr="00CE0CF4" w:rsidRDefault="00AF19C6" w:rsidP="007A6AA6">
            <w:pPr>
              <w:numPr>
                <w:ilvl w:val="0"/>
                <w:numId w:val="92"/>
              </w:numPr>
              <w:spacing w:line="259" w:lineRule="auto"/>
              <w:ind w:left="410" w:right="140" w:hanging="357"/>
              <w:jc w:val="both"/>
              <w:rPr>
                <w:rStyle w:val="Bodytext91"/>
                <w:rFonts w:ascii="Calibri" w:hAnsi="Calibri" w:cs="Calibri"/>
                <w:sz w:val="22"/>
                <w:szCs w:val="22"/>
              </w:rPr>
            </w:pPr>
            <w:r w:rsidRPr="00CE0CF4">
              <w:rPr>
                <w:rStyle w:val="Tekstpodstawowy1"/>
                <w:rFonts w:ascii="Calibri" w:hAnsi="Calibri" w:cs="Calibri"/>
                <w:sz w:val="22"/>
                <w:szCs w:val="22"/>
              </w:rPr>
              <w:t>szybko zachodzące zmiany w zakresie uregulowań pr</w:t>
            </w:r>
            <w:r>
              <w:rPr>
                <w:rStyle w:val="Tekstpodstawowy1"/>
                <w:rFonts w:ascii="Calibri" w:hAnsi="Calibri" w:cs="Calibri"/>
                <w:sz w:val="22"/>
                <w:szCs w:val="22"/>
              </w:rPr>
              <w:t>awnych związanych z </w:t>
            </w:r>
            <w:r w:rsidRPr="00CE0CF4">
              <w:rPr>
                <w:rStyle w:val="Tekstpodstawowy1"/>
                <w:rFonts w:ascii="Calibri" w:hAnsi="Calibri" w:cs="Calibri"/>
                <w:sz w:val="22"/>
                <w:szCs w:val="22"/>
              </w:rPr>
              <w:t>eksploatacją obiektów gospodarki wodno-ściekowej.</w:t>
            </w:r>
          </w:p>
        </w:tc>
      </w:tr>
    </w:tbl>
    <w:p w14:paraId="64BA3048" w14:textId="77777777" w:rsidR="00AF19C6" w:rsidRDefault="00AF19C6" w:rsidP="007A6AA6">
      <w:pPr>
        <w:tabs>
          <w:tab w:val="left" w:pos="-1440"/>
          <w:tab w:val="right" w:pos="-1368"/>
        </w:tabs>
        <w:overflowPunct w:val="0"/>
        <w:autoSpaceDE w:val="0"/>
        <w:spacing w:line="259" w:lineRule="auto"/>
        <w:jc w:val="both"/>
        <w:textAlignment w:val="baseline"/>
        <w:rPr>
          <w:rFonts w:ascii="Calibri" w:hAnsi="Calibri" w:cs="Calibri"/>
          <w:sz w:val="22"/>
          <w:szCs w:val="22"/>
        </w:rPr>
      </w:pPr>
      <w:r w:rsidRPr="00CE0CF4">
        <w:rPr>
          <w:rFonts w:ascii="Calibri" w:hAnsi="Calibri" w:cs="Calibri"/>
          <w:sz w:val="22"/>
          <w:szCs w:val="22"/>
        </w:rPr>
        <w:t>Źródło: Opracowanie własne</w:t>
      </w:r>
    </w:p>
    <w:p w14:paraId="55DB1CC3" w14:textId="77777777" w:rsidR="00612D07" w:rsidRDefault="00612D07" w:rsidP="007A6AA6">
      <w:pPr>
        <w:pStyle w:val="Styl3"/>
        <w:spacing w:line="259" w:lineRule="auto"/>
        <w:ind w:left="851"/>
      </w:pPr>
      <w:bookmarkStart w:id="1044" w:name="_Toc491026963"/>
    </w:p>
    <w:p w14:paraId="51EB402D" w14:textId="77777777" w:rsidR="00AF19C6" w:rsidRPr="00CE0CF4" w:rsidRDefault="00AF19C6" w:rsidP="007A6AA6">
      <w:pPr>
        <w:pStyle w:val="Styl3"/>
        <w:numPr>
          <w:ilvl w:val="2"/>
          <w:numId w:val="51"/>
        </w:numPr>
        <w:spacing w:line="259" w:lineRule="auto"/>
        <w:ind w:left="851" w:hanging="851"/>
      </w:pPr>
      <w:bookmarkStart w:id="1045" w:name="_Toc198803747"/>
      <w:r w:rsidRPr="00CE0CF4">
        <w:t>Tendencje zmian</w:t>
      </w:r>
      <w:bookmarkEnd w:id="1044"/>
      <w:r w:rsidRPr="00CE0CF4">
        <w:t xml:space="preserve"> w zakresie odprowadzania i oczyszczania ścieków komunalnych</w:t>
      </w:r>
      <w:bookmarkEnd w:id="1045"/>
    </w:p>
    <w:p w14:paraId="4909E84C" w14:textId="77777777" w:rsidR="00AF19C6" w:rsidRPr="00CE0CF4" w:rsidRDefault="00AF19C6" w:rsidP="007A6AA6">
      <w:pPr>
        <w:pStyle w:val="nagwekwb3"/>
        <w:spacing w:line="259" w:lineRule="auto"/>
        <w:rPr>
          <w:rFonts w:ascii="Calibri" w:hAnsi="Calibri" w:cs="Calibri"/>
          <w:sz w:val="22"/>
          <w:szCs w:val="22"/>
        </w:rPr>
      </w:pPr>
    </w:p>
    <w:p w14:paraId="1C217F4F" w14:textId="77777777" w:rsidR="00AF19C6"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obserwuje się korzystne zmiany w zakresie odprowadzania i oczyszczania ścieków komunalnych, wynikające między innymi z inwestycji prowadzonych w ramach Krajowego Programu Oczyszczania Ścieków Komunalnych, co będzie miało pozytywny wpływ na jakość wód powierzchniowych i podziemnych (w tym przypadku efekty mogą być widoczne dopiero po wielu latach). Maleje ilość ścieków komunalnych odprowadzonych do środowiska. Bardzo ważnym wskaźnikiem jest odsetek ludności korzystającej z sieci kanalizacyjnej. </w:t>
      </w:r>
    </w:p>
    <w:p w14:paraId="4C1DA90E" w14:textId="77777777" w:rsidR="00BF30F4" w:rsidRPr="00CE0CF4" w:rsidRDefault="00BF30F4" w:rsidP="007A6AA6">
      <w:pPr>
        <w:spacing w:line="259" w:lineRule="auto"/>
        <w:ind w:firstLine="567"/>
        <w:jc w:val="both"/>
        <w:rPr>
          <w:rFonts w:ascii="Calibri" w:hAnsi="Calibri" w:cs="Calibri"/>
          <w:sz w:val="22"/>
          <w:szCs w:val="22"/>
        </w:rPr>
      </w:pPr>
    </w:p>
    <w:p w14:paraId="28EB5022" w14:textId="77777777" w:rsidR="00AF19C6" w:rsidRDefault="00AF19C6" w:rsidP="007A6AA6">
      <w:pPr>
        <w:pStyle w:val="Styl3"/>
        <w:numPr>
          <w:ilvl w:val="1"/>
          <w:numId w:val="51"/>
        </w:numPr>
        <w:spacing w:line="259" w:lineRule="auto"/>
        <w:ind w:left="426"/>
      </w:pPr>
      <w:bookmarkStart w:id="1046" w:name="_Toc491026964"/>
      <w:bookmarkStart w:id="1047" w:name="_Toc198803748"/>
      <w:r w:rsidRPr="00CE0CF4">
        <w:t>Gospodarka odpadami</w:t>
      </w:r>
      <w:bookmarkEnd w:id="1046"/>
      <w:r w:rsidRPr="00CE0CF4">
        <w:t xml:space="preserve"> (opracowano na podstawie Analizy Stanu Gospodarki Odpadami Komunalnymi na terenie </w:t>
      </w:r>
      <w:r w:rsidR="006851FA">
        <w:t xml:space="preserve">Gminy </w:t>
      </w:r>
      <w:r w:rsidR="00B22E39">
        <w:t>Kuryłówka</w:t>
      </w:r>
      <w:r w:rsidR="006851FA">
        <w:t xml:space="preserve"> </w:t>
      </w:r>
      <w:r w:rsidRPr="00CE0CF4">
        <w:t xml:space="preserve">za </w:t>
      </w:r>
      <w:r w:rsidR="009C503B">
        <w:t>202</w:t>
      </w:r>
      <w:r w:rsidR="0026141F">
        <w:t>3</w:t>
      </w:r>
      <w:r w:rsidR="00852010">
        <w:t xml:space="preserve"> </w:t>
      </w:r>
      <w:r w:rsidRPr="00CE0CF4">
        <w:t>rok)</w:t>
      </w:r>
      <w:bookmarkEnd w:id="1047"/>
    </w:p>
    <w:p w14:paraId="666DFE38" w14:textId="77777777" w:rsidR="009C503B" w:rsidRPr="00CE0CF4" w:rsidRDefault="009C503B" w:rsidP="007A6AA6">
      <w:pPr>
        <w:pStyle w:val="Styl3"/>
        <w:numPr>
          <w:ilvl w:val="2"/>
          <w:numId w:val="51"/>
        </w:numPr>
        <w:spacing w:line="259" w:lineRule="auto"/>
        <w:ind w:left="567" w:hanging="646"/>
      </w:pPr>
      <w:bookmarkStart w:id="1048" w:name="_Toc142333637"/>
      <w:bookmarkStart w:id="1049" w:name="_Toc198803749"/>
      <w:bookmarkStart w:id="1050" w:name="bookmark134"/>
      <w:bookmarkStart w:id="1051" w:name="bookmark135"/>
      <w:r w:rsidRPr="00CE0CF4">
        <w:t xml:space="preserve">Opis systemu gospodarowania odpadami komunalnymi na terenie </w:t>
      </w:r>
      <w:r w:rsidR="00B049DA">
        <w:t xml:space="preserve">Gminy </w:t>
      </w:r>
      <w:r w:rsidR="00B22E39">
        <w:t>Kuryłówka</w:t>
      </w:r>
      <w:bookmarkEnd w:id="1048"/>
      <w:bookmarkEnd w:id="1049"/>
    </w:p>
    <w:p w14:paraId="24BE8A54" w14:textId="77777777" w:rsidR="009C503B" w:rsidRPr="00CE0CF4" w:rsidRDefault="009C503B" w:rsidP="007A6AA6">
      <w:pPr>
        <w:spacing w:line="259" w:lineRule="auto"/>
        <w:ind w:firstLine="567"/>
        <w:jc w:val="both"/>
        <w:rPr>
          <w:rFonts w:ascii="Calibri" w:hAnsi="Calibri" w:cs="Calibri"/>
          <w:sz w:val="22"/>
          <w:szCs w:val="22"/>
        </w:rPr>
      </w:pPr>
      <w:bookmarkStart w:id="1052" w:name="_Toc449953233"/>
      <w:bookmarkStart w:id="1053" w:name="_Toc457977735"/>
    </w:p>
    <w:p w14:paraId="3CCD8624"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Zgodnie z art. 9e ust. 1 pkt 2 ustawy o utrzymaniu czystości i porządku w gminach podmiot odbierający odpady komunalne od właścicieli nieruchomości jest obowiązany do przekazywania zmieszanych odpadów komunalnych oraz odpadów zielonych bezpośrednio do regionalnej instalacji do przetwarzania odpadów komunalnych.</w:t>
      </w:r>
    </w:p>
    <w:p w14:paraId="339FF3D0"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 xml:space="preserve">Nowym systemem gospodarowania odpadami komunalnymi na terenie </w:t>
      </w:r>
      <w:r w:rsidR="00B049DA" w:rsidRPr="0035393A">
        <w:rPr>
          <w:rFonts w:asciiTheme="minorHAnsi" w:hAnsiTheme="minorHAnsi" w:cstheme="minorHAnsi"/>
          <w:sz w:val="22"/>
          <w:szCs w:val="22"/>
        </w:rPr>
        <w:t xml:space="preserve">Gminy </w:t>
      </w:r>
      <w:r w:rsidR="00B22E39" w:rsidRPr="0035393A">
        <w:rPr>
          <w:rFonts w:asciiTheme="minorHAnsi" w:hAnsiTheme="minorHAnsi" w:cstheme="minorHAnsi"/>
          <w:sz w:val="22"/>
          <w:szCs w:val="22"/>
        </w:rPr>
        <w:t>Kuryłówka</w:t>
      </w:r>
      <w:r w:rsidRPr="0035393A">
        <w:rPr>
          <w:rFonts w:asciiTheme="minorHAnsi" w:hAnsiTheme="minorHAnsi" w:cstheme="minorHAnsi"/>
          <w:sz w:val="22"/>
          <w:szCs w:val="22"/>
        </w:rPr>
        <w:t xml:space="preserve"> zostały objęte od 1 lipca 2013 roku nieruchomości zamieszkałe przez mieszkańców. W myśl art. 6d ustawy o utrzymaniu czystości i porządku w gminach, wójt, burmistrz lub prezydent miasta jest obowiązany zorganizować przetarg na odbieranie odpadów komunalnych od właścicieli nieruchomości, o których mowa w art. 6c tejże ustawy albo przetarg na odbieranie i zagospodarowanie tych odpadów.</w:t>
      </w:r>
    </w:p>
    <w:p w14:paraId="1A593926"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lastRenderedPageBreak/>
        <w:t>Obowiązkiem podmiotu odbierającego odpady komunalne od właścicieli nieruchomości jest przekazywanie selektywnie zabranych odpadów komunalnych do instalacji odzysku i unieszkodliwiania odpadów zgodnie z hierarchią postępowania z odpadami, o której mowa w ustawie o odpadach.</w:t>
      </w:r>
    </w:p>
    <w:p w14:paraId="6BF21E53"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Hierarchia ta przedstawia się następująco:</w:t>
      </w:r>
    </w:p>
    <w:p w14:paraId="428246D8"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1)</w:t>
      </w:r>
      <w:r w:rsidRPr="0035393A">
        <w:rPr>
          <w:rFonts w:asciiTheme="minorHAnsi" w:hAnsiTheme="minorHAnsi" w:cstheme="minorHAnsi"/>
          <w:sz w:val="22"/>
          <w:szCs w:val="22"/>
        </w:rPr>
        <w:tab/>
        <w:t>zapobieganie powstawaniu odpadów,</w:t>
      </w:r>
    </w:p>
    <w:p w14:paraId="1AE4AD81"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2)</w:t>
      </w:r>
      <w:r w:rsidRPr="0035393A">
        <w:rPr>
          <w:rFonts w:asciiTheme="minorHAnsi" w:hAnsiTheme="minorHAnsi" w:cstheme="minorHAnsi"/>
          <w:sz w:val="22"/>
          <w:szCs w:val="22"/>
        </w:rPr>
        <w:tab/>
        <w:t>przygotowywanie do ponownego użycia,</w:t>
      </w:r>
    </w:p>
    <w:p w14:paraId="51E0E9F4"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3)</w:t>
      </w:r>
      <w:r w:rsidRPr="0035393A">
        <w:rPr>
          <w:rFonts w:asciiTheme="minorHAnsi" w:hAnsiTheme="minorHAnsi" w:cstheme="minorHAnsi"/>
          <w:sz w:val="22"/>
          <w:szCs w:val="22"/>
        </w:rPr>
        <w:tab/>
        <w:t>recykling,</w:t>
      </w:r>
    </w:p>
    <w:p w14:paraId="3C7C2968"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4)</w:t>
      </w:r>
      <w:r w:rsidRPr="0035393A">
        <w:rPr>
          <w:rFonts w:asciiTheme="minorHAnsi" w:hAnsiTheme="minorHAnsi" w:cstheme="minorHAnsi"/>
          <w:sz w:val="22"/>
          <w:szCs w:val="22"/>
        </w:rPr>
        <w:tab/>
        <w:t>inne procesy odzysku,</w:t>
      </w:r>
    </w:p>
    <w:p w14:paraId="024D469D"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5)</w:t>
      </w:r>
      <w:r w:rsidRPr="0035393A">
        <w:rPr>
          <w:rFonts w:asciiTheme="minorHAnsi" w:hAnsiTheme="minorHAnsi" w:cstheme="minorHAnsi"/>
          <w:sz w:val="22"/>
          <w:szCs w:val="22"/>
        </w:rPr>
        <w:tab/>
        <w:t>unieszkodliwianie.</w:t>
      </w:r>
    </w:p>
    <w:p w14:paraId="699AA19E" w14:textId="77777777" w:rsidR="009C503B" w:rsidRPr="0035393A" w:rsidRDefault="009C503B" w:rsidP="0035393A">
      <w:pPr>
        <w:spacing w:line="259" w:lineRule="auto"/>
        <w:ind w:firstLine="567"/>
        <w:jc w:val="both"/>
        <w:rPr>
          <w:rFonts w:asciiTheme="minorHAnsi" w:hAnsiTheme="minorHAnsi" w:cstheme="minorHAnsi"/>
          <w:sz w:val="22"/>
          <w:szCs w:val="22"/>
        </w:rPr>
      </w:pPr>
      <w:r w:rsidRPr="0035393A">
        <w:rPr>
          <w:rFonts w:asciiTheme="minorHAnsi" w:hAnsiTheme="minorHAnsi" w:cstheme="minorHAnsi"/>
          <w:sz w:val="22"/>
          <w:szCs w:val="22"/>
        </w:rPr>
        <w:t>Natomiast odpady komunalne zmieszane i odpady zielone należy bezpośrednio przekazać do regionalnej instalacji do przetwarzania odpadów komunalnych.</w:t>
      </w:r>
    </w:p>
    <w:p w14:paraId="6C370729" w14:textId="77777777" w:rsidR="009C503B" w:rsidRPr="0035393A" w:rsidRDefault="009C503B" w:rsidP="0035393A">
      <w:pPr>
        <w:spacing w:line="259" w:lineRule="auto"/>
        <w:ind w:firstLine="467"/>
        <w:jc w:val="both"/>
        <w:rPr>
          <w:rFonts w:asciiTheme="minorHAnsi" w:hAnsiTheme="minorHAnsi" w:cstheme="minorHAnsi"/>
          <w:sz w:val="22"/>
          <w:szCs w:val="22"/>
        </w:rPr>
      </w:pPr>
      <w:r w:rsidRPr="0035393A">
        <w:rPr>
          <w:rFonts w:asciiTheme="minorHAnsi" w:hAnsiTheme="minorHAnsi" w:cstheme="minorHAnsi"/>
          <w:sz w:val="22"/>
          <w:szCs w:val="22"/>
        </w:rPr>
        <w:t>Gospodarowanie odpadami komunalnymi należy do zadań własnych gminy, a właściwe postępowanie z odpadami jest na chwilę obecną priorytetem w dziedzinie ochrony środowiska.</w:t>
      </w:r>
      <w:r w:rsidR="0035393A">
        <w:rPr>
          <w:rFonts w:asciiTheme="minorHAnsi" w:hAnsiTheme="minorHAnsi" w:cstheme="minorHAnsi"/>
          <w:sz w:val="22"/>
          <w:szCs w:val="22"/>
        </w:rPr>
        <w:t xml:space="preserve"> </w:t>
      </w:r>
      <w:r w:rsidRPr="0035393A">
        <w:rPr>
          <w:rFonts w:asciiTheme="minorHAnsi" w:hAnsiTheme="minorHAnsi" w:cstheme="minorHAnsi"/>
          <w:sz w:val="22"/>
          <w:szCs w:val="22"/>
        </w:rPr>
        <w:t>Ponadto, w myśl ustawy o odpadach zakazano przetwarzania zmieszanych odpadów komunalnych oraz odpadów zielonych poza obszarem regionu gospodarki odpadami komunalnymi, na którym zostały wytworzone.</w:t>
      </w:r>
    </w:p>
    <w:p w14:paraId="161A9BCB" w14:textId="77777777" w:rsidR="00C4276F" w:rsidRPr="0035393A" w:rsidRDefault="00C4276F" w:rsidP="0035393A">
      <w:pPr>
        <w:spacing w:line="259" w:lineRule="auto"/>
        <w:ind w:firstLine="467"/>
        <w:jc w:val="both"/>
        <w:rPr>
          <w:rFonts w:asciiTheme="minorHAnsi" w:hAnsiTheme="minorHAnsi" w:cstheme="minorHAnsi"/>
          <w:sz w:val="22"/>
          <w:szCs w:val="22"/>
        </w:rPr>
      </w:pPr>
      <w:r w:rsidRPr="0035393A">
        <w:rPr>
          <w:rFonts w:asciiTheme="minorHAnsi" w:hAnsiTheme="minorHAnsi" w:cstheme="minorHAnsi"/>
          <w:sz w:val="22"/>
          <w:szCs w:val="22"/>
        </w:rPr>
        <w:t xml:space="preserve">W okresie od 1 stycznia do 31 grudnia 2023 r. odbiór odpadów komunalnych na terenie Gminy </w:t>
      </w:r>
      <w:r w:rsidR="00B22E39" w:rsidRPr="0035393A">
        <w:rPr>
          <w:rFonts w:asciiTheme="minorHAnsi" w:hAnsiTheme="minorHAnsi" w:cstheme="minorHAnsi"/>
          <w:sz w:val="22"/>
          <w:szCs w:val="22"/>
        </w:rPr>
        <w:t>Kuryłówka</w:t>
      </w:r>
      <w:r w:rsidRPr="0035393A">
        <w:rPr>
          <w:rFonts w:asciiTheme="minorHAnsi" w:hAnsiTheme="minorHAnsi" w:cstheme="minorHAnsi"/>
          <w:sz w:val="22"/>
          <w:szCs w:val="22"/>
        </w:rPr>
        <w:t xml:space="preserve"> z nieruchomości zamieszkałych odbywał się na podstawie ustawy z dnia 13 września 1996</w:t>
      </w:r>
      <w:r w:rsidR="0035393A">
        <w:rPr>
          <w:rFonts w:asciiTheme="minorHAnsi" w:hAnsiTheme="minorHAnsi" w:cstheme="minorHAnsi"/>
          <w:sz w:val="22"/>
          <w:szCs w:val="22"/>
        </w:rPr>
        <w:t> </w:t>
      </w:r>
      <w:r w:rsidRPr="0035393A">
        <w:rPr>
          <w:rFonts w:asciiTheme="minorHAnsi" w:hAnsiTheme="minorHAnsi" w:cstheme="minorHAnsi"/>
          <w:sz w:val="22"/>
          <w:szCs w:val="22"/>
        </w:rPr>
        <w:t>r.</w:t>
      </w:r>
      <w:r w:rsidR="00FE35BA" w:rsidRPr="0035393A">
        <w:rPr>
          <w:rFonts w:asciiTheme="minorHAnsi" w:hAnsiTheme="minorHAnsi" w:cstheme="minorHAnsi"/>
          <w:sz w:val="22"/>
          <w:szCs w:val="22"/>
        </w:rPr>
        <w:t xml:space="preserve"> </w:t>
      </w:r>
      <w:r w:rsidRPr="0035393A">
        <w:rPr>
          <w:rFonts w:asciiTheme="minorHAnsi" w:hAnsiTheme="minorHAnsi" w:cstheme="minorHAnsi"/>
          <w:sz w:val="22"/>
          <w:szCs w:val="22"/>
        </w:rPr>
        <w:t xml:space="preserve">(Dz.U.2024.399t.j.) o utrzymaniu czystości i porządku w gminach. </w:t>
      </w:r>
    </w:p>
    <w:p w14:paraId="15D783CE" w14:textId="77777777" w:rsidR="00255BD6" w:rsidRPr="0035393A" w:rsidRDefault="00255BD6" w:rsidP="0035393A">
      <w:pPr>
        <w:spacing w:line="259" w:lineRule="auto"/>
        <w:jc w:val="both"/>
        <w:rPr>
          <w:rFonts w:asciiTheme="minorHAnsi" w:hAnsiTheme="minorHAnsi" w:cstheme="minorHAnsi"/>
          <w:color w:val="000000" w:themeColor="text1"/>
          <w:sz w:val="22"/>
          <w:szCs w:val="22"/>
        </w:rPr>
      </w:pPr>
      <w:r w:rsidRPr="0035393A">
        <w:rPr>
          <w:rFonts w:asciiTheme="minorHAnsi" w:hAnsiTheme="minorHAnsi" w:cstheme="minorHAnsi"/>
          <w:color w:val="000000" w:themeColor="text1"/>
          <w:sz w:val="22"/>
          <w:szCs w:val="22"/>
        </w:rPr>
        <w:t>System gospodarki odpadami na terenie gminy Kuryłówka oparty jest o ww. akty prawne oraz założenia zapisane w Planie Gospodarki Odpadami dla Województwa Podkarpackiego.</w:t>
      </w:r>
    </w:p>
    <w:p w14:paraId="07E82D23" w14:textId="77777777" w:rsidR="00255BD6" w:rsidRPr="0035393A" w:rsidRDefault="00255BD6" w:rsidP="0035393A">
      <w:pPr>
        <w:spacing w:line="259" w:lineRule="auto"/>
        <w:ind w:firstLine="426"/>
        <w:jc w:val="both"/>
        <w:rPr>
          <w:rFonts w:asciiTheme="minorHAnsi" w:hAnsiTheme="minorHAnsi" w:cstheme="minorHAnsi"/>
          <w:color w:val="000000" w:themeColor="text1"/>
          <w:sz w:val="22"/>
          <w:szCs w:val="22"/>
        </w:rPr>
      </w:pPr>
      <w:r w:rsidRPr="0035393A">
        <w:rPr>
          <w:rFonts w:asciiTheme="minorHAnsi" w:hAnsiTheme="minorHAnsi" w:cstheme="minorHAnsi"/>
          <w:color w:val="000000" w:themeColor="text1"/>
          <w:sz w:val="22"/>
          <w:szCs w:val="22"/>
        </w:rPr>
        <w:t>Plan Gospodarki Odpadami dla Województwa Podkarpackiego, o które musi być oparty system gospodarowania odpadami na terenie gminy Kuryłówka:</w:t>
      </w:r>
    </w:p>
    <w:p w14:paraId="71184D23" w14:textId="77777777" w:rsidR="00255BD6" w:rsidRPr="0035393A" w:rsidRDefault="00255BD6" w:rsidP="009874BF">
      <w:pPr>
        <w:pStyle w:val="Akapitzlist"/>
        <w:numPr>
          <w:ilvl w:val="0"/>
          <w:numId w:val="152"/>
        </w:numPr>
        <w:spacing w:after="0" w:line="259" w:lineRule="auto"/>
        <w:ind w:left="567" w:hanging="425"/>
        <w:contextualSpacing/>
        <w:rPr>
          <w:rFonts w:asciiTheme="minorHAnsi" w:hAnsiTheme="minorHAnsi" w:cstheme="minorHAnsi"/>
          <w:color w:val="000000" w:themeColor="text1"/>
        </w:rPr>
      </w:pPr>
      <w:r w:rsidRPr="0035393A">
        <w:rPr>
          <w:rFonts w:asciiTheme="minorHAnsi" w:hAnsiTheme="minorHAnsi" w:cstheme="minorHAnsi"/>
          <w:color w:val="000000" w:themeColor="text1"/>
        </w:rPr>
        <w:t>Zwiększenie udziału odzysku, w szczególności recyklingu, szkła, metali, tworzyw sztucznych oraz papieru i tektury, a także odzysk z energii odpadów.</w:t>
      </w:r>
    </w:p>
    <w:p w14:paraId="4C54251C" w14:textId="77777777" w:rsidR="00255BD6" w:rsidRPr="0035393A" w:rsidRDefault="00255BD6" w:rsidP="009874BF">
      <w:pPr>
        <w:pStyle w:val="Akapitzlist"/>
        <w:numPr>
          <w:ilvl w:val="0"/>
          <w:numId w:val="152"/>
        </w:numPr>
        <w:spacing w:after="0" w:line="259" w:lineRule="auto"/>
        <w:ind w:left="567" w:hanging="425"/>
        <w:contextualSpacing/>
        <w:rPr>
          <w:rFonts w:asciiTheme="minorHAnsi" w:hAnsiTheme="minorHAnsi" w:cstheme="minorHAnsi"/>
          <w:color w:val="000000" w:themeColor="text1"/>
        </w:rPr>
      </w:pPr>
      <w:r w:rsidRPr="0035393A">
        <w:rPr>
          <w:rFonts w:asciiTheme="minorHAnsi" w:hAnsiTheme="minorHAnsi" w:cstheme="minorHAnsi"/>
          <w:color w:val="000000" w:themeColor="text1"/>
        </w:rPr>
        <w:t>Objęcie zorganizowanym systemem odbierania odpadów komunalnych, w tym odpadów niebezpiecznych, wielkogabarytowych i budowlanych wszystkich mieszkańców województwa.</w:t>
      </w:r>
    </w:p>
    <w:p w14:paraId="53208481" w14:textId="77777777" w:rsidR="00255BD6" w:rsidRPr="0035393A" w:rsidRDefault="00255BD6" w:rsidP="009874BF">
      <w:pPr>
        <w:pStyle w:val="Akapitzlist"/>
        <w:numPr>
          <w:ilvl w:val="0"/>
          <w:numId w:val="152"/>
        </w:numPr>
        <w:spacing w:after="0" w:line="259" w:lineRule="auto"/>
        <w:ind w:left="567" w:hanging="425"/>
        <w:contextualSpacing/>
        <w:rPr>
          <w:rFonts w:asciiTheme="minorHAnsi" w:hAnsiTheme="minorHAnsi" w:cstheme="minorHAnsi"/>
          <w:color w:val="000000" w:themeColor="text1"/>
        </w:rPr>
      </w:pPr>
      <w:r w:rsidRPr="0035393A">
        <w:rPr>
          <w:rFonts w:asciiTheme="minorHAnsi" w:hAnsiTheme="minorHAnsi" w:cstheme="minorHAnsi"/>
          <w:color w:val="000000" w:themeColor="text1"/>
        </w:rPr>
        <w:t>Wyeliminowanie praktyki nielegalnego składowania odpadów.</w:t>
      </w:r>
    </w:p>
    <w:p w14:paraId="218820D5" w14:textId="77777777" w:rsidR="00255BD6" w:rsidRPr="0035393A" w:rsidRDefault="00255BD6" w:rsidP="009874BF">
      <w:pPr>
        <w:pStyle w:val="Akapitzlist"/>
        <w:numPr>
          <w:ilvl w:val="0"/>
          <w:numId w:val="152"/>
        </w:numPr>
        <w:spacing w:after="0" w:line="259" w:lineRule="auto"/>
        <w:ind w:left="567" w:hanging="425"/>
        <w:contextualSpacing/>
        <w:rPr>
          <w:rFonts w:asciiTheme="minorHAnsi" w:hAnsiTheme="minorHAnsi" w:cstheme="minorHAnsi"/>
          <w:color w:val="000000" w:themeColor="text1"/>
        </w:rPr>
      </w:pPr>
      <w:r w:rsidRPr="0035393A">
        <w:rPr>
          <w:rFonts w:asciiTheme="minorHAnsi" w:hAnsiTheme="minorHAnsi" w:cstheme="minorHAnsi"/>
          <w:color w:val="000000" w:themeColor="text1"/>
        </w:rPr>
        <w:t>Zmniejszenie ilości odpadów komunalnych ulegających biodegradacji unieszkodliwianych przez składowanie.</w:t>
      </w:r>
    </w:p>
    <w:p w14:paraId="7E60484B" w14:textId="77777777" w:rsidR="00255BD6" w:rsidRPr="0035393A" w:rsidRDefault="00255BD6" w:rsidP="0035393A">
      <w:pPr>
        <w:pStyle w:val="Akapitzlist"/>
        <w:spacing w:after="0" w:line="259" w:lineRule="auto"/>
        <w:ind w:left="1440"/>
        <w:rPr>
          <w:rFonts w:asciiTheme="minorHAnsi" w:hAnsiTheme="minorHAnsi" w:cstheme="minorHAnsi"/>
          <w:color w:val="000000" w:themeColor="text1"/>
        </w:rPr>
      </w:pPr>
    </w:p>
    <w:p w14:paraId="4EC258EF" w14:textId="77777777" w:rsidR="00255BD6" w:rsidRPr="0035393A" w:rsidRDefault="00255BD6" w:rsidP="0035393A">
      <w:pPr>
        <w:pStyle w:val="Akapitzlist"/>
        <w:spacing w:after="0" w:line="259" w:lineRule="auto"/>
        <w:ind w:left="0" w:firstLine="360"/>
        <w:rPr>
          <w:rFonts w:asciiTheme="minorHAnsi" w:hAnsiTheme="minorHAnsi" w:cstheme="minorHAnsi"/>
          <w:color w:val="000000" w:themeColor="text1"/>
        </w:rPr>
      </w:pPr>
      <w:r w:rsidRPr="0035393A">
        <w:rPr>
          <w:rFonts w:asciiTheme="minorHAnsi" w:hAnsiTheme="minorHAnsi" w:cstheme="minorHAnsi"/>
          <w:color w:val="000000" w:themeColor="text1"/>
        </w:rPr>
        <w:t>Działania w zakresie selektywnego zbierania odpadów na terenie województwa podkarpackiego obejmują:</w:t>
      </w:r>
    </w:p>
    <w:p w14:paraId="10DAB40D" w14:textId="77777777" w:rsidR="00255BD6" w:rsidRPr="0035393A" w:rsidRDefault="00255BD6" w:rsidP="009874BF">
      <w:pPr>
        <w:pStyle w:val="Akapitzlist"/>
        <w:numPr>
          <w:ilvl w:val="0"/>
          <w:numId w:val="153"/>
        </w:numPr>
        <w:spacing w:after="0" w:line="259" w:lineRule="auto"/>
        <w:ind w:left="426"/>
        <w:contextualSpacing/>
        <w:rPr>
          <w:rFonts w:asciiTheme="minorHAnsi" w:hAnsiTheme="minorHAnsi" w:cstheme="minorHAnsi"/>
          <w:color w:val="000000" w:themeColor="text1"/>
        </w:rPr>
      </w:pPr>
      <w:r w:rsidRPr="0035393A">
        <w:rPr>
          <w:rFonts w:asciiTheme="minorHAnsi" w:hAnsiTheme="minorHAnsi" w:cstheme="minorHAnsi"/>
          <w:color w:val="000000" w:themeColor="text1"/>
        </w:rPr>
        <w:t>Prowadzenie selektywnego zbierania i odbierania następujących frakcji odpadów komunalnych:</w:t>
      </w:r>
    </w:p>
    <w:p w14:paraId="313A076D"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Papieru i tektury;</w:t>
      </w:r>
    </w:p>
    <w:p w14:paraId="1A3BBCFD"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metali;</w:t>
      </w:r>
    </w:p>
    <w:p w14:paraId="00CDE7F7"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tworzyw sztucznych;</w:t>
      </w:r>
    </w:p>
    <w:p w14:paraId="7648AF17"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szkła;</w:t>
      </w:r>
    </w:p>
    <w:p w14:paraId="5D7206AE"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opakowań wielomateriałowych;</w:t>
      </w:r>
    </w:p>
    <w:p w14:paraId="7A773A38"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odpadów komunalnych ulegających biodegradacji;</w:t>
      </w:r>
    </w:p>
    <w:p w14:paraId="4B015D98"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zużytych baterii i akumulatorów;</w:t>
      </w:r>
    </w:p>
    <w:p w14:paraId="0E7075C0"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zimnego popiołu, żużlu;</w:t>
      </w:r>
    </w:p>
    <w:p w14:paraId="0B61FEF3"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przeterminowanych leków;</w:t>
      </w:r>
    </w:p>
    <w:p w14:paraId="497E6C98"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przeterminowanych chemikaliów;</w:t>
      </w:r>
    </w:p>
    <w:p w14:paraId="1218E587"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zużytego sprzętu elektrycznego i elektronicznego;</w:t>
      </w:r>
    </w:p>
    <w:p w14:paraId="602A2B81"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 xml:space="preserve">mebli i innych odpadów wielkogabarytowych; </w:t>
      </w:r>
    </w:p>
    <w:p w14:paraId="4CD3EE4C"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zużytych opon;</w:t>
      </w:r>
    </w:p>
    <w:p w14:paraId="7969ABCD"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tekstyliów i odzieży;</w:t>
      </w:r>
    </w:p>
    <w:p w14:paraId="65F0E1A3"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lastRenderedPageBreak/>
        <w:t>odpadów niebezpiecznych;</w:t>
      </w:r>
    </w:p>
    <w:p w14:paraId="650D2851" w14:textId="77777777" w:rsidR="00255BD6" w:rsidRPr="0035393A" w:rsidRDefault="00255BD6" w:rsidP="009874BF">
      <w:pPr>
        <w:pStyle w:val="Akapitzlist"/>
        <w:numPr>
          <w:ilvl w:val="0"/>
          <w:numId w:val="160"/>
        </w:numPr>
        <w:spacing w:after="0" w:line="259" w:lineRule="auto"/>
        <w:ind w:left="99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odpady niekwalifikujące się do odpadów medycznych powstałych</w:t>
      </w:r>
      <w:r w:rsidRPr="0035393A">
        <w:rPr>
          <w:rFonts w:asciiTheme="minorHAnsi" w:hAnsiTheme="minorHAnsi" w:cstheme="minorHAnsi"/>
          <w:color w:val="000000" w:themeColor="text1"/>
        </w:rPr>
        <w:br/>
        <w:t>w gospodarstwie domowym w wyniku przyjmowania produktów leczniczych</w:t>
      </w:r>
      <w:r w:rsidRPr="0035393A">
        <w:rPr>
          <w:rFonts w:asciiTheme="minorHAnsi" w:hAnsiTheme="minorHAnsi" w:cstheme="minorHAnsi"/>
          <w:color w:val="000000" w:themeColor="text1"/>
        </w:rPr>
        <w:br/>
        <w:t>w formie infekcji i prowadzenia monitoringu poziomu substancji we krwi,</w:t>
      </w:r>
      <w:r w:rsidRPr="0035393A">
        <w:rPr>
          <w:rFonts w:asciiTheme="minorHAnsi" w:hAnsiTheme="minorHAnsi" w:cstheme="minorHAnsi"/>
          <w:color w:val="000000" w:themeColor="text1"/>
        </w:rPr>
        <w:br/>
        <w:t>w</w:t>
      </w:r>
      <w:r w:rsidR="00325E0E">
        <w:rPr>
          <w:rFonts w:asciiTheme="minorHAnsi" w:hAnsiTheme="minorHAnsi" w:cstheme="minorHAnsi"/>
          <w:color w:val="000000" w:themeColor="text1"/>
        </w:rPr>
        <w:t> </w:t>
      </w:r>
      <w:r w:rsidRPr="0035393A">
        <w:rPr>
          <w:rFonts w:asciiTheme="minorHAnsi" w:hAnsiTheme="minorHAnsi" w:cstheme="minorHAnsi"/>
          <w:color w:val="000000" w:themeColor="text1"/>
        </w:rPr>
        <w:t xml:space="preserve">szczególności igieł i strzykawek. </w:t>
      </w:r>
    </w:p>
    <w:p w14:paraId="44D0A02A" w14:textId="77777777" w:rsidR="00255BD6" w:rsidRPr="0035393A" w:rsidRDefault="00255BD6" w:rsidP="009874BF">
      <w:pPr>
        <w:pStyle w:val="Akapitzlist"/>
        <w:numPr>
          <w:ilvl w:val="0"/>
          <w:numId w:val="153"/>
        </w:numPr>
        <w:spacing w:after="0" w:line="259" w:lineRule="auto"/>
        <w:ind w:left="426"/>
        <w:contextualSpacing/>
        <w:rPr>
          <w:rFonts w:asciiTheme="minorHAnsi" w:hAnsiTheme="minorHAnsi" w:cstheme="minorHAnsi"/>
          <w:color w:val="000000" w:themeColor="text1"/>
        </w:rPr>
      </w:pPr>
      <w:r w:rsidRPr="0035393A">
        <w:rPr>
          <w:rFonts w:asciiTheme="minorHAnsi" w:hAnsiTheme="minorHAnsi" w:cstheme="minorHAnsi"/>
          <w:color w:val="000000" w:themeColor="text1"/>
        </w:rPr>
        <w:t>Odpady zebrane selektywnie należy gromadzić w sposób zapobiegający ich zmieszaniu.</w:t>
      </w:r>
    </w:p>
    <w:p w14:paraId="129D44F3" w14:textId="77777777" w:rsidR="00255BD6" w:rsidRPr="0035393A" w:rsidRDefault="00255BD6" w:rsidP="009874BF">
      <w:pPr>
        <w:pStyle w:val="Akapitzlist"/>
        <w:numPr>
          <w:ilvl w:val="0"/>
          <w:numId w:val="153"/>
        </w:numPr>
        <w:spacing w:after="0" w:line="259" w:lineRule="auto"/>
        <w:ind w:left="426"/>
        <w:contextualSpacing/>
        <w:rPr>
          <w:rFonts w:asciiTheme="minorHAnsi" w:hAnsiTheme="minorHAnsi" w:cstheme="minorHAnsi"/>
          <w:color w:val="000000" w:themeColor="text1"/>
        </w:rPr>
      </w:pPr>
      <w:r w:rsidRPr="0035393A">
        <w:rPr>
          <w:rFonts w:asciiTheme="minorHAnsi" w:hAnsiTheme="minorHAnsi" w:cstheme="minorHAnsi"/>
          <w:color w:val="000000" w:themeColor="text1"/>
        </w:rPr>
        <w:t>Organizacja w gminach Punktów Selektywnego Zbierania Odpadów Komunalnych (PSZOK).</w:t>
      </w:r>
    </w:p>
    <w:p w14:paraId="366AE203" w14:textId="77777777" w:rsidR="00255BD6" w:rsidRPr="0035393A" w:rsidRDefault="00255BD6" w:rsidP="0035393A">
      <w:pPr>
        <w:spacing w:line="259" w:lineRule="auto"/>
        <w:jc w:val="both"/>
        <w:rPr>
          <w:rFonts w:asciiTheme="minorHAnsi" w:hAnsiTheme="minorHAnsi" w:cstheme="minorHAnsi"/>
          <w:color w:val="000000" w:themeColor="text1"/>
          <w:sz w:val="22"/>
          <w:szCs w:val="22"/>
        </w:rPr>
      </w:pPr>
      <w:r w:rsidRPr="0035393A">
        <w:rPr>
          <w:rFonts w:asciiTheme="minorHAnsi" w:hAnsiTheme="minorHAnsi" w:cstheme="minorHAnsi"/>
          <w:color w:val="000000" w:themeColor="text1"/>
          <w:sz w:val="22"/>
          <w:szCs w:val="22"/>
        </w:rPr>
        <w:tab/>
        <w:t xml:space="preserve"> Odpady komunalne z terenu gminy Kuryłówka odbierane są przez Zakład Gospodarki </w:t>
      </w:r>
      <w:proofErr w:type="gramStart"/>
      <w:r w:rsidRPr="0035393A">
        <w:rPr>
          <w:rFonts w:asciiTheme="minorHAnsi" w:hAnsiTheme="minorHAnsi" w:cstheme="minorHAnsi"/>
          <w:color w:val="000000" w:themeColor="text1"/>
          <w:sz w:val="22"/>
          <w:szCs w:val="22"/>
        </w:rPr>
        <w:t>Komunalnej  Sp.</w:t>
      </w:r>
      <w:proofErr w:type="gramEnd"/>
      <w:r w:rsidRPr="0035393A">
        <w:rPr>
          <w:rFonts w:asciiTheme="minorHAnsi" w:hAnsiTheme="minorHAnsi" w:cstheme="minorHAnsi"/>
          <w:color w:val="000000" w:themeColor="text1"/>
          <w:sz w:val="22"/>
          <w:szCs w:val="22"/>
        </w:rPr>
        <w:t xml:space="preserve"> z o.o. w Kuryłówce.</w:t>
      </w:r>
    </w:p>
    <w:p w14:paraId="3D6D6EB9" w14:textId="77777777" w:rsidR="00255BD6" w:rsidRPr="0035393A" w:rsidRDefault="00255BD6" w:rsidP="0035393A">
      <w:pPr>
        <w:pStyle w:val="Akapitzlist"/>
        <w:spacing w:after="0" w:line="259" w:lineRule="auto"/>
        <w:ind w:left="0" w:firstLine="360"/>
        <w:rPr>
          <w:rFonts w:asciiTheme="minorHAnsi" w:hAnsiTheme="minorHAnsi" w:cstheme="minorHAnsi"/>
          <w:color w:val="000000" w:themeColor="text1"/>
        </w:rPr>
      </w:pPr>
    </w:p>
    <w:p w14:paraId="2A3D7CAF" w14:textId="77777777" w:rsidR="00255BD6" w:rsidRPr="0035393A" w:rsidRDefault="00255BD6" w:rsidP="0035393A">
      <w:pPr>
        <w:pStyle w:val="Akapitzlist"/>
        <w:spacing w:after="0" w:line="259" w:lineRule="auto"/>
        <w:ind w:left="0" w:firstLine="360"/>
        <w:rPr>
          <w:rFonts w:asciiTheme="minorHAnsi" w:hAnsiTheme="minorHAnsi" w:cstheme="minorHAnsi"/>
          <w:color w:val="000000" w:themeColor="text1"/>
        </w:rPr>
      </w:pPr>
      <w:r w:rsidRPr="0035393A">
        <w:rPr>
          <w:rFonts w:asciiTheme="minorHAnsi" w:hAnsiTheme="minorHAnsi" w:cstheme="minorHAnsi"/>
          <w:color w:val="000000" w:themeColor="text1"/>
        </w:rPr>
        <w:t>Możliwości przetwarzania zmieszanych odpadów komunalnych związane są z ich zagospodarowaniem w poszczególnych instalacjach do odzysku (głównie instalacje mechaniczno-biologiczne przetwarzania odpadów komunalnych) lub unieszkodliwiania (głównie składowanie odpadów na składowiskach).</w:t>
      </w:r>
    </w:p>
    <w:p w14:paraId="13E5185F" w14:textId="77777777" w:rsidR="00255BD6" w:rsidRPr="0035393A" w:rsidRDefault="00255BD6" w:rsidP="0035393A">
      <w:pPr>
        <w:pStyle w:val="Akapitzlist"/>
        <w:spacing w:after="0" w:line="259" w:lineRule="auto"/>
        <w:ind w:left="0" w:firstLine="360"/>
        <w:rPr>
          <w:rFonts w:asciiTheme="minorHAnsi" w:hAnsiTheme="minorHAnsi" w:cstheme="minorHAnsi"/>
          <w:color w:val="000000" w:themeColor="text1"/>
        </w:rPr>
      </w:pPr>
      <w:r w:rsidRPr="0035393A">
        <w:rPr>
          <w:rFonts w:asciiTheme="minorHAnsi" w:hAnsiTheme="minorHAnsi" w:cstheme="minorHAnsi"/>
          <w:color w:val="000000" w:themeColor="text1"/>
        </w:rPr>
        <w:t>Na podstawie obowiązującego w Polsce prawa podmiot odbierający odpady komunalne od właścicieli nieruchomości jest obowiązany do przekazywania zmieszanych odpadów komunalnych, odpadów zielonych oraz pozostałości z sortowania odpadów komunalnych przeznaczonych do składowania do instalacji do przetwarzania odpadów komunalnych.</w:t>
      </w:r>
      <w:r w:rsidRPr="0035393A">
        <w:rPr>
          <w:rFonts w:asciiTheme="minorHAnsi" w:hAnsiTheme="minorHAnsi" w:cstheme="minorHAnsi"/>
          <w:color w:val="000000" w:themeColor="text1"/>
        </w:rPr>
        <w:br/>
        <w:t>W 2023 r. funkcjonowały instalacje do przetwarzania zmieszanych odpadów komunalnych:</w:t>
      </w:r>
      <w:r w:rsidRPr="0035393A">
        <w:rPr>
          <w:rFonts w:asciiTheme="minorHAnsi" w:hAnsiTheme="minorHAnsi" w:cstheme="minorHAnsi"/>
          <w:color w:val="000000" w:themeColor="text1"/>
        </w:rPr>
        <w:tab/>
      </w:r>
    </w:p>
    <w:p w14:paraId="56E4C356" w14:textId="77777777" w:rsidR="00255BD6" w:rsidRPr="0035393A" w:rsidRDefault="00255BD6" w:rsidP="009874BF">
      <w:pPr>
        <w:pStyle w:val="Akapitzlist"/>
        <w:numPr>
          <w:ilvl w:val="0"/>
          <w:numId w:val="154"/>
        </w:numPr>
        <w:spacing w:after="0" w:line="259" w:lineRule="auto"/>
        <w:ind w:left="709" w:hanging="28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Sortownia surowców wtórnych Baza MZK Leżajsk, ul. Podolszyny 1, 37-300 Leżajsk;</w:t>
      </w:r>
    </w:p>
    <w:p w14:paraId="21269761" w14:textId="77777777" w:rsidR="00255BD6" w:rsidRPr="0035393A" w:rsidRDefault="00255BD6" w:rsidP="009874BF">
      <w:pPr>
        <w:pStyle w:val="Akapitzlist"/>
        <w:numPr>
          <w:ilvl w:val="0"/>
          <w:numId w:val="154"/>
        </w:numPr>
        <w:spacing w:after="0" w:line="259" w:lineRule="auto"/>
        <w:ind w:left="709" w:hanging="28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Sortownia odpadów zmieszanych i z selektywnej zbiórki, kompostownia w Sigiełkach Zakład Gospodarki Komunalnej Sp. z o.o. w Krzeszowie ul. Biłgorajska 16, 37-418 Krzeszów;</w:t>
      </w:r>
    </w:p>
    <w:p w14:paraId="608A359C" w14:textId="77777777" w:rsidR="00255BD6" w:rsidRPr="0035393A" w:rsidRDefault="00255BD6" w:rsidP="009874BF">
      <w:pPr>
        <w:pStyle w:val="Akapitzlist"/>
        <w:numPr>
          <w:ilvl w:val="0"/>
          <w:numId w:val="154"/>
        </w:numPr>
        <w:spacing w:after="0" w:line="259" w:lineRule="auto"/>
        <w:ind w:left="709" w:hanging="28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Składowisko odpadów innych niż niebezpieczne i obojętne w Sigiełkach;</w:t>
      </w:r>
    </w:p>
    <w:p w14:paraId="3137858D" w14:textId="77777777" w:rsidR="00255BD6" w:rsidRPr="0035393A" w:rsidRDefault="00255BD6" w:rsidP="009874BF">
      <w:pPr>
        <w:pStyle w:val="Akapitzlist"/>
        <w:numPr>
          <w:ilvl w:val="0"/>
          <w:numId w:val="154"/>
        </w:numPr>
        <w:spacing w:after="0" w:line="259" w:lineRule="auto"/>
        <w:ind w:left="709" w:hanging="28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Polska Korporacja Recyklingu Sp. z o.o. Zakład Przetwarzania Zużytego Sprzętu Elektrycznego i Elektronicznego, ul. Metalurgiczna 15c, 234 Lublin;</w:t>
      </w:r>
    </w:p>
    <w:p w14:paraId="3A0B50EF" w14:textId="77777777" w:rsidR="00255BD6" w:rsidRPr="0035393A" w:rsidRDefault="00255BD6" w:rsidP="009874BF">
      <w:pPr>
        <w:pStyle w:val="Akapitzlist"/>
        <w:numPr>
          <w:ilvl w:val="0"/>
          <w:numId w:val="154"/>
        </w:numPr>
        <w:spacing w:after="0" w:line="259" w:lineRule="auto"/>
        <w:ind w:left="709" w:hanging="28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GPR Guma i Plastik Recykling Sp. z o.o. ul. Św. Jana Pawła II 18, 37-205 Zarzecze;</w:t>
      </w:r>
    </w:p>
    <w:p w14:paraId="5F2CAB14" w14:textId="77777777" w:rsidR="00255BD6" w:rsidRPr="0035393A" w:rsidRDefault="00255BD6" w:rsidP="009874BF">
      <w:pPr>
        <w:pStyle w:val="Akapitzlist"/>
        <w:numPr>
          <w:ilvl w:val="0"/>
          <w:numId w:val="154"/>
        </w:numPr>
        <w:spacing w:after="0" w:line="259" w:lineRule="auto"/>
        <w:ind w:left="709" w:hanging="283"/>
        <w:contextualSpacing/>
        <w:rPr>
          <w:rFonts w:asciiTheme="minorHAnsi" w:hAnsiTheme="minorHAnsi" w:cstheme="minorHAnsi"/>
          <w:color w:val="000000" w:themeColor="text1"/>
        </w:rPr>
      </w:pPr>
      <w:r w:rsidRPr="0035393A">
        <w:rPr>
          <w:rFonts w:asciiTheme="minorHAnsi" w:hAnsiTheme="minorHAnsi" w:cstheme="minorHAnsi"/>
          <w:color w:val="000000" w:themeColor="text1"/>
        </w:rPr>
        <w:t>Biosystem SA Zakład Przetwarzania Zużytego Sprzętu Elekt</w:t>
      </w:r>
      <w:r w:rsidR="00325E0E">
        <w:rPr>
          <w:rFonts w:asciiTheme="minorHAnsi" w:hAnsiTheme="minorHAnsi" w:cstheme="minorHAnsi"/>
          <w:color w:val="000000" w:themeColor="text1"/>
        </w:rPr>
        <w:t>rycznego i Elektronicznego, ul. </w:t>
      </w:r>
      <w:r w:rsidRPr="0035393A">
        <w:rPr>
          <w:rFonts w:asciiTheme="minorHAnsi" w:hAnsiTheme="minorHAnsi" w:cstheme="minorHAnsi"/>
          <w:color w:val="000000" w:themeColor="text1"/>
        </w:rPr>
        <w:t xml:space="preserve">Fabryczna 5, 32-540 Bolęcin. </w:t>
      </w:r>
      <w:r w:rsidRPr="0035393A">
        <w:rPr>
          <w:rStyle w:val="Odwoanieprzypisudolnego"/>
          <w:rFonts w:asciiTheme="minorHAnsi" w:hAnsiTheme="minorHAnsi" w:cstheme="minorHAnsi"/>
          <w:color w:val="000000" w:themeColor="text1"/>
        </w:rPr>
        <w:footnoteReference w:id="6"/>
      </w:r>
    </w:p>
    <w:p w14:paraId="4FABF854" w14:textId="77777777" w:rsidR="00255BD6" w:rsidRPr="0035393A" w:rsidRDefault="00255BD6" w:rsidP="0035393A">
      <w:pPr>
        <w:spacing w:line="259" w:lineRule="auto"/>
        <w:ind w:firstLine="467"/>
        <w:jc w:val="both"/>
        <w:rPr>
          <w:rFonts w:asciiTheme="minorHAnsi" w:hAnsiTheme="minorHAnsi" w:cstheme="minorHAnsi"/>
          <w:sz w:val="22"/>
          <w:szCs w:val="22"/>
        </w:rPr>
      </w:pPr>
    </w:p>
    <w:p w14:paraId="13629518" w14:textId="77777777" w:rsidR="009C503B" w:rsidRPr="00CE0CF4" w:rsidRDefault="009C503B" w:rsidP="007A6AA6">
      <w:pPr>
        <w:pStyle w:val="Styl3"/>
        <w:numPr>
          <w:ilvl w:val="2"/>
          <w:numId w:val="51"/>
        </w:numPr>
        <w:spacing w:line="259" w:lineRule="auto"/>
        <w:ind w:left="709" w:hanging="698"/>
      </w:pPr>
      <w:bookmarkStart w:id="1054" w:name="_Toc491026967"/>
      <w:bookmarkStart w:id="1055" w:name="_Toc142333638"/>
      <w:bookmarkStart w:id="1056" w:name="_Toc198803750"/>
      <w:bookmarkEnd w:id="1052"/>
      <w:bookmarkEnd w:id="1053"/>
      <w:r w:rsidRPr="00CE0CF4">
        <w:t xml:space="preserve">Ilość odpadów komunalnych wytworzonych na terenie </w:t>
      </w:r>
      <w:bookmarkEnd w:id="1054"/>
      <w:r w:rsidR="00DA75F8">
        <w:t xml:space="preserve">Gminy </w:t>
      </w:r>
      <w:r w:rsidR="00B22E39">
        <w:t>Kuryłówka</w:t>
      </w:r>
      <w:bookmarkEnd w:id="1055"/>
      <w:bookmarkEnd w:id="1056"/>
    </w:p>
    <w:p w14:paraId="47FE86BF" w14:textId="77777777" w:rsidR="009C503B" w:rsidRDefault="009C503B" w:rsidP="007A6AA6">
      <w:pPr>
        <w:widowControl w:val="0"/>
        <w:spacing w:line="259" w:lineRule="auto"/>
        <w:ind w:left="40" w:right="100" w:firstLine="403"/>
        <w:jc w:val="both"/>
        <w:rPr>
          <w:rFonts w:ascii="Calibri" w:hAnsi="Calibri" w:cs="Calibri"/>
          <w:sz w:val="22"/>
          <w:szCs w:val="22"/>
        </w:rPr>
      </w:pPr>
    </w:p>
    <w:p w14:paraId="0A841CBD" w14:textId="77777777" w:rsidR="00C4276F" w:rsidRPr="00FE35BA" w:rsidRDefault="00C4276F" w:rsidP="00FE35BA">
      <w:pPr>
        <w:pStyle w:val="Tekstpodstawowy17"/>
        <w:shd w:val="clear" w:color="auto" w:fill="auto"/>
        <w:spacing w:line="259" w:lineRule="auto"/>
        <w:ind w:left="120" w:right="20" w:firstLine="589"/>
        <w:jc w:val="both"/>
        <w:rPr>
          <w:rFonts w:ascii="Calibri" w:hAnsi="Calibri" w:cs="Calibri"/>
          <w:sz w:val="22"/>
          <w:szCs w:val="22"/>
        </w:rPr>
      </w:pPr>
      <w:bookmarkStart w:id="1057" w:name="_Toc491026969"/>
      <w:r w:rsidRPr="00FE35BA">
        <w:rPr>
          <w:rFonts w:ascii="Calibri" w:hAnsi="Calibri" w:cs="Calibri"/>
          <w:sz w:val="22"/>
          <w:szCs w:val="22"/>
        </w:rPr>
        <w:t>W wyniku weryfikacji ilości gospodarstw domowych, na podstawie ewidencji ludności stwierdzono, że wszystkie zamieszkałe gospodarstwa domowe z</w:t>
      </w:r>
      <w:r w:rsidR="00325E0E">
        <w:rPr>
          <w:rFonts w:ascii="Calibri" w:hAnsi="Calibri" w:cs="Calibri"/>
          <w:sz w:val="22"/>
          <w:szCs w:val="22"/>
        </w:rPr>
        <w:t>ostały objęte systemem wywozu i </w:t>
      </w:r>
      <w:r w:rsidRPr="00FE35BA">
        <w:rPr>
          <w:rFonts w:ascii="Calibri" w:hAnsi="Calibri" w:cs="Calibri"/>
          <w:sz w:val="22"/>
          <w:szCs w:val="22"/>
        </w:rPr>
        <w:t>zagospodarowania odpadów z terenu gminy.</w:t>
      </w:r>
    </w:p>
    <w:p w14:paraId="094F3FDA" w14:textId="77777777" w:rsidR="00FE35BA" w:rsidRDefault="00FE35BA" w:rsidP="00FE35BA">
      <w:pPr>
        <w:pStyle w:val="Bodytext41"/>
        <w:shd w:val="clear" w:color="auto" w:fill="auto"/>
        <w:tabs>
          <w:tab w:val="left" w:pos="1536"/>
        </w:tabs>
        <w:spacing w:before="0" w:after="0" w:line="259" w:lineRule="auto"/>
        <w:ind w:right="60"/>
        <w:rPr>
          <w:color w:val="000000"/>
          <w:sz w:val="22"/>
          <w:szCs w:val="22"/>
        </w:rPr>
      </w:pPr>
      <w:bookmarkStart w:id="1058" w:name="bookmark16"/>
      <w:bookmarkStart w:id="1059" w:name="bookmark17"/>
    </w:p>
    <w:bookmarkEnd w:id="1058"/>
    <w:bookmarkEnd w:id="1059"/>
    <w:p w14:paraId="405142B8" w14:textId="77777777" w:rsidR="00255BD6" w:rsidRPr="00325E0E" w:rsidRDefault="00255BD6" w:rsidP="00325E0E">
      <w:pPr>
        <w:spacing w:line="259" w:lineRule="auto"/>
        <w:ind w:firstLine="467"/>
        <w:jc w:val="both"/>
        <w:rPr>
          <w:rFonts w:asciiTheme="minorHAnsi" w:hAnsiTheme="minorHAnsi" w:cstheme="minorHAnsi"/>
          <w:sz w:val="22"/>
          <w:szCs w:val="22"/>
        </w:rPr>
      </w:pPr>
      <w:r w:rsidRPr="00325E0E">
        <w:rPr>
          <w:rFonts w:asciiTheme="minorHAnsi" w:hAnsiTheme="minorHAnsi" w:cstheme="minorHAnsi"/>
          <w:sz w:val="22"/>
          <w:szCs w:val="22"/>
        </w:rPr>
        <w:t>W 2023 r. z terenu Gminy Kuryłówka odebrano 458,64 Mg odpadów zmieszanych.</w:t>
      </w:r>
      <w:r w:rsidRPr="00325E0E">
        <w:rPr>
          <w:rFonts w:asciiTheme="minorHAnsi" w:hAnsiTheme="minorHAnsi" w:cstheme="minorHAnsi"/>
          <w:sz w:val="22"/>
          <w:szCs w:val="22"/>
        </w:rPr>
        <w:br/>
        <w:t xml:space="preserve"> Z kolei ilość odpadów selektywnie odebranych wynosiła:</w:t>
      </w:r>
    </w:p>
    <w:tbl>
      <w:tblPr>
        <w:tblStyle w:val="Tabela-Siatka"/>
        <w:tblW w:w="0" w:type="auto"/>
        <w:jc w:val="center"/>
        <w:tblLook w:val="04A0" w:firstRow="1" w:lastRow="0" w:firstColumn="1" w:lastColumn="0" w:noHBand="0" w:noVBand="1"/>
      </w:tblPr>
      <w:tblGrid>
        <w:gridCol w:w="5626"/>
        <w:gridCol w:w="2790"/>
      </w:tblGrid>
      <w:tr w:rsidR="00255BD6" w:rsidRPr="00325E0E" w14:paraId="720246CC" w14:textId="77777777" w:rsidTr="00794DF5">
        <w:trPr>
          <w:trHeight w:val="490"/>
          <w:jc w:val="center"/>
        </w:trPr>
        <w:tc>
          <w:tcPr>
            <w:tcW w:w="56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797359"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Rodzaj odebranych odpadów komunalnych</w:t>
            </w:r>
          </w:p>
        </w:tc>
        <w:tc>
          <w:tcPr>
            <w:tcW w:w="27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4AE364"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Masa odebranych odpadów komunalnych [Mg]</w:t>
            </w:r>
          </w:p>
        </w:tc>
      </w:tr>
      <w:tr w:rsidR="00255BD6" w:rsidRPr="00325E0E" w14:paraId="629F9413" w14:textId="77777777" w:rsidTr="00794DF5">
        <w:trPr>
          <w:trHeight w:hRule="exact" w:val="454"/>
          <w:jc w:val="center"/>
        </w:trPr>
        <w:tc>
          <w:tcPr>
            <w:tcW w:w="5626" w:type="dxa"/>
            <w:tcBorders>
              <w:top w:val="single" w:sz="4" w:space="0" w:color="auto"/>
              <w:left w:val="single" w:sz="4" w:space="0" w:color="auto"/>
              <w:bottom w:val="single" w:sz="4" w:space="0" w:color="auto"/>
              <w:right w:val="single" w:sz="4" w:space="0" w:color="auto"/>
            </w:tcBorders>
            <w:vAlign w:val="center"/>
            <w:hideMark/>
          </w:tcPr>
          <w:p w14:paraId="5C62E749"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Zużyte opony</w:t>
            </w:r>
          </w:p>
        </w:tc>
        <w:tc>
          <w:tcPr>
            <w:tcW w:w="2790" w:type="dxa"/>
            <w:tcBorders>
              <w:top w:val="single" w:sz="4" w:space="0" w:color="auto"/>
              <w:left w:val="single" w:sz="4" w:space="0" w:color="auto"/>
              <w:bottom w:val="single" w:sz="4" w:space="0" w:color="auto"/>
              <w:right w:val="single" w:sz="4" w:space="0" w:color="auto"/>
            </w:tcBorders>
            <w:vAlign w:val="center"/>
            <w:hideMark/>
          </w:tcPr>
          <w:p w14:paraId="594FBA01"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13,36</w:t>
            </w:r>
          </w:p>
        </w:tc>
      </w:tr>
      <w:tr w:rsidR="00255BD6" w:rsidRPr="00325E0E" w14:paraId="30D38BB0" w14:textId="77777777" w:rsidTr="00794DF5">
        <w:trPr>
          <w:trHeight w:val="416"/>
          <w:jc w:val="center"/>
        </w:trPr>
        <w:tc>
          <w:tcPr>
            <w:tcW w:w="5626" w:type="dxa"/>
            <w:tcBorders>
              <w:top w:val="single" w:sz="4" w:space="0" w:color="auto"/>
              <w:left w:val="single" w:sz="4" w:space="0" w:color="auto"/>
              <w:bottom w:val="single" w:sz="4" w:space="0" w:color="auto"/>
              <w:right w:val="single" w:sz="4" w:space="0" w:color="auto"/>
            </w:tcBorders>
            <w:vAlign w:val="center"/>
            <w:hideMark/>
          </w:tcPr>
          <w:p w14:paraId="1F008355"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 xml:space="preserve">17 06 04 Materiały izolacyjne inne niż wymienione </w:t>
            </w:r>
            <w:r w:rsidR="00325E0E">
              <w:rPr>
                <w:rFonts w:asciiTheme="minorHAnsi" w:hAnsiTheme="minorHAnsi" w:cstheme="minorHAnsi"/>
                <w:color w:val="000000" w:themeColor="text1"/>
                <w:sz w:val="22"/>
                <w:szCs w:val="22"/>
              </w:rPr>
              <w:br/>
            </w:r>
            <w:r w:rsidRPr="00325E0E">
              <w:rPr>
                <w:rFonts w:asciiTheme="minorHAnsi" w:hAnsiTheme="minorHAnsi" w:cstheme="minorHAnsi"/>
                <w:color w:val="000000" w:themeColor="text1"/>
                <w:sz w:val="22"/>
                <w:szCs w:val="22"/>
              </w:rPr>
              <w:t>w 17 06 01 i 17 06 03</w:t>
            </w:r>
          </w:p>
        </w:tc>
        <w:tc>
          <w:tcPr>
            <w:tcW w:w="2790" w:type="dxa"/>
            <w:tcBorders>
              <w:top w:val="single" w:sz="4" w:space="0" w:color="auto"/>
              <w:left w:val="single" w:sz="4" w:space="0" w:color="auto"/>
              <w:bottom w:val="single" w:sz="4" w:space="0" w:color="auto"/>
              <w:right w:val="single" w:sz="4" w:space="0" w:color="auto"/>
            </w:tcBorders>
            <w:vAlign w:val="center"/>
            <w:hideMark/>
          </w:tcPr>
          <w:p w14:paraId="71BB12F7"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sz w:val="22"/>
                <w:szCs w:val="22"/>
              </w:rPr>
              <w:t>0,00</w:t>
            </w:r>
          </w:p>
        </w:tc>
      </w:tr>
      <w:tr w:rsidR="00255BD6" w:rsidRPr="00325E0E" w14:paraId="4C83BD13" w14:textId="77777777" w:rsidTr="00794DF5">
        <w:trPr>
          <w:trHeight w:hRule="exact" w:val="454"/>
          <w:jc w:val="center"/>
        </w:trPr>
        <w:tc>
          <w:tcPr>
            <w:tcW w:w="5626" w:type="dxa"/>
            <w:tcBorders>
              <w:top w:val="single" w:sz="4" w:space="0" w:color="auto"/>
              <w:left w:val="single" w:sz="4" w:space="0" w:color="auto"/>
              <w:bottom w:val="single" w:sz="4" w:space="0" w:color="auto"/>
              <w:right w:val="single" w:sz="4" w:space="0" w:color="auto"/>
            </w:tcBorders>
            <w:vAlign w:val="center"/>
          </w:tcPr>
          <w:p w14:paraId="3EA29F73"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Papier i tektura</w:t>
            </w:r>
          </w:p>
        </w:tc>
        <w:tc>
          <w:tcPr>
            <w:tcW w:w="2790" w:type="dxa"/>
            <w:tcBorders>
              <w:top w:val="single" w:sz="4" w:space="0" w:color="auto"/>
              <w:left w:val="single" w:sz="4" w:space="0" w:color="auto"/>
              <w:bottom w:val="single" w:sz="4" w:space="0" w:color="auto"/>
              <w:right w:val="single" w:sz="4" w:space="0" w:color="auto"/>
            </w:tcBorders>
            <w:vAlign w:val="center"/>
          </w:tcPr>
          <w:p w14:paraId="7FCBE7AC"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33,31</w:t>
            </w:r>
          </w:p>
        </w:tc>
      </w:tr>
      <w:tr w:rsidR="00255BD6" w:rsidRPr="00325E0E" w14:paraId="4F373CE6" w14:textId="77777777" w:rsidTr="00794DF5">
        <w:trPr>
          <w:trHeight w:hRule="exact" w:val="454"/>
          <w:jc w:val="center"/>
        </w:trPr>
        <w:tc>
          <w:tcPr>
            <w:tcW w:w="5626" w:type="dxa"/>
            <w:tcBorders>
              <w:top w:val="single" w:sz="4" w:space="0" w:color="auto"/>
              <w:left w:val="single" w:sz="4" w:space="0" w:color="auto"/>
              <w:bottom w:val="single" w:sz="4" w:space="0" w:color="auto"/>
              <w:right w:val="single" w:sz="4" w:space="0" w:color="auto"/>
            </w:tcBorders>
            <w:vAlign w:val="center"/>
            <w:hideMark/>
          </w:tcPr>
          <w:p w14:paraId="74F96B06"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lastRenderedPageBreak/>
              <w:t>Szkło</w:t>
            </w:r>
          </w:p>
        </w:tc>
        <w:tc>
          <w:tcPr>
            <w:tcW w:w="2790" w:type="dxa"/>
            <w:tcBorders>
              <w:top w:val="single" w:sz="4" w:space="0" w:color="auto"/>
              <w:left w:val="single" w:sz="4" w:space="0" w:color="auto"/>
              <w:bottom w:val="single" w:sz="4" w:space="0" w:color="auto"/>
              <w:right w:val="single" w:sz="4" w:space="0" w:color="auto"/>
            </w:tcBorders>
            <w:vAlign w:val="center"/>
            <w:hideMark/>
          </w:tcPr>
          <w:p w14:paraId="1F8BBF51"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70,64</w:t>
            </w:r>
          </w:p>
        </w:tc>
      </w:tr>
      <w:tr w:rsidR="00255BD6" w:rsidRPr="00325E0E" w14:paraId="66382C0C" w14:textId="77777777" w:rsidTr="00794DF5">
        <w:trPr>
          <w:trHeight w:val="469"/>
          <w:jc w:val="center"/>
        </w:trPr>
        <w:tc>
          <w:tcPr>
            <w:tcW w:w="5626" w:type="dxa"/>
            <w:tcBorders>
              <w:top w:val="single" w:sz="4" w:space="0" w:color="auto"/>
              <w:left w:val="single" w:sz="4" w:space="0" w:color="auto"/>
              <w:bottom w:val="single" w:sz="4" w:space="0" w:color="auto"/>
              <w:right w:val="single" w:sz="4" w:space="0" w:color="auto"/>
            </w:tcBorders>
            <w:vAlign w:val="center"/>
          </w:tcPr>
          <w:p w14:paraId="15281F6B" w14:textId="77777777" w:rsid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 xml:space="preserve">Zużyte urządzenia elektryczne i elektroniczne inne </w:t>
            </w:r>
          </w:p>
          <w:p w14:paraId="3F4A19DF"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niż wymienione w 20 01 21 i 20 01 23 zawierające niebezpieczne składniki</w:t>
            </w:r>
          </w:p>
        </w:tc>
        <w:tc>
          <w:tcPr>
            <w:tcW w:w="2790" w:type="dxa"/>
            <w:tcBorders>
              <w:top w:val="single" w:sz="4" w:space="0" w:color="auto"/>
              <w:left w:val="single" w:sz="4" w:space="0" w:color="auto"/>
              <w:bottom w:val="single" w:sz="4" w:space="0" w:color="auto"/>
              <w:right w:val="single" w:sz="4" w:space="0" w:color="auto"/>
            </w:tcBorders>
            <w:vAlign w:val="center"/>
          </w:tcPr>
          <w:p w14:paraId="18CF5D3A"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sz w:val="22"/>
                <w:szCs w:val="22"/>
              </w:rPr>
              <w:t>2,50</w:t>
            </w:r>
          </w:p>
        </w:tc>
      </w:tr>
      <w:tr w:rsidR="00255BD6" w:rsidRPr="00325E0E" w14:paraId="11493B48" w14:textId="77777777" w:rsidTr="00794DF5">
        <w:trPr>
          <w:trHeight w:val="469"/>
          <w:jc w:val="center"/>
        </w:trPr>
        <w:tc>
          <w:tcPr>
            <w:tcW w:w="5626" w:type="dxa"/>
            <w:tcBorders>
              <w:top w:val="single" w:sz="4" w:space="0" w:color="auto"/>
              <w:left w:val="single" w:sz="4" w:space="0" w:color="auto"/>
              <w:bottom w:val="single" w:sz="4" w:space="0" w:color="auto"/>
              <w:right w:val="single" w:sz="4" w:space="0" w:color="auto"/>
            </w:tcBorders>
            <w:vAlign w:val="center"/>
          </w:tcPr>
          <w:p w14:paraId="13FEA81F"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 xml:space="preserve">Zużyte urządzenia elektryczne i elektroniczne inne </w:t>
            </w:r>
            <w:r w:rsidR="00325E0E">
              <w:rPr>
                <w:rFonts w:asciiTheme="minorHAnsi" w:hAnsiTheme="minorHAnsi" w:cstheme="minorHAnsi"/>
                <w:color w:val="000000" w:themeColor="text1"/>
                <w:sz w:val="22"/>
                <w:szCs w:val="22"/>
              </w:rPr>
              <w:br/>
            </w:r>
            <w:r w:rsidRPr="00325E0E">
              <w:rPr>
                <w:rFonts w:asciiTheme="minorHAnsi" w:hAnsiTheme="minorHAnsi" w:cstheme="minorHAnsi"/>
                <w:color w:val="000000" w:themeColor="text1"/>
                <w:sz w:val="22"/>
                <w:szCs w:val="22"/>
              </w:rPr>
              <w:t>niż wymienione w 20 01 21, 20 01 23 i 20 01 35</w:t>
            </w:r>
          </w:p>
        </w:tc>
        <w:tc>
          <w:tcPr>
            <w:tcW w:w="2790" w:type="dxa"/>
            <w:tcBorders>
              <w:top w:val="single" w:sz="4" w:space="0" w:color="auto"/>
              <w:left w:val="single" w:sz="4" w:space="0" w:color="auto"/>
              <w:bottom w:val="single" w:sz="4" w:space="0" w:color="auto"/>
              <w:right w:val="single" w:sz="4" w:space="0" w:color="auto"/>
            </w:tcBorders>
            <w:vAlign w:val="center"/>
          </w:tcPr>
          <w:p w14:paraId="2B8465FC"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4,96</w:t>
            </w:r>
          </w:p>
        </w:tc>
      </w:tr>
      <w:tr w:rsidR="00255BD6" w:rsidRPr="00325E0E" w14:paraId="686E37D3" w14:textId="77777777" w:rsidTr="00794DF5">
        <w:trPr>
          <w:trHeight w:hRule="exact" w:val="454"/>
          <w:jc w:val="center"/>
        </w:trPr>
        <w:tc>
          <w:tcPr>
            <w:tcW w:w="5626" w:type="dxa"/>
            <w:tcBorders>
              <w:top w:val="single" w:sz="4" w:space="0" w:color="auto"/>
              <w:left w:val="single" w:sz="4" w:space="0" w:color="auto"/>
              <w:bottom w:val="single" w:sz="4" w:space="0" w:color="auto"/>
              <w:right w:val="single" w:sz="4" w:space="0" w:color="auto"/>
            </w:tcBorders>
            <w:vAlign w:val="center"/>
          </w:tcPr>
          <w:p w14:paraId="4173FE9D"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Inne niewymienione frakcje w sposób selektywny</w:t>
            </w:r>
          </w:p>
        </w:tc>
        <w:tc>
          <w:tcPr>
            <w:tcW w:w="2790" w:type="dxa"/>
            <w:tcBorders>
              <w:top w:val="single" w:sz="4" w:space="0" w:color="auto"/>
              <w:left w:val="single" w:sz="4" w:space="0" w:color="auto"/>
              <w:bottom w:val="single" w:sz="4" w:space="0" w:color="auto"/>
              <w:right w:val="single" w:sz="4" w:space="0" w:color="auto"/>
            </w:tcBorders>
            <w:vAlign w:val="center"/>
          </w:tcPr>
          <w:p w14:paraId="19FBB57D"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71,95</w:t>
            </w:r>
          </w:p>
        </w:tc>
      </w:tr>
      <w:tr w:rsidR="00255BD6" w:rsidRPr="00325E0E" w14:paraId="6F6FB886" w14:textId="77777777" w:rsidTr="00794DF5">
        <w:trPr>
          <w:trHeight w:hRule="exact" w:val="454"/>
          <w:jc w:val="center"/>
        </w:trPr>
        <w:tc>
          <w:tcPr>
            <w:tcW w:w="5626" w:type="dxa"/>
            <w:tcBorders>
              <w:top w:val="single" w:sz="4" w:space="0" w:color="auto"/>
              <w:left w:val="single" w:sz="4" w:space="0" w:color="auto"/>
              <w:bottom w:val="single" w:sz="4" w:space="0" w:color="auto"/>
              <w:right w:val="single" w:sz="4" w:space="0" w:color="auto"/>
            </w:tcBorders>
            <w:vAlign w:val="center"/>
          </w:tcPr>
          <w:p w14:paraId="67609B6D"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Popiół</w:t>
            </w:r>
          </w:p>
        </w:tc>
        <w:tc>
          <w:tcPr>
            <w:tcW w:w="2790" w:type="dxa"/>
            <w:tcBorders>
              <w:top w:val="single" w:sz="4" w:space="0" w:color="auto"/>
              <w:left w:val="single" w:sz="4" w:space="0" w:color="auto"/>
              <w:bottom w:val="single" w:sz="4" w:space="0" w:color="auto"/>
              <w:right w:val="single" w:sz="4" w:space="0" w:color="auto"/>
            </w:tcBorders>
            <w:vAlign w:val="center"/>
          </w:tcPr>
          <w:p w14:paraId="00379585"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23,92</w:t>
            </w:r>
          </w:p>
        </w:tc>
      </w:tr>
      <w:tr w:rsidR="00255BD6" w:rsidRPr="00325E0E" w14:paraId="232F7CD4" w14:textId="77777777" w:rsidTr="00794DF5">
        <w:trPr>
          <w:trHeight w:hRule="exact" w:val="454"/>
          <w:jc w:val="center"/>
        </w:trPr>
        <w:tc>
          <w:tcPr>
            <w:tcW w:w="5626" w:type="dxa"/>
            <w:tcBorders>
              <w:top w:val="single" w:sz="4" w:space="0" w:color="auto"/>
              <w:left w:val="single" w:sz="4" w:space="0" w:color="auto"/>
              <w:bottom w:val="single" w:sz="4" w:space="0" w:color="auto"/>
              <w:right w:val="single" w:sz="4" w:space="0" w:color="auto"/>
            </w:tcBorders>
            <w:vAlign w:val="center"/>
          </w:tcPr>
          <w:p w14:paraId="2C06E923"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Odpady ulegające biodegradacji</w:t>
            </w:r>
          </w:p>
        </w:tc>
        <w:tc>
          <w:tcPr>
            <w:tcW w:w="2790" w:type="dxa"/>
            <w:tcBorders>
              <w:top w:val="single" w:sz="4" w:space="0" w:color="auto"/>
              <w:left w:val="single" w:sz="4" w:space="0" w:color="auto"/>
              <w:bottom w:val="single" w:sz="4" w:space="0" w:color="auto"/>
              <w:right w:val="single" w:sz="4" w:space="0" w:color="auto"/>
            </w:tcBorders>
            <w:vAlign w:val="center"/>
          </w:tcPr>
          <w:p w14:paraId="202AC0B4"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5,32</w:t>
            </w:r>
          </w:p>
        </w:tc>
      </w:tr>
      <w:tr w:rsidR="00255BD6" w:rsidRPr="00325E0E" w14:paraId="74A08746" w14:textId="77777777" w:rsidTr="00794DF5">
        <w:trPr>
          <w:trHeight w:hRule="exact" w:val="454"/>
          <w:jc w:val="center"/>
        </w:trPr>
        <w:tc>
          <w:tcPr>
            <w:tcW w:w="5626" w:type="dxa"/>
            <w:tcBorders>
              <w:top w:val="single" w:sz="4" w:space="0" w:color="auto"/>
              <w:left w:val="single" w:sz="4" w:space="0" w:color="auto"/>
              <w:bottom w:val="single" w:sz="4" w:space="0" w:color="auto"/>
              <w:right w:val="single" w:sz="4" w:space="0" w:color="auto"/>
            </w:tcBorders>
            <w:vAlign w:val="center"/>
          </w:tcPr>
          <w:p w14:paraId="6FD496C5"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Odpady wielkogabarytowe</w:t>
            </w:r>
          </w:p>
        </w:tc>
        <w:tc>
          <w:tcPr>
            <w:tcW w:w="2790" w:type="dxa"/>
            <w:tcBorders>
              <w:top w:val="single" w:sz="4" w:space="0" w:color="auto"/>
              <w:left w:val="single" w:sz="4" w:space="0" w:color="auto"/>
              <w:bottom w:val="single" w:sz="4" w:space="0" w:color="auto"/>
              <w:right w:val="single" w:sz="4" w:space="0" w:color="auto"/>
            </w:tcBorders>
            <w:vAlign w:val="center"/>
          </w:tcPr>
          <w:p w14:paraId="49A907E4"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31,64</w:t>
            </w:r>
          </w:p>
        </w:tc>
      </w:tr>
    </w:tbl>
    <w:p w14:paraId="4D727347" w14:textId="77777777" w:rsidR="00255BD6" w:rsidRPr="00621D4D" w:rsidRDefault="00255BD6" w:rsidP="00255BD6">
      <w:pPr>
        <w:jc w:val="both"/>
        <w:rPr>
          <w:iCs/>
          <w:color w:val="000000" w:themeColor="text1"/>
        </w:rPr>
      </w:pPr>
      <w:bookmarkStart w:id="1060" w:name="_Toc480444437"/>
    </w:p>
    <w:p w14:paraId="3ABD4588" w14:textId="77777777" w:rsidR="00255BD6" w:rsidRPr="00325E0E" w:rsidRDefault="00255BD6" w:rsidP="00255BD6">
      <w:pPr>
        <w:jc w:val="both"/>
        <w:rPr>
          <w:rFonts w:ascii="Calibri" w:hAnsi="Calibri" w:cs="Calibri"/>
          <w:iCs/>
          <w:color w:val="000000" w:themeColor="text1"/>
          <w:sz w:val="22"/>
          <w:szCs w:val="22"/>
        </w:rPr>
      </w:pPr>
      <w:r w:rsidRPr="00325E0E">
        <w:rPr>
          <w:rFonts w:ascii="Calibri" w:hAnsi="Calibri" w:cs="Calibri"/>
          <w:iCs/>
          <w:color w:val="000000" w:themeColor="text1"/>
          <w:sz w:val="22"/>
          <w:szCs w:val="22"/>
        </w:rPr>
        <w:t>Z kolei ilość odpadów selektywnie zebranych w PSZOK wyniosła:</w:t>
      </w:r>
    </w:p>
    <w:tbl>
      <w:tblPr>
        <w:tblStyle w:val="Tabela-Siatka"/>
        <w:tblW w:w="0" w:type="auto"/>
        <w:jc w:val="center"/>
        <w:tblLook w:val="04A0" w:firstRow="1" w:lastRow="0" w:firstColumn="1" w:lastColumn="0" w:noHBand="0" w:noVBand="1"/>
      </w:tblPr>
      <w:tblGrid>
        <w:gridCol w:w="5059"/>
        <w:gridCol w:w="3357"/>
      </w:tblGrid>
      <w:tr w:rsidR="00255BD6" w:rsidRPr="00325E0E" w14:paraId="2A97E533" w14:textId="77777777" w:rsidTr="00325E0E">
        <w:trPr>
          <w:trHeight w:val="490"/>
          <w:jc w:val="center"/>
        </w:trPr>
        <w:tc>
          <w:tcPr>
            <w:tcW w:w="50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A214AFA"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Rodzaj zebranych odpadów komunalnych</w:t>
            </w:r>
          </w:p>
        </w:tc>
        <w:tc>
          <w:tcPr>
            <w:tcW w:w="33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A4600C2" w14:textId="77777777" w:rsidR="00255BD6" w:rsidRPr="00325E0E" w:rsidRDefault="00255BD6" w:rsidP="00255BD6">
            <w:pPr>
              <w:jc w:val="center"/>
              <w:rPr>
                <w:rFonts w:asciiTheme="minorHAnsi" w:hAnsiTheme="minorHAnsi" w:cstheme="minorHAnsi"/>
                <w:color w:val="000000" w:themeColor="text1"/>
                <w:sz w:val="22"/>
                <w:szCs w:val="22"/>
              </w:rPr>
            </w:pPr>
            <w:r w:rsidRPr="00325E0E">
              <w:rPr>
                <w:rFonts w:asciiTheme="minorHAnsi" w:hAnsiTheme="minorHAnsi" w:cstheme="minorHAnsi"/>
                <w:color w:val="000000" w:themeColor="text1"/>
                <w:sz w:val="22"/>
                <w:szCs w:val="22"/>
              </w:rPr>
              <w:t>Masa odebranych odpadów komunalnych [Mg]</w:t>
            </w:r>
          </w:p>
        </w:tc>
      </w:tr>
      <w:tr w:rsidR="00255BD6" w:rsidRPr="00325E0E" w14:paraId="35355DEC" w14:textId="77777777" w:rsidTr="00794DF5">
        <w:trPr>
          <w:trHeight w:hRule="exact" w:val="397"/>
          <w:jc w:val="center"/>
        </w:trPr>
        <w:tc>
          <w:tcPr>
            <w:tcW w:w="5059" w:type="dxa"/>
            <w:tcBorders>
              <w:top w:val="single" w:sz="4" w:space="0" w:color="auto"/>
              <w:left w:val="single" w:sz="4" w:space="0" w:color="auto"/>
              <w:bottom w:val="single" w:sz="4" w:space="0" w:color="auto"/>
              <w:right w:val="single" w:sz="4" w:space="0" w:color="auto"/>
            </w:tcBorders>
            <w:vAlign w:val="center"/>
            <w:hideMark/>
          </w:tcPr>
          <w:p w14:paraId="20409D63"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Zużyte opony</w:t>
            </w:r>
          </w:p>
        </w:tc>
        <w:tc>
          <w:tcPr>
            <w:tcW w:w="3357" w:type="dxa"/>
            <w:tcBorders>
              <w:top w:val="single" w:sz="4" w:space="0" w:color="auto"/>
              <w:left w:val="single" w:sz="4" w:space="0" w:color="auto"/>
              <w:bottom w:val="single" w:sz="4" w:space="0" w:color="auto"/>
              <w:right w:val="single" w:sz="4" w:space="0" w:color="auto"/>
            </w:tcBorders>
            <w:vAlign w:val="center"/>
            <w:hideMark/>
          </w:tcPr>
          <w:p w14:paraId="69E299DB"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sz w:val="22"/>
                <w:szCs w:val="22"/>
              </w:rPr>
              <w:t>2,50</w:t>
            </w:r>
          </w:p>
        </w:tc>
      </w:tr>
      <w:tr w:rsidR="00255BD6" w:rsidRPr="00325E0E" w14:paraId="6A0C9D7B" w14:textId="77777777" w:rsidTr="00794DF5">
        <w:trPr>
          <w:trHeight w:hRule="exact" w:val="397"/>
          <w:jc w:val="center"/>
        </w:trPr>
        <w:tc>
          <w:tcPr>
            <w:tcW w:w="5059" w:type="dxa"/>
            <w:tcBorders>
              <w:top w:val="single" w:sz="4" w:space="0" w:color="auto"/>
              <w:left w:val="single" w:sz="4" w:space="0" w:color="auto"/>
              <w:bottom w:val="single" w:sz="4" w:space="0" w:color="auto"/>
              <w:right w:val="single" w:sz="4" w:space="0" w:color="auto"/>
            </w:tcBorders>
            <w:vAlign w:val="center"/>
          </w:tcPr>
          <w:p w14:paraId="5B60E7C5"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Papier i tektura</w:t>
            </w:r>
          </w:p>
        </w:tc>
        <w:tc>
          <w:tcPr>
            <w:tcW w:w="3357" w:type="dxa"/>
            <w:tcBorders>
              <w:top w:val="single" w:sz="4" w:space="0" w:color="auto"/>
              <w:left w:val="single" w:sz="4" w:space="0" w:color="auto"/>
              <w:bottom w:val="single" w:sz="4" w:space="0" w:color="auto"/>
              <w:right w:val="single" w:sz="4" w:space="0" w:color="auto"/>
            </w:tcBorders>
            <w:vAlign w:val="center"/>
          </w:tcPr>
          <w:p w14:paraId="2FA863E2"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1,52</w:t>
            </w:r>
          </w:p>
        </w:tc>
      </w:tr>
      <w:tr w:rsidR="00255BD6" w:rsidRPr="00325E0E" w14:paraId="4D46EF10" w14:textId="77777777" w:rsidTr="00325E0E">
        <w:trPr>
          <w:trHeight w:val="352"/>
          <w:jc w:val="center"/>
        </w:trPr>
        <w:tc>
          <w:tcPr>
            <w:tcW w:w="5059" w:type="dxa"/>
            <w:tcBorders>
              <w:top w:val="single" w:sz="4" w:space="0" w:color="auto"/>
              <w:left w:val="single" w:sz="4" w:space="0" w:color="auto"/>
              <w:bottom w:val="single" w:sz="4" w:space="0" w:color="auto"/>
              <w:right w:val="single" w:sz="4" w:space="0" w:color="auto"/>
            </w:tcBorders>
            <w:vAlign w:val="center"/>
            <w:hideMark/>
          </w:tcPr>
          <w:p w14:paraId="0102635C"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 xml:space="preserve">Zużyte urządzenia elektryczne i </w:t>
            </w:r>
            <w:r w:rsidR="00325E0E" w:rsidRPr="00325E0E">
              <w:rPr>
                <w:rFonts w:ascii="Calibri" w:hAnsi="Calibri" w:cs="Calibri"/>
                <w:color w:val="000000" w:themeColor="text1"/>
                <w:sz w:val="22"/>
                <w:szCs w:val="22"/>
              </w:rPr>
              <w:t>elektroniczne inne</w:t>
            </w:r>
            <w:r w:rsidRPr="00325E0E">
              <w:rPr>
                <w:rFonts w:ascii="Calibri" w:hAnsi="Calibri" w:cs="Calibri"/>
                <w:color w:val="000000" w:themeColor="text1"/>
                <w:sz w:val="22"/>
                <w:szCs w:val="22"/>
              </w:rPr>
              <w:t xml:space="preserve"> </w:t>
            </w:r>
            <w:r w:rsidR="00325E0E">
              <w:rPr>
                <w:rFonts w:ascii="Calibri" w:hAnsi="Calibri" w:cs="Calibri"/>
                <w:color w:val="000000" w:themeColor="text1"/>
                <w:sz w:val="22"/>
                <w:szCs w:val="22"/>
              </w:rPr>
              <w:br/>
            </w:r>
            <w:r w:rsidRPr="00325E0E">
              <w:rPr>
                <w:rFonts w:ascii="Calibri" w:hAnsi="Calibri" w:cs="Calibri"/>
                <w:color w:val="000000" w:themeColor="text1"/>
                <w:sz w:val="22"/>
                <w:szCs w:val="22"/>
              </w:rPr>
              <w:t>niż wymienione w 20 01 21 i 20 01 23 zawierające niebezpieczne składniki</w:t>
            </w:r>
          </w:p>
        </w:tc>
        <w:tc>
          <w:tcPr>
            <w:tcW w:w="3357" w:type="dxa"/>
            <w:tcBorders>
              <w:top w:val="single" w:sz="4" w:space="0" w:color="auto"/>
              <w:left w:val="single" w:sz="4" w:space="0" w:color="auto"/>
              <w:bottom w:val="single" w:sz="4" w:space="0" w:color="auto"/>
              <w:right w:val="single" w:sz="4" w:space="0" w:color="auto"/>
            </w:tcBorders>
            <w:vAlign w:val="center"/>
            <w:hideMark/>
          </w:tcPr>
          <w:p w14:paraId="53AA7492"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0,54</w:t>
            </w:r>
          </w:p>
        </w:tc>
      </w:tr>
      <w:tr w:rsidR="00255BD6" w:rsidRPr="00325E0E" w14:paraId="269B5311" w14:textId="77777777" w:rsidTr="00325E0E">
        <w:trPr>
          <w:trHeight w:val="352"/>
          <w:jc w:val="center"/>
        </w:trPr>
        <w:tc>
          <w:tcPr>
            <w:tcW w:w="5059" w:type="dxa"/>
            <w:tcBorders>
              <w:top w:val="single" w:sz="4" w:space="0" w:color="auto"/>
              <w:left w:val="single" w:sz="4" w:space="0" w:color="auto"/>
              <w:bottom w:val="single" w:sz="4" w:space="0" w:color="auto"/>
              <w:right w:val="single" w:sz="4" w:space="0" w:color="auto"/>
            </w:tcBorders>
            <w:vAlign w:val="center"/>
          </w:tcPr>
          <w:p w14:paraId="354E1EF1"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 xml:space="preserve">Zużyte urządzenia elektryczne i elektroniczne inne </w:t>
            </w:r>
            <w:r w:rsidR="00325E0E">
              <w:rPr>
                <w:rFonts w:ascii="Calibri" w:hAnsi="Calibri" w:cs="Calibri"/>
                <w:color w:val="000000" w:themeColor="text1"/>
                <w:sz w:val="22"/>
                <w:szCs w:val="22"/>
              </w:rPr>
              <w:br/>
            </w:r>
            <w:r w:rsidRPr="00325E0E">
              <w:rPr>
                <w:rFonts w:ascii="Calibri" w:hAnsi="Calibri" w:cs="Calibri"/>
                <w:color w:val="000000" w:themeColor="text1"/>
                <w:sz w:val="22"/>
                <w:szCs w:val="22"/>
              </w:rPr>
              <w:t>niż wymienione w 20 01 21, 20 01 23 i 20 01 35</w:t>
            </w:r>
          </w:p>
        </w:tc>
        <w:tc>
          <w:tcPr>
            <w:tcW w:w="3357" w:type="dxa"/>
            <w:tcBorders>
              <w:top w:val="single" w:sz="4" w:space="0" w:color="auto"/>
              <w:left w:val="single" w:sz="4" w:space="0" w:color="auto"/>
              <w:bottom w:val="single" w:sz="4" w:space="0" w:color="auto"/>
              <w:right w:val="single" w:sz="4" w:space="0" w:color="auto"/>
            </w:tcBorders>
            <w:vAlign w:val="center"/>
          </w:tcPr>
          <w:p w14:paraId="1105CD22"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0,80</w:t>
            </w:r>
          </w:p>
        </w:tc>
      </w:tr>
      <w:tr w:rsidR="00255BD6" w:rsidRPr="00325E0E" w14:paraId="025ABA45" w14:textId="77777777" w:rsidTr="00325E0E">
        <w:trPr>
          <w:trHeight w:val="352"/>
          <w:jc w:val="center"/>
        </w:trPr>
        <w:tc>
          <w:tcPr>
            <w:tcW w:w="5059" w:type="dxa"/>
            <w:tcBorders>
              <w:top w:val="single" w:sz="4" w:space="0" w:color="auto"/>
              <w:left w:val="single" w:sz="4" w:space="0" w:color="auto"/>
              <w:bottom w:val="single" w:sz="4" w:space="0" w:color="auto"/>
              <w:right w:val="single" w:sz="4" w:space="0" w:color="auto"/>
            </w:tcBorders>
            <w:vAlign w:val="center"/>
          </w:tcPr>
          <w:p w14:paraId="2FCE721E"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Inne niewymienione frakcje zbierane w sposób selektywny</w:t>
            </w:r>
          </w:p>
        </w:tc>
        <w:tc>
          <w:tcPr>
            <w:tcW w:w="3357" w:type="dxa"/>
            <w:tcBorders>
              <w:top w:val="single" w:sz="4" w:space="0" w:color="auto"/>
              <w:left w:val="single" w:sz="4" w:space="0" w:color="auto"/>
              <w:bottom w:val="single" w:sz="4" w:space="0" w:color="auto"/>
              <w:right w:val="single" w:sz="4" w:space="0" w:color="auto"/>
            </w:tcBorders>
            <w:vAlign w:val="center"/>
          </w:tcPr>
          <w:p w14:paraId="1DFCB28E"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2,70</w:t>
            </w:r>
          </w:p>
        </w:tc>
      </w:tr>
      <w:tr w:rsidR="00255BD6" w:rsidRPr="00325E0E" w14:paraId="2473B560" w14:textId="77777777" w:rsidTr="00794DF5">
        <w:trPr>
          <w:trHeight w:hRule="exact" w:val="397"/>
          <w:jc w:val="center"/>
        </w:trPr>
        <w:tc>
          <w:tcPr>
            <w:tcW w:w="5059" w:type="dxa"/>
            <w:tcBorders>
              <w:top w:val="single" w:sz="4" w:space="0" w:color="auto"/>
              <w:left w:val="single" w:sz="4" w:space="0" w:color="auto"/>
              <w:bottom w:val="single" w:sz="4" w:space="0" w:color="auto"/>
              <w:right w:val="single" w:sz="4" w:space="0" w:color="auto"/>
            </w:tcBorders>
            <w:vAlign w:val="center"/>
          </w:tcPr>
          <w:p w14:paraId="6DA8A3E2"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Odpady wielkogabarytowe</w:t>
            </w:r>
          </w:p>
        </w:tc>
        <w:tc>
          <w:tcPr>
            <w:tcW w:w="3357" w:type="dxa"/>
            <w:tcBorders>
              <w:top w:val="single" w:sz="4" w:space="0" w:color="auto"/>
              <w:left w:val="single" w:sz="4" w:space="0" w:color="auto"/>
              <w:bottom w:val="single" w:sz="4" w:space="0" w:color="auto"/>
              <w:right w:val="single" w:sz="4" w:space="0" w:color="auto"/>
            </w:tcBorders>
            <w:vAlign w:val="center"/>
          </w:tcPr>
          <w:p w14:paraId="79A4057E" w14:textId="77777777" w:rsidR="00255BD6" w:rsidRPr="00325E0E" w:rsidRDefault="00255BD6" w:rsidP="00255BD6">
            <w:pPr>
              <w:jc w:val="center"/>
              <w:rPr>
                <w:rFonts w:ascii="Calibri" w:hAnsi="Calibri" w:cs="Calibri"/>
                <w:color w:val="000000" w:themeColor="text1"/>
                <w:sz w:val="22"/>
                <w:szCs w:val="22"/>
              </w:rPr>
            </w:pPr>
            <w:r w:rsidRPr="00325E0E">
              <w:rPr>
                <w:rFonts w:ascii="Calibri" w:hAnsi="Calibri" w:cs="Calibri"/>
                <w:color w:val="000000" w:themeColor="text1"/>
                <w:sz w:val="22"/>
                <w:szCs w:val="22"/>
              </w:rPr>
              <w:t>22,70</w:t>
            </w:r>
          </w:p>
        </w:tc>
      </w:tr>
    </w:tbl>
    <w:p w14:paraId="0601EE6F" w14:textId="77777777" w:rsidR="00255BD6" w:rsidRPr="00325E0E" w:rsidRDefault="00255BD6" w:rsidP="00255BD6">
      <w:pPr>
        <w:pStyle w:val="Nagwek1"/>
        <w:jc w:val="both"/>
        <w:rPr>
          <w:rFonts w:ascii="Calibri" w:hAnsi="Calibri" w:cs="Calibri"/>
          <w:b/>
          <w:bCs/>
          <w:iCs/>
          <w:color w:val="000000" w:themeColor="text1"/>
          <w:sz w:val="22"/>
          <w:szCs w:val="22"/>
        </w:rPr>
      </w:pPr>
      <w:bookmarkStart w:id="1061" w:name="_Toc197795721"/>
      <w:bookmarkStart w:id="1062" w:name="_Toc198803751"/>
      <w:bookmarkEnd w:id="1060"/>
      <w:r w:rsidRPr="00325E0E">
        <w:rPr>
          <w:rFonts w:ascii="Calibri" w:hAnsi="Calibri" w:cs="Calibri"/>
          <w:iCs/>
          <w:color w:val="000000" w:themeColor="text1"/>
          <w:sz w:val="22"/>
          <w:szCs w:val="22"/>
        </w:rPr>
        <w:t xml:space="preserve">Łączna masa odpadów, powstałych po sortowaniu zmieszanych (niesegregowanych) odpadów komunalnych, przekazanych do składowania wyniosła </w:t>
      </w:r>
      <w:r w:rsidRPr="00325E0E">
        <w:rPr>
          <w:rFonts w:ascii="Calibri" w:hAnsi="Calibri" w:cs="Calibri"/>
          <w:color w:val="000000" w:themeColor="text1"/>
          <w:sz w:val="22"/>
          <w:szCs w:val="22"/>
          <w:shd w:val="clear" w:color="auto" w:fill="FFFFFF"/>
        </w:rPr>
        <w:t>364,2433 Mg.</w:t>
      </w:r>
      <w:bookmarkEnd w:id="1061"/>
      <w:bookmarkEnd w:id="1062"/>
    </w:p>
    <w:p w14:paraId="1324C18A" w14:textId="77777777" w:rsidR="00255BD6" w:rsidRPr="00325E0E" w:rsidRDefault="00255BD6" w:rsidP="009874BF">
      <w:pPr>
        <w:pStyle w:val="Nagwek1"/>
        <w:keepNext/>
        <w:keepLines/>
        <w:numPr>
          <w:ilvl w:val="0"/>
          <w:numId w:val="153"/>
        </w:numPr>
        <w:overflowPunct/>
        <w:autoSpaceDE/>
        <w:spacing w:before="480" w:line="276" w:lineRule="auto"/>
        <w:ind w:left="567"/>
        <w:textAlignment w:val="auto"/>
        <w:rPr>
          <w:rFonts w:ascii="Calibri" w:hAnsi="Calibri" w:cs="Calibri"/>
          <w:i/>
          <w:color w:val="000000" w:themeColor="text1"/>
          <w:sz w:val="22"/>
          <w:szCs w:val="22"/>
        </w:rPr>
      </w:pPr>
      <w:bookmarkStart w:id="1063" w:name="_Toc197795722"/>
      <w:bookmarkStart w:id="1064" w:name="_Toc198803752"/>
      <w:r w:rsidRPr="00325E0E">
        <w:rPr>
          <w:rFonts w:ascii="Calibri" w:hAnsi="Calibri" w:cs="Calibri"/>
          <w:i/>
          <w:color w:val="000000" w:themeColor="text1"/>
          <w:sz w:val="22"/>
          <w:szCs w:val="22"/>
        </w:rPr>
        <w:t>UZYSKANE POZIOMY PRZYGOTOWANIA DO PONOWNEGO UŻYCIA I RECYKLINGU ODPADÓW KOMUNALNYCH</w:t>
      </w:r>
      <w:bookmarkEnd w:id="1063"/>
      <w:bookmarkEnd w:id="1064"/>
    </w:p>
    <w:p w14:paraId="04217ADE" w14:textId="77777777" w:rsidR="00255BD6" w:rsidRPr="00325E0E" w:rsidRDefault="00255BD6" w:rsidP="00325E0E">
      <w:pPr>
        <w:spacing w:line="259" w:lineRule="auto"/>
        <w:ind w:firstLine="567"/>
        <w:jc w:val="both"/>
        <w:rPr>
          <w:rFonts w:ascii="Calibri" w:hAnsi="Calibri" w:cs="Calibri"/>
          <w:color w:val="000000" w:themeColor="text1"/>
          <w:sz w:val="22"/>
          <w:szCs w:val="22"/>
          <w:shd w:val="clear" w:color="auto" w:fill="FFFFFF"/>
        </w:rPr>
      </w:pPr>
      <w:r w:rsidRPr="00325E0E">
        <w:rPr>
          <w:rFonts w:ascii="Calibri" w:hAnsi="Calibri" w:cs="Calibri"/>
          <w:color w:val="000000" w:themeColor="text1"/>
          <w:sz w:val="22"/>
          <w:szCs w:val="22"/>
        </w:rPr>
        <w:t xml:space="preserve">Zgodnie z </w:t>
      </w:r>
      <w:r w:rsidRPr="00325E0E">
        <w:rPr>
          <w:rFonts w:ascii="Calibri" w:hAnsi="Calibri" w:cs="Calibri"/>
          <w:color w:val="000000" w:themeColor="text1"/>
          <w:sz w:val="22"/>
          <w:szCs w:val="22"/>
          <w:shd w:val="clear" w:color="auto" w:fill="FFFFFF"/>
        </w:rPr>
        <w:t>ustawą z dnia 13 września 1996 r. o utrzymaniu czystości i porządku</w:t>
      </w:r>
      <w:r w:rsidRPr="00325E0E">
        <w:rPr>
          <w:rFonts w:ascii="Calibri" w:hAnsi="Calibri" w:cs="Calibri"/>
          <w:color w:val="000000" w:themeColor="text1"/>
          <w:sz w:val="22"/>
          <w:szCs w:val="22"/>
          <w:shd w:val="clear" w:color="auto" w:fill="FFFFFF"/>
        </w:rPr>
        <w:br/>
        <w:t>w gminach (</w:t>
      </w:r>
      <w:proofErr w:type="spellStart"/>
      <w:r w:rsidRPr="00325E0E">
        <w:rPr>
          <w:rFonts w:ascii="Calibri" w:hAnsi="Calibri" w:cs="Calibri"/>
          <w:color w:val="000000" w:themeColor="text1"/>
          <w:sz w:val="22"/>
          <w:szCs w:val="22"/>
          <w:shd w:val="clear" w:color="auto" w:fill="FFFFFF"/>
        </w:rPr>
        <w:t>t.j</w:t>
      </w:r>
      <w:proofErr w:type="spellEnd"/>
      <w:r w:rsidRPr="00325E0E">
        <w:rPr>
          <w:rFonts w:ascii="Calibri" w:hAnsi="Calibri" w:cs="Calibri"/>
          <w:color w:val="000000" w:themeColor="text1"/>
          <w:sz w:val="22"/>
          <w:szCs w:val="22"/>
          <w:shd w:val="clear" w:color="auto" w:fill="FFFFFF"/>
        </w:rPr>
        <w:t>. Dz. U. z 2024 r. poz. 399), gminy są obowiązane osiągnąć poziom przygotowania do ponownego użycia i recyklingu odpadów komunalnych w wysokości co najmniej:</w:t>
      </w:r>
    </w:p>
    <w:p w14:paraId="13733ED0"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25% wagowo - za rok 2022;</w:t>
      </w:r>
    </w:p>
    <w:p w14:paraId="473D72D3"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35% wagowo - za rok 2023;</w:t>
      </w:r>
    </w:p>
    <w:p w14:paraId="1B6AEA83"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45% wagowo - za rok 2024;</w:t>
      </w:r>
    </w:p>
    <w:p w14:paraId="6FB35F9B"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55% wagowo - za rok 2025;</w:t>
      </w:r>
    </w:p>
    <w:p w14:paraId="4F67AA1B"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56% wagowo - za rok 2026;</w:t>
      </w:r>
    </w:p>
    <w:p w14:paraId="56F59DC2"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57% wagowo - za rok 2027;</w:t>
      </w:r>
    </w:p>
    <w:p w14:paraId="27B1EE0D"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58% wagowo - za rok 2028;</w:t>
      </w:r>
    </w:p>
    <w:p w14:paraId="700622A4"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59% wagowo - za rok 2029;</w:t>
      </w:r>
    </w:p>
    <w:p w14:paraId="366BD714"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60% wagowo - za rok 2030;</w:t>
      </w:r>
    </w:p>
    <w:p w14:paraId="6226EA83"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61% wagowo - za rok 2031;</w:t>
      </w:r>
    </w:p>
    <w:p w14:paraId="09FF920A"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62% wagowo - za rok 2032;</w:t>
      </w:r>
    </w:p>
    <w:p w14:paraId="2C923312"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63% wagowo - za rok 2033;</w:t>
      </w:r>
    </w:p>
    <w:p w14:paraId="7FBDFE2B"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lastRenderedPageBreak/>
        <w:t>64% wagowo - za rok 2034;</w:t>
      </w:r>
    </w:p>
    <w:p w14:paraId="36CCC683" w14:textId="77777777" w:rsidR="00255BD6" w:rsidRPr="00325E0E" w:rsidRDefault="00255BD6" w:rsidP="009874BF">
      <w:pPr>
        <w:pStyle w:val="Akapitzlist"/>
        <w:numPr>
          <w:ilvl w:val="0"/>
          <w:numId w:val="161"/>
        </w:numPr>
        <w:shd w:val="clear" w:color="auto" w:fill="FFFFFF"/>
        <w:spacing w:after="0" w:line="259" w:lineRule="auto"/>
        <w:ind w:left="714" w:hanging="357"/>
        <w:rPr>
          <w:color w:val="000000" w:themeColor="text1"/>
        </w:rPr>
      </w:pPr>
      <w:r w:rsidRPr="00325E0E">
        <w:rPr>
          <w:color w:val="000000" w:themeColor="text1"/>
        </w:rPr>
        <w:t>65% wagowo - za rok 2035 i za każdy kolejny rok.</w:t>
      </w:r>
    </w:p>
    <w:p w14:paraId="68E8520D" w14:textId="77777777" w:rsidR="00255BD6" w:rsidRPr="00325E0E" w:rsidRDefault="00255BD6" w:rsidP="00325E0E">
      <w:pPr>
        <w:spacing w:line="259" w:lineRule="auto"/>
        <w:ind w:firstLine="708"/>
        <w:jc w:val="both"/>
        <w:rPr>
          <w:rFonts w:ascii="Calibri" w:hAnsi="Calibri" w:cs="Calibri"/>
          <w:sz w:val="22"/>
          <w:szCs w:val="22"/>
        </w:rPr>
      </w:pPr>
      <w:r w:rsidRPr="00325E0E">
        <w:rPr>
          <w:rFonts w:ascii="Calibri" w:hAnsi="Calibri" w:cs="Calibri"/>
          <w:color w:val="000000" w:themeColor="text1"/>
          <w:sz w:val="22"/>
          <w:szCs w:val="22"/>
        </w:rPr>
        <w:t xml:space="preserve">Osiągnięty poziom recyklingu i przygotowania do ponownego użycia odpadów zbieranych dla Gminy </w:t>
      </w:r>
      <w:r w:rsidR="00794DF5" w:rsidRPr="00325E0E">
        <w:rPr>
          <w:rFonts w:ascii="Calibri" w:hAnsi="Calibri" w:cs="Calibri"/>
          <w:color w:val="000000" w:themeColor="text1"/>
          <w:sz w:val="22"/>
          <w:szCs w:val="22"/>
        </w:rPr>
        <w:t>Kuryłówka w</w:t>
      </w:r>
      <w:r w:rsidRPr="00325E0E">
        <w:rPr>
          <w:rFonts w:ascii="Calibri" w:hAnsi="Calibri" w:cs="Calibri"/>
          <w:color w:val="000000" w:themeColor="text1"/>
          <w:sz w:val="22"/>
          <w:szCs w:val="22"/>
        </w:rPr>
        <w:t xml:space="preserve"> 2023 r. wynosił </w:t>
      </w:r>
      <w:r w:rsidRPr="00325E0E">
        <w:rPr>
          <w:rFonts w:ascii="Calibri" w:hAnsi="Calibri" w:cs="Calibri"/>
          <w:sz w:val="22"/>
          <w:szCs w:val="22"/>
        </w:rPr>
        <w:t>49,17 %.</w:t>
      </w:r>
    </w:p>
    <w:p w14:paraId="33A09AFC" w14:textId="77777777" w:rsidR="00255BD6" w:rsidRPr="00325E0E" w:rsidRDefault="00255BD6" w:rsidP="00794DF5">
      <w:pPr>
        <w:spacing w:line="259" w:lineRule="auto"/>
        <w:jc w:val="both"/>
        <w:rPr>
          <w:rFonts w:ascii="Calibri" w:hAnsi="Calibri" w:cs="Calibri"/>
          <w:sz w:val="22"/>
          <w:szCs w:val="22"/>
        </w:rPr>
      </w:pPr>
      <w:r w:rsidRPr="00325E0E">
        <w:rPr>
          <w:rFonts w:ascii="Calibri" w:hAnsi="Calibri" w:cs="Calibri"/>
          <w:color w:val="000000" w:themeColor="text1"/>
          <w:sz w:val="22"/>
          <w:szCs w:val="22"/>
        </w:rPr>
        <w:tab/>
        <w:t xml:space="preserve">Natomiast osiągnięty poziom recyklingu przygotowania do ponownego użycia </w:t>
      </w:r>
      <w:r w:rsidRPr="00325E0E">
        <w:rPr>
          <w:rFonts w:ascii="Calibri" w:hAnsi="Calibri" w:cs="Calibri"/>
          <w:color w:val="000000" w:themeColor="text1"/>
          <w:sz w:val="22"/>
          <w:szCs w:val="22"/>
        </w:rPr>
        <w:br/>
        <w:t xml:space="preserve">i odzysku innymi metodami innych niż niebezpieczne odpadów budowlanych </w:t>
      </w:r>
      <w:r w:rsidRPr="00325E0E">
        <w:rPr>
          <w:rFonts w:ascii="Calibri" w:hAnsi="Calibri" w:cs="Calibri"/>
          <w:color w:val="000000" w:themeColor="text1"/>
          <w:sz w:val="22"/>
          <w:szCs w:val="22"/>
        </w:rPr>
        <w:br/>
        <w:t xml:space="preserve">i rozbiórkowych w 2023 r. wynosił </w:t>
      </w:r>
      <w:r w:rsidRPr="00325E0E">
        <w:rPr>
          <w:rFonts w:ascii="Calibri" w:hAnsi="Calibri" w:cs="Calibri"/>
          <w:sz w:val="22"/>
          <w:szCs w:val="22"/>
        </w:rPr>
        <w:t>100 %.</w:t>
      </w:r>
    </w:p>
    <w:p w14:paraId="33667C5B" w14:textId="77777777" w:rsidR="00255BD6" w:rsidRPr="00325E0E" w:rsidRDefault="00255BD6" w:rsidP="00794DF5">
      <w:pPr>
        <w:spacing w:line="259" w:lineRule="auto"/>
        <w:ind w:firstLine="708"/>
        <w:jc w:val="both"/>
        <w:rPr>
          <w:rFonts w:ascii="Calibri" w:hAnsi="Calibri" w:cs="Calibri"/>
          <w:color w:val="000000" w:themeColor="text1"/>
          <w:sz w:val="22"/>
          <w:szCs w:val="22"/>
          <w:shd w:val="clear" w:color="auto" w:fill="FFFFFF"/>
        </w:rPr>
      </w:pPr>
      <w:r w:rsidRPr="00325E0E">
        <w:rPr>
          <w:rFonts w:ascii="Calibri" w:hAnsi="Calibri" w:cs="Calibri"/>
          <w:color w:val="000000" w:themeColor="text1"/>
          <w:sz w:val="22"/>
          <w:szCs w:val="22"/>
        </w:rPr>
        <w:t xml:space="preserve">Zgodnie z </w:t>
      </w:r>
      <w:r w:rsidRPr="00325E0E">
        <w:rPr>
          <w:rFonts w:ascii="Calibri" w:hAnsi="Calibri" w:cs="Calibri"/>
          <w:color w:val="000000" w:themeColor="text1"/>
          <w:sz w:val="22"/>
          <w:szCs w:val="22"/>
          <w:shd w:val="clear" w:color="auto" w:fill="FFFFFF"/>
        </w:rPr>
        <w:t>ustawą z dnia 13 września 1996 r. o utrzymaniu czystości i porządku</w:t>
      </w:r>
      <w:r w:rsidRPr="00325E0E">
        <w:rPr>
          <w:rFonts w:ascii="Calibri" w:hAnsi="Calibri" w:cs="Calibri"/>
          <w:color w:val="000000" w:themeColor="text1"/>
          <w:sz w:val="22"/>
          <w:szCs w:val="22"/>
          <w:shd w:val="clear" w:color="auto" w:fill="FFFFFF"/>
        </w:rPr>
        <w:br/>
        <w:t>w gminach (</w:t>
      </w:r>
      <w:proofErr w:type="spellStart"/>
      <w:r w:rsidRPr="00325E0E">
        <w:rPr>
          <w:rFonts w:ascii="Calibri" w:hAnsi="Calibri" w:cs="Calibri"/>
          <w:color w:val="000000" w:themeColor="text1"/>
          <w:sz w:val="22"/>
          <w:szCs w:val="22"/>
          <w:shd w:val="clear" w:color="auto" w:fill="FFFFFF"/>
        </w:rPr>
        <w:t>t.j</w:t>
      </w:r>
      <w:proofErr w:type="spellEnd"/>
      <w:r w:rsidRPr="00325E0E">
        <w:rPr>
          <w:rFonts w:ascii="Calibri" w:hAnsi="Calibri" w:cs="Calibri"/>
          <w:color w:val="000000" w:themeColor="text1"/>
          <w:sz w:val="22"/>
          <w:szCs w:val="22"/>
          <w:shd w:val="clear" w:color="auto" w:fill="FFFFFF"/>
        </w:rPr>
        <w:t>. Dz. U. z 2024 r. poz. 399), gminy są obowiązane ograniczyć masę odpadów komunalnych</w:t>
      </w:r>
    </w:p>
    <w:p w14:paraId="7DBD7B7B" w14:textId="77777777" w:rsidR="00255BD6" w:rsidRPr="00794DF5" w:rsidRDefault="00255BD6" w:rsidP="009874BF">
      <w:pPr>
        <w:pStyle w:val="Akapitzlist"/>
        <w:numPr>
          <w:ilvl w:val="1"/>
          <w:numId w:val="162"/>
        </w:numPr>
        <w:shd w:val="clear" w:color="auto" w:fill="FFFFFF"/>
        <w:spacing w:after="0" w:line="259" w:lineRule="auto"/>
        <w:ind w:left="709" w:hanging="357"/>
        <w:rPr>
          <w:color w:val="000000" w:themeColor="text1"/>
        </w:rPr>
      </w:pPr>
      <w:r w:rsidRPr="00794DF5">
        <w:rPr>
          <w:color w:val="000000" w:themeColor="text1"/>
        </w:rPr>
        <w:t>do dnia 16 lipca 2013 r. - do nie więcej niż 50% wagowo całkowitej masy odpadów komunalnych ulegających biodegradacji przekazywanych do składowania,</w:t>
      </w:r>
    </w:p>
    <w:p w14:paraId="69372860" w14:textId="77777777" w:rsidR="00255BD6" w:rsidRPr="00794DF5" w:rsidRDefault="00255BD6" w:rsidP="009874BF">
      <w:pPr>
        <w:pStyle w:val="Akapitzlist"/>
        <w:numPr>
          <w:ilvl w:val="1"/>
          <w:numId w:val="162"/>
        </w:numPr>
        <w:shd w:val="clear" w:color="auto" w:fill="FFFFFF"/>
        <w:spacing w:after="0" w:line="259" w:lineRule="auto"/>
        <w:ind w:left="709" w:hanging="357"/>
        <w:rPr>
          <w:color w:val="000000" w:themeColor="text1"/>
        </w:rPr>
      </w:pPr>
      <w:r w:rsidRPr="00794DF5">
        <w:rPr>
          <w:color w:val="000000" w:themeColor="text1"/>
        </w:rPr>
        <w:t>do dnia 16 lipca 2020 r. - do nie więcej niż 35% wagowo całkowitej masy odpadów komunalnych ulegających biodegradacji przekazywanych do składowania</w:t>
      </w:r>
      <w:r w:rsidR="00794DF5" w:rsidRPr="00794DF5">
        <w:rPr>
          <w:color w:val="000000" w:themeColor="text1"/>
        </w:rPr>
        <w:t xml:space="preserve"> </w:t>
      </w:r>
      <w:r w:rsidRPr="00794DF5">
        <w:rPr>
          <w:color w:val="000000" w:themeColor="text1"/>
        </w:rPr>
        <w:t>w stosunku do masy tych odpadów wytworzonych w 1995 r.</w:t>
      </w:r>
    </w:p>
    <w:p w14:paraId="0414CD1C" w14:textId="77777777" w:rsidR="00255BD6" w:rsidRPr="00325E0E" w:rsidRDefault="00255BD6" w:rsidP="00794DF5">
      <w:pPr>
        <w:spacing w:line="259" w:lineRule="auto"/>
        <w:ind w:firstLine="360"/>
        <w:jc w:val="both"/>
        <w:rPr>
          <w:rFonts w:ascii="Calibri" w:hAnsi="Calibri" w:cs="Calibri"/>
          <w:sz w:val="22"/>
          <w:szCs w:val="22"/>
        </w:rPr>
      </w:pPr>
      <w:r w:rsidRPr="00325E0E">
        <w:rPr>
          <w:rFonts w:ascii="Calibri" w:hAnsi="Calibri" w:cs="Calibri"/>
          <w:color w:val="000000" w:themeColor="text1"/>
          <w:sz w:val="22"/>
          <w:szCs w:val="22"/>
        </w:rPr>
        <w:t xml:space="preserve">Osiągnięty poziom ograniczenia masy odpadów komunalnych ulegających biodegradacji przekazanych do składowania z terenu Gminy Kuryłówka w 2023 r. </w:t>
      </w:r>
      <w:proofErr w:type="gramStart"/>
      <w:r w:rsidRPr="00325E0E">
        <w:rPr>
          <w:rFonts w:ascii="Calibri" w:hAnsi="Calibri" w:cs="Calibri"/>
          <w:color w:val="000000" w:themeColor="text1"/>
          <w:sz w:val="22"/>
          <w:szCs w:val="22"/>
        </w:rPr>
        <w:t>wyniósł  0</w:t>
      </w:r>
      <w:proofErr w:type="gramEnd"/>
      <w:r w:rsidRPr="00325E0E">
        <w:rPr>
          <w:rFonts w:ascii="Calibri" w:hAnsi="Calibri" w:cs="Calibri"/>
          <w:sz w:val="22"/>
          <w:szCs w:val="22"/>
        </w:rPr>
        <w:t xml:space="preserve"> %.</w:t>
      </w:r>
    </w:p>
    <w:p w14:paraId="2D0D63AB" w14:textId="77777777" w:rsidR="00255BD6" w:rsidRPr="00325E0E" w:rsidRDefault="00255BD6" w:rsidP="00794DF5">
      <w:pPr>
        <w:spacing w:line="259" w:lineRule="auto"/>
        <w:ind w:firstLine="360"/>
        <w:jc w:val="both"/>
        <w:rPr>
          <w:rFonts w:ascii="Calibri" w:hAnsi="Calibri" w:cs="Calibri"/>
          <w:sz w:val="22"/>
          <w:szCs w:val="22"/>
        </w:rPr>
      </w:pPr>
    </w:p>
    <w:p w14:paraId="75B56F4F" w14:textId="77777777" w:rsidR="00255BD6" w:rsidRPr="00325E0E" w:rsidRDefault="00255BD6" w:rsidP="00794DF5">
      <w:pPr>
        <w:spacing w:line="259" w:lineRule="auto"/>
        <w:ind w:firstLine="360"/>
        <w:jc w:val="both"/>
        <w:rPr>
          <w:rFonts w:ascii="Calibri" w:hAnsi="Calibri" w:cs="Calibri"/>
          <w:sz w:val="22"/>
          <w:szCs w:val="22"/>
        </w:rPr>
      </w:pPr>
      <w:r w:rsidRPr="00325E0E">
        <w:rPr>
          <w:rFonts w:ascii="Calibri" w:hAnsi="Calibri" w:cs="Calibri"/>
          <w:sz w:val="22"/>
          <w:szCs w:val="22"/>
        </w:rPr>
        <w:t>Zgodnie z ustawą z dnia 13 września 1996 r. o utrzymaniu czystości i porządku</w:t>
      </w:r>
      <w:r w:rsidR="00794DF5">
        <w:rPr>
          <w:rFonts w:ascii="Calibri" w:hAnsi="Calibri" w:cs="Calibri"/>
          <w:sz w:val="22"/>
          <w:szCs w:val="22"/>
        </w:rPr>
        <w:t xml:space="preserve"> w gminach </w:t>
      </w:r>
      <w:r w:rsidR="00794DF5">
        <w:rPr>
          <w:rFonts w:ascii="Calibri" w:hAnsi="Calibri" w:cs="Calibri"/>
          <w:sz w:val="22"/>
          <w:szCs w:val="22"/>
        </w:rPr>
        <w:br/>
        <w:t>(</w:t>
      </w:r>
      <w:proofErr w:type="spellStart"/>
      <w:r w:rsidR="00794DF5">
        <w:rPr>
          <w:rFonts w:ascii="Calibri" w:hAnsi="Calibri" w:cs="Calibri"/>
          <w:sz w:val="22"/>
          <w:szCs w:val="22"/>
        </w:rPr>
        <w:t>t.j</w:t>
      </w:r>
      <w:proofErr w:type="spellEnd"/>
      <w:r w:rsidR="00794DF5">
        <w:rPr>
          <w:rFonts w:ascii="Calibri" w:hAnsi="Calibri" w:cs="Calibri"/>
          <w:sz w:val="22"/>
          <w:szCs w:val="22"/>
        </w:rPr>
        <w:t>. Dz.</w:t>
      </w:r>
      <w:r w:rsidRPr="00325E0E">
        <w:rPr>
          <w:rFonts w:ascii="Calibri" w:hAnsi="Calibri" w:cs="Calibri"/>
          <w:sz w:val="22"/>
          <w:szCs w:val="22"/>
        </w:rPr>
        <w:t>U. z 2024 r. poz. 399) Gminy są obowiązane nie pr</w:t>
      </w:r>
      <w:r w:rsidR="00794DF5">
        <w:rPr>
          <w:rFonts w:ascii="Calibri" w:hAnsi="Calibri" w:cs="Calibri"/>
          <w:sz w:val="22"/>
          <w:szCs w:val="22"/>
        </w:rPr>
        <w:t>zekraczać poziomu składowania w </w:t>
      </w:r>
      <w:r w:rsidRPr="00325E0E">
        <w:rPr>
          <w:rFonts w:ascii="Calibri" w:hAnsi="Calibri" w:cs="Calibri"/>
          <w:sz w:val="22"/>
          <w:szCs w:val="22"/>
        </w:rPr>
        <w:t>wysokości:</w:t>
      </w:r>
    </w:p>
    <w:p w14:paraId="4C7C21E2" w14:textId="77777777" w:rsidR="00255BD6" w:rsidRPr="00794DF5" w:rsidRDefault="00255BD6" w:rsidP="009874BF">
      <w:pPr>
        <w:pStyle w:val="Akapitzlist"/>
        <w:numPr>
          <w:ilvl w:val="1"/>
          <w:numId w:val="163"/>
        </w:numPr>
        <w:spacing w:after="0" w:line="259" w:lineRule="auto"/>
        <w:ind w:left="709" w:hanging="357"/>
      </w:pPr>
      <w:r w:rsidRPr="00794DF5">
        <w:t>30% wagowo - za każdy rok w latach 2025-2029;</w:t>
      </w:r>
    </w:p>
    <w:p w14:paraId="512CC26D" w14:textId="77777777" w:rsidR="00255BD6" w:rsidRPr="00794DF5" w:rsidRDefault="00255BD6" w:rsidP="009874BF">
      <w:pPr>
        <w:pStyle w:val="Akapitzlist"/>
        <w:numPr>
          <w:ilvl w:val="1"/>
          <w:numId w:val="163"/>
        </w:numPr>
        <w:spacing w:after="0" w:line="259" w:lineRule="auto"/>
        <w:ind w:left="709" w:hanging="357"/>
      </w:pPr>
      <w:r w:rsidRPr="00794DF5">
        <w:t>20% wagowo - za każdy rok w latach 2030-2034;</w:t>
      </w:r>
    </w:p>
    <w:p w14:paraId="3D2BBBF2" w14:textId="77777777" w:rsidR="00255BD6" w:rsidRPr="00794DF5" w:rsidRDefault="00255BD6" w:rsidP="009874BF">
      <w:pPr>
        <w:pStyle w:val="Akapitzlist"/>
        <w:numPr>
          <w:ilvl w:val="1"/>
          <w:numId w:val="163"/>
        </w:numPr>
        <w:spacing w:after="0" w:line="259" w:lineRule="auto"/>
        <w:ind w:left="709" w:hanging="357"/>
      </w:pPr>
      <w:r w:rsidRPr="00794DF5">
        <w:t>10% wagowo - w 2035 r. i za każdy kolejny rok w latach następnych.</w:t>
      </w:r>
    </w:p>
    <w:p w14:paraId="51D5FF6A" w14:textId="77777777" w:rsidR="00255BD6" w:rsidRPr="00325E0E" w:rsidRDefault="00255BD6" w:rsidP="00794DF5">
      <w:pPr>
        <w:spacing w:line="259" w:lineRule="auto"/>
        <w:jc w:val="both"/>
        <w:rPr>
          <w:rFonts w:ascii="Calibri" w:hAnsi="Calibri" w:cs="Calibri"/>
          <w:sz w:val="22"/>
          <w:szCs w:val="22"/>
        </w:rPr>
      </w:pPr>
      <w:r w:rsidRPr="00325E0E">
        <w:rPr>
          <w:rFonts w:ascii="Calibri" w:hAnsi="Calibri" w:cs="Calibri"/>
          <w:sz w:val="22"/>
          <w:szCs w:val="22"/>
        </w:rPr>
        <w:t>Poziom składowania odpadów komunalnych w Gminie Kuryłówka w roku 2023:</w:t>
      </w:r>
      <w:r w:rsidR="00794DF5">
        <w:rPr>
          <w:rFonts w:ascii="Calibri" w:hAnsi="Calibri" w:cs="Calibri"/>
          <w:sz w:val="22"/>
          <w:szCs w:val="22"/>
        </w:rPr>
        <w:t xml:space="preserve"> </w:t>
      </w:r>
      <w:r w:rsidRPr="00325E0E">
        <w:rPr>
          <w:rFonts w:ascii="Calibri" w:hAnsi="Calibri" w:cs="Calibri"/>
          <w:sz w:val="22"/>
          <w:szCs w:val="22"/>
        </w:rPr>
        <w:t>wyniósł 48,67 %.</w:t>
      </w:r>
      <w:r w:rsidRPr="00325E0E">
        <w:rPr>
          <w:rStyle w:val="Odwoanieprzypisudolnego"/>
          <w:rFonts w:ascii="Calibri" w:hAnsi="Calibri" w:cs="Calibri"/>
          <w:sz w:val="22"/>
          <w:szCs w:val="22"/>
        </w:rPr>
        <w:footnoteReference w:id="7"/>
      </w:r>
    </w:p>
    <w:p w14:paraId="19B470CF" w14:textId="77777777" w:rsidR="00255BD6" w:rsidRPr="00621D4D" w:rsidRDefault="00255BD6" w:rsidP="00325E0E">
      <w:pPr>
        <w:spacing w:line="259" w:lineRule="auto"/>
        <w:ind w:firstLine="360"/>
        <w:jc w:val="both"/>
        <w:rPr>
          <w:color w:val="000000" w:themeColor="text1"/>
        </w:rPr>
      </w:pPr>
    </w:p>
    <w:p w14:paraId="3A586CDF" w14:textId="77777777" w:rsidR="009C503B" w:rsidRPr="00CE0CF4" w:rsidRDefault="009C503B" w:rsidP="007A6AA6">
      <w:pPr>
        <w:pStyle w:val="Styl3"/>
        <w:numPr>
          <w:ilvl w:val="2"/>
          <w:numId w:val="51"/>
        </w:numPr>
        <w:tabs>
          <w:tab w:val="left" w:pos="567"/>
        </w:tabs>
        <w:spacing w:line="259" w:lineRule="auto"/>
        <w:ind w:left="425" w:hanging="414"/>
      </w:pPr>
      <w:bookmarkStart w:id="1065" w:name="_Toc142333639"/>
      <w:bookmarkStart w:id="1066" w:name="_Toc198803753"/>
      <w:r w:rsidRPr="00CE0CF4">
        <w:t>Problemy i zagrożenia</w:t>
      </w:r>
      <w:bookmarkEnd w:id="1057"/>
      <w:bookmarkEnd w:id="1065"/>
      <w:bookmarkEnd w:id="1066"/>
    </w:p>
    <w:p w14:paraId="6D557F46" w14:textId="77777777" w:rsidR="009C503B" w:rsidRPr="00CE0CF4" w:rsidRDefault="009C503B" w:rsidP="007A6AA6">
      <w:pPr>
        <w:pStyle w:val="nagwekwb3"/>
        <w:spacing w:line="259" w:lineRule="auto"/>
        <w:rPr>
          <w:rFonts w:ascii="Calibri" w:hAnsi="Calibri" w:cs="Calibri"/>
          <w:sz w:val="22"/>
          <w:szCs w:val="22"/>
        </w:rPr>
      </w:pPr>
    </w:p>
    <w:p w14:paraId="04009F96" w14:textId="77777777" w:rsidR="009C503B" w:rsidRPr="00CE0CF4" w:rsidRDefault="009C503B" w:rsidP="007A6AA6">
      <w:pPr>
        <w:spacing w:line="259" w:lineRule="auto"/>
        <w:jc w:val="both"/>
        <w:rPr>
          <w:rFonts w:ascii="Calibri" w:hAnsi="Calibri" w:cs="Calibri"/>
          <w:sz w:val="22"/>
          <w:szCs w:val="22"/>
        </w:rPr>
      </w:pPr>
      <w:r w:rsidRPr="00CE0CF4">
        <w:rPr>
          <w:rFonts w:ascii="Calibri" w:hAnsi="Calibri" w:cs="Calibri"/>
          <w:sz w:val="22"/>
          <w:szCs w:val="22"/>
        </w:rPr>
        <w:t xml:space="preserve">Wskazany obszar interwencji oraz najważniejsze problemy jednostki odnoszą się pośrednio do czterech głównych zagadnień horyzontalnych, które przedstawiono w tabeli </w:t>
      </w:r>
      <w:r>
        <w:rPr>
          <w:rFonts w:ascii="Calibri" w:hAnsi="Calibri" w:cs="Calibri"/>
          <w:sz w:val="22"/>
          <w:szCs w:val="22"/>
        </w:rPr>
        <w:t>poniżej</w:t>
      </w:r>
      <w:r w:rsidRPr="00CE0CF4">
        <w:rPr>
          <w:rFonts w:ascii="Calibri" w:hAnsi="Calibri" w:cs="Calibri"/>
          <w:sz w:val="22"/>
          <w:szCs w:val="22"/>
        </w:rPr>
        <w:t>.</w:t>
      </w:r>
    </w:p>
    <w:p w14:paraId="26F6FA69" w14:textId="2A305441" w:rsidR="009C503B" w:rsidRPr="00CE0CF4" w:rsidRDefault="009C503B" w:rsidP="007A6AA6">
      <w:pPr>
        <w:pStyle w:val="Legenda"/>
        <w:spacing w:line="259" w:lineRule="auto"/>
        <w:rPr>
          <w:rStyle w:val="Tytuksiki"/>
          <w:rFonts w:ascii="Calibri" w:hAnsi="Calibri" w:cs="Calibri"/>
          <w:b/>
          <w:bCs/>
          <w:sz w:val="22"/>
          <w:szCs w:val="22"/>
        </w:rPr>
      </w:pPr>
      <w:bookmarkStart w:id="1067" w:name="_Toc505769588"/>
      <w:bookmarkStart w:id="1068" w:name="_Toc508492091"/>
      <w:bookmarkStart w:id="1069" w:name="_Toc508656666"/>
      <w:bookmarkStart w:id="1070" w:name="_Toc511577639"/>
      <w:bookmarkStart w:id="1071" w:name="_Toc511660721"/>
      <w:bookmarkStart w:id="1072" w:name="_Toc513807077"/>
      <w:bookmarkStart w:id="1073" w:name="_Toc516832151"/>
      <w:bookmarkStart w:id="1074" w:name="_Toc524279023"/>
      <w:bookmarkStart w:id="1075" w:name="_Toc530850936"/>
      <w:bookmarkStart w:id="1076" w:name="_Toc23870772"/>
      <w:bookmarkStart w:id="1077" w:name="_Toc34585542"/>
      <w:bookmarkStart w:id="1078" w:name="_Toc36913131"/>
      <w:bookmarkStart w:id="1079" w:name="_Toc72090748"/>
      <w:bookmarkStart w:id="1080" w:name="_Toc73307413"/>
      <w:bookmarkStart w:id="1081" w:name="_Toc85835593"/>
      <w:bookmarkStart w:id="1082" w:name="_Toc108528759"/>
      <w:bookmarkStart w:id="1083" w:name="_Toc142333561"/>
      <w:bookmarkStart w:id="1084" w:name="_Toc198751974"/>
      <w:r>
        <w:t xml:space="preserve">Tabela </w:t>
      </w:r>
      <w:r w:rsidR="00C66536">
        <w:rPr>
          <w:noProof/>
        </w:rPr>
        <w:fldChar w:fldCharType="begin"/>
      </w:r>
      <w:r>
        <w:rPr>
          <w:noProof/>
        </w:rPr>
        <w:instrText xml:space="preserve"> SEQ Tabela \* ARABIC </w:instrText>
      </w:r>
      <w:r w:rsidR="00C66536">
        <w:rPr>
          <w:noProof/>
        </w:rPr>
        <w:fldChar w:fldCharType="separate"/>
      </w:r>
      <w:r w:rsidR="00EC76EF">
        <w:rPr>
          <w:noProof/>
        </w:rPr>
        <w:t>45</w:t>
      </w:r>
      <w:r w:rsidR="00C66536">
        <w:rPr>
          <w:noProof/>
        </w:rPr>
        <w:fldChar w:fldCharType="end"/>
      </w:r>
      <w:r>
        <w:t xml:space="preserve"> </w:t>
      </w:r>
      <w:r>
        <w:rPr>
          <w:rStyle w:val="Tytuksiki"/>
          <w:rFonts w:ascii="Calibri" w:hAnsi="Calibri" w:cs="Calibri"/>
          <w:sz w:val="22"/>
          <w:szCs w:val="22"/>
        </w:rPr>
        <w:t xml:space="preserve"> </w:t>
      </w:r>
      <w:r w:rsidRPr="00CE0CF4">
        <w:rPr>
          <w:rStyle w:val="Tytuksiki"/>
          <w:rFonts w:ascii="Calibri" w:hAnsi="Calibri" w:cs="Calibri"/>
          <w:sz w:val="22"/>
          <w:szCs w:val="22"/>
        </w:rPr>
        <w:t xml:space="preserve"> Zagadnienia horyzontalne dla obszaru interwencji racjonalna gospodarka odpadami</w:t>
      </w:r>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p>
    <w:tbl>
      <w:tblPr>
        <w:tblW w:w="9640"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410"/>
        <w:gridCol w:w="7230"/>
      </w:tblGrid>
      <w:tr w:rsidR="009C503B" w:rsidRPr="00CE0CF4" w14:paraId="61392A11" w14:textId="77777777" w:rsidTr="009C503B">
        <w:trPr>
          <w:trHeight w:val="1987"/>
        </w:trPr>
        <w:tc>
          <w:tcPr>
            <w:tcW w:w="2410" w:type="dxa"/>
            <w:tcBorders>
              <w:top w:val="single" w:sz="8" w:space="0" w:color="auto"/>
            </w:tcBorders>
            <w:vAlign w:val="center"/>
          </w:tcPr>
          <w:p w14:paraId="6BF15B78" w14:textId="77777777" w:rsidR="009C503B" w:rsidRPr="00CE0CF4" w:rsidRDefault="009C503B" w:rsidP="007A6AA6">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7230" w:type="dxa"/>
            <w:tcBorders>
              <w:top w:val="single" w:sz="8" w:space="0" w:color="auto"/>
            </w:tcBorders>
            <w:vAlign w:val="center"/>
          </w:tcPr>
          <w:p w14:paraId="254EF5D1" w14:textId="77777777" w:rsidR="009C503B" w:rsidRPr="00CE0CF4" w:rsidRDefault="009C503B" w:rsidP="007A6AA6">
            <w:pPr>
              <w:spacing w:line="259" w:lineRule="auto"/>
              <w:ind w:right="23"/>
              <w:jc w:val="both"/>
              <w:rPr>
                <w:rFonts w:ascii="Calibri" w:hAnsi="Calibri" w:cs="Calibri"/>
              </w:rPr>
            </w:pPr>
            <w:r w:rsidRPr="00CE0CF4">
              <w:rPr>
                <w:rFonts w:ascii="Calibri" w:hAnsi="Calibri" w:cs="Calibri"/>
                <w:sz w:val="22"/>
                <w:szCs w:val="22"/>
              </w:rPr>
              <w:t>Ponowne wykorzystanie materiałów pochodzących z recyklingu, ograniczając tym samym wykorzystywanie surowców pochodzących ze źródeł nieodnawialnych, odpowiedni dobór lokalizacji nowych instalacji przetwarzania odpadów tak aby powstawały w oddaleniu od terenów zagrożonych powodziami, podtopieniami i osuwiskami, transformacja w kierunku gospodarki cyrkulacyjnej.</w:t>
            </w:r>
          </w:p>
        </w:tc>
      </w:tr>
      <w:tr w:rsidR="009C503B" w:rsidRPr="00CE0CF4" w14:paraId="0614F422" w14:textId="77777777" w:rsidTr="009C503B">
        <w:trPr>
          <w:trHeight w:val="680"/>
        </w:trPr>
        <w:tc>
          <w:tcPr>
            <w:tcW w:w="2410" w:type="dxa"/>
            <w:vAlign w:val="center"/>
          </w:tcPr>
          <w:p w14:paraId="690FB187" w14:textId="77777777" w:rsidR="009C503B" w:rsidRPr="000D0D21" w:rsidRDefault="009C503B" w:rsidP="007A6AA6">
            <w:pPr>
              <w:spacing w:line="259" w:lineRule="auto"/>
              <w:ind w:right="23"/>
              <w:rPr>
                <w:rFonts w:ascii="Calibri" w:hAnsi="Calibri" w:cs="Calibri"/>
                <w:b/>
                <w:bCs/>
              </w:rPr>
            </w:pPr>
            <w:r w:rsidRPr="000D0D21">
              <w:rPr>
                <w:rFonts w:ascii="Calibri" w:hAnsi="Calibri" w:cs="Calibri"/>
                <w:b/>
                <w:bCs/>
                <w:sz w:val="22"/>
                <w:szCs w:val="22"/>
              </w:rPr>
              <w:t>Nadzwyczajne zagrożenia środowiska</w:t>
            </w:r>
          </w:p>
        </w:tc>
        <w:tc>
          <w:tcPr>
            <w:tcW w:w="7230" w:type="dxa"/>
            <w:vAlign w:val="center"/>
          </w:tcPr>
          <w:p w14:paraId="1A1A82B4" w14:textId="77777777" w:rsidR="009C503B" w:rsidRPr="000D0D21" w:rsidRDefault="009C503B" w:rsidP="007A6AA6">
            <w:pPr>
              <w:spacing w:line="259" w:lineRule="auto"/>
              <w:ind w:right="23"/>
              <w:jc w:val="both"/>
              <w:rPr>
                <w:rFonts w:ascii="Calibri" w:hAnsi="Calibri" w:cs="Calibri"/>
              </w:rPr>
            </w:pPr>
            <w:r w:rsidRPr="000D0D21">
              <w:rPr>
                <w:rFonts w:ascii="Calibri" w:hAnsi="Calibri" w:cs="Calibri"/>
                <w:sz w:val="22"/>
                <w:szCs w:val="22"/>
              </w:rPr>
              <w:t xml:space="preserve">Odpady azbestowe </w:t>
            </w:r>
          </w:p>
        </w:tc>
      </w:tr>
      <w:tr w:rsidR="009C503B" w:rsidRPr="00CE0CF4" w14:paraId="41B0A1FA" w14:textId="77777777" w:rsidTr="009C503B">
        <w:trPr>
          <w:trHeight w:val="1279"/>
        </w:trPr>
        <w:tc>
          <w:tcPr>
            <w:tcW w:w="2410" w:type="dxa"/>
            <w:vAlign w:val="center"/>
          </w:tcPr>
          <w:p w14:paraId="6CE66D6D" w14:textId="77777777" w:rsidR="009C503B" w:rsidRPr="00CE0CF4" w:rsidRDefault="009C503B" w:rsidP="007A6AA6">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7230" w:type="dxa"/>
            <w:vAlign w:val="center"/>
          </w:tcPr>
          <w:p w14:paraId="5F00EDD3" w14:textId="77777777" w:rsidR="009C503B" w:rsidRPr="00CE0CF4" w:rsidRDefault="009C503B" w:rsidP="007A6AA6">
            <w:pPr>
              <w:spacing w:line="259" w:lineRule="auto"/>
              <w:ind w:right="23"/>
              <w:jc w:val="both"/>
              <w:rPr>
                <w:rFonts w:ascii="Calibri" w:hAnsi="Calibri" w:cs="Calibri"/>
              </w:rPr>
            </w:pPr>
            <w:r w:rsidRPr="00CE0CF4">
              <w:rPr>
                <w:rFonts w:ascii="Calibri" w:hAnsi="Calibri" w:cs="Calibri"/>
                <w:sz w:val="22"/>
                <w:szCs w:val="22"/>
              </w:rPr>
              <w:t xml:space="preserve">Działania edukacyjne (szkolenia, ulotki, </w:t>
            </w:r>
            <w:proofErr w:type="spellStart"/>
            <w:r w:rsidRPr="00CE0CF4">
              <w:rPr>
                <w:rFonts w:ascii="Calibri" w:hAnsi="Calibri" w:cs="Calibri"/>
                <w:sz w:val="22"/>
                <w:szCs w:val="22"/>
              </w:rPr>
              <w:t>iwenty</w:t>
            </w:r>
            <w:proofErr w:type="spellEnd"/>
            <w:r w:rsidRPr="00CE0CF4">
              <w:rPr>
                <w:rFonts w:ascii="Calibri" w:hAnsi="Calibri" w:cs="Calibri"/>
                <w:sz w:val="22"/>
                <w:szCs w:val="22"/>
              </w:rPr>
              <w:t>, konferencje) wszystkich grup społecznych, w tym podmiotów gospodarczych w zakresie ograniczania powstawania odpadów, właściwego postępowania z odpadami, selektywnej zbiórki odpadów.</w:t>
            </w:r>
          </w:p>
        </w:tc>
      </w:tr>
      <w:tr w:rsidR="009C503B" w:rsidRPr="00CE0CF4" w14:paraId="38B96FAC" w14:textId="77777777" w:rsidTr="009C503B">
        <w:trPr>
          <w:trHeight w:val="2020"/>
        </w:trPr>
        <w:tc>
          <w:tcPr>
            <w:tcW w:w="2410" w:type="dxa"/>
            <w:tcBorders>
              <w:bottom w:val="single" w:sz="8" w:space="0" w:color="auto"/>
            </w:tcBorders>
            <w:vAlign w:val="center"/>
          </w:tcPr>
          <w:p w14:paraId="3042C3FF" w14:textId="77777777" w:rsidR="009C503B" w:rsidRPr="00CE0CF4" w:rsidRDefault="009C503B" w:rsidP="007A6AA6">
            <w:pPr>
              <w:spacing w:line="259" w:lineRule="auto"/>
              <w:ind w:right="23"/>
              <w:rPr>
                <w:rFonts w:ascii="Calibri" w:hAnsi="Calibri" w:cs="Calibri"/>
                <w:b/>
                <w:bCs/>
              </w:rPr>
            </w:pPr>
            <w:r w:rsidRPr="00CE0CF4">
              <w:rPr>
                <w:rFonts w:ascii="Calibri" w:hAnsi="Calibri" w:cs="Calibri"/>
                <w:b/>
                <w:bCs/>
                <w:sz w:val="22"/>
                <w:szCs w:val="22"/>
              </w:rPr>
              <w:lastRenderedPageBreak/>
              <w:t>Monitoring środowisk</w:t>
            </w:r>
            <w:r>
              <w:rPr>
                <w:rFonts w:ascii="Calibri" w:hAnsi="Calibri" w:cs="Calibri"/>
                <w:b/>
                <w:bCs/>
                <w:sz w:val="22"/>
                <w:szCs w:val="22"/>
              </w:rPr>
              <w:t>a</w:t>
            </w:r>
          </w:p>
        </w:tc>
        <w:tc>
          <w:tcPr>
            <w:tcW w:w="7230" w:type="dxa"/>
            <w:tcBorders>
              <w:bottom w:val="single" w:sz="8" w:space="0" w:color="auto"/>
            </w:tcBorders>
            <w:vAlign w:val="center"/>
          </w:tcPr>
          <w:p w14:paraId="0C65CEC1" w14:textId="77777777" w:rsidR="009C503B" w:rsidRPr="00CE0CF4" w:rsidRDefault="009C503B" w:rsidP="007A6AA6">
            <w:pPr>
              <w:spacing w:line="259" w:lineRule="auto"/>
              <w:ind w:right="23"/>
              <w:jc w:val="both"/>
              <w:rPr>
                <w:rFonts w:ascii="Calibri" w:hAnsi="Calibri" w:cs="Calibri"/>
              </w:rPr>
            </w:pPr>
            <w:r w:rsidRPr="00CE0CF4">
              <w:rPr>
                <w:rFonts w:ascii="Calibri" w:hAnsi="Calibri" w:cs="Calibri"/>
                <w:sz w:val="22"/>
                <w:szCs w:val="22"/>
              </w:rPr>
              <w:t>Prowadzenie monitoringu wpływu składowiska na powietrze, gleby, wody powierzchniowe i podziemne, wykonywanie badań poziomu i jakości wód podziemnych oraz objętości i składu wód odciekowych, prowadzenie kontroli w zakresie zbierania, przetwarzania i składowania odpadów niebezpiecznych kontrola podmiotów gospodarczych pod kątem właściwie prowadzonej gospodarki odpadami zgodnej z zapisami posiadanych pozwoleń i decyzji.</w:t>
            </w:r>
          </w:p>
        </w:tc>
      </w:tr>
    </w:tbl>
    <w:p w14:paraId="3CFDDDBF" w14:textId="77777777" w:rsidR="009C503B" w:rsidRPr="00CE0CF4" w:rsidRDefault="009C503B" w:rsidP="007A6AA6">
      <w:pPr>
        <w:spacing w:line="259" w:lineRule="auto"/>
        <w:rPr>
          <w:rFonts w:ascii="Calibri" w:hAnsi="Calibri" w:cs="Calibri"/>
          <w:sz w:val="22"/>
          <w:szCs w:val="22"/>
        </w:rPr>
      </w:pPr>
      <w:r w:rsidRPr="00CE0CF4">
        <w:rPr>
          <w:rFonts w:ascii="Calibri" w:hAnsi="Calibri" w:cs="Calibri"/>
          <w:sz w:val="22"/>
          <w:szCs w:val="22"/>
        </w:rPr>
        <w:t>Źródło: Opracowanie własne</w:t>
      </w:r>
    </w:p>
    <w:p w14:paraId="7230AE11" w14:textId="77777777" w:rsidR="009C503B" w:rsidRDefault="009C503B" w:rsidP="007A6AA6">
      <w:pPr>
        <w:spacing w:line="259" w:lineRule="auto"/>
        <w:ind w:firstLine="567"/>
        <w:jc w:val="both"/>
        <w:rPr>
          <w:rFonts w:ascii="Calibri" w:hAnsi="Calibri" w:cs="Calibri"/>
          <w:sz w:val="22"/>
          <w:szCs w:val="22"/>
        </w:rPr>
      </w:pPr>
    </w:p>
    <w:p w14:paraId="5092BF88" w14:textId="77777777" w:rsidR="009C503B" w:rsidRDefault="009C503B"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Najważniejszym działaniem adaptacyjnym jest zastosowanie najlepszych dostępnych technik przy budowie, modernizacji instalacji zagospodarowania odpadów, w celu uniknięcia ewentualnego negatywnego wpływu zmieniającego się klimatu, dotyczy to przede wszystkim instalacji do przetwarzania odpadów, a także miejsc zbierania i magazynowania odpadów. Gospodarka cyrkulacyjna, poprzez zawracanie </w:t>
      </w:r>
      <w:proofErr w:type="gramStart"/>
      <w:r w:rsidRPr="00CE0CF4">
        <w:rPr>
          <w:rFonts w:ascii="Calibri" w:hAnsi="Calibri" w:cs="Calibri"/>
          <w:sz w:val="22"/>
          <w:szCs w:val="22"/>
        </w:rPr>
        <w:t>odpadu,</w:t>
      </w:r>
      <w:proofErr w:type="gramEnd"/>
      <w:r w:rsidRPr="00CE0CF4">
        <w:rPr>
          <w:rFonts w:ascii="Calibri" w:hAnsi="Calibri" w:cs="Calibri"/>
          <w:sz w:val="22"/>
          <w:szCs w:val="22"/>
        </w:rPr>
        <w:t xml:space="preserve"> jako produktu do ponownego obiegu wykluczy konieczność zagospodarowania go w instalacjach.</w:t>
      </w:r>
      <w:r>
        <w:rPr>
          <w:rFonts w:ascii="Calibri" w:hAnsi="Calibri" w:cs="Calibri"/>
          <w:sz w:val="22"/>
          <w:szCs w:val="22"/>
        </w:rPr>
        <w:t xml:space="preserve"> </w:t>
      </w:r>
    </w:p>
    <w:p w14:paraId="28CA99E7" w14:textId="77777777" w:rsidR="00255BD6" w:rsidRDefault="00255BD6" w:rsidP="007A6AA6">
      <w:pPr>
        <w:spacing w:line="259" w:lineRule="auto"/>
        <w:ind w:firstLine="567"/>
        <w:jc w:val="both"/>
        <w:rPr>
          <w:rFonts w:ascii="Calibri" w:hAnsi="Calibri" w:cs="Calibri"/>
          <w:sz w:val="22"/>
          <w:szCs w:val="22"/>
        </w:rPr>
      </w:pPr>
    </w:p>
    <w:p w14:paraId="7F7EF00E" w14:textId="77777777" w:rsidR="009C503B" w:rsidRPr="00CE0CF4" w:rsidRDefault="009C503B" w:rsidP="007A6AA6">
      <w:pPr>
        <w:pStyle w:val="Styl3"/>
        <w:numPr>
          <w:ilvl w:val="2"/>
          <w:numId w:val="51"/>
        </w:numPr>
        <w:tabs>
          <w:tab w:val="left" w:pos="567"/>
        </w:tabs>
        <w:spacing w:line="259" w:lineRule="auto"/>
        <w:ind w:left="426" w:hanging="414"/>
      </w:pPr>
      <w:bookmarkStart w:id="1085" w:name="_Toc491026970"/>
      <w:bookmarkStart w:id="1086" w:name="_Toc142333640"/>
      <w:bookmarkStart w:id="1087" w:name="_Toc198803754"/>
      <w:r w:rsidRPr="00CE0CF4">
        <w:t>Analiza SWOT</w:t>
      </w:r>
      <w:bookmarkEnd w:id="1050"/>
      <w:bookmarkEnd w:id="1051"/>
      <w:bookmarkEnd w:id="1085"/>
      <w:r w:rsidRPr="00CE0CF4">
        <w:t xml:space="preserve"> dla obszaru interwencji racjonalna gospodarka odpadami</w:t>
      </w:r>
      <w:bookmarkEnd w:id="1086"/>
      <w:bookmarkEnd w:id="1087"/>
    </w:p>
    <w:p w14:paraId="43CC51AE" w14:textId="77777777" w:rsidR="009C503B" w:rsidRPr="00CE0CF4" w:rsidRDefault="009C503B" w:rsidP="007A6AA6">
      <w:pPr>
        <w:spacing w:line="259" w:lineRule="auto"/>
        <w:ind w:right="100"/>
        <w:jc w:val="both"/>
        <w:rPr>
          <w:rFonts w:ascii="Calibri" w:hAnsi="Calibri" w:cs="Calibri"/>
          <w:sz w:val="22"/>
          <w:szCs w:val="22"/>
        </w:rPr>
      </w:pPr>
    </w:p>
    <w:p w14:paraId="10665F26" w14:textId="77777777" w:rsidR="009C503B" w:rsidRDefault="009C503B" w:rsidP="007A6AA6">
      <w:pPr>
        <w:spacing w:line="259" w:lineRule="auto"/>
        <w:jc w:val="both"/>
        <w:rPr>
          <w:rFonts w:ascii="Calibri" w:hAnsi="Calibri" w:cs="Calibri"/>
          <w:sz w:val="22"/>
          <w:szCs w:val="22"/>
        </w:rPr>
      </w:pPr>
      <w:r w:rsidRPr="00CE0CF4">
        <w:rPr>
          <w:rFonts w:ascii="Calibri" w:hAnsi="Calibri" w:cs="Calibri"/>
          <w:sz w:val="22"/>
          <w:szCs w:val="22"/>
        </w:rPr>
        <w:t xml:space="preserve">W tabeli </w:t>
      </w:r>
      <w:r w:rsidR="00E036B1">
        <w:rPr>
          <w:rFonts w:ascii="Calibri" w:hAnsi="Calibri" w:cs="Calibri"/>
          <w:sz w:val="22"/>
          <w:szCs w:val="22"/>
        </w:rPr>
        <w:t>poniżej przedstawiono</w:t>
      </w:r>
      <w:r w:rsidRPr="00CE0CF4">
        <w:rPr>
          <w:rFonts w:ascii="Calibri" w:hAnsi="Calibri" w:cs="Calibri"/>
          <w:sz w:val="22"/>
          <w:szCs w:val="22"/>
        </w:rPr>
        <w:t xml:space="preserve"> analizę SWOT dla obszaru interwencji racjonalna gospodarka odpadami.</w:t>
      </w:r>
      <w:bookmarkStart w:id="1088" w:name="bookmark136"/>
      <w:bookmarkStart w:id="1089" w:name="_Toc490004621"/>
      <w:bookmarkStart w:id="1090" w:name="_Toc505769590"/>
      <w:bookmarkStart w:id="1091" w:name="_Toc508492093"/>
      <w:bookmarkStart w:id="1092" w:name="_Toc508656668"/>
      <w:bookmarkStart w:id="1093" w:name="_Toc511577641"/>
      <w:bookmarkStart w:id="1094" w:name="_Toc511660723"/>
      <w:bookmarkStart w:id="1095" w:name="_Toc513807079"/>
      <w:bookmarkStart w:id="1096" w:name="_Toc516832153"/>
      <w:bookmarkStart w:id="1097" w:name="_Toc524279025"/>
      <w:bookmarkStart w:id="1098" w:name="_Toc530850938"/>
      <w:bookmarkStart w:id="1099" w:name="_Toc23870774"/>
      <w:bookmarkStart w:id="1100" w:name="_Toc34585544"/>
      <w:bookmarkStart w:id="1101" w:name="_Toc36913133"/>
      <w:bookmarkStart w:id="1102" w:name="_Toc72090750"/>
      <w:bookmarkStart w:id="1103" w:name="_Toc73307415"/>
      <w:bookmarkStart w:id="1104" w:name="_Toc85835595"/>
      <w:bookmarkStart w:id="1105" w:name="_Toc108528760"/>
    </w:p>
    <w:p w14:paraId="425CED9A" w14:textId="18FA2CE3" w:rsidR="009C503B" w:rsidRPr="00CE0CF4" w:rsidRDefault="009C503B" w:rsidP="007A6AA6">
      <w:pPr>
        <w:pStyle w:val="Legenda"/>
        <w:spacing w:line="259" w:lineRule="auto"/>
        <w:rPr>
          <w:rStyle w:val="Tytuksiki"/>
          <w:rFonts w:ascii="Calibri" w:hAnsi="Calibri" w:cs="Calibri"/>
          <w:b/>
          <w:bCs/>
          <w:sz w:val="22"/>
          <w:szCs w:val="22"/>
        </w:rPr>
      </w:pPr>
      <w:bookmarkStart w:id="1106" w:name="_Toc142333562"/>
      <w:bookmarkStart w:id="1107" w:name="_Toc198751975"/>
      <w:r>
        <w:t xml:space="preserve">Tabela </w:t>
      </w:r>
      <w:r w:rsidR="00C66536">
        <w:rPr>
          <w:noProof/>
        </w:rPr>
        <w:fldChar w:fldCharType="begin"/>
      </w:r>
      <w:r>
        <w:rPr>
          <w:noProof/>
        </w:rPr>
        <w:instrText xml:space="preserve"> SEQ Tabela \* ARABIC </w:instrText>
      </w:r>
      <w:r w:rsidR="00C66536">
        <w:rPr>
          <w:noProof/>
        </w:rPr>
        <w:fldChar w:fldCharType="separate"/>
      </w:r>
      <w:r w:rsidR="00EC76EF">
        <w:rPr>
          <w:noProof/>
        </w:rPr>
        <w:t>46</w:t>
      </w:r>
      <w:r w:rsidR="00C66536">
        <w:rPr>
          <w:noProof/>
        </w:rPr>
        <w:fldChar w:fldCharType="end"/>
      </w:r>
      <w:r>
        <w:t xml:space="preserve"> </w:t>
      </w:r>
      <w:r w:rsidRPr="00CE0CF4">
        <w:rPr>
          <w:rStyle w:val="Tytuksiki"/>
          <w:rFonts w:ascii="Calibri" w:hAnsi="Calibri" w:cs="Calibri"/>
          <w:sz w:val="22"/>
          <w:szCs w:val="22"/>
        </w:rPr>
        <w:t xml:space="preserve"> Analiza SWOT </w:t>
      </w:r>
      <w:proofErr w:type="gramStart"/>
      <w:r w:rsidRPr="00CE0CF4">
        <w:rPr>
          <w:rStyle w:val="Tytuksiki"/>
          <w:rFonts w:ascii="Calibri" w:hAnsi="Calibri" w:cs="Calibri"/>
          <w:sz w:val="22"/>
          <w:szCs w:val="22"/>
        </w:rPr>
        <w:t>-  racjonalna</w:t>
      </w:r>
      <w:proofErr w:type="gramEnd"/>
      <w:r w:rsidRPr="00CE0CF4">
        <w:rPr>
          <w:rStyle w:val="Tytuksiki"/>
          <w:rFonts w:ascii="Calibri" w:hAnsi="Calibri" w:cs="Calibri"/>
          <w:sz w:val="22"/>
          <w:szCs w:val="22"/>
        </w:rPr>
        <w:t xml:space="preserve"> gospodarka odpadami</w:t>
      </w:r>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p>
    <w:tbl>
      <w:tblPr>
        <w:tblW w:w="9649"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590"/>
        <w:gridCol w:w="4111"/>
        <w:gridCol w:w="4948"/>
      </w:tblGrid>
      <w:tr w:rsidR="009C503B" w:rsidRPr="00CE0CF4" w14:paraId="733EBBAE" w14:textId="77777777" w:rsidTr="009C503B">
        <w:trPr>
          <w:trHeight w:hRule="exact" w:val="417"/>
        </w:trPr>
        <w:tc>
          <w:tcPr>
            <w:tcW w:w="590" w:type="dxa"/>
            <w:vMerge w:val="restart"/>
            <w:tcBorders>
              <w:top w:val="single" w:sz="8" w:space="0" w:color="auto"/>
            </w:tcBorders>
            <w:shd w:val="clear" w:color="auto" w:fill="FFFFFF"/>
            <w:textDirection w:val="btLr"/>
            <w:vAlign w:val="center"/>
          </w:tcPr>
          <w:p w14:paraId="0213FAA6" w14:textId="77777777" w:rsidR="009C503B" w:rsidRPr="00CE0CF4" w:rsidRDefault="009C503B" w:rsidP="007A6AA6">
            <w:pPr>
              <w:spacing w:line="259" w:lineRule="auto"/>
              <w:jc w:val="center"/>
              <w:rPr>
                <w:rFonts w:ascii="Calibri" w:hAnsi="Calibri" w:cs="Calibri"/>
              </w:rPr>
            </w:pPr>
            <w:r w:rsidRPr="00CE0CF4">
              <w:rPr>
                <w:rStyle w:val="Bodytext91"/>
                <w:rFonts w:ascii="Calibri" w:hAnsi="Calibri" w:cs="Calibri"/>
                <w:sz w:val="22"/>
                <w:szCs w:val="22"/>
              </w:rPr>
              <w:t>Czynniki wewnętrzne</w:t>
            </w:r>
          </w:p>
        </w:tc>
        <w:tc>
          <w:tcPr>
            <w:tcW w:w="4111" w:type="dxa"/>
            <w:tcBorders>
              <w:top w:val="single" w:sz="8" w:space="0" w:color="auto"/>
            </w:tcBorders>
            <w:shd w:val="clear" w:color="auto" w:fill="FFFFFF"/>
            <w:vAlign w:val="center"/>
          </w:tcPr>
          <w:p w14:paraId="538373A4" w14:textId="77777777" w:rsidR="009C503B" w:rsidRPr="00CE0CF4" w:rsidRDefault="009C503B" w:rsidP="007A6AA6">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4948" w:type="dxa"/>
            <w:tcBorders>
              <w:top w:val="single" w:sz="8" w:space="0" w:color="auto"/>
            </w:tcBorders>
            <w:shd w:val="clear" w:color="auto" w:fill="FFFFFF"/>
            <w:vAlign w:val="center"/>
          </w:tcPr>
          <w:p w14:paraId="74F84367" w14:textId="77777777" w:rsidR="009C503B" w:rsidRPr="00CE0CF4" w:rsidRDefault="009C503B" w:rsidP="007A6AA6">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9C503B" w:rsidRPr="00CE0CF4" w14:paraId="10DAADA0" w14:textId="77777777" w:rsidTr="009C503B">
        <w:trPr>
          <w:trHeight w:hRule="exact" w:val="2470"/>
        </w:trPr>
        <w:tc>
          <w:tcPr>
            <w:tcW w:w="590" w:type="dxa"/>
            <w:vMerge/>
            <w:shd w:val="clear" w:color="auto" w:fill="FFFFFF"/>
            <w:textDirection w:val="btLr"/>
            <w:vAlign w:val="center"/>
          </w:tcPr>
          <w:p w14:paraId="48B2E664" w14:textId="77777777" w:rsidR="009C503B" w:rsidRPr="00CE0CF4" w:rsidRDefault="009C503B" w:rsidP="007A6AA6">
            <w:pPr>
              <w:spacing w:line="259" w:lineRule="auto"/>
              <w:rPr>
                <w:rFonts w:ascii="Calibri" w:hAnsi="Calibri" w:cs="Calibri"/>
              </w:rPr>
            </w:pPr>
          </w:p>
        </w:tc>
        <w:tc>
          <w:tcPr>
            <w:tcW w:w="4111" w:type="dxa"/>
            <w:shd w:val="clear" w:color="auto" w:fill="FFFFFF"/>
            <w:vAlign w:val="center"/>
          </w:tcPr>
          <w:p w14:paraId="123D5EA0" w14:textId="77777777" w:rsidR="009C503B" w:rsidRPr="00CE0CF4" w:rsidRDefault="009C503B" w:rsidP="007A6AA6">
            <w:pPr>
              <w:numPr>
                <w:ilvl w:val="0"/>
                <w:numId w:val="35"/>
              </w:numPr>
              <w:spacing w:line="259" w:lineRule="auto"/>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osiągnięty poziom ograniczenia masy odpadów komunalnych ulegających biodegradacji przekazywanych do składowania,</w:t>
            </w:r>
          </w:p>
          <w:p w14:paraId="5763E0DD" w14:textId="77777777" w:rsidR="009C503B" w:rsidRPr="00CE0CF4" w:rsidRDefault="009C503B" w:rsidP="007A6AA6">
            <w:pPr>
              <w:numPr>
                <w:ilvl w:val="0"/>
                <w:numId w:val="35"/>
              </w:numPr>
              <w:spacing w:line="259" w:lineRule="auto"/>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osiągnięty poziom recyklingu, przygotowania do ponownego użycia i odzysku innymi metodami papieru, tworzyw sztucznych, szkła, metalu.</w:t>
            </w:r>
          </w:p>
          <w:p w14:paraId="2DB655BA" w14:textId="77777777" w:rsidR="009C503B" w:rsidRPr="00CE0CF4" w:rsidRDefault="009C503B" w:rsidP="007A6AA6">
            <w:pPr>
              <w:spacing w:line="259" w:lineRule="auto"/>
              <w:ind w:left="287"/>
              <w:rPr>
                <w:rStyle w:val="Tekstpodstawowy1"/>
                <w:rFonts w:ascii="Calibri" w:hAnsi="Calibri" w:cs="Calibri"/>
                <w:color w:val="auto"/>
                <w:sz w:val="22"/>
                <w:szCs w:val="22"/>
              </w:rPr>
            </w:pPr>
          </w:p>
          <w:p w14:paraId="4703996F" w14:textId="77777777" w:rsidR="009C503B" w:rsidRPr="00CE0CF4" w:rsidRDefault="009C503B" w:rsidP="007A6AA6">
            <w:pPr>
              <w:spacing w:line="259" w:lineRule="auto"/>
              <w:rPr>
                <w:rFonts w:ascii="Calibri" w:hAnsi="Calibri" w:cs="Calibri"/>
              </w:rPr>
            </w:pPr>
          </w:p>
          <w:p w14:paraId="7022217F" w14:textId="77777777" w:rsidR="009C503B" w:rsidRPr="00CE0CF4" w:rsidRDefault="009C503B" w:rsidP="007A6AA6">
            <w:pPr>
              <w:spacing w:line="259" w:lineRule="auto"/>
              <w:rPr>
                <w:rFonts w:ascii="Calibri" w:hAnsi="Calibri" w:cs="Calibri"/>
              </w:rPr>
            </w:pPr>
          </w:p>
        </w:tc>
        <w:tc>
          <w:tcPr>
            <w:tcW w:w="4948" w:type="dxa"/>
            <w:shd w:val="clear" w:color="auto" w:fill="FFFFFF"/>
            <w:vAlign w:val="center"/>
          </w:tcPr>
          <w:p w14:paraId="686BEDBC" w14:textId="77777777" w:rsidR="009C503B" w:rsidRPr="00CE0CF4" w:rsidRDefault="009C503B" w:rsidP="007A6AA6">
            <w:pPr>
              <w:numPr>
                <w:ilvl w:val="0"/>
                <w:numId w:val="35"/>
              </w:numPr>
              <w:spacing w:line="259" w:lineRule="auto"/>
              <w:ind w:left="468"/>
              <w:rPr>
                <w:rFonts w:ascii="Calibri" w:hAnsi="Calibri" w:cs="Calibri"/>
              </w:rPr>
            </w:pPr>
            <w:r>
              <w:rPr>
                <w:rFonts w:ascii="Calibri" w:hAnsi="Calibri" w:cs="Calibri"/>
                <w:sz w:val="22"/>
                <w:szCs w:val="22"/>
              </w:rPr>
              <w:t>Wzrastająca ilość odpadów</w:t>
            </w:r>
            <w:r w:rsidRPr="00CE0CF4">
              <w:rPr>
                <w:rFonts w:ascii="Calibri" w:hAnsi="Calibri" w:cs="Calibri"/>
                <w:sz w:val="22"/>
                <w:szCs w:val="22"/>
              </w:rPr>
              <w:t>.</w:t>
            </w:r>
          </w:p>
          <w:p w14:paraId="0F8C3505" w14:textId="77777777" w:rsidR="009C503B" w:rsidRPr="00CE0CF4" w:rsidRDefault="009C503B" w:rsidP="007A6AA6">
            <w:pPr>
              <w:spacing w:line="259" w:lineRule="auto"/>
              <w:ind w:left="468"/>
              <w:rPr>
                <w:rFonts w:ascii="Calibri" w:hAnsi="Calibri" w:cs="Calibri"/>
              </w:rPr>
            </w:pPr>
          </w:p>
        </w:tc>
      </w:tr>
      <w:tr w:rsidR="009C503B" w:rsidRPr="00CE0CF4" w14:paraId="4A60CD16" w14:textId="77777777" w:rsidTr="009C503B">
        <w:trPr>
          <w:trHeight w:hRule="exact" w:val="436"/>
        </w:trPr>
        <w:tc>
          <w:tcPr>
            <w:tcW w:w="590" w:type="dxa"/>
            <w:vMerge w:val="restart"/>
            <w:shd w:val="clear" w:color="auto" w:fill="FFFFFF"/>
            <w:textDirection w:val="btLr"/>
            <w:vAlign w:val="center"/>
          </w:tcPr>
          <w:p w14:paraId="30439E6E" w14:textId="77777777" w:rsidR="009C503B" w:rsidRPr="00CE0CF4" w:rsidRDefault="009C503B" w:rsidP="007A6AA6">
            <w:pPr>
              <w:spacing w:line="259" w:lineRule="auto"/>
              <w:jc w:val="center"/>
              <w:rPr>
                <w:rFonts w:ascii="Calibri" w:hAnsi="Calibri" w:cs="Calibri"/>
              </w:rPr>
            </w:pPr>
            <w:r>
              <w:br w:type="page"/>
            </w:r>
            <w:r w:rsidRPr="00CE0CF4">
              <w:rPr>
                <w:rStyle w:val="Bodytext91"/>
                <w:rFonts w:ascii="Calibri" w:hAnsi="Calibri" w:cs="Calibri"/>
                <w:sz w:val="22"/>
                <w:szCs w:val="22"/>
              </w:rPr>
              <w:t>Czynniki</w:t>
            </w:r>
            <w:r>
              <w:rPr>
                <w:rStyle w:val="Bodytext91"/>
                <w:rFonts w:ascii="Calibri" w:hAnsi="Calibri" w:cs="Calibri"/>
                <w:sz w:val="22"/>
                <w:szCs w:val="22"/>
              </w:rPr>
              <w:t xml:space="preserve"> </w:t>
            </w:r>
            <w:r w:rsidRPr="00CE0CF4">
              <w:rPr>
                <w:rStyle w:val="Bodytext91"/>
                <w:rFonts w:ascii="Calibri" w:hAnsi="Calibri" w:cs="Calibri"/>
                <w:sz w:val="22"/>
                <w:szCs w:val="22"/>
              </w:rPr>
              <w:t>zewnętrzne</w:t>
            </w:r>
          </w:p>
        </w:tc>
        <w:tc>
          <w:tcPr>
            <w:tcW w:w="4111" w:type="dxa"/>
            <w:shd w:val="clear" w:color="auto" w:fill="FFFFFF"/>
            <w:vAlign w:val="center"/>
          </w:tcPr>
          <w:p w14:paraId="2D21AA7E" w14:textId="77777777" w:rsidR="009C503B" w:rsidRPr="00CE0CF4" w:rsidRDefault="009C503B" w:rsidP="007A6AA6">
            <w:pPr>
              <w:spacing w:line="259" w:lineRule="auto"/>
              <w:jc w:val="center"/>
              <w:rPr>
                <w:rFonts w:ascii="Calibri" w:hAnsi="Calibri" w:cs="Calibri"/>
              </w:rPr>
            </w:pPr>
            <w:r w:rsidRPr="00CE0CF4">
              <w:rPr>
                <w:rStyle w:val="Bodytext91"/>
                <w:rFonts w:ascii="Calibri" w:hAnsi="Calibri" w:cs="Calibri"/>
                <w:sz w:val="22"/>
                <w:szCs w:val="22"/>
              </w:rPr>
              <w:t>Szanse</w:t>
            </w:r>
          </w:p>
        </w:tc>
        <w:tc>
          <w:tcPr>
            <w:tcW w:w="4948" w:type="dxa"/>
            <w:shd w:val="clear" w:color="auto" w:fill="FFFFFF"/>
            <w:vAlign w:val="center"/>
          </w:tcPr>
          <w:p w14:paraId="7F967704" w14:textId="77777777" w:rsidR="009C503B" w:rsidRPr="00CE0CF4" w:rsidRDefault="009C503B" w:rsidP="007A6AA6">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9C503B" w:rsidRPr="00CE0CF4" w14:paraId="77BD6CFF" w14:textId="77777777" w:rsidTr="009C503B">
        <w:trPr>
          <w:trHeight w:hRule="exact" w:val="2824"/>
        </w:trPr>
        <w:tc>
          <w:tcPr>
            <w:tcW w:w="590" w:type="dxa"/>
            <w:vMerge/>
            <w:tcBorders>
              <w:bottom w:val="single" w:sz="8" w:space="0" w:color="auto"/>
            </w:tcBorders>
            <w:shd w:val="clear" w:color="auto" w:fill="FFFFFF"/>
            <w:textDirection w:val="btLr"/>
            <w:vAlign w:val="center"/>
          </w:tcPr>
          <w:p w14:paraId="7EA8AFE9" w14:textId="77777777" w:rsidR="009C503B" w:rsidRPr="00CE0CF4" w:rsidRDefault="009C503B" w:rsidP="007A6AA6">
            <w:pPr>
              <w:spacing w:line="259" w:lineRule="auto"/>
              <w:rPr>
                <w:rFonts w:ascii="Calibri" w:hAnsi="Calibri" w:cs="Calibri"/>
              </w:rPr>
            </w:pPr>
          </w:p>
        </w:tc>
        <w:tc>
          <w:tcPr>
            <w:tcW w:w="4111" w:type="dxa"/>
            <w:tcBorders>
              <w:bottom w:val="single" w:sz="8" w:space="0" w:color="auto"/>
            </w:tcBorders>
            <w:shd w:val="clear" w:color="auto" w:fill="FFFFFF"/>
            <w:vAlign w:val="center"/>
          </w:tcPr>
          <w:p w14:paraId="28718591" w14:textId="77777777" w:rsidR="009C503B" w:rsidRPr="00CE0CF4" w:rsidRDefault="009C503B" w:rsidP="007A6AA6">
            <w:pPr>
              <w:numPr>
                <w:ilvl w:val="0"/>
                <w:numId w:val="36"/>
              </w:numPr>
              <w:spacing w:line="259" w:lineRule="auto"/>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wprowadzenie na terenie kraju nowych założeń dotyczących gospodarowania odpadami komunalnymi (nowelizacje ustawy o utrzymaniu czystości i porządku w gminach),</w:t>
            </w:r>
          </w:p>
          <w:p w14:paraId="261DD256" w14:textId="77777777" w:rsidR="009C503B" w:rsidRPr="00CE0CF4" w:rsidRDefault="009C503B" w:rsidP="007A6AA6">
            <w:pPr>
              <w:numPr>
                <w:ilvl w:val="0"/>
                <w:numId w:val="36"/>
              </w:numPr>
              <w:spacing w:line="259" w:lineRule="auto"/>
              <w:ind w:left="287" w:right="145" w:hanging="142"/>
              <w:rPr>
                <w:rFonts w:ascii="Calibri" w:hAnsi="Calibri" w:cs="Calibri"/>
              </w:rPr>
            </w:pPr>
            <w:r w:rsidRPr="00CE0CF4">
              <w:rPr>
                <w:rStyle w:val="Tekstpodstawowy1"/>
                <w:rFonts w:ascii="Calibri" w:hAnsi="Calibri" w:cs="Calibri"/>
                <w:sz w:val="22"/>
                <w:szCs w:val="22"/>
              </w:rPr>
              <w:t>powstawanie nowoczesnych instalacji do przetwarzania odpadów komunalnych.</w:t>
            </w:r>
          </w:p>
        </w:tc>
        <w:tc>
          <w:tcPr>
            <w:tcW w:w="4948" w:type="dxa"/>
            <w:tcBorders>
              <w:bottom w:val="single" w:sz="8" w:space="0" w:color="auto"/>
            </w:tcBorders>
            <w:shd w:val="clear" w:color="auto" w:fill="FFFFFF"/>
            <w:vAlign w:val="center"/>
          </w:tcPr>
          <w:p w14:paraId="611AEBBB" w14:textId="77777777" w:rsidR="009C503B" w:rsidRPr="00CE0CF4" w:rsidRDefault="009C503B" w:rsidP="007A6AA6">
            <w:pPr>
              <w:numPr>
                <w:ilvl w:val="0"/>
                <w:numId w:val="37"/>
              </w:numPr>
              <w:spacing w:line="259" w:lineRule="auto"/>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skala i problemowość wprowadzonych zmian w nowych przepisach gospodarowania odpadami komunalnymi często prowadząca do nieprawidłowości w funkcjonowaniu nowego systemu,</w:t>
            </w:r>
          </w:p>
          <w:p w14:paraId="60D25181" w14:textId="77777777" w:rsidR="009C503B" w:rsidRPr="00CE0CF4" w:rsidRDefault="009C503B" w:rsidP="007A6AA6">
            <w:pPr>
              <w:numPr>
                <w:ilvl w:val="0"/>
                <w:numId w:val="37"/>
              </w:numPr>
              <w:spacing w:line="259" w:lineRule="auto"/>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narastająca ilość odpadów i trudność ich zbycia (spadające ceny za odpady wysegregowane),</w:t>
            </w:r>
          </w:p>
          <w:p w14:paraId="7F8DA344" w14:textId="77777777" w:rsidR="009C503B" w:rsidRPr="00CE0CF4" w:rsidRDefault="009C503B" w:rsidP="007A6AA6">
            <w:pPr>
              <w:numPr>
                <w:ilvl w:val="0"/>
                <w:numId w:val="37"/>
              </w:numPr>
              <w:spacing w:line="259" w:lineRule="auto"/>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problem z zagospodarowanie</w:t>
            </w:r>
            <w:r>
              <w:rPr>
                <w:rStyle w:val="Tekstpodstawowy1"/>
                <w:rFonts w:ascii="Calibri" w:hAnsi="Calibri" w:cs="Calibri"/>
                <w:sz w:val="22"/>
                <w:szCs w:val="22"/>
              </w:rPr>
              <w:t>m</w:t>
            </w:r>
            <w:r w:rsidRPr="00CE0CF4">
              <w:rPr>
                <w:rStyle w:val="Tekstpodstawowy1"/>
                <w:rFonts w:ascii="Calibri" w:hAnsi="Calibri" w:cs="Calibri"/>
                <w:sz w:val="22"/>
                <w:szCs w:val="22"/>
              </w:rPr>
              <w:t xml:space="preserve"> odpadów budowlanych</w:t>
            </w:r>
            <w:r>
              <w:rPr>
                <w:rStyle w:val="Tekstpodstawowy1"/>
                <w:rFonts w:ascii="Calibri" w:hAnsi="Calibri" w:cs="Calibri"/>
                <w:sz w:val="22"/>
                <w:szCs w:val="22"/>
              </w:rPr>
              <w:t xml:space="preserve"> i </w:t>
            </w:r>
            <w:r w:rsidRPr="00CE0CF4">
              <w:rPr>
                <w:rStyle w:val="Tekstpodstawowy1"/>
                <w:rFonts w:ascii="Calibri" w:hAnsi="Calibri" w:cs="Calibri"/>
                <w:sz w:val="22"/>
                <w:szCs w:val="22"/>
              </w:rPr>
              <w:t>remontowych.</w:t>
            </w:r>
          </w:p>
        </w:tc>
      </w:tr>
    </w:tbl>
    <w:p w14:paraId="390B783C" w14:textId="77777777" w:rsidR="009C503B" w:rsidRDefault="009C503B" w:rsidP="007A6AA6">
      <w:pPr>
        <w:spacing w:line="259" w:lineRule="auto"/>
        <w:rPr>
          <w:rFonts w:ascii="Calibri" w:hAnsi="Calibri" w:cs="Calibri"/>
          <w:sz w:val="22"/>
          <w:szCs w:val="22"/>
        </w:rPr>
      </w:pPr>
      <w:r w:rsidRPr="00CE0CF4">
        <w:rPr>
          <w:rFonts w:ascii="Calibri" w:hAnsi="Calibri" w:cs="Calibri"/>
          <w:sz w:val="22"/>
          <w:szCs w:val="22"/>
        </w:rPr>
        <w:t>Źródło: Opracowanie własne</w:t>
      </w:r>
    </w:p>
    <w:p w14:paraId="08106A8B" w14:textId="77777777" w:rsidR="00CC1F59" w:rsidRPr="00CE0CF4" w:rsidRDefault="00CC1F59" w:rsidP="007A6AA6">
      <w:pPr>
        <w:spacing w:line="259" w:lineRule="auto"/>
        <w:rPr>
          <w:rFonts w:ascii="Calibri" w:hAnsi="Calibri" w:cs="Calibri"/>
          <w:sz w:val="22"/>
          <w:szCs w:val="22"/>
        </w:rPr>
      </w:pPr>
    </w:p>
    <w:p w14:paraId="78D41AAD" w14:textId="77777777" w:rsidR="00794DF5" w:rsidRDefault="00794DF5" w:rsidP="007A6AA6">
      <w:pPr>
        <w:pStyle w:val="Styl3"/>
        <w:numPr>
          <w:ilvl w:val="2"/>
          <w:numId w:val="51"/>
        </w:numPr>
        <w:tabs>
          <w:tab w:val="left" w:pos="567"/>
        </w:tabs>
        <w:spacing w:line="259" w:lineRule="auto"/>
        <w:ind w:left="426" w:hanging="414"/>
      </w:pPr>
      <w:bookmarkStart w:id="1108" w:name="_Toc491026971"/>
      <w:bookmarkStart w:id="1109" w:name="_Toc142333641"/>
      <w:r>
        <w:br w:type="page"/>
      </w:r>
    </w:p>
    <w:p w14:paraId="7C106A49" w14:textId="77777777" w:rsidR="009C503B" w:rsidRPr="00CE0CF4" w:rsidRDefault="009C503B" w:rsidP="007A6AA6">
      <w:pPr>
        <w:pStyle w:val="Styl3"/>
        <w:numPr>
          <w:ilvl w:val="2"/>
          <w:numId w:val="51"/>
        </w:numPr>
        <w:tabs>
          <w:tab w:val="left" w:pos="567"/>
        </w:tabs>
        <w:spacing w:line="259" w:lineRule="auto"/>
        <w:ind w:left="426" w:hanging="414"/>
      </w:pPr>
      <w:bookmarkStart w:id="1110" w:name="_Toc198803755"/>
      <w:r w:rsidRPr="00CE0CF4">
        <w:lastRenderedPageBreak/>
        <w:t>Tendencje zmian w zakresie gospodarki odpadami</w:t>
      </w:r>
      <w:bookmarkEnd w:id="1108"/>
      <w:bookmarkEnd w:id="1109"/>
      <w:bookmarkEnd w:id="1110"/>
    </w:p>
    <w:p w14:paraId="1CCA7413" w14:textId="77777777" w:rsidR="009C503B" w:rsidRPr="00CE0CF4" w:rsidRDefault="009C503B" w:rsidP="007A6AA6">
      <w:pPr>
        <w:spacing w:line="259" w:lineRule="auto"/>
        <w:jc w:val="both"/>
        <w:rPr>
          <w:rFonts w:ascii="Calibri" w:hAnsi="Calibri" w:cs="Calibri"/>
          <w:sz w:val="22"/>
          <w:szCs w:val="22"/>
        </w:rPr>
      </w:pPr>
    </w:p>
    <w:p w14:paraId="1DD3B2A1" w14:textId="77777777" w:rsidR="009C503B" w:rsidRDefault="009C503B" w:rsidP="00E036B1">
      <w:pPr>
        <w:spacing w:line="259" w:lineRule="auto"/>
        <w:ind w:right="1" w:firstLine="567"/>
        <w:jc w:val="both"/>
        <w:rPr>
          <w:rFonts w:ascii="Calibri" w:hAnsi="Calibri" w:cs="Calibri"/>
          <w:sz w:val="22"/>
          <w:szCs w:val="22"/>
        </w:rPr>
      </w:pPr>
      <w:r w:rsidRPr="00CE0CF4">
        <w:rPr>
          <w:rFonts w:ascii="Calibri" w:hAnsi="Calibri" w:cs="Calibri"/>
          <w:sz w:val="22"/>
          <w:szCs w:val="22"/>
        </w:rPr>
        <w:t xml:space="preserve">Prognozowanie tendencji zmian w gospodarce odpadami jest zadaniem trudnym, gdyż wymaga uwzględnienia wielu czynników, często od siebie niezależnych, a w konsekwencji wpływających na ilość, jakość i strukturę odpadów. Analiza danych dotyczących ilości odpadów komunalnych pozwala zaobserwować wzrost strumienia odpadów komunalnych, zarówno w zakresie ich wytwarzania, </w:t>
      </w:r>
      <w:r w:rsidR="00794DF5" w:rsidRPr="00CE0CF4">
        <w:rPr>
          <w:rFonts w:ascii="Calibri" w:hAnsi="Calibri" w:cs="Calibri"/>
          <w:sz w:val="22"/>
          <w:szCs w:val="22"/>
        </w:rPr>
        <w:t>jak i</w:t>
      </w:r>
      <w:r w:rsidRPr="00CE0CF4">
        <w:rPr>
          <w:rFonts w:ascii="Calibri" w:hAnsi="Calibri" w:cs="Calibri"/>
          <w:sz w:val="22"/>
          <w:szCs w:val="22"/>
        </w:rPr>
        <w:t xml:space="preserve"> zbierania. Jednocześnie obserwuje się intensywny wzrost udziału odpadów, selektywnie zebranych w ogólnym strumieniu odpadów. </w:t>
      </w:r>
    </w:p>
    <w:p w14:paraId="5D788707" w14:textId="77777777" w:rsidR="00C4276F" w:rsidRPr="00E036B1" w:rsidRDefault="00C4276F" w:rsidP="00E036B1">
      <w:pPr>
        <w:pStyle w:val="Tekstpodstawowy17"/>
        <w:shd w:val="clear" w:color="auto" w:fill="auto"/>
        <w:spacing w:line="259" w:lineRule="auto"/>
        <w:ind w:right="1" w:firstLine="0"/>
        <w:jc w:val="both"/>
        <w:rPr>
          <w:rFonts w:ascii="Calibri" w:eastAsia="Times New Roman" w:hAnsi="Calibri" w:cs="Calibri"/>
          <w:color w:val="auto"/>
          <w:sz w:val="22"/>
          <w:szCs w:val="22"/>
        </w:rPr>
      </w:pPr>
      <w:r w:rsidRPr="00E036B1">
        <w:rPr>
          <w:rFonts w:ascii="Calibri" w:eastAsia="Times New Roman" w:hAnsi="Calibri" w:cs="Calibri"/>
          <w:color w:val="auto"/>
          <w:sz w:val="22"/>
          <w:szCs w:val="22"/>
        </w:rPr>
        <w:t xml:space="preserve">Na terenie Gminy </w:t>
      </w:r>
      <w:r w:rsidR="00B22E39">
        <w:rPr>
          <w:rFonts w:ascii="Calibri" w:eastAsia="Times New Roman" w:hAnsi="Calibri" w:cs="Calibri"/>
          <w:color w:val="auto"/>
          <w:sz w:val="22"/>
          <w:szCs w:val="22"/>
        </w:rPr>
        <w:t>Kuryłówka</w:t>
      </w:r>
      <w:r w:rsidRPr="00E036B1">
        <w:rPr>
          <w:rFonts w:ascii="Calibri" w:eastAsia="Times New Roman" w:hAnsi="Calibri" w:cs="Calibri"/>
          <w:color w:val="auto"/>
          <w:sz w:val="22"/>
          <w:szCs w:val="22"/>
        </w:rPr>
        <w:t xml:space="preserve"> od dnia 1 lipca 2013 roku funkcjonuje nowy system gospodarowania odpadami komunalnymi wynikający z nowelizacji ustawy o utrzymaniu</w:t>
      </w:r>
      <w:r w:rsidR="00E036B1">
        <w:rPr>
          <w:rFonts w:ascii="Calibri" w:eastAsia="Times New Roman" w:hAnsi="Calibri" w:cs="Calibri"/>
          <w:color w:val="auto"/>
          <w:sz w:val="22"/>
          <w:szCs w:val="22"/>
        </w:rPr>
        <w:t xml:space="preserve"> </w:t>
      </w:r>
      <w:r w:rsidR="00794DF5">
        <w:rPr>
          <w:rFonts w:ascii="Calibri" w:eastAsia="Times New Roman" w:hAnsi="Calibri" w:cs="Calibri"/>
          <w:color w:val="auto"/>
          <w:sz w:val="22"/>
          <w:szCs w:val="22"/>
        </w:rPr>
        <w:t>czystości i porządku w </w:t>
      </w:r>
      <w:r w:rsidRPr="00E036B1">
        <w:rPr>
          <w:rFonts w:ascii="Calibri" w:eastAsia="Times New Roman" w:hAnsi="Calibri" w:cs="Calibri"/>
          <w:color w:val="auto"/>
          <w:sz w:val="22"/>
          <w:szCs w:val="22"/>
        </w:rPr>
        <w:t xml:space="preserve">gminach. Gmina </w:t>
      </w:r>
      <w:r w:rsidR="00B22E39">
        <w:rPr>
          <w:rFonts w:ascii="Calibri" w:eastAsia="Times New Roman" w:hAnsi="Calibri" w:cs="Calibri"/>
          <w:color w:val="auto"/>
          <w:sz w:val="22"/>
          <w:szCs w:val="22"/>
        </w:rPr>
        <w:t>Kuryłówka</w:t>
      </w:r>
      <w:r w:rsidRPr="00E036B1">
        <w:rPr>
          <w:rFonts w:ascii="Calibri" w:eastAsia="Times New Roman" w:hAnsi="Calibri" w:cs="Calibri"/>
          <w:color w:val="auto"/>
          <w:sz w:val="22"/>
          <w:szCs w:val="22"/>
        </w:rPr>
        <w:t xml:space="preserve"> na bieżąco podejmuje wszelkiego typu działania mające na celu realizację wynikających z przepisów prawa obowiązków w zakresie gospodarowania odpadami komunalnymi.</w:t>
      </w:r>
    </w:p>
    <w:p w14:paraId="73E10EC0" w14:textId="77777777" w:rsidR="00C4276F" w:rsidRPr="00E036B1" w:rsidRDefault="00C4276F" w:rsidP="00E036B1">
      <w:pPr>
        <w:pStyle w:val="Tekstpodstawowy17"/>
        <w:shd w:val="clear" w:color="auto" w:fill="auto"/>
        <w:spacing w:line="259" w:lineRule="auto"/>
        <w:ind w:right="1" w:firstLine="0"/>
        <w:jc w:val="both"/>
        <w:rPr>
          <w:rFonts w:ascii="Calibri" w:eastAsia="Times New Roman" w:hAnsi="Calibri" w:cs="Calibri"/>
          <w:color w:val="auto"/>
          <w:sz w:val="22"/>
          <w:szCs w:val="22"/>
        </w:rPr>
      </w:pPr>
      <w:r w:rsidRPr="00E036B1">
        <w:rPr>
          <w:rFonts w:ascii="Calibri" w:eastAsia="Times New Roman" w:hAnsi="Calibri" w:cs="Calibri"/>
          <w:color w:val="auto"/>
          <w:sz w:val="22"/>
          <w:szCs w:val="22"/>
        </w:rPr>
        <w:t xml:space="preserve">Kampania informacyjna skierowana do mieszkańców gminy prowadzona zdywersyfikowanymi kanałami przynosi efekty w postaci zwiększania się udziału segregowanych odpadów w masie produkowanych odpadów komunalnych. Polityka informacyjna prowadzona przez Urząd Gminy </w:t>
      </w:r>
      <w:r w:rsidR="00B22E39">
        <w:rPr>
          <w:rFonts w:ascii="Calibri" w:eastAsia="Times New Roman" w:hAnsi="Calibri" w:cs="Calibri"/>
          <w:color w:val="auto"/>
          <w:sz w:val="22"/>
          <w:szCs w:val="22"/>
        </w:rPr>
        <w:t>Kuryłówka</w:t>
      </w:r>
      <w:r w:rsidRPr="00E036B1">
        <w:rPr>
          <w:rFonts w:ascii="Calibri" w:eastAsia="Times New Roman" w:hAnsi="Calibri" w:cs="Calibri"/>
          <w:color w:val="auto"/>
          <w:sz w:val="22"/>
          <w:szCs w:val="22"/>
        </w:rPr>
        <w:t xml:space="preserve"> wskazuje na skuteczność również w przypadku osób nowo zamieszkałych na terenie gminy, które składają deklaracje i przystępują do gminnego systemu gospodarowania odpadami.</w:t>
      </w:r>
    </w:p>
    <w:p w14:paraId="1BFFDB95" w14:textId="77777777" w:rsidR="00C4276F" w:rsidRPr="00E036B1" w:rsidRDefault="00C4276F" w:rsidP="00E036B1">
      <w:pPr>
        <w:pStyle w:val="Tekstpodstawowy17"/>
        <w:shd w:val="clear" w:color="auto" w:fill="auto"/>
        <w:spacing w:line="259" w:lineRule="auto"/>
        <w:ind w:right="1" w:firstLine="0"/>
        <w:jc w:val="both"/>
        <w:rPr>
          <w:rFonts w:ascii="Calibri" w:eastAsia="Times New Roman" w:hAnsi="Calibri" w:cs="Calibri"/>
          <w:color w:val="auto"/>
          <w:sz w:val="22"/>
          <w:szCs w:val="22"/>
        </w:rPr>
      </w:pPr>
      <w:r w:rsidRPr="00E036B1">
        <w:rPr>
          <w:rFonts w:ascii="Calibri" w:eastAsia="Times New Roman" w:hAnsi="Calibri" w:cs="Calibri"/>
          <w:color w:val="auto"/>
          <w:sz w:val="22"/>
          <w:szCs w:val="22"/>
        </w:rPr>
        <w:t xml:space="preserve">Dzięki prawidłowej organizacji systemu gospodarowania odpadami komunalnymi Gmina </w:t>
      </w:r>
      <w:r w:rsidR="00B22E39">
        <w:rPr>
          <w:rFonts w:ascii="Calibri" w:eastAsia="Times New Roman" w:hAnsi="Calibri" w:cs="Calibri"/>
          <w:color w:val="auto"/>
          <w:sz w:val="22"/>
          <w:szCs w:val="22"/>
        </w:rPr>
        <w:t>Kuryłówka</w:t>
      </w:r>
      <w:r w:rsidRPr="00E036B1">
        <w:rPr>
          <w:rFonts w:ascii="Calibri" w:eastAsia="Times New Roman" w:hAnsi="Calibri" w:cs="Calibri"/>
          <w:color w:val="auto"/>
          <w:sz w:val="22"/>
          <w:szCs w:val="22"/>
        </w:rPr>
        <w:t xml:space="preserve"> osiągnęła wszystkie wymagane przepisami prawa poziomy recyklingu oraz ograniczenia masy składowanych odpadów komunalnych.</w:t>
      </w:r>
    </w:p>
    <w:p w14:paraId="4197921C" w14:textId="77777777" w:rsidR="00C4276F" w:rsidRDefault="00C4276F" w:rsidP="00E036B1">
      <w:pPr>
        <w:pStyle w:val="Tekstpodstawowy17"/>
        <w:shd w:val="clear" w:color="auto" w:fill="auto"/>
        <w:spacing w:line="259" w:lineRule="auto"/>
        <w:ind w:right="79" w:firstLine="567"/>
        <w:jc w:val="both"/>
        <w:rPr>
          <w:rFonts w:ascii="Calibri" w:eastAsia="Times New Roman" w:hAnsi="Calibri" w:cs="Calibri"/>
          <w:color w:val="auto"/>
          <w:sz w:val="22"/>
          <w:szCs w:val="22"/>
        </w:rPr>
      </w:pPr>
      <w:r w:rsidRPr="00E036B1">
        <w:rPr>
          <w:rFonts w:ascii="Calibri" w:eastAsia="Times New Roman" w:hAnsi="Calibri" w:cs="Calibri"/>
          <w:color w:val="auto"/>
          <w:sz w:val="22"/>
          <w:szCs w:val="22"/>
        </w:rPr>
        <w:t xml:space="preserve">Na terenie Gminy </w:t>
      </w:r>
      <w:r w:rsidR="00B22E39">
        <w:rPr>
          <w:rFonts w:ascii="Calibri" w:eastAsia="Times New Roman" w:hAnsi="Calibri" w:cs="Calibri"/>
          <w:color w:val="auto"/>
          <w:sz w:val="22"/>
          <w:szCs w:val="22"/>
        </w:rPr>
        <w:t>Kuryłówka</w:t>
      </w:r>
      <w:r w:rsidRPr="00E036B1">
        <w:rPr>
          <w:rFonts w:ascii="Calibri" w:eastAsia="Times New Roman" w:hAnsi="Calibri" w:cs="Calibri"/>
          <w:color w:val="auto"/>
          <w:sz w:val="22"/>
          <w:szCs w:val="22"/>
        </w:rPr>
        <w:t xml:space="preserve"> po wejściu w życie zmian wprowadzonych nowelizacją ustawy o utrzymaniu porządku i czystości, można zauważyć tendencję wzrostu odbieranych ilości segregowanych odpadów, tendencja ta da się zauważyć nawet mimo zmniejszenia obszaru gminy. Zakładając obecny poziom wytwarzania odpadów komunalnych przez właścicieli nieruchomości zamieszkałych można spodziewać się, że w najbliższych latach ilość oddawanych segregowanych odpadów będzie się systematycznie rosła, wiąże się to głównie z coraz większą świadomością ekologiczną mieszkańców.</w:t>
      </w:r>
    </w:p>
    <w:p w14:paraId="6ECD11BD" w14:textId="77777777" w:rsidR="009C503B" w:rsidRDefault="009C503B" w:rsidP="00255BD6">
      <w:pPr>
        <w:spacing w:line="259" w:lineRule="auto"/>
        <w:ind w:firstLine="567"/>
        <w:jc w:val="both"/>
        <w:rPr>
          <w:rFonts w:ascii="Calibri" w:hAnsi="Calibri" w:cs="Calibri"/>
          <w:sz w:val="22"/>
          <w:szCs w:val="22"/>
        </w:rPr>
      </w:pPr>
      <w:r w:rsidRPr="003012B1">
        <w:rPr>
          <w:rFonts w:ascii="Calibri" w:hAnsi="Calibri" w:cs="Calibri"/>
          <w:sz w:val="22"/>
          <w:szCs w:val="22"/>
        </w:rPr>
        <w:t>Na podstawie zebranych danych można jednoznacznie stwierdzić, że system gospodarowania odpadami komunalnymi na terenie gmin</w:t>
      </w:r>
      <w:r w:rsidR="001E70C6">
        <w:rPr>
          <w:rFonts w:ascii="Calibri" w:hAnsi="Calibri" w:cs="Calibri"/>
          <w:sz w:val="22"/>
          <w:szCs w:val="22"/>
        </w:rPr>
        <w:t xml:space="preserve">y </w:t>
      </w:r>
      <w:r w:rsidRPr="003012B1">
        <w:rPr>
          <w:rFonts w:ascii="Calibri" w:hAnsi="Calibri" w:cs="Calibri"/>
          <w:sz w:val="22"/>
          <w:szCs w:val="22"/>
        </w:rPr>
        <w:t>funkcjonuje prawidłowo i działa zgodnie z obowiązującymi przepisami prawa.</w:t>
      </w:r>
      <w:r w:rsidR="00255BD6">
        <w:rPr>
          <w:rFonts w:ascii="Calibri" w:hAnsi="Calibri" w:cs="Calibri"/>
          <w:sz w:val="22"/>
          <w:szCs w:val="22"/>
        </w:rPr>
        <w:t xml:space="preserve"> </w:t>
      </w:r>
      <w:r w:rsidR="00255BD6" w:rsidRPr="00255BD6">
        <w:rPr>
          <w:rFonts w:ascii="Calibri" w:hAnsi="Calibri" w:cs="Calibri"/>
          <w:sz w:val="22"/>
          <w:szCs w:val="22"/>
        </w:rPr>
        <w:t>System ten działa zgodnie z obowiązującymi przepisami i oparty jest o akty normatywne różnego szczebla. Mieszkańcy gminy ponoszą rzeczywiste koszty wywozu odpadów. Priorytetowym zadaniem dla Gminy Kuryłówka na lata następne jest dalsze uświadamianie mieszkańców gminy w zakresie gospodarki odpadami komunalnymi w celu ograniczenia ilości wytwarzanych odpadów komunalnych oraz racjonalnego sortowania odpadów komunalnych w celu osiągnięcia określonych przez Unię Europejską poziomów odzysku i recyklingu odpadów.</w:t>
      </w:r>
    </w:p>
    <w:p w14:paraId="4C2E6A22" w14:textId="77777777" w:rsidR="00255BD6" w:rsidRDefault="00255BD6" w:rsidP="00255BD6">
      <w:pPr>
        <w:spacing w:line="259" w:lineRule="auto"/>
        <w:ind w:firstLine="567"/>
        <w:jc w:val="both"/>
        <w:rPr>
          <w:rFonts w:ascii="Calibri" w:hAnsi="Calibri" w:cs="Calibri"/>
          <w:sz w:val="22"/>
          <w:szCs w:val="22"/>
        </w:rPr>
      </w:pPr>
    </w:p>
    <w:p w14:paraId="2BAA788A" w14:textId="77777777" w:rsidR="00AF19C6" w:rsidRDefault="00AF19C6" w:rsidP="007A6AA6">
      <w:pPr>
        <w:pStyle w:val="Styl3"/>
        <w:numPr>
          <w:ilvl w:val="1"/>
          <w:numId w:val="51"/>
        </w:numPr>
        <w:spacing w:line="259" w:lineRule="auto"/>
        <w:ind w:left="567" w:hanging="573"/>
      </w:pPr>
      <w:bookmarkStart w:id="1111" w:name="_Toc491026972"/>
      <w:bookmarkStart w:id="1112" w:name="_Toc198803756"/>
      <w:r w:rsidRPr="00CE0CF4">
        <w:t>Zasoby geologiczne</w:t>
      </w:r>
      <w:bookmarkEnd w:id="1111"/>
      <w:bookmarkEnd w:id="1112"/>
    </w:p>
    <w:p w14:paraId="45DF05F9" w14:textId="77777777" w:rsidR="00A9560B" w:rsidRDefault="00A9560B" w:rsidP="007A6AA6">
      <w:pPr>
        <w:spacing w:line="259" w:lineRule="auto"/>
        <w:ind w:firstLine="567"/>
        <w:jc w:val="both"/>
        <w:rPr>
          <w:rFonts w:ascii="Calibri" w:hAnsi="Calibri" w:cs="Calibri"/>
          <w:sz w:val="22"/>
          <w:szCs w:val="22"/>
        </w:rPr>
      </w:pPr>
    </w:p>
    <w:p w14:paraId="17F4F202" w14:textId="77777777" w:rsidR="000E5FB9" w:rsidRPr="000E5FB9" w:rsidRDefault="000E5FB9" w:rsidP="000E5FB9">
      <w:pPr>
        <w:spacing w:line="259" w:lineRule="auto"/>
        <w:ind w:firstLine="567"/>
        <w:jc w:val="both"/>
        <w:rPr>
          <w:rFonts w:ascii="Calibri" w:hAnsi="Calibri" w:cs="Calibri"/>
          <w:sz w:val="22"/>
          <w:szCs w:val="22"/>
        </w:rPr>
      </w:pPr>
      <w:r w:rsidRPr="000E5FB9">
        <w:rPr>
          <w:rFonts w:ascii="Calibri" w:hAnsi="Calibri" w:cs="Calibri"/>
          <w:sz w:val="22"/>
          <w:szCs w:val="22"/>
        </w:rPr>
        <w:t xml:space="preserve">Gmina Kuryłówka zlokalizowana jest w obrębie Zapadliska </w:t>
      </w:r>
      <w:proofErr w:type="spellStart"/>
      <w:r w:rsidRPr="000E5FB9">
        <w:rPr>
          <w:rFonts w:ascii="Calibri" w:hAnsi="Calibri" w:cs="Calibri"/>
          <w:sz w:val="22"/>
          <w:szCs w:val="22"/>
        </w:rPr>
        <w:t>Przedkarpackiego</w:t>
      </w:r>
      <w:proofErr w:type="spellEnd"/>
      <w:r w:rsidRPr="000E5FB9">
        <w:rPr>
          <w:rFonts w:ascii="Calibri" w:hAnsi="Calibri" w:cs="Calibri"/>
          <w:sz w:val="22"/>
          <w:szCs w:val="22"/>
        </w:rPr>
        <w:t xml:space="preserve">. Ta jednostka geologiczna powstała w skutek mioceńskiego nasuwania się na północ łuku karpackiego, związanego z jedną z faz orogenezy alpejskiej. Jego utworzenie związane jest z zahamowaniem sedymentacji fliszowej, wydźwignięciem oraz sfałdowaniem Karpat </w:t>
      </w:r>
      <w:proofErr w:type="gramStart"/>
      <w:r w:rsidRPr="000E5FB9">
        <w:rPr>
          <w:rFonts w:ascii="Calibri" w:hAnsi="Calibri" w:cs="Calibri"/>
          <w:sz w:val="22"/>
          <w:szCs w:val="22"/>
        </w:rPr>
        <w:t>zewnętrznych.</w:t>
      </w:r>
      <w:r w:rsidR="00211213" w:rsidRPr="0012402B">
        <w:rPr>
          <w:rFonts w:ascii="Calibri" w:hAnsi="Calibri" w:cs="Calibri"/>
          <w:sz w:val="22"/>
          <w:szCs w:val="22"/>
        </w:rPr>
        <w:t>.</w:t>
      </w:r>
      <w:proofErr w:type="gramEnd"/>
      <w:r w:rsidRPr="000E5FB9">
        <w:t xml:space="preserve"> </w:t>
      </w:r>
      <w:r w:rsidRPr="000E5FB9">
        <w:rPr>
          <w:rFonts w:ascii="Calibri" w:hAnsi="Calibri" w:cs="Calibri"/>
          <w:sz w:val="22"/>
          <w:szCs w:val="22"/>
        </w:rPr>
        <w:t xml:space="preserve">Na obszarze gminy najstarszymi utworami są trzeciorzędowe iły </w:t>
      </w:r>
      <w:proofErr w:type="spellStart"/>
      <w:r w:rsidRPr="000E5FB9">
        <w:rPr>
          <w:rFonts w:ascii="Calibri" w:hAnsi="Calibri" w:cs="Calibri"/>
          <w:sz w:val="22"/>
          <w:szCs w:val="22"/>
        </w:rPr>
        <w:t>krakowieckie</w:t>
      </w:r>
      <w:proofErr w:type="spellEnd"/>
      <w:r w:rsidRPr="000E5FB9">
        <w:rPr>
          <w:rFonts w:ascii="Calibri" w:hAnsi="Calibri" w:cs="Calibri"/>
          <w:sz w:val="22"/>
          <w:szCs w:val="22"/>
        </w:rPr>
        <w:t xml:space="preserve"> znajdujące się na głębokości od 10,0 do 24,0 m p.p.t., przykryte czwartorzędowymi utworami pochodzenia </w:t>
      </w:r>
      <w:proofErr w:type="spellStart"/>
      <w:r w:rsidRPr="000E5FB9">
        <w:rPr>
          <w:rFonts w:ascii="Calibri" w:hAnsi="Calibri" w:cs="Calibri"/>
          <w:sz w:val="22"/>
          <w:szCs w:val="22"/>
        </w:rPr>
        <w:t>wodno</w:t>
      </w:r>
      <w:proofErr w:type="spellEnd"/>
      <w:r w:rsidRPr="000E5FB9">
        <w:rPr>
          <w:rFonts w:ascii="Calibri" w:hAnsi="Calibri" w:cs="Calibri"/>
          <w:sz w:val="22"/>
          <w:szCs w:val="22"/>
        </w:rPr>
        <w:t xml:space="preserve"> - lodowcowego, rzeczowego eolicznego.</w:t>
      </w:r>
    </w:p>
    <w:p w14:paraId="2AF4F452" w14:textId="77777777" w:rsidR="000E5FB9" w:rsidRPr="000E5FB9" w:rsidRDefault="000E5FB9" w:rsidP="000E5FB9">
      <w:pPr>
        <w:spacing w:line="259" w:lineRule="auto"/>
        <w:ind w:firstLine="567"/>
        <w:jc w:val="both"/>
        <w:rPr>
          <w:rFonts w:ascii="Calibri" w:hAnsi="Calibri" w:cs="Calibri"/>
          <w:sz w:val="22"/>
          <w:szCs w:val="22"/>
        </w:rPr>
      </w:pPr>
      <w:r w:rsidRPr="000E5FB9">
        <w:rPr>
          <w:rFonts w:ascii="Calibri" w:hAnsi="Calibri" w:cs="Calibri"/>
          <w:sz w:val="22"/>
          <w:szCs w:val="22"/>
        </w:rPr>
        <w:t xml:space="preserve">Plejstoceńskie i holoceńskie utwory rzeczne występują w obrębie doliny Sanu i dolinach jego dopływów, w postaci piasków drobnych i średnich o miąższości dochodzącej miejscami do 20 m. Lokalnie w dolinie Sanu występują mady rzeczne </w:t>
      </w:r>
      <w:r w:rsidR="00794DF5" w:rsidRPr="000E5FB9">
        <w:rPr>
          <w:rFonts w:ascii="Calibri" w:hAnsi="Calibri" w:cs="Calibri"/>
          <w:sz w:val="22"/>
          <w:szCs w:val="22"/>
        </w:rPr>
        <w:t>wykształcone, jako</w:t>
      </w:r>
      <w:r w:rsidRPr="000E5FB9">
        <w:rPr>
          <w:rFonts w:ascii="Calibri" w:hAnsi="Calibri" w:cs="Calibri"/>
          <w:sz w:val="22"/>
          <w:szCs w:val="22"/>
        </w:rPr>
        <w:t xml:space="preserve"> pyły, pyły piaszczyste, gliny pylaste oraz piaski pylaste. Miąższość mad jest zróżnicowana i wynosi 0,7 m do ponad 2,5 m.</w:t>
      </w:r>
    </w:p>
    <w:p w14:paraId="124DAD1B" w14:textId="77777777" w:rsidR="000E5FB9" w:rsidRPr="000E5FB9" w:rsidRDefault="000E5FB9" w:rsidP="000E5FB9">
      <w:pPr>
        <w:spacing w:line="259" w:lineRule="auto"/>
        <w:ind w:firstLine="567"/>
        <w:jc w:val="both"/>
        <w:rPr>
          <w:rFonts w:ascii="Calibri" w:hAnsi="Calibri" w:cs="Calibri"/>
          <w:sz w:val="22"/>
          <w:szCs w:val="22"/>
        </w:rPr>
      </w:pPr>
      <w:r w:rsidRPr="000E5FB9">
        <w:rPr>
          <w:rFonts w:ascii="Calibri" w:hAnsi="Calibri" w:cs="Calibri"/>
          <w:sz w:val="22"/>
          <w:szCs w:val="22"/>
        </w:rPr>
        <w:lastRenderedPageBreak/>
        <w:t>Utwory pochodzenia eolicznego występują we wschodniej i południowo-wschodniej części gminy, w obrębie Płaskowyżu Tarnogrodzkiego w postaci pyłów i pyłów piaszczystych o miąższości 1,0 do ponad</w:t>
      </w:r>
      <w:r>
        <w:rPr>
          <w:rFonts w:ascii="Calibri" w:hAnsi="Calibri" w:cs="Calibri"/>
          <w:sz w:val="22"/>
          <w:szCs w:val="22"/>
        </w:rPr>
        <w:t xml:space="preserve"> </w:t>
      </w:r>
      <w:r w:rsidRPr="000E5FB9">
        <w:rPr>
          <w:rFonts w:ascii="Calibri" w:hAnsi="Calibri" w:cs="Calibri"/>
          <w:sz w:val="22"/>
          <w:szCs w:val="22"/>
        </w:rPr>
        <w:t>4,5</w:t>
      </w:r>
      <w:r w:rsidRPr="000E5FB9">
        <w:rPr>
          <w:rFonts w:ascii="Calibri" w:hAnsi="Calibri" w:cs="Calibri"/>
          <w:sz w:val="22"/>
          <w:szCs w:val="22"/>
        </w:rPr>
        <w:tab/>
        <w:t>m.</w:t>
      </w:r>
    </w:p>
    <w:p w14:paraId="48F6AAF1" w14:textId="77777777" w:rsidR="00211213" w:rsidRPr="0012402B" w:rsidRDefault="000E5FB9" w:rsidP="000E5FB9">
      <w:pPr>
        <w:spacing w:line="259" w:lineRule="auto"/>
        <w:ind w:firstLine="567"/>
        <w:jc w:val="both"/>
        <w:rPr>
          <w:rFonts w:ascii="Calibri" w:hAnsi="Calibri" w:cs="Calibri"/>
          <w:sz w:val="22"/>
          <w:szCs w:val="22"/>
        </w:rPr>
      </w:pPr>
      <w:r w:rsidRPr="000E5FB9">
        <w:rPr>
          <w:rFonts w:ascii="Calibri" w:hAnsi="Calibri" w:cs="Calibri"/>
          <w:sz w:val="22"/>
          <w:szCs w:val="22"/>
        </w:rPr>
        <w:t>Obszar zapadliska pokrywa się w znacznym stopniu z Kotliną Sandomierską, w której usytuowana jest gmina Kuryłówka, charakteryzuje się rozległym denudacyjnym obniżeniem o założeniu tektonicznym, wyrzeźbionym w mało odpornych utworach mioceńskich, wypełniających zapadlisko podkarpackie. W okresie miocenu teren kotliny zajmowało morze, przez co w podłożu wykształciły się osady mioceńskie.</w:t>
      </w:r>
      <w:r w:rsidR="00211213" w:rsidRPr="0012402B">
        <w:rPr>
          <w:rFonts w:ascii="Calibri" w:hAnsi="Calibri" w:cs="Calibri"/>
          <w:sz w:val="22"/>
          <w:szCs w:val="22"/>
        </w:rPr>
        <w:t>).</w:t>
      </w:r>
      <w:r w:rsidR="00211213" w:rsidRPr="00E036B1">
        <w:rPr>
          <w:rFonts w:cs="Calibri"/>
          <w:vertAlign w:val="superscript"/>
        </w:rPr>
        <w:footnoteReference w:id="8"/>
      </w:r>
    </w:p>
    <w:p w14:paraId="3A08B9FD" w14:textId="77777777" w:rsidR="00211213" w:rsidRDefault="000E5FB9" w:rsidP="000E5FB9">
      <w:pPr>
        <w:spacing w:line="259" w:lineRule="auto"/>
        <w:ind w:firstLine="567"/>
        <w:jc w:val="both"/>
        <w:rPr>
          <w:rFonts w:ascii="Calibri" w:hAnsi="Calibri" w:cs="Calibri"/>
          <w:sz w:val="22"/>
          <w:szCs w:val="22"/>
        </w:rPr>
      </w:pPr>
      <w:r w:rsidRPr="000E5FB9">
        <w:rPr>
          <w:rFonts w:ascii="Calibri" w:hAnsi="Calibri" w:cs="Calibri"/>
          <w:sz w:val="22"/>
          <w:szCs w:val="22"/>
        </w:rPr>
        <w:t xml:space="preserve">Starsze podłoża występują w postaci piasków, żwirów i glin morenowych pochodzących z okresu czwartorzędu. Wypełniają głównie dna dolin rzecznych, osiągając miąższość rzędu 20-30 m. Na niektórych terenach zlokalizowane są także pokłady lessu. Kotlina jest w znacznej części regionem równinnym lub lekko pofałdowanym, ze względu na zróżnicowanie powierzchni w jej obrębie wyróżnia się 11 </w:t>
      </w:r>
      <w:proofErr w:type="spellStart"/>
      <w:r w:rsidRPr="000E5FB9">
        <w:rPr>
          <w:rFonts w:ascii="Calibri" w:hAnsi="Calibri" w:cs="Calibri"/>
          <w:sz w:val="22"/>
          <w:szCs w:val="22"/>
        </w:rPr>
        <w:t>mezoregionów</w:t>
      </w:r>
      <w:proofErr w:type="spellEnd"/>
      <w:r w:rsidRPr="000E5FB9">
        <w:rPr>
          <w:rFonts w:ascii="Calibri" w:hAnsi="Calibri" w:cs="Calibri"/>
          <w:sz w:val="22"/>
          <w:szCs w:val="22"/>
        </w:rPr>
        <w:t xml:space="preserve">. Gmina Kuryłówka zlokalizowana jest w trzech </w:t>
      </w:r>
      <w:proofErr w:type="spellStart"/>
      <w:r w:rsidRPr="000E5FB9">
        <w:rPr>
          <w:rFonts w:ascii="Calibri" w:hAnsi="Calibri" w:cs="Calibri"/>
          <w:sz w:val="22"/>
          <w:szCs w:val="22"/>
        </w:rPr>
        <w:t>mezoregionach</w:t>
      </w:r>
      <w:proofErr w:type="spellEnd"/>
      <w:r w:rsidRPr="000E5FB9">
        <w:rPr>
          <w:rFonts w:ascii="Calibri" w:hAnsi="Calibri" w:cs="Calibri"/>
          <w:sz w:val="22"/>
          <w:szCs w:val="22"/>
        </w:rPr>
        <w:t>: Doliny Dolnego Sanu, Płaskowyżu Tarnogrodzkim oraz Płaskowyżu Kolbuszowskim.</w:t>
      </w:r>
    </w:p>
    <w:p w14:paraId="7BD401F6" w14:textId="77777777" w:rsidR="000E5FB9" w:rsidRPr="00392E6B" w:rsidRDefault="000E5FB9" w:rsidP="007A6AA6">
      <w:pPr>
        <w:autoSpaceDE w:val="0"/>
        <w:autoSpaceDN w:val="0"/>
        <w:adjustRightInd w:val="0"/>
        <w:spacing w:line="259" w:lineRule="auto"/>
        <w:jc w:val="both"/>
        <w:rPr>
          <w:rFonts w:asciiTheme="minorHAnsi" w:hAnsiTheme="minorHAnsi"/>
          <w:b/>
          <w:bCs/>
          <w:sz w:val="22"/>
          <w:szCs w:val="22"/>
        </w:rPr>
      </w:pPr>
    </w:p>
    <w:p w14:paraId="0F5C3F85" w14:textId="77777777" w:rsidR="00211213" w:rsidRPr="00392E6B" w:rsidRDefault="00211213" w:rsidP="007A6AA6">
      <w:pPr>
        <w:pStyle w:val="Styl3"/>
        <w:numPr>
          <w:ilvl w:val="2"/>
          <w:numId w:val="51"/>
        </w:numPr>
        <w:tabs>
          <w:tab w:val="left" w:pos="567"/>
        </w:tabs>
        <w:suppressAutoHyphens/>
        <w:spacing w:line="259" w:lineRule="auto"/>
        <w:ind w:left="426" w:hanging="414"/>
        <w:rPr>
          <w:rFonts w:asciiTheme="minorHAnsi" w:hAnsiTheme="minorHAnsi"/>
        </w:rPr>
      </w:pPr>
      <w:r w:rsidRPr="00392E6B">
        <w:rPr>
          <w:rFonts w:asciiTheme="minorHAnsi" w:hAnsiTheme="minorHAnsi"/>
        </w:rPr>
        <w:t xml:space="preserve"> </w:t>
      </w:r>
      <w:bookmarkStart w:id="1113" w:name="_Toc46770113"/>
      <w:bookmarkStart w:id="1114" w:name="_Toc198803757"/>
      <w:r w:rsidRPr="00392E6B">
        <w:rPr>
          <w:rFonts w:asciiTheme="minorHAnsi" w:hAnsiTheme="minorHAnsi"/>
        </w:rPr>
        <w:t>Bogactwa naturalne</w:t>
      </w:r>
      <w:bookmarkEnd w:id="1113"/>
      <w:bookmarkEnd w:id="1114"/>
    </w:p>
    <w:p w14:paraId="60FD7C40" w14:textId="77777777" w:rsidR="00211213" w:rsidRPr="00392E6B" w:rsidRDefault="00211213" w:rsidP="007A6AA6">
      <w:pPr>
        <w:autoSpaceDE w:val="0"/>
        <w:autoSpaceDN w:val="0"/>
        <w:adjustRightInd w:val="0"/>
        <w:spacing w:line="259" w:lineRule="auto"/>
        <w:jc w:val="both"/>
        <w:rPr>
          <w:rFonts w:asciiTheme="minorHAnsi" w:hAnsiTheme="minorHAnsi"/>
          <w:sz w:val="22"/>
          <w:szCs w:val="22"/>
        </w:rPr>
      </w:pPr>
    </w:p>
    <w:p w14:paraId="77948028" w14:textId="77777777" w:rsidR="00211213" w:rsidRPr="00B00B93" w:rsidRDefault="00211213" w:rsidP="007A6AA6">
      <w:pPr>
        <w:autoSpaceDE w:val="0"/>
        <w:autoSpaceDN w:val="0"/>
        <w:adjustRightInd w:val="0"/>
        <w:spacing w:line="259" w:lineRule="auto"/>
        <w:jc w:val="both"/>
        <w:rPr>
          <w:rFonts w:ascii="Calibri" w:hAnsi="Calibri"/>
          <w:sz w:val="22"/>
          <w:szCs w:val="22"/>
        </w:rPr>
      </w:pPr>
      <w:r w:rsidRPr="00B00B93">
        <w:rPr>
          <w:rFonts w:ascii="Calibri" w:hAnsi="Calibri"/>
          <w:sz w:val="22"/>
          <w:szCs w:val="22"/>
        </w:rPr>
        <w:t xml:space="preserve">Na terenie Gminy </w:t>
      </w:r>
      <w:r w:rsidR="00B22E39">
        <w:rPr>
          <w:rFonts w:ascii="Calibri" w:hAnsi="Calibri"/>
          <w:sz w:val="22"/>
          <w:szCs w:val="22"/>
        </w:rPr>
        <w:t>Kuryłówka</w:t>
      </w:r>
      <w:r w:rsidRPr="00B00B93">
        <w:rPr>
          <w:rFonts w:ascii="Calibri" w:hAnsi="Calibri"/>
          <w:sz w:val="22"/>
          <w:szCs w:val="22"/>
        </w:rPr>
        <w:t xml:space="preserve"> występują następujące złoża surowców </w:t>
      </w:r>
      <w:r w:rsidR="00794DF5" w:rsidRPr="00B00B93">
        <w:rPr>
          <w:rFonts w:ascii="Calibri" w:hAnsi="Calibri"/>
          <w:sz w:val="22"/>
          <w:szCs w:val="22"/>
        </w:rPr>
        <w:t>naturalnych:</w:t>
      </w:r>
    </w:p>
    <w:p w14:paraId="170587BA" w14:textId="77777777" w:rsidR="00D168F6" w:rsidRDefault="00D168F6" w:rsidP="009874BF">
      <w:pPr>
        <w:numPr>
          <w:ilvl w:val="0"/>
          <w:numId w:val="164"/>
        </w:numPr>
        <w:autoSpaceDE w:val="0"/>
        <w:autoSpaceDN w:val="0"/>
        <w:adjustRightInd w:val="0"/>
        <w:spacing w:line="259" w:lineRule="auto"/>
        <w:jc w:val="both"/>
        <w:rPr>
          <w:rFonts w:ascii="Calibri" w:hAnsi="Calibri"/>
          <w:sz w:val="22"/>
          <w:szCs w:val="22"/>
        </w:rPr>
      </w:pPr>
      <w:r>
        <w:rPr>
          <w:rFonts w:ascii="Calibri" w:hAnsi="Calibri"/>
          <w:sz w:val="22"/>
          <w:szCs w:val="22"/>
        </w:rPr>
        <w:t>surowce budowlane (piasek, żwir, less)</w:t>
      </w:r>
    </w:p>
    <w:p w14:paraId="4A34B486" w14:textId="77777777" w:rsidR="008B0603" w:rsidRDefault="008B0603" w:rsidP="009874BF">
      <w:pPr>
        <w:numPr>
          <w:ilvl w:val="0"/>
          <w:numId w:val="164"/>
        </w:numPr>
        <w:autoSpaceDE w:val="0"/>
        <w:autoSpaceDN w:val="0"/>
        <w:adjustRightInd w:val="0"/>
        <w:spacing w:line="259" w:lineRule="auto"/>
        <w:jc w:val="both"/>
        <w:rPr>
          <w:rFonts w:ascii="Calibri" w:hAnsi="Calibri"/>
          <w:sz w:val="22"/>
          <w:szCs w:val="22"/>
        </w:rPr>
      </w:pPr>
      <w:r>
        <w:rPr>
          <w:rFonts w:ascii="Calibri" w:hAnsi="Calibri"/>
          <w:sz w:val="22"/>
          <w:szCs w:val="22"/>
        </w:rPr>
        <w:t>gaz ziemny</w:t>
      </w:r>
    </w:p>
    <w:p w14:paraId="62FE5D3B" w14:textId="77777777" w:rsidR="00AF20C3" w:rsidRPr="00AF20C3" w:rsidRDefault="00AF20C3" w:rsidP="00794DF5">
      <w:pPr>
        <w:spacing w:line="259" w:lineRule="auto"/>
        <w:jc w:val="both"/>
        <w:rPr>
          <w:rFonts w:ascii="Calibri" w:hAnsi="Calibri" w:cs="Calibri"/>
          <w:noProof/>
          <w:color w:val="000000"/>
          <w:sz w:val="22"/>
          <w:szCs w:val="22"/>
        </w:rPr>
      </w:pPr>
      <w:r w:rsidRPr="00AF20C3">
        <w:rPr>
          <w:rFonts w:ascii="Calibri" w:hAnsi="Calibri" w:cs="Calibri"/>
          <w:noProof/>
          <w:color w:val="000000"/>
          <w:sz w:val="22"/>
          <w:szCs w:val="22"/>
        </w:rPr>
        <w:t>Obszary preferowane do eksploatacji surowców mineralnych „PG-1”</w:t>
      </w:r>
    </w:p>
    <w:p w14:paraId="534B977E" w14:textId="77777777" w:rsidR="00AF20C3" w:rsidRPr="00AF20C3" w:rsidRDefault="00AF20C3" w:rsidP="00794DF5">
      <w:pPr>
        <w:spacing w:line="259" w:lineRule="auto"/>
        <w:jc w:val="both"/>
        <w:rPr>
          <w:rFonts w:ascii="Calibri" w:hAnsi="Calibri" w:cs="Calibri"/>
          <w:noProof/>
          <w:color w:val="000000"/>
          <w:sz w:val="22"/>
          <w:szCs w:val="22"/>
        </w:rPr>
      </w:pPr>
      <w:r w:rsidRPr="00AF20C3">
        <w:rPr>
          <w:rFonts w:ascii="Calibri" w:hAnsi="Calibri" w:cs="Calibri"/>
          <w:noProof/>
          <w:color w:val="000000"/>
          <w:sz w:val="22"/>
          <w:szCs w:val="22"/>
        </w:rPr>
        <w:t>Jest to teren położony w miejscowości Kulno , w skład którego wchodzą:</w:t>
      </w:r>
    </w:p>
    <w:p w14:paraId="15FFAEAB"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 tereny zrekultywowane i aktualnie eksploatowane (obszar górniczy piasków kwarcowych „Kulno A” i „Kulno B” – decyzja Wojewody Rzeszowskiego Nr OŚ- II 7512/13/93/96 z 4.04.1996 r.),</w:t>
      </w:r>
    </w:p>
    <w:p w14:paraId="0CDC8D32"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 tereny udokumentowanych złóż surowców mineralnych - piasków kwarcowych.</w:t>
      </w:r>
    </w:p>
    <w:p w14:paraId="04217E0D"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Określa się następujące zasady zagospodarowania terenu preferowanego do eksploatacji surowców mineralnych „PG-1”</w:t>
      </w:r>
    </w:p>
    <w:p w14:paraId="13ED65C2" w14:textId="77777777" w:rsidR="00AF20C3" w:rsidRPr="00AF20C3" w:rsidRDefault="00AF20C3" w:rsidP="00794DF5">
      <w:pPr>
        <w:spacing w:line="259" w:lineRule="auto"/>
        <w:jc w:val="both"/>
        <w:rPr>
          <w:rFonts w:ascii="Calibri" w:hAnsi="Calibri" w:cs="Calibri"/>
          <w:noProof/>
          <w:color w:val="000000"/>
          <w:sz w:val="22"/>
          <w:szCs w:val="22"/>
        </w:rPr>
      </w:pPr>
      <w:r w:rsidRPr="00AF20C3">
        <w:rPr>
          <w:rFonts w:ascii="Calibri" w:hAnsi="Calibri" w:cs="Calibri"/>
          <w:noProof/>
          <w:color w:val="000000"/>
          <w:sz w:val="22"/>
          <w:szCs w:val="22"/>
        </w:rPr>
        <w:t>1)</w:t>
      </w:r>
      <w:r w:rsidR="00794DF5">
        <w:rPr>
          <w:rFonts w:ascii="Calibri" w:hAnsi="Calibri" w:cs="Calibri"/>
          <w:noProof/>
          <w:color w:val="000000"/>
          <w:sz w:val="22"/>
          <w:szCs w:val="22"/>
        </w:rPr>
        <w:t xml:space="preserve"> </w:t>
      </w:r>
      <w:r>
        <w:rPr>
          <w:rFonts w:ascii="Calibri" w:hAnsi="Calibri" w:cs="Calibri"/>
          <w:noProof/>
          <w:color w:val="000000"/>
          <w:sz w:val="22"/>
          <w:szCs w:val="22"/>
        </w:rPr>
        <w:t>Zgodnie z Studium uwarunkowań n</w:t>
      </w:r>
      <w:r w:rsidRPr="00AF20C3">
        <w:rPr>
          <w:rFonts w:ascii="Calibri" w:hAnsi="Calibri" w:cs="Calibri"/>
          <w:noProof/>
          <w:color w:val="000000"/>
          <w:sz w:val="22"/>
          <w:szCs w:val="22"/>
        </w:rPr>
        <w:t>ależy zapewnić ochronę zasob</w:t>
      </w:r>
      <w:r w:rsidR="00794DF5">
        <w:rPr>
          <w:rFonts w:ascii="Calibri" w:hAnsi="Calibri" w:cs="Calibri"/>
          <w:noProof/>
          <w:color w:val="000000"/>
          <w:sz w:val="22"/>
          <w:szCs w:val="22"/>
        </w:rPr>
        <w:t>ów środowiska przyrodniczego, w </w:t>
      </w:r>
      <w:r w:rsidRPr="00AF20C3">
        <w:rPr>
          <w:rFonts w:ascii="Calibri" w:hAnsi="Calibri" w:cs="Calibri"/>
          <w:noProof/>
          <w:color w:val="000000"/>
          <w:sz w:val="22"/>
          <w:szCs w:val="22"/>
        </w:rPr>
        <w:t>tym poprzez :</w:t>
      </w:r>
    </w:p>
    <w:p w14:paraId="15657D53"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 realizację inwestycji w zakresie i w sposób nie wpływającym niekorzystnie na przyrodę obszaru chronionego krajobrazu, zgodnie z aktualnie obowiązującymi przepisami Rozporządzenia Wojewody Podkarpackiego Nr 78/05 z dnia 31 października 2005 r. w sprawie Kuryłowskiego Obszaru Chronionego Krajobrazu (Dz. U. Nr 138 z dnia 7.11.2005r. poz. 2107 z póź. zm.) dla inwestycji mogącej znacząco oddziaływać na środowisko wymagane jest przeprowadzenie procedury oddziaływania na środowisko, w tym sporządzenie raportu o oddziaływaniu przedsięwzięcia na środowisko. Procedura oddziaływania na środowisko musi wykazać brak negatywnego oddziaływania na przyrodę obszaru chronionego krajobrazu.</w:t>
      </w:r>
    </w:p>
    <w:p w14:paraId="71859551"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 zachowanie na terenach eksploatacji półki ochronnej o miąższości gruntu minimum 1.0 m nad średnim stwierdzonym poziomem wód gruntowych, występujących tu na rzędnej 179.00 m npm oraz wyłączyć z eksploatacji tereny zalesione o miąższości złoża piasku mniejszej niż 3.0 m nad w/w poziomem wód gruntowych;</w:t>
      </w:r>
    </w:p>
    <w:p w14:paraId="2CBE3F29"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 realizację inwestycji w sposób nie wpływający niekorzystnie na zasoby wód podziemnych w strefie i w granicach Głównego Zbiornika Wód Podziemnych Nr 425 „Dębica-Stalowa Wola-Rzeszów”- obowiązuje zakaz wprowadzania do ziemi i wód powierzchniowych nieoczyszczonych ścieków bytowych i innych oraz odpadów stałych, mogących zanieczyścić wody podziemne pitne;</w:t>
      </w:r>
    </w:p>
    <w:p w14:paraId="1989CFC1"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lastRenderedPageBreak/>
        <w:t>2) Obszar do eksploatacji wymaga wyznaczenia w złożu filarów ochronnych od granic terenu oraz od istniejących elementów zagospodarowania terenów sąsiednich. Należy wyznaczyć pasy ochronne w oparciu o obowiązujące aktualnie Polskie Normy – Górnictwo odkrywkowe – dot. szerokości pasów ochronnych wyrobisk odkrywkowych;</w:t>
      </w:r>
    </w:p>
    <w:p w14:paraId="56F3DA01"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3) Teren należy rekultywować w kierunku zalesienia zgodnie z planem urządzenia lasu lub zgodnie z uproszczonym planem urządzenia lasu.</w:t>
      </w:r>
    </w:p>
    <w:p w14:paraId="63FF4FB9" w14:textId="77777777" w:rsidR="00AF20C3" w:rsidRPr="00AF20C3"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Zagospodarowanie należy realizować w oparciu o przepisy prawa obowiązujące w dacie przygotowania i prowadzenia inwestycji lub poszczególnych jej etapów.</w:t>
      </w:r>
    </w:p>
    <w:p w14:paraId="54A2539B" w14:textId="77777777" w:rsidR="00D168F6" w:rsidRDefault="00AF20C3" w:rsidP="00AF20C3">
      <w:pPr>
        <w:spacing w:line="259" w:lineRule="auto"/>
        <w:ind w:firstLine="567"/>
        <w:jc w:val="both"/>
        <w:rPr>
          <w:rFonts w:ascii="Calibri" w:hAnsi="Calibri" w:cs="Calibri"/>
          <w:noProof/>
          <w:color w:val="000000"/>
          <w:sz w:val="22"/>
          <w:szCs w:val="22"/>
        </w:rPr>
      </w:pPr>
      <w:r w:rsidRPr="00AF20C3">
        <w:rPr>
          <w:rFonts w:ascii="Calibri" w:hAnsi="Calibri" w:cs="Calibri"/>
          <w:noProof/>
          <w:color w:val="000000"/>
          <w:sz w:val="22"/>
          <w:szCs w:val="22"/>
        </w:rPr>
        <w:t>W przypadku opracowania miejscowego planu zagospodarowania przestrzennego należy ustalić filary ochronne w złożu oraz sposób rekultywacji terenu, zgodny z wyżej przyjętymi kierunkami, zapewniający ochronę przyrody i obszaru chronionego krajobrazu.</w:t>
      </w:r>
      <w:r>
        <w:rPr>
          <w:rStyle w:val="Odwoanieprzypisudolnego"/>
          <w:rFonts w:ascii="Calibri" w:hAnsi="Calibri" w:cs="Calibri"/>
          <w:noProof/>
          <w:color w:val="000000"/>
          <w:sz w:val="22"/>
          <w:szCs w:val="22"/>
        </w:rPr>
        <w:footnoteReference w:id="9"/>
      </w:r>
    </w:p>
    <w:p w14:paraId="726E549F" w14:textId="77777777" w:rsidR="00DC7FEE" w:rsidRPr="00794DF5" w:rsidRDefault="00DC7FEE" w:rsidP="007A6AA6">
      <w:pPr>
        <w:spacing w:line="259" w:lineRule="auto"/>
        <w:ind w:firstLine="567"/>
        <w:jc w:val="both"/>
        <w:rPr>
          <w:rFonts w:ascii="Calibri" w:hAnsi="Calibri" w:cs="Calibri"/>
          <w:sz w:val="20"/>
          <w:szCs w:val="20"/>
        </w:rPr>
      </w:pPr>
    </w:p>
    <w:p w14:paraId="0DB14682" w14:textId="77777777" w:rsidR="00884AE2" w:rsidRDefault="00C728CF" w:rsidP="007A6AA6">
      <w:pPr>
        <w:spacing w:line="259" w:lineRule="auto"/>
        <w:ind w:firstLine="567"/>
        <w:jc w:val="both"/>
        <w:rPr>
          <w:rFonts w:ascii="Calibri" w:hAnsi="Calibri" w:cs="Calibri"/>
          <w:sz w:val="22"/>
          <w:szCs w:val="22"/>
        </w:rPr>
      </w:pPr>
      <w:r w:rsidRPr="00C728CF">
        <w:rPr>
          <w:rFonts w:ascii="Calibri" w:hAnsi="Calibri" w:cs="Calibri"/>
          <w:sz w:val="22"/>
          <w:szCs w:val="22"/>
        </w:rPr>
        <w:t xml:space="preserve">Złoża surowców mineralnych występujących na terenie </w:t>
      </w:r>
      <w:r w:rsidR="00DA75F8">
        <w:rPr>
          <w:rFonts w:ascii="Calibri" w:hAnsi="Calibri" w:cs="Calibri"/>
          <w:sz w:val="22"/>
          <w:szCs w:val="22"/>
        </w:rPr>
        <w:t xml:space="preserve">Gminy </w:t>
      </w:r>
      <w:r w:rsidR="00B22E39">
        <w:rPr>
          <w:rFonts w:ascii="Calibri" w:hAnsi="Calibri" w:cs="Calibri"/>
          <w:sz w:val="22"/>
          <w:szCs w:val="22"/>
        </w:rPr>
        <w:t>Kuryłówka</w:t>
      </w:r>
      <w:r w:rsidRPr="00C728CF">
        <w:rPr>
          <w:rFonts w:ascii="Calibri" w:hAnsi="Calibri" w:cs="Calibri"/>
          <w:sz w:val="22"/>
          <w:szCs w:val="22"/>
        </w:rPr>
        <w:t xml:space="preserve"> obejmują wyłącznie surowce skalne, głównie kruszywo naturalne - piaski, żwiry i pospółki. Wydobycia tych surowców dokonuje się metodą odkrywkową, jest ono znikome w skali roku i nie stwarza poważnego zagrożenia dla środowiska naturalnego.</w:t>
      </w:r>
    </w:p>
    <w:p w14:paraId="64EAAEAF" w14:textId="77777777" w:rsidR="00794DF5" w:rsidRDefault="00794DF5" w:rsidP="007A6AA6">
      <w:pPr>
        <w:spacing w:line="259" w:lineRule="auto"/>
        <w:ind w:firstLine="567"/>
        <w:jc w:val="both"/>
        <w:rPr>
          <w:rFonts w:ascii="Calibri" w:hAnsi="Calibri" w:cs="Calibri"/>
          <w:sz w:val="22"/>
          <w:szCs w:val="22"/>
        </w:rPr>
      </w:pPr>
    </w:p>
    <w:p w14:paraId="1A3C5807" w14:textId="495BBE6C" w:rsidR="00AF19C6" w:rsidRPr="00CE0CF4" w:rsidRDefault="00D606B4" w:rsidP="00E036B1">
      <w:pPr>
        <w:pStyle w:val="Legenda"/>
        <w:spacing w:before="0" w:after="0" w:line="259" w:lineRule="auto"/>
        <w:rPr>
          <w:rStyle w:val="Tytuksiki"/>
          <w:rFonts w:ascii="Calibri" w:hAnsi="Calibri" w:cs="Calibri"/>
          <w:b/>
          <w:bCs/>
          <w:sz w:val="22"/>
          <w:szCs w:val="22"/>
        </w:rPr>
      </w:pPr>
      <w:bookmarkStart w:id="1115" w:name="_Toc505769596"/>
      <w:bookmarkStart w:id="1116" w:name="_Toc508492099"/>
      <w:bookmarkStart w:id="1117" w:name="_Toc508656674"/>
      <w:bookmarkStart w:id="1118" w:name="_Toc511577647"/>
      <w:bookmarkStart w:id="1119" w:name="_Toc511660730"/>
      <w:bookmarkStart w:id="1120" w:name="_Toc513807085"/>
      <w:bookmarkStart w:id="1121" w:name="_Toc516832159"/>
      <w:bookmarkStart w:id="1122" w:name="_Toc524279028"/>
      <w:bookmarkStart w:id="1123" w:name="_Toc530850941"/>
      <w:bookmarkStart w:id="1124" w:name="_Toc23870778"/>
      <w:bookmarkStart w:id="1125" w:name="_Toc34585547"/>
      <w:bookmarkStart w:id="1126" w:name="_Toc36913136"/>
      <w:bookmarkStart w:id="1127" w:name="_Toc72090753"/>
      <w:bookmarkStart w:id="1128" w:name="_Toc73307418"/>
      <w:bookmarkStart w:id="1129" w:name="_Toc85835598"/>
      <w:bookmarkStart w:id="1130" w:name="_Toc108528761"/>
      <w:bookmarkStart w:id="1131" w:name="_Toc198751976"/>
      <w:r>
        <w:t xml:space="preserve">Tabela </w:t>
      </w:r>
      <w:r w:rsidR="00C66536">
        <w:rPr>
          <w:noProof/>
        </w:rPr>
        <w:fldChar w:fldCharType="begin"/>
      </w:r>
      <w:r w:rsidR="009B13B7">
        <w:rPr>
          <w:noProof/>
        </w:rPr>
        <w:instrText xml:space="preserve"> SEQ Tabela \* ARABIC </w:instrText>
      </w:r>
      <w:r w:rsidR="00C66536">
        <w:rPr>
          <w:noProof/>
        </w:rPr>
        <w:fldChar w:fldCharType="separate"/>
      </w:r>
      <w:r w:rsidR="00EC76EF">
        <w:rPr>
          <w:noProof/>
        </w:rPr>
        <w:t>47</w:t>
      </w:r>
      <w:r w:rsidR="00C66536">
        <w:rPr>
          <w:noProof/>
        </w:rPr>
        <w:fldChar w:fldCharType="end"/>
      </w:r>
      <w:r>
        <w:t xml:space="preserve"> </w:t>
      </w:r>
      <w:r w:rsidR="00AF19C6" w:rsidRPr="00CE0CF4">
        <w:rPr>
          <w:rStyle w:val="Tytuksiki"/>
          <w:rFonts w:ascii="Calibri" w:hAnsi="Calibri" w:cs="Calibri"/>
          <w:sz w:val="22"/>
          <w:szCs w:val="22"/>
        </w:rPr>
        <w:t xml:space="preserve"> Zagadnienia horyzontalne dla obszaru interwencji ochrona zasobów kopalin</w:t>
      </w:r>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p>
    <w:tbl>
      <w:tblPr>
        <w:tblW w:w="96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1666"/>
        <w:gridCol w:w="7940"/>
      </w:tblGrid>
      <w:tr w:rsidR="00AF19C6" w:rsidRPr="00CE0CF4" w14:paraId="70349235" w14:textId="77777777" w:rsidTr="00794DF5">
        <w:trPr>
          <w:trHeight w:val="1871"/>
        </w:trPr>
        <w:tc>
          <w:tcPr>
            <w:tcW w:w="1666" w:type="dxa"/>
            <w:tcBorders>
              <w:top w:val="single" w:sz="8" w:space="0" w:color="auto"/>
            </w:tcBorders>
            <w:vAlign w:val="center"/>
          </w:tcPr>
          <w:p w14:paraId="1809BFF7"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7940" w:type="dxa"/>
            <w:tcBorders>
              <w:top w:val="single" w:sz="8" w:space="0" w:color="auto"/>
            </w:tcBorders>
            <w:vAlign w:val="center"/>
          </w:tcPr>
          <w:p w14:paraId="49161BC8"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Właściwy sposób pozyskiwania, przetwarzania i wykorzystania złóż z wykorzystaniem najnowocześniejszych technik i narzędzi optymalizacji przeróbki surowców, ograniczenie presji na wody i gleby, uwzględnianie w dokumentach planistycznych (m. in. </w:t>
            </w:r>
            <w:proofErr w:type="spellStart"/>
            <w:r w:rsidRPr="00CE0CF4">
              <w:rPr>
                <w:rFonts w:ascii="Calibri" w:hAnsi="Calibri" w:cs="Calibri"/>
                <w:sz w:val="22"/>
                <w:szCs w:val="22"/>
              </w:rPr>
              <w:t>mpzp</w:t>
            </w:r>
            <w:proofErr w:type="spellEnd"/>
            <w:r w:rsidRPr="00CE0CF4">
              <w:rPr>
                <w:rFonts w:ascii="Calibri" w:hAnsi="Calibri" w:cs="Calibri"/>
                <w:sz w:val="22"/>
                <w:szCs w:val="22"/>
              </w:rPr>
              <w:t>) informacji o udokumentowanych złożach kopalin, stosowanie odpowiednich zapisów w planach zagospodarowania terenów po eksploatacji złóż celem zapobiegania erozji gruntów.</w:t>
            </w:r>
          </w:p>
        </w:tc>
      </w:tr>
      <w:tr w:rsidR="00AF19C6" w:rsidRPr="00CE0CF4" w14:paraId="14427176" w14:textId="77777777" w:rsidTr="00233328">
        <w:trPr>
          <w:trHeight w:val="1548"/>
        </w:trPr>
        <w:tc>
          <w:tcPr>
            <w:tcW w:w="1666" w:type="dxa"/>
            <w:vAlign w:val="center"/>
          </w:tcPr>
          <w:p w14:paraId="2BD9F131"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7940" w:type="dxa"/>
            <w:vAlign w:val="center"/>
          </w:tcPr>
          <w:p w14:paraId="6306BB0B"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Odpowiednie zabezpieczanie powierzchni ziemi w związku z eksploatacją kopalń odkrywkowych, celem minimalizacji negatywnego wpływu na gleby oraz minimalizacji ryzyka osuwisk i erozji odpowiedni dobór prac i sposobu eksploatacji kopalń odkrywkowych celem ograniczenia negatywnego wpływu na stosunki wodne, wybór lokalizacji kopalń uwzględniający ochronę cennych przyrodniczo gatunków i siedlisk.</w:t>
            </w:r>
          </w:p>
        </w:tc>
      </w:tr>
      <w:tr w:rsidR="00AF19C6" w:rsidRPr="00CE0CF4" w14:paraId="77E18CE0" w14:textId="77777777" w:rsidTr="00794DF5">
        <w:trPr>
          <w:trHeight w:val="1303"/>
        </w:trPr>
        <w:tc>
          <w:tcPr>
            <w:tcW w:w="1666" w:type="dxa"/>
            <w:vAlign w:val="center"/>
          </w:tcPr>
          <w:p w14:paraId="540774E3"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7940" w:type="dxa"/>
            <w:vAlign w:val="center"/>
          </w:tcPr>
          <w:p w14:paraId="3D1C0B12"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Prowadzenie działań mających na celu informowanie społeczeństwa o zagrożeniach dla ludzi i środowiska związanych z wykorzystaniem poszczególnych rodzajów złóż, kampanie informacyjne informujące o szkodach środowiska, ale także dla przedsiębiorców, związanych z nielegalną eksploatacją kopalin.</w:t>
            </w:r>
          </w:p>
        </w:tc>
      </w:tr>
      <w:tr w:rsidR="00AF19C6" w:rsidRPr="00CE0CF4" w14:paraId="1167C04B" w14:textId="77777777" w:rsidTr="00233328">
        <w:trPr>
          <w:trHeight w:val="1964"/>
        </w:trPr>
        <w:tc>
          <w:tcPr>
            <w:tcW w:w="1666" w:type="dxa"/>
            <w:tcBorders>
              <w:bottom w:val="single" w:sz="8" w:space="0" w:color="auto"/>
            </w:tcBorders>
            <w:vAlign w:val="center"/>
          </w:tcPr>
          <w:p w14:paraId="22E65753"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7940" w:type="dxa"/>
            <w:tcBorders>
              <w:bottom w:val="single" w:sz="8" w:space="0" w:color="auto"/>
            </w:tcBorders>
            <w:vAlign w:val="center"/>
          </w:tcPr>
          <w:p w14:paraId="79B0DEFE"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w:t>
            </w:r>
            <w:r>
              <w:rPr>
                <w:rFonts w:ascii="Calibri" w:hAnsi="Calibri" w:cs="Calibri"/>
                <w:sz w:val="22"/>
                <w:szCs w:val="22"/>
              </w:rPr>
              <w:t xml:space="preserve"> </w:t>
            </w:r>
            <w:r w:rsidRPr="00CE0CF4">
              <w:rPr>
                <w:rFonts w:ascii="Calibri" w:hAnsi="Calibri" w:cs="Calibri"/>
                <w:sz w:val="22"/>
                <w:szCs w:val="22"/>
              </w:rPr>
              <w:t>w zakresie monitoringu wód podziemnych prowadzenie kontroli podmiotów podejmujących/prowadzących eksploatację złóż kopalin pod kątem stosowania środków ochrony zasobów złoża, powierzchni ziemi, wód powierzchniowych i podziemnych, a także prowadzenia prac rekultywacyjnych terenów poeksploatacyjnych.</w:t>
            </w:r>
          </w:p>
        </w:tc>
      </w:tr>
    </w:tbl>
    <w:p w14:paraId="5448C733" w14:textId="77777777" w:rsidR="00AF19C6" w:rsidRPr="00CE0CF4" w:rsidRDefault="00AF19C6" w:rsidP="007A6AA6">
      <w:pPr>
        <w:spacing w:line="259" w:lineRule="auto"/>
        <w:rPr>
          <w:rFonts w:ascii="Calibri" w:hAnsi="Calibri" w:cs="Calibri"/>
          <w:sz w:val="22"/>
          <w:szCs w:val="22"/>
        </w:rPr>
      </w:pPr>
      <w:r w:rsidRPr="00CE0CF4">
        <w:rPr>
          <w:rFonts w:ascii="Calibri" w:hAnsi="Calibri" w:cs="Calibri"/>
          <w:sz w:val="22"/>
          <w:szCs w:val="22"/>
        </w:rPr>
        <w:t>Źródło: Opracowanie własne</w:t>
      </w:r>
    </w:p>
    <w:p w14:paraId="070ED416" w14:textId="77777777" w:rsidR="00AF19C6" w:rsidRPr="00CE0CF4" w:rsidRDefault="00AF19C6" w:rsidP="007A6AA6">
      <w:pPr>
        <w:spacing w:line="259" w:lineRule="auto"/>
        <w:jc w:val="both"/>
        <w:rPr>
          <w:rFonts w:ascii="Calibri" w:hAnsi="Calibri" w:cs="Calibri"/>
          <w:sz w:val="22"/>
          <w:szCs w:val="22"/>
        </w:rPr>
      </w:pPr>
    </w:p>
    <w:p w14:paraId="5EEAFA53" w14:textId="77777777" w:rsidR="00AF19C6"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Działania adaptacyjne w zakresie zasobów geologicznych dotyczą głównie właściwej lokalizacji oraz zastosowania najlepszych technik przetwarzania i wykorzystania złóż. Niezbędne jest również </w:t>
      </w:r>
      <w:r w:rsidRPr="00CE0CF4">
        <w:rPr>
          <w:rFonts w:ascii="Calibri" w:hAnsi="Calibri" w:cs="Calibri"/>
          <w:sz w:val="22"/>
          <w:szCs w:val="22"/>
        </w:rPr>
        <w:lastRenderedPageBreak/>
        <w:t>zapewnienie odpowiednich zapisów planistycznych, w celu uniknięcia eksploatacji surowców na terenach zagrożonych erozją i/lub osuwiskami. Niezbędne są działania</w:t>
      </w:r>
      <w:r w:rsidR="00047556">
        <w:rPr>
          <w:rFonts w:ascii="Calibri" w:hAnsi="Calibri" w:cs="Calibri"/>
          <w:sz w:val="22"/>
          <w:szCs w:val="22"/>
        </w:rPr>
        <w:t xml:space="preserve"> informujące przedsiębiorców o </w:t>
      </w:r>
      <w:r w:rsidRPr="00CE0CF4">
        <w:rPr>
          <w:rFonts w:ascii="Calibri" w:hAnsi="Calibri" w:cs="Calibri"/>
          <w:sz w:val="22"/>
          <w:szCs w:val="22"/>
        </w:rPr>
        <w:t>zagrożeniach dla ludzi i środowiska związanych z wykorzystaniem poszczególnych rodzajów złóż.</w:t>
      </w:r>
    </w:p>
    <w:p w14:paraId="7792340A" w14:textId="77777777" w:rsidR="0046195E" w:rsidRDefault="0046195E" w:rsidP="007A6AA6">
      <w:pPr>
        <w:pStyle w:val="Styl3"/>
        <w:tabs>
          <w:tab w:val="left" w:pos="567"/>
        </w:tabs>
        <w:spacing w:line="259" w:lineRule="auto"/>
        <w:ind w:left="426"/>
      </w:pPr>
      <w:bookmarkStart w:id="1132" w:name="_Toc491026977"/>
    </w:p>
    <w:p w14:paraId="3EE3676F" w14:textId="77777777" w:rsidR="00AF19C6" w:rsidRPr="002516A7" w:rsidRDefault="00AF19C6" w:rsidP="007A6AA6">
      <w:pPr>
        <w:pStyle w:val="Styl3"/>
        <w:numPr>
          <w:ilvl w:val="2"/>
          <w:numId w:val="51"/>
        </w:numPr>
        <w:tabs>
          <w:tab w:val="left" w:pos="567"/>
        </w:tabs>
        <w:spacing w:line="259" w:lineRule="auto"/>
        <w:ind w:left="426" w:hanging="414"/>
      </w:pPr>
      <w:bookmarkStart w:id="1133" w:name="_Toc198803758"/>
      <w:r w:rsidRPr="002516A7">
        <w:t>Analiza SWOT</w:t>
      </w:r>
      <w:bookmarkEnd w:id="1132"/>
      <w:r w:rsidRPr="002516A7">
        <w:t xml:space="preserve"> dla obszaru interwencji ochrona zasobów kopalin</w:t>
      </w:r>
      <w:bookmarkEnd w:id="1133"/>
    </w:p>
    <w:p w14:paraId="3503D448" w14:textId="77777777" w:rsidR="00233328" w:rsidRDefault="00233328" w:rsidP="007A6AA6">
      <w:pPr>
        <w:tabs>
          <w:tab w:val="left" w:pos="-1440"/>
          <w:tab w:val="right" w:pos="-1368"/>
        </w:tabs>
        <w:overflowPunct w:val="0"/>
        <w:autoSpaceDE w:val="0"/>
        <w:spacing w:line="259" w:lineRule="auto"/>
        <w:ind w:firstLine="567"/>
        <w:jc w:val="both"/>
        <w:textAlignment w:val="baseline"/>
        <w:rPr>
          <w:rFonts w:ascii="Calibri" w:hAnsi="Calibri" w:cs="Calibri"/>
          <w:sz w:val="22"/>
          <w:szCs w:val="22"/>
        </w:rPr>
      </w:pPr>
    </w:p>
    <w:p w14:paraId="6EF3A884" w14:textId="77777777" w:rsidR="00AF19C6" w:rsidRPr="00CE0CF4" w:rsidRDefault="00AF19C6" w:rsidP="007A6AA6">
      <w:pPr>
        <w:tabs>
          <w:tab w:val="left" w:pos="-1440"/>
          <w:tab w:val="right" w:pos="-1368"/>
        </w:tabs>
        <w:overflowPunct w:val="0"/>
        <w:autoSpaceDE w:val="0"/>
        <w:spacing w:line="259" w:lineRule="auto"/>
        <w:jc w:val="both"/>
        <w:textAlignment w:val="baseline"/>
        <w:rPr>
          <w:rFonts w:ascii="Calibri" w:hAnsi="Calibri" w:cs="Calibri"/>
          <w:sz w:val="22"/>
          <w:szCs w:val="22"/>
        </w:rPr>
      </w:pPr>
      <w:r w:rsidRPr="00CE0CF4">
        <w:rPr>
          <w:rFonts w:ascii="Calibri" w:hAnsi="Calibri" w:cs="Calibri"/>
          <w:sz w:val="22"/>
          <w:szCs w:val="22"/>
        </w:rPr>
        <w:t xml:space="preserve">W tabeli </w:t>
      </w:r>
      <w:r w:rsidR="00E036B1">
        <w:rPr>
          <w:rFonts w:ascii="Calibri" w:hAnsi="Calibri" w:cs="Calibri"/>
          <w:sz w:val="22"/>
          <w:szCs w:val="22"/>
        </w:rPr>
        <w:t>poniżej przedstawiono</w:t>
      </w:r>
      <w:r w:rsidRPr="00CE0CF4">
        <w:rPr>
          <w:rFonts w:ascii="Calibri" w:hAnsi="Calibri" w:cs="Calibri"/>
          <w:sz w:val="22"/>
          <w:szCs w:val="22"/>
        </w:rPr>
        <w:t xml:space="preserve"> analizę SWOT dla obszaru interwencji ochrona zasobów kopalin.</w:t>
      </w:r>
    </w:p>
    <w:p w14:paraId="1494D268" w14:textId="1B11F0D1" w:rsidR="00AF19C6" w:rsidRPr="00CE0CF4" w:rsidRDefault="00D606B4" w:rsidP="007A6AA6">
      <w:pPr>
        <w:pStyle w:val="Legenda"/>
        <w:spacing w:line="259" w:lineRule="auto"/>
        <w:rPr>
          <w:rStyle w:val="Tytuksiki"/>
          <w:rFonts w:ascii="Calibri" w:hAnsi="Calibri" w:cs="Calibri"/>
          <w:b/>
          <w:bCs/>
          <w:sz w:val="22"/>
          <w:szCs w:val="22"/>
        </w:rPr>
      </w:pPr>
      <w:bookmarkStart w:id="1134" w:name="_Toc490004623"/>
      <w:bookmarkStart w:id="1135" w:name="_Toc505769598"/>
      <w:bookmarkStart w:id="1136" w:name="_Toc508492101"/>
      <w:bookmarkStart w:id="1137" w:name="_Toc508656676"/>
      <w:bookmarkStart w:id="1138" w:name="_Toc511577649"/>
      <w:bookmarkStart w:id="1139" w:name="_Toc511660732"/>
      <w:bookmarkStart w:id="1140" w:name="_Toc513807087"/>
      <w:bookmarkStart w:id="1141" w:name="_Toc516832161"/>
      <w:bookmarkStart w:id="1142" w:name="_Toc524279030"/>
      <w:bookmarkStart w:id="1143" w:name="_Toc530850943"/>
      <w:bookmarkStart w:id="1144" w:name="_Toc23870780"/>
      <w:bookmarkStart w:id="1145" w:name="_Toc34585549"/>
      <w:bookmarkStart w:id="1146" w:name="_Toc36913138"/>
      <w:bookmarkStart w:id="1147" w:name="_Toc72090755"/>
      <w:bookmarkStart w:id="1148" w:name="_Toc73307420"/>
      <w:bookmarkStart w:id="1149" w:name="_Toc85835600"/>
      <w:bookmarkStart w:id="1150" w:name="_Toc108528762"/>
      <w:bookmarkStart w:id="1151" w:name="_Toc198751977"/>
      <w:r>
        <w:t xml:space="preserve">Tabela </w:t>
      </w:r>
      <w:r w:rsidR="00C66536">
        <w:rPr>
          <w:noProof/>
        </w:rPr>
        <w:fldChar w:fldCharType="begin"/>
      </w:r>
      <w:r w:rsidR="009B13B7">
        <w:rPr>
          <w:noProof/>
        </w:rPr>
        <w:instrText xml:space="preserve"> SEQ Tabela \* ARABIC </w:instrText>
      </w:r>
      <w:r w:rsidR="00C66536">
        <w:rPr>
          <w:noProof/>
        </w:rPr>
        <w:fldChar w:fldCharType="separate"/>
      </w:r>
      <w:r w:rsidR="00EC76EF">
        <w:rPr>
          <w:noProof/>
        </w:rPr>
        <w:t>48</w:t>
      </w:r>
      <w:r w:rsidR="00C66536">
        <w:rPr>
          <w:noProof/>
        </w:rPr>
        <w:fldChar w:fldCharType="end"/>
      </w:r>
      <w:r>
        <w:t xml:space="preserve"> </w:t>
      </w:r>
      <w:r w:rsidR="00AF19C6" w:rsidRPr="00CE0CF4">
        <w:rPr>
          <w:rStyle w:val="Tytuksiki"/>
          <w:rFonts w:ascii="Calibri" w:hAnsi="Calibri" w:cs="Calibri"/>
          <w:sz w:val="22"/>
          <w:szCs w:val="22"/>
        </w:rPr>
        <w:t xml:space="preserve"> Analiza SWOT –</w:t>
      </w:r>
      <w:bookmarkEnd w:id="1134"/>
      <w:r w:rsidR="00AF19C6" w:rsidRPr="00CE0CF4">
        <w:rPr>
          <w:rStyle w:val="Tytuksiki"/>
          <w:rFonts w:ascii="Calibri" w:hAnsi="Calibri" w:cs="Calibri"/>
          <w:sz w:val="22"/>
          <w:szCs w:val="22"/>
        </w:rPr>
        <w:t>ochrona zasobów kopalin</w:t>
      </w:r>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p>
    <w:tbl>
      <w:tblPr>
        <w:tblW w:w="9224"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3827"/>
        <w:gridCol w:w="4536"/>
      </w:tblGrid>
      <w:tr w:rsidR="00AF19C6" w:rsidRPr="00CE0CF4" w14:paraId="59CAB899" w14:textId="77777777">
        <w:trPr>
          <w:trHeight w:hRule="exact" w:val="340"/>
        </w:trPr>
        <w:tc>
          <w:tcPr>
            <w:tcW w:w="861" w:type="dxa"/>
            <w:vMerge w:val="restart"/>
            <w:tcBorders>
              <w:top w:val="single" w:sz="8" w:space="0" w:color="auto"/>
            </w:tcBorders>
            <w:shd w:val="clear" w:color="auto" w:fill="FFFFFF"/>
            <w:textDirection w:val="btLr"/>
            <w:vAlign w:val="center"/>
          </w:tcPr>
          <w:p w14:paraId="2C589C66" w14:textId="77777777" w:rsidR="00AF19C6" w:rsidRPr="00CE0CF4" w:rsidRDefault="00AF19C6" w:rsidP="007A6AA6">
            <w:pPr>
              <w:spacing w:line="259" w:lineRule="auto"/>
              <w:jc w:val="center"/>
              <w:rPr>
                <w:rStyle w:val="Bodytext91"/>
                <w:rFonts w:ascii="Calibri" w:hAnsi="Calibri" w:cs="Calibri"/>
                <w:sz w:val="22"/>
                <w:szCs w:val="22"/>
              </w:rPr>
            </w:pPr>
            <w:r w:rsidRPr="00CE0CF4">
              <w:rPr>
                <w:rStyle w:val="Bodytext91"/>
                <w:rFonts w:ascii="Calibri" w:hAnsi="Calibri" w:cs="Calibri"/>
                <w:sz w:val="22"/>
                <w:szCs w:val="22"/>
              </w:rPr>
              <w:t xml:space="preserve">Czynniki </w:t>
            </w:r>
          </w:p>
          <w:p w14:paraId="5E74CCDE"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3827" w:type="dxa"/>
            <w:tcBorders>
              <w:top w:val="single" w:sz="8" w:space="0" w:color="auto"/>
            </w:tcBorders>
            <w:shd w:val="clear" w:color="auto" w:fill="FFFFFF"/>
            <w:vAlign w:val="center"/>
          </w:tcPr>
          <w:p w14:paraId="41E45C5B"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4536" w:type="dxa"/>
            <w:tcBorders>
              <w:top w:val="single" w:sz="8" w:space="0" w:color="auto"/>
            </w:tcBorders>
            <w:shd w:val="clear" w:color="auto" w:fill="FFFFFF"/>
            <w:vAlign w:val="center"/>
          </w:tcPr>
          <w:p w14:paraId="70B7E4A0"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34CE0490" w14:textId="77777777" w:rsidTr="00BD2479">
        <w:trPr>
          <w:trHeight w:hRule="exact" w:val="1307"/>
        </w:trPr>
        <w:tc>
          <w:tcPr>
            <w:tcW w:w="861" w:type="dxa"/>
            <w:vMerge/>
            <w:shd w:val="clear" w:color="auto" w:fill="FFFFFF"/>
            <w:textDirection w:val="btLr"/>
            <w:vAlign w:val="center"/>
          </w:tcPr>
          <w:p w14:paraId="5118A3C4" w14:textId="77777777" w:rsidR="00AF19C6" w:rsidRPr="00CE0CF4" w:rsidRDefault="00AF19C6" w:rsidP="007A6AA6">
            <w:pPr>
              <w:spacing w:line="259" w:lineRule="auto"/>
              <w:rPr>
                <w:rFonts w:ascii="Calibri" w:hAnsi="Calibri" w:cs="Calibri"/>
              </w:rPr>
            </w:pPr>
          </w:p>
        </w:tc>
        <w:tc>
          <w:tcPr>
            <w:tcW w:w="3827" w:type="dxa"/>
            <w:shd w:val="clear" w:color="auto" w:fill="FFFFFF"/>
            <w:vAlign w:val="center"/>
          </w:tcPr>
          <w:p w14:paraId="394F7C68" w14:textId="77777777" w:rsidR="00AF19C6" w:rsidRPr="00CE0CF4" w:rsidRDefault="00AF19C6" w:rsidP="007A6AA6">
            <w:pPr>
              <w:numPr>
                <w:ilvl w:val="0"/>
                <w:numId w:val="38"/>
              </w:numPr>
              <w:spacing w:line="259" w:lineRule="auto"/>
              <w:ind w:left="438" w:hanging="284"/>
              <w:rPr>
                <w:rStyle w:val="Tekstpodstawowy1"/>
                <w:rFonts w:ascii="Calibri" w:hAnsi="Calibri" w:cs="Calibri"/>
                <w:color w:val="auto"/>
                <w:sz w:val="22"/>
                <w:szCs w:val="22"/>
              </w:rPr>
            </w:pPr>
            <w:r w:rsidRPr="00CE0CF4">
              <w:rPr>
                <w:rStyle w:val="Tekstpodstawowy1"/>
                <w:rFonts w:ascii="Calibri" w:hAnsi="Calibri" w:cs="Calibri"/>
                <w:sz w:val="22"/>
                <w:szCs w:val="22"/>
              </w:rPr>
              <w:t>zróżnicowanie hipsometryczne i genetyczne form rzeźby terenu dające szerokie możliwości zagospodarowania terenu,</w:t>
            </w:r>
          </w:p>
          <w:p w14:paraId="39647254" w14:textId="77777777" w:rsidR="00AF19C6" w:rsidRPr="00CE0CF4" w:rsidRDefault="00AF19C6" w:rsidP="007A6AA6">
            <w:pPr>
              <w:spacing w:line="259" w:lineRule="auto"/>
              <w:ind w:left="154"/>
              <w:rPr>
                <w:rFonts w:ascii="Calibri" w:hAnsi="Calibri" w:cs="Calibri"/>
              </w:rPr>
            </w:pPr>
          </w:p>
        </w:tc>
        <w:tc>
          <w:tcPr>
            <w:tcW w:w="4536" w:type="dxa"/>
            <w:shd w:val="clear" w:color="auto" w:fill="FFFFFF"/>
            <w:vAlign w:val="center"/>
          </w:tcPr>
          <w:p w14:paraId="5D82E478" w14:textId="77777777" w:rsidR="00AF19C6" w:rsidRPr="00CE0CF4" w:rsidRDefault="00AF19C6" w:rsidP="007A6AA6">
            <w:pPr>
              <w:numPr>
                <w:ilvl w:val="0"/>
                <w:numId w:val="38"/>
              </w:numPr>
              <w:spacing w:line="259" w:lineRule="auto"/>
              <w:ind w:left="273" w:hanging="141"/>
              <w:rPr>
                <w:rFonts w:ascii="Calibri" w:hAnsi="Calibri" w:cs="Calibri"/>
              </w:rPr>
            </w:pPr>
            <w:r w:rsidRPr="00CE0CF4">
              <w:rPr>
                <w:rFonts w:ascii="Calibri" w:hAnsi="Calibri" w:cs="Calibri"/>
                <w:sz w:val="22"/>
                <w:szCs w:val="22"/>
              </w:rPr>
              <w:t>zagrożenia związane z niezorganizowaną eksploatacją kopalin.</w:t>
            </w:r>
          </w:p>
          <w:p w14:paraId="0183B547" w14:textId="77777777" w:rsidR="00AF19C6" w:rsidRPr="00CE0CF4" w:rsidRDefault="00AF19C6" w:rsidP="007A6AA6">
            <w:pPr>
              <w:spacing w:line="259" w:lineRule="auto"/>
              <w:ind w:left="273"/>
              <w:rPr>
                <w:rFonts w:ascii="Calibri" w:hAnsi="Calibri" w:cs="Calibri"/>
              </w:rPr>
            </w:pPr>
          </w:p>
        </w:tc>
      </w:tr>
      <w:tr w:rsidR="00AF19C6" w:rsidRPr="00CE0CF4" w14:paraId="3FF13EAB" w14:textId="77777777">
        <w:trPr>
          <w:trHeight w:hRule="exact" w:val="340"/>
        </w:trPr>
        <w:tc>
          <w:tcPr>
            <w:tcW w:w="861" w:type="dxa"/>
            <w:vMerge w:val="restart"/>
            <w:shd w:val="clear" w:color="auto" w:fill="FFFFFF"/>
            <w:textDirection w:val="btLr"/>
            <w:vAlign w:val="center"/>
          </w:tcPr>
          <w:p w14:paraId="5E91E2C0"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Czynniki</w:t>
            </w:r>
          </w:p>
          <w:p w14:paraId="1DB4CE4F"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zewnętrzne</w:t>
            </w:r>
          </w:p>
        </w:tc>
        <w:tc>
          <w:tcPr>
            <w:tcW w:w="3827" w:type="dxa"/>
            <w:shd w:val="clear" w:color="auto" w:fill="FFFFFF"/>
            <w:vAlign w:val="center"/>
          </w:tcPr>
          <w:p w14:paraId="3C5B73BB"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Szanse</w:t>
            </w:r>
          </w:p>
        </w:tc>
        <w:tc>
          <w:tcPr>
            <w:tcW w:w="4536" w:type="dxa"/>
            <w:shd w:val="clear" w:color="auto" w:fill="FFFFFF"/>
            <w:vAlign w:val="center"/>
          </w:tcPr>
          <w:p w14:paraId="1B73AE45"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360941B3" w14:textId="77777777" w:rsidTr="00BD2479">
        <w:trPr>
          <w:trHeight w:hRule="exact" w:val="1359"/>
        </w:trPr>
        <w:tc>
          <w:tcPr>
            <w:tcW w:w="861" w:type="dxa"/>
            <w:vMerge/>
            <w:tcBorders>
              <w:bottom w:val="single" w:sz="8" w:space="0" w:color="auto"/>
            </w:tcBorders>
            <w:shd w:val="clear" w:color="auto" w:fill="FFFFFF"/>
            <w:textDirection w:val="btLr"/>
            <w:vAlign w:val="center"/>
          </w:tcPr>
          <w:p w14:paraId="24FE0967" w14:textId="77777777" w:rsidR="00AF19C6" w:rsidRPr="00CE0CF4" w:rsidRDefault="00AF19C6" w:rsidP="007A6AA6">
            <w:pPr>
              <w:spacing w:line="259" w:lineRule="auto"/>
              <w:rPr>
                <w:rFonts w:ascii="Calibri" w:hAnsi="Calibri" w:cs="Calibri"/>
              </w:rPr>
            </w:pPr>
          </w:p>
        </w:tc>
        <w:tc>
          <w:tcPr>
            <w:tcW w:w="3827" w:type="dxa"/>
            <w:tcBorders>
              <w:bottom w:val="single" w:sz="8" w:space="0" w:color="auto"/>
            </w:tcBorders>
            <w:shd w:val="clear" w:color="auto" w:fill="FFFFFF"/>
            <w:vAlign w:val="center"/>
          </w:tcPr>
          <w:p w14:paraId="40BB81BF" w14:textId="77777777" w:rsidR="00AF19C6" w:rsidRPr="00CE0CF4" w:rsidRDefault="00AF19C6" w:rsidP="007A6AA6">
            <w:pPr>
              <w:numPr>
                <w:ilvl w:val="0"/>
                <w:numId w:val="37"/>
              </w:numPr>
              <w:spacing w:line="259" w:lineRule="auto"/>
              <w:ind w:left="438" w:hanging="284"/>
              <w:rPr>
                <w:rFonts w:ascii="Calibri" w:hAnsi="Calibri" w:cs="Calibri"/>
              </w:rPr>
            </w:pPr>
            <w:r w:rsidRPr="00CE0CF4">
              <w:rPr>
                <w:rStyle w:val="Tekstpodstawowy1"/>
                <w:rFonts w:ascii="Calibri" w:hAnsi="Calibri" w:cs="Calibri"/>
                <w:sz w:val="22"/>
                <w:szCs w:val="22"/>
              </w:rPr>
              <w:t>rozwój nowych technologii poszukiwania i eksploatacji surowców mineralnych.</w:t>
            </w:r>
          </w:p>
        </w:tc>
        <w:tc>
          <w:tcPr>
            <w:tcW w:w="4536" w:type="dxa"/>
            <w:tcBorders>
              <w:bottom w:val="single" w:sz="8" w:space="0" w:color="auto"/>
            </w:tcBorders>
            <w:shd w:val="clear" w:color="auto" w:fill="FFFFFF"/>
            <w:vAlign w:val="center"/>
          </w:tcPr>
          <w:p w14:paraId="746D413E" w14:textId="77777777" w:rsidR="00AF19C6" w:rsidRPr="00CE0CF4" w:rsidRDefault="00AF19C6" w:rsidP="007A6AA6">
            <w:pPr>
              <w:numPr>
                <w:ilvl w:val="0"/>
                <w:numId w:val="39"/>
              </w:numPr>
              <w:spacing w:line="259" w:lineRule="auto"/>
              <w:ind w:left="273" w:hanging="141"/>
              <w:rPr>
                <w:rFonts w:ascii="Calibri" w:hAnsi="Calibri" w:cs="Calibri"/>
              </w:rPr>
            </w:pPr>
            <w:r w:rsidRPr="00CE0CF4">
              <w:rPr>
                <w:rFonts w:ascii="Calibri" w:hAnsi="Calibri" w:cs="Calibri"/>
                <w:sz w:val="22"/>
                <w:szCs w:val="22"/>
              </w:rPr>
              <w:t>obniżenie poziomu wód gruntowych,</w:t>
            </w:r>
          </w:p>
          <w:p w14:paraId="1E6CE4F5" w14:textId="77777777" w:rsidR="00AF19C6" w:rsidRPr="00CE0CF4" w:rsidRDefault="00AF19C6" w:rsidP="007A6AA6">
            <w:pPr>
              <w:numPr>
                <w:ilvl w:val="0"/>
                <w:numId w:val="39"/>
              </w:numPr>
              <w:spacing w:line="259" w:lineRule="auto"/>
              <w:ind w:left="273" w:hanging="141"/>
              <w:rPr>
                <w:rFonts w:ascii="Calibri" w:hAnsi="Calibri" w:cs="Calibri"/>
              </w:rPr>
            </w:pPr>
            <w:r w:rsidRPr="00CE0CF4">
              <w:rPr>
                <w:rFonts w:ascii="Calibri" w:hAnsi="Calibri" w:cs="Calibri"/>
                <w:sz w:val="22"/>
                <w:szCs w:val="22"/>
              </w:rPr>
              <w:t>lej depresyjny,</w:t>
            </w:r>
          </w:p>
          <w:p w14:paraId="5298412D" w14:textId="77777777" w:rsidR="00AF19C6" w:rsidRPr="00CE0CF4" w:rsidRDefault="00AF19C6" w:rsidP="007A6AA6">
            <w:pPr>
              <w:numPr>
                <w:ilvl w:val="0"/>
                <w:numId w:val="39"/>
              </w:numPr>
              <w:spacing w:line="259" w:lineRule="auto"/>
              <w:ind w:left="273" w:right="274" w:hanging="141"/>
              <w:jc w:val="both"/>
              <w:rPr>
                <w:rStyle w:val="Tekstpodstawowy1"/>
                <w:rFonts w:ascii="Calibri" w:hAnsi="Calibri" w:cs="Calibri"/>
                <w:sz w:val="22"/>
                <w:szCs w:val="22"/>
              </w:rPr>
            </w:pPr>
            <w:r w:rsidRPr="00CE0CF4">
              <w:rPr>
                <w:rFonts w:ascii="Calibri" w:hAnsi="Calibri" w:cs="Calibri"/>
                <w:sz w:val="22"/>
                <w:szCs w:val="22"/>
              </w:rPr>
              <w:t>niekontrolowane wypełnianie wyrobisk odpadami.</w:t>
            </w:r>
          </w:p>
        </w:tc>
      </w:tr>
    </w:tbl>
    <w:p w14:paraId="1C2A4E84" w14:textId="77777777" w:rsidR="00AF19C6" w:rsidRDefault="00AF19C6" w:rsidP="007A6AA6">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r w:rsidRPr="00CE0CF4">
        <w:rPr>
          <w:rStyle w:val="Tablecaption2"/>
          <w:rFonts w:ascii="Calibri" w:hAnsi="Calibri" w:cs="Calibri"/>
          <w:b w:val="0"/>
          <w:bCs w:val="0"/>
          <w:sz w:val="22"/>
          <w:szCs w:val="22"/>
          <w:u w:val="none"/>
        </w:rPr>
        <w:t>Źródło: Opracowanie własne</w:t>
      </w:r>
    </w:p>
    <w:p w14:paraId="1E12D34E" w14:textId="77777777" w:rsidR="00284836" w:rsidRDefault="00284836" w:rsidP="007A6AA6">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p>
    <w:p w14:paraId="53411766" w14:textId="77777777" w:rsidR="00AF19C6" w:rsidRPr="00CE0CF4" w:rsidRDefault="00AF19C6" w:rsidP="007A6AA6">
      <w:pPr>
        <w:pStyle w:val="Styl3"/>
        <w:numPr>
          <w:ilvl w:val="2"/>
          <w:numId w:val="51"/>
        </w:numPr>
        <w:tabs>
          <w:tab w:val="left" w:pos="567"/>
        </w:tabs>
        <w:spacing w:line="259" w:lineRule="auto"/>
        <w:ind w:left="426" w:hanging="414"/>
      </w:pPr>
      <w:bookmarkStart w:id="1152" w:name="_Toc491026978"/>
      <w:bookmarkStart w:id="1153" w:name="_Toc198803759"/>
      <w:bookmarkStart w:id="1154" w:name="_Toc408861619"/>
      <w:bookmarkStart w:id="1155" w:name="_Toc453101210"/>
      <w:bookmarkEnd w:id="102"/>
      <w:bookmarkEnd w:id="103"/>
      <w:r w:rsidRPr="00CE0CF4">
        <w:t>Tendencje zmian</w:t>
      </w:r>
      <w:bookmarkEnd w:id="1152"/>
      <w:bookmarkEnd w:id="1153"/>
    </w:p>
    <w:p w14:paraId="032B8983" w14:textId="77777777" w:rsidR="00AF19C6" w:rsidRPr="00CE0CF4" w:rsidRDefault="00AF19C6" w:rsidP="007A6AA6">
      <w:pPr>
        <w:spacing w:line="259" w:lineRule="auto"/>
        <w:ind w:right="142"/>
        <w:jc w:val="both"/>
        <w:rPr>
          <w:rFonts w:ascii="Calibri" w:hAnsi="Calibri" w:cs="Calibri"/>
          <w:sz w:val="22"/>
          <w:szCs w:val="22"/>
        </w:rPr>
      </w:pPr>
    </w:p>
    <w:p w14:paraId="384717D2" w14:textId="77777777" w:rsidR="00AF19C6" w:rsidRPr="00CE0CF4" w:rsidRDefault="00AF19C6" w:rsidP="007A6AA6">
      <w:pPr>
        <w:spacing w:line="259" w:lineRule="auto"/>
        <w:ind w:right="142" w:firstLine="567"/>
        <w:jc w:val="both"/>
        <w:rPr>
          <w:rFonts w:ascii="Calibri" w:hAnsi="Calibri" w:cs="Calibri"/>
          <w:sz w:val="22"/>
          <w:szCs w:val="22"/>
        </w:rPr>
      </w:pPr>
      <w:r w:rsidRPr="00CE0CF4">
        <w:rPr>
          <w:rFonts w:ascii="Calibri" w:hAnsi="Calibri" w:cs="Calibri"/>
          <w:sz w:val="22"/>
          <w:szCs w:val="22"/>
        </w:rPr>
        <w:t xml:space="preserve">Pozyskiwanie surowców może powodować niekorzystne zmiany w środowisku poprzez: </w:t>
      </w:r>
    </w:p>
    <w:p w14:paraId="1A6993BB" w14:textId="77777777" w:rsidR="00AF19C6" w:rsidRPr="00CE0CF4" w:rsidRDefault="00AF19C6" w:rsidP="007A6AA6">
      <w:pPr>
        <w:numPr>
          <w:ilvl w:val="0"/>
          <w:numId w:val="64"/>
        </w:numPr>
        <w:spacing w:line="259" w:lineRule="auto"/>
        <w:ind w:right="142"/>
        <w:jc w:val="both"/>
        <w:rPr>
          <w:rFonts w:ascii="Calibri" w:hAnsi="Calibri" w:cs="Calibri"/>
          <w:sz w:val="22"/>
          <w:szCs w:val="22"/>
        </w:rPr>
      </w:pPr>
      <w:r w:rsidRPr="00CE0CF4">
        <w:rPr>
          <w:rFonts w:ascii="Calibri" w:hAnsi="Calibri" w:cs="Calibri"/>
          <w:sz w:val="22"/>
          <w:szCs w:val="22"/>
        </w:rPr>
        <w:t xml:space="preserve">przekształceń rzeźby terenu, </w:t>
      </w:r>
    </w:p>
    <w:p w14:paraId="5F553F81" w14:textId="77777777" w:rsidR="00AF19C6" w:rsidRPr="00CE0CF4" w:rsidRDefault="00443F8C" w:rsidP="007A6AA6">
      <w:pPr>
        <w:numPr>
          <w:ilvl w:val="0"/>
          <w:numId w:val="64"/>
        </w:numPr>
        <w:spacing w:line="259" w:lineRule="auto"/>
        <w:ind w:right="142"/>
        <w:jc w:val="both"/>
        <w:rPr>
          <w:rFonts w:ascii="Calibri" w:hAnsi="Calibri" w:cs="Calibri"/>
          <w:sz w:val="22"/>
          <w:szCs w:val="22"/>
        </w:rPr>
      </w:pPr>
      <w:r>
        <w:rPr>
          <w:rFonts w:ascii="Calibri" w:hAnsi="Calibri" w:cs="Calibri"/>
          <w:sz w:val="22"/>
          <w:szCs w:val="22"/>
        </w:rPr>
        <w:t xml:space="preserve">zanieczyszczenie </w:t>
      </w:r>
      <w:r w:rsidR="00AF19C6" w:rsidRPr="00CE0CF4">
        <w:rPr>
          <w:rFonts w:ascii="Calibri" w:hAnsi="Calibri" w:cs="Calibri"/>
          <w:sz w:val="22"/>
          <w:szCs w:val="22"/>
        </w:rPr>
        <w:t xml:space="preserve">gleb, </w:t>
      </w:r>
    </w:p>
    <w:p w14:paraId="64721825" w14:textId="77777777" w:rsidR="00AF19C6" w:rsidRPr="00CE0CF4" w:rsidRDefault="00AF19C6" w:rsidP="007A6AA6">
      <w:pPr>
        <w:numPr>
          <w:ilvl w:val="0"/>
          <w:numId w:val="64"/>
        </w:numPr>
        <w:spacing w:line="259" w:lineRule="auto"/>
        <w:ind w:right="142"/>
        <w:jc w:val="both"/>
        <w:rPr>
          <w:rFonts w:ascii="Calibri" w:hAnsi="Calibri" w:cs="Calibri"/>
          <w:sz w:val="22"/>
          <w:szCs w:val="22"/>
        </w:rPr>
      </w:pPr>
      <w:r w:rsidRPr="00CE0CF4">
        <w:rPr>
          <w:rFonts w:ascii="Calibri" w:hAnsi="Calibri" w:cs="Calibri"/>
          <w:sz w:val="22"/>
          <w:szCs w:val="22"/>
        </w:rPr>
        <w:t xml:space="preserve">zmian warunków wodnych, </w:t>
      </w:r>
    </w:p>
    <w:p w14:paraId="08152CF2" w14:textId="77777777" w:rsidR="00AF19C6" w:rsidRPr="00CE0CF4" w:rsidRDefault="00AF19C6" w:rsidP="007A6AA6">
      <w:pPr>
        <w:numPr>
          <w:ilvl w:val="0"/>
          <w:numId w:val="64"/>
        </w:numPr>
        <w:spacing w:line="259" w:lineRule="auto"/>
        <w:ind w:right="142"/>
        <w:jc w:val="both"/>
        <w:rPr>
          <w:rFonts w:ascii="Calibri" w:hAnsi="Calibri" w:cs="Calibri"/>
          <w:sz w:val="22"/>
          <w:szCs w:val="22"/>
        </w:rPr>
      </w:pPr>
      <w:r w:rsidRPr="00CE0CF4">
        <w:rPr>
          <w:rFonts w:ascii="Calibri" w:hAnsi="Calibri" w:cs="Calibri"/>
          <w:sz w:val="22"/>
          <w:szCs w:val="22"/>
        </w:rPr>
        <w:t xml:space="preserve">zanieczyszczenia powietrza, </w:t>
      </w:r>
    </w:p>
    <w:p w14:paraId="2F69E9CD" w14:textId="77777777" w:rsidR="00AF19C6" w:rsidRPr="00CE0CF4" w:rsidRDefault="00AF19C6" w:rsidP="007A6AA6">
      <w:pPr>
        <w:numPr>
          <w:ilvl w:val="0"/>
          <w:numId w:val="64"/>
        </w:numPr>
        <w:spacing w:line="259" w:lineRule="auto"/>
        <w:ind w:right="142"/>
        <w:jc w:val="both"/>
        <w:rPr>
          <w:rFonts w:ascii="Calibri" w:hAnsi="Calibri" w:cs="Calibri"/>
          <w:sz w:val="22"/>
          <w:szCs w:val="22"/>
        </w:rPr>
      </w:pPr>
      <w:r w:rsidRPr="00CE0CF4">
        <w:rPr>
          <w:rFonts w:ascii="Calibri" w:hAnsi="Calibri" w:cs="Calibri"/>
          <w:sz w:val="22"/>
          <w:szCs w:val="22"/>
        </w:rPr>
        <w:t xml:space="preserve">zmian mikroklimatu w zakresie termiki, wilgotności, częstszego występowania mgieł i zamgleń lub tworzenia się zastoisk zimnego powietrza, </w:t>
      </w:r>
    </w:p>
    <w:p w14:paraId="0D3B258F" w14:textId="77777777" w:rsidR="00AF19C6" w:rsidRPr="00CE0CF4" w:rsidRDefault="00443F8C" w:rsidP="007A6AA6">
      <w:pPr>
        <w:numPr>
          <w:ilvl w:val="0"/>
          <w:numId w:val="64"/>
        </w:numPr>
        <w:spacing w:line="259" w:lineRule="auto"/>
        <w:ind w:right="142"/>
        <w:jc w:val="both"/>
        <w:rPr>
          <w:rFonts w:ascii="Calibri" w:hAnsi="Calibri" w:cs="Calibri"/>
          <w:sz w:val="22"/>
          <w:szCs w:val="22"/>
        </w:rPr>
      </w:pPr>
      <w:proofErr w:type="gramStart"/>
      <w:r>
        <w:rPr>
          <w:rFonts w:ascii="Calibri" w:hAnsi="Calibri" w:cs="Calibri"/>
          <w:sz w:val="22"/>
          <w:szCs w:val="22"/>
        </w:rPr>
        <w:t xml:space="preserve">niszczenie </w:t>
      </w:r>
      <w:r w:rsidR="00AF19C6" w:rsidRPr="00CE0CF4">
        <w:rPr>
          <w:rFonts w:ascii="Calibri" w:hAnsi="Calibri" w:cs="Calibri"/>
          <w:sz w:val="22"/>
          <w:szCs w:val="22"/>
        </w:rPr>
        <w:t xml:space="preserve"> roślinności</w:t>
      </w:r>
      <w:proofErr w:type="gramEnd"/>
      <w:r w:rsidR="00AF19C6" w:rsidRPr="00CE0CF4">
        <w:rPr>
          <w:rFonts w:ascii="Calibri" w:hAnsi="Calibri" w:cs="Calibri"/>
          <w:sz w:val="22"/>
          <w:szCs w:val="22"/>
        </w:rPr>
        <w:t xml:space="preserve"> wynikających z konieczności oczyszczenia terenu pod zakład górniczy,</w:t>
      </w:r>
    </w:p>
    <w:p w14:paraId="311C8863" w14:textId="77777777" w:rsidR="000E5FB9" w:rsidRDefault="000E5FB9" w:rsidP="007A6AA6">
      <w:pPr>
        <w:pStyle w:val="Styl3"/>
        <w:spacing w:line="259" w:lineRule="auto"/>
        <w:ind w:left="426"/>
      </w:pPr>
      <w:bookmarkStart w:id="1156" w:name="_Toc491026979"/>
      <w:bookmarkEnd w:id="1154"/>
      <w:bookmarkEnd w:id="1155"/>
    </w:p>
    <w:p w14:paraId="2EA9029A" w14:textId="77777777" w:rsidR="00AF19C6" w:rsidRPr="00233328" w:rsidRDefault="00AF19C6" w:rsidP="007A6AA6">
      <w:pPr>
        <w:pStyle w:val="Styl3"/>
        <w:numPr>
          <w:ilvl w:val="1"/>
          <w:numId w:val="51"/>
        </w:numPr>
        <w:spacing w:line="259" w:lineRule="auto"/>
        <w:ind w:left="426"/>
      </w:pPr>
      <w:bookmarkStart w:id="1157" w:name="_Toc198803760"/>
      <w:r w:rsidRPr="00233328">
        <w:t>Gleby</w:t>
      </w:r>
      <w:bookmarkEnd w:id="1156"/>
      <w:bookmarkEnd w:id="1157"/>
    </w:p>
    <w:p w14:paraId="24D5901C" w14:textId="77777777" w:rsidR="00AF19C6" w:rsidRPr="00233328" w:rsidRDefault="00AF19C6" w:rsidP="007A6AA6">
      <w:pPr>
        <w:pStyle w:val="Styl3"/>
        <w:numPr>
          <w:ilvl w:val="2"/>
          <w:numId w:val="51"/>
        </w:numPr>
        <w:tabs>
          <w:tab w:val="left" w:pos="567"/>
        </w:tabs>
        <w:spacing w:line="259" w:lineRule="auto"/>
        <w:ind w:left="426" w:hanging="414"/>
      </w:pPr>
      <w:bookmarkStart w:id="1158" w:name="_Toc491026980"/>
      <w:bookmarkStart w:id="1159" w:name="_Toc198803761"/>
      <w:r w:rsidRPr="00233328">
        <w:t>Typy i jakość gleb</w:t>
      </w:r>
      <w:bookmarkEnd w:id="1158"/>
      <w:bookmarkEnd w:id="1159"/>
    </w:p>
    <w:p w14:paraId="3006448F" w14:textId="77777777" w:rsidR="00AF19C6" w:rsidRPr="00233328" w:rsidRDefault="00AF19C6" w:rsidP="007A6AA6">
      <w:pPr>
        <w:autoSpaceDE w:val="0"/>
        <w:autoSpaceDN w:val="0"/>
        <w:adjustRightInd w:val="0"/>
        <w:spacing w:line="259" w:lineRule="auto"/>
        <w:jc w:val="both"/>
        <w:rPr>
          <w:rFonts w:ascii="Calibri" w:hAnsi="Calibri" w:cs="Calibri"/>
          <w:sz w:val="22"/>
          <w:szCs w:val="22"/>
        </w:rPr>
      </w:pPr>
      <w:bookmarkStart w:id="1160" w:name="_Toc454732550"/>
      <w:bookmarkStart w:id="1161" w:name="_Toc457977694"/>
      <w:bookmarkStart w:id="1162" w:name="bookmark126"/>
      <w:bookmarkStart w:id="1163" w:name="bookmark127"/>
      <w:bookmarkStart w:id="1164" w:name="_Toc408861628"/>
    </w:p>
    <w:p w14:paraId="7B80F93D" w14:textId="77777777" w:rsidR="000E5FB9" w:rsidRPr="000E5FB9" w:rsidRDefault="000E5FB9" w:rsidP="000E5FB9">
      <w:pPr>
        <w:spacing w:line="259" w:lineRule="auto"/>
        <w:jc w:val="both"/>
        <w:rPr>
          <w:rFonts w:ascii="Calibri" w:hAnsi="Calibri" w:cs="Tahoma"/>
          <w:color w:val="000000"/>
          <w:sz w:val="22"/>
          <w:szCs w:val="22"/>
        </w:rPr>
      </w:pPr>
      <w:bookmarkStart w:id="1165" w:name="_Toc491026982"/>
      <w:r w:rsidRPr="000E5FB9">
        <w:rPr>
          <w:rFonts w:ascii="Calibri" w:hAnsi="Calibri" w:cs="Tahoma"/>
          <w:color w:val="000000"/>
          <w:sz w:val="22"/>
          <w:szCs w:val="22"/>
        </w:rPr>
        <w:t xml:space="preserve">Zróżnicowanie fizyczno-geograficzne gminy wpływa na swoistość poszczególnych środowisk. </w:t>
      </w:r>
      <w:proofErr w:type="spellStart"/>
      <w:r w:rsidRPr="000E5FB9">
        <w:rPr>
          <w:rFonts w:ascii="Calibri" w:hAnsi="Calibri" w:cs="Tahoma"/>
          <w:color w:val="000000"/>
          <w:sz w:val="22"/>
          <w:szCs w:val="22"/>
        </w:rPr>
        <w:t>Mezoregion</w:t>
      </w:r>
      <w:proofErr w:type="spellEnd"/>
      <w:r w:rsidRPr="000E5FB9">
        <w:rPr>
          <w:rFonts w:ascii="Calibri" w:hAnsi="Calibri" w:cs="Tahoma"/>
          <w:color w:val="000000"/>
          <w:sz w:val="22"/>
          <w:szCs w:val="22"/>
        </w:rPr>
        <w:t xml:space="preserve"> fizjogeograficzny Doliny Dolnego Sanu, jest szeroką bruzdą erozyjną, charakteryzuje się systemem teras: zalewową, </w:t>
      </w:r>
      <w:proofErr w:type="spellStart"/>
      <w:r w:rsidRPr="000E5FB9">
        <w:rPr>
          <w:rFonts w:ascii="Calibri" w:hAnsi="Calibri" w:cs="Tahoma"/>
          <w:color w:val="000000"/>
          <w:sz w:val="22"/>
          <w:szCs w:val="22"/>
        </w:rPr>
        <w:t>nadzalewową</w:t>
      </w:r>
      <w:proofErr w:type="spellEnd"/>
      <w:r w:rsidRPr="000E5FB9">
        <w:rPr>
          <w:rFonts w:ascii="Calibri" w:hAnsi="Calibri" w:cs="Tahoma"/>
          <w:color w:val="000000"/>
          <w:sz w:val="22"/>
          <w:szCs w:val="22"/>
        </w:rPr>
        <w:t xml:space="preserve"> i wysoką, z licznymi starorzeczami wytworzonym przez San. Gleby są pochodzenia aluwialnego, powstałe dzięki wylewom plejstoceńskich i holoceńskich rzek. Są to głównie mady mocne i średnio mocne o składzie mechanicznym glin średnich i ciężkich pylastych, a także iłów pylastych. W gminie Kuryłówka wyst</w:t>
      </w:r>
      <w:r w:rsidR="00794DF5">
        <w:rPr>
          <w:rFonts w:ascii="Calibri" w:hAnsi="Calibri" w:cs="Tahoma"/>
          <w:color w:val="000000"/>
          <w:sz w:val="22"/>
          <w:szCs w:val="22"/>
        </w:rPr>
        <w:t>ępują także gleby próchniczne o </w:t>
      </w:r>
      <w:r w:rsidRPr="000E5FB9">
        <w:rPr>
          <w:rFonts w:ascii="Calibri" w:hAnsi="Calibri" w:cs="Tahoma"/>
          <w:color w:val="000000"/>
          <w:sz w:val="22"/>
          <w:szCs w:val="22"/>
        </w:rPr>
        <w:t>korzystnych właściwościach fizycznych i właściwym uwilgotnieniu.</w:t>
      </w:r>
    </w:p>
    <w:p w14:paraId="1DE68A74" w14:textId="77777777" w:rsidR="000E5FB9" w:rsidRDefault="000E5FB9" w:rsidP="000E5FB9">
      <w:pPr>
        <w:spacing w:line="259" w:lineRule="auto"/>
        <w:jc w:val="both"/>
        <w:rPr>
          <w:rFonts w:ascii="Calibri" w:hAnsi="Calibri" w:cs="Tahoma"/>
          <w:color w:val="000000"/>
          <w:sz w:val="22"/>
          <w:szCs w:val="22"/>
        </w:rPr>
      </w:pPr>
      <w:r w:rsidRPr="000E5FB9">
        <w:rPr>
          <w:rFonts w:ascii="Calibri" w:hAnsi="Calibri" w:cs="Tahoma"/>
          <w:color w:val="000000"/>
          <w:sz w:val="22"/>
          <w:szCs w:val="22"/>
        </w:rPr>
        <w:t>Płaskowyż Tarnogrodzki w południowo - wschodniej części Kotliny Sandomierskiej, odznacza się terenem pofałdowanym, rozciętym dolinami nieckowymi, niekiedy wciosowymi. Płaskowyż zbudowany jest z osadów mioceńskich oraz z zalegających na nich lessami. Położony na wysokości 220 - 280 m n.p.m.</w:t>
      </w:r>
    </w:p>
    <w:p w14:paraId="305A5032" w14:textId="77777777" w:rsidR="00211213" w:rsidRDefault="00211213" w:rsidP="000E5FB9">
      <w:pPr>
        <w:spacing w:line="259" w:lineRule="auto"/>
        <w:jc w:val="both"/>
        <w:rPr>
          <w:rFonts w:ascii="Calibri" w:hAnsi="Calibri" w:cs="Tahoma"/>
          <w:color w:val="000000"/>
          <w:sz w:val="22"/>
          <w:szCs w:val="22"/>
        </w:rPr>
      </w:pPr>
      <w:r w:rsidRPr="00B00B93">
        <w:rPr>
          <w:rFonts w:ascii="Calibri" w:hAnsi="Calibri" w:cs="Tahoma"/>
          <w:color w:val="000000"/>
          <w:sz w:val="22"/>
          <w:szCs w:val="22"/>
        </w:rPr>
        <w:lastRenderedPageBreak/>
        <w:t xml:space="preserve">Naturalne warunki produkcji rolniczej. Gmina </w:t>
      </w:r>
      <w:r w:rsidR="00B22E39">
        <w:rPr>
          <w:rFonts w:ascii="Calibri" w:hAnsi="Calibri" w:cs="Tahoma"/>
          <w:color w:val="000000"/>
          <w:sz w:val="22"/>
          <w:szCs w:val="22"/>
        </w:rPr>
        <w:t>Kuryłówka</w:t>
      </w:r>
      <w:r w:rsidRPr="00B00B93">
        <w:rPr>
          <w:rFonts w:ascii="Calibri" w:hAnsi="Calibri" w:cs="Tahoma"/>
          <w:color w:val="000000"/>
          <w:sz w:val="22"/>
          <w:szCs w:val="22"/>
        </w:rPr>
        <w:t xml:space="preserve"> ma dobre warunki glebowo- przyrodnicze. </w:t>
      </w:r>
    </w:p>
    <w:p w14:paraId="13C34FA8" w14:textId="77777777" w:rsidR="000E5FB9" w:rsidRPr="000E5FB9" w:rsidRDefault="000E5FB9" w:rsidP="000E5FB9">
      <w:pPr>
        <w:spacing w:line="259" w:lineRule="auto"/>
        <w:jc w:val="both"/>
        <w:rPr>
          <w:rFonts w:ascii="Calibri" w:hAnsi="Calibri" w:cs="Tahoma"/>
          <w:color w:val="000000"/>
          <w:sz w:val="22"/>
          <w:szCs w:val="22"/>
        </w:rPr>
      </w:pPr>
      <w:r w:rsidRPr="000E5FB9">
        <w:rPr>
          <w:rFonts w:ascii="Calibri" w:hAnsi="Calibri" w:cs="Tahoma"/>
          <w:color w:val="000000"/>
          <w:sz w:val="22"/>
          <w:szCs w:val="22"/>
        </w:rPr>
        <w:t>Decydujący wpływ na zróżnicowanie gleb pod wpływem typów, rodzajów i gatunków mają następujące czynniki:</w:t>
      </w:r>
    </w:p>
    <w:p w14:paraId="46D38A11" w14:textId="77777777" w:rsidR="000E5FB9" w:rsidRPr="000E5FB9" w:rsidRDefault="000E5FB9" w:rsidP="00695311">
      <w:pPr>
        <w:spacing w:line="259" w:lineRule="auto"/>
        <w:ind w:left="426"/>
        <w:jc w:val="both"/>
        <w:rPr>
          <w:rFonts w:ascii="Calibri" w:hAnsi="Calibri" w:cs="Tahoma"/>
          <w:color w:val="000000"/>
          <w:sz w:val="22"/>
          <w:szCs w:val="22"/>
        </w:rPr>
      </w:pPr>
      <w:r w:rsidRPr="000E5FB9">
        <w:rPr>
          <w:rFonts w:ascii="Calibri" w:hAnsi="Calibri" w:cs="Tahoma"/>
          <w:color w:val="000000"/>
          <w:sz w:val="22"/>
          <w:szCs w:val="22"/>
        </w:rPr>
        <w:t>-</w:t>
      </w:r>
      <w:r w:rsidRPr="000E5FB9">
        <w:rPr>
          <w:rFonts w:ascii="Calibri" w:hAnsi="Calibri" w:cs="Tahoma"/>
          <w:color w:val="000000"/>
          <w:sz w:val="22"/>
          <w:szCs w:val="22"/>
        </w:rPr>
        <w:tab/>
        <w:t>budowa geologiczna tj. geneza i charakter skały macierzystej;</w:t>
      </w:r>
    </w:p>
    <w:p w14:paraId="3C648432" w14:textId="77777777" w:rsidR="000E5FB9" w:rsidRPr="000E5FB9" w:rsidRDefault="000E5FB9" w:rsidP="00695311">
      <w:pPr>
        <w:spacing w:line="259" w:lineRule="auto"/>
        <w:ind w:left="426"/>
        <w:jc w:val="both"/>
        <w:rPr>
          <w:rFonts w:ascii="Calibri" w:hAnsi="Calibri" w:cs="Tahoma"/>
          <w:color w:val="000000"/>
          <w:sz w:val="22"/>
          <w:szCs w:val="22"/>
        </w:rPr>
      </w:pPr>
      <w:r w:rsidRPr="000E5FB9">
        <w:rPr>
          <w:rFonts w:ascii="Calibri" w:hAnsi="Calibri" w:cs="Tahoma"/>
          <w:color w:val="000000"/>
          <w:sz w:val="22"/>
          <w:szCs w:val="22"/>
        </w:rPr>
        <w:t>-</w:t>
      </w:r>
      <w:r w:rsidRPr="000E5FB9">
        <w:rPr>
          <w:rFonts w:ascii="Calibri" w:hAnsi="Calibri" w:cs="Tahoma"/>
          <w:color w:val="000000"/>
          <w:sz w:val="22"/>
          <w:szCs w:val="22"/>
        </w:rPr>
        <w:tab/>
        <w:t>rzeźba terenu;</w:t>
      </w:r>
    </w:p>
    <w:p w14:paraId="773039B8" w14:textId="77777777" w:rsidR="000E5FB9" w:rsidRPr="000E5FB9" w:rsidRDefault="000E5FB9" w:rsidP="00695311">
      <w:pPr>
        <w:spacing w:line="259" w:lineRule="auto"/>
        <w:ind w:left="426"/>
        <w:jc w:val="both"/>
        <w:rPr>
          <w:rFonts w:ascii="Calibri" w:hAnsi="Calibri" w:cs="Tahoma"/>
          <w:color w:val="000000"/>
          <w:sz w:val="22"/>
          <w:szCs w:val="22"/>
        </w:rPr>
      </w:pPr>
      <w:r w:rsidRPr="000E5FB9">
        <w:rPr>
          <w:rFonts w:ascii="Calibri" w:hAnsi="Calibri" w:cs="Tahoma"/>
          <w:color w:val="000000"/>
          <w:sz w:val="22"/>
          <w:szCs w:val="22"/>
        </w:rPr>
        <w:t>-</w:t>
      </w:r>
      <w:r w:rsidRPr="000E5FB9">
        <w:rPr>
          <w:rFonts w:ascii="Calibri" w:hAnsi="Calibri" w:cs="Tahoma"/>
          <w:color w:val="000000"/>
          <w:sz w:val="22"/>
          <w:szCs w:val="22"/>
        </w:rPr>
        <w:tab/>
        <w:t>warunki klimatyczne;</w:t>
      </w:r>
    </w:p>
    <w:p w14:paraId="10233398" w14:textId="77777777" w:rsidR="000E5FB9" w:rsidRPr="000E5FB9" w:rsidRDefault="000E5FB9" w:rsidP="00695311">
      <w:pPr>
        <w:spacing w:line="259" w:lineRule="auto"/>
        <w:ind w:left="426"/>
        <w:jc w:val="both"/>
        <w:rPr>
          <w:rFonts w:ascii="Calibri" w:hAnsi="Calibri" w:cs="Tahoma"/>
          <w:color w:val="000000"/>
          <w:sz w:val="22"/>
          <w:szCs w:val="22"/>
        </w:rPr>
      </w:pPr>
      <w:r w:rsidRPr="000E5FB9">
        <w:rPr>
          <w:rFonts w:ascii="Calibri" w:hAnsi="Calibri" w:cs="Tahoma"/>
          <w:color w:val="000000"/>
          <w:sz w:val="22"/>
          <w:szCs w:val="22"/>
        </w:rPr>
        <w:t>-</w:t>
      </w:r>
      <w:r w:rsidRPr="000E5FB9">
        <w:rPr>
          <w:rFonts w:ascii="Calibri" w:hAnsi="Calibri" w:cs="Tahoma"/>
          <w:color w:val="000000"/>
          <w:sz w:val="22"/>
          <w:szCs w:val="22"/>
        </w:rPr>
        <w:tab/>
        <w:t>stosunki wodne;</w:t>
      </w:r>
    </w:p>
    <w:p w14:paraId="317F097D" w14:textId="77777777" w:rsidR="000E5FB9" w:rsidRPr="000E5FB9" w:rsidRDefault="000E5FB9" w:rsidP="00695311">
      <w:pPr>
        <w:spacing w:line="259" w:lineRule="auto"/>
        <w:ind w:left="426"/>
        <w:jc w:val="both"/>
        <w:rPr>
          <w:rFonts w:ascii="Calibri" w:hAnsi="Calibri" w:cs="Tahoma"/>
          <w:color w:val="000000"/>
          <w:sz w:val="22"/>
          <w:szCs w:val="22"/>
        </w:rPr>
      </w:pPr>
      <w:r w:rsidRPr="000E5FB9">
        <w:rPr>
          <w:rFonts w:ascii="Calibri" w:hAnsi="Calibri" w:cs="Tahoma"/>
          <w:color w:val="000000"/>
          <w:sz w:val="22"/>
          <w:szCs w:val="22"/>
        </w:rPr>
        <w:t>-</w:t>
      </w:r>
      <w:r w:rsidRPr="000E5FB9">
        <w:rPr>
          <w:rFonts w:ascii="Calibri" w:hAnsi="Calibri" w:cs="Tahoma"/>
          <w:color w:val="000000"/>
          <w:sz w:val="22"/>
          <w:szCs w:val="22"/>
        </w:rPr>
        <w:tab/>
        <w:t>działalność gospodarcza człowieka.</w:t>
      </w:r>
    </w:p>
    <w:p w14:paraId="719BCDE2" w14:textId="77777777" w:rsidR="000E5FB9" w:rsidRPr="000E5FB9" w:rsidRDefault="000E5FB9" w:rsidP="000E5FB9">
      <w:pPr>
        <w:spacing w:line="259" w:lineRule="auto"/>
        <w:jc w:val="both"/>
        <w:rPr>
          <w:rFonts w:ascii="Calibri" w:hAnsi="Calibri" w:cs="Tahoma"/>
          <w:color w:val="000000"/>
          <w:sz w:val="22"/>
          <w:szCs w:val="22"/>
        </w:rPr>
      </w:pPr>
      <w:r w:rsidRPr="000E5FB9">
        <w:rPr>
          <w:rFonts w:ascii="Calibri" w:hAnsi="Calibri" w:cs="Tahoma"/>
          <w:color w:val="000000"/>
          <w:sz w:val="22"/>
          <w:szCs w:val="22"/>
        </w:rPr>
        <w:t>W obrębie doliny Sanu z osadów aluwialnych współczesnych teras akumulacyjnych powstały mady, które w zależności od stadium rozwoju procesu glebotwórczego podzielić można na:</w:t>
      </w:r>
    </w:p>
    <w:p w14:paraId="01365044" w14:textId="77777777" w:rsidR="000E5FB9" w:rsidRPr="000E5FB9" w:rsidRDefault="000E5FB9" w:rsidP="00695311">
      <w:pPr>
        <w:spacing w:line="259" w:lineRule="auto"/>
        <w:ind w:left="426"/>
        <w:jc w:val="both"/>
        <w:rPr>
          <w:rFonts w:ascii="Calibri" w:hAnsi="Calibri" w:cs="Tahoma"/>
          <w:color w:val="000000"/>
          <w:sz w:val="22"/>
          <w:szCs w:val="22"/>
        </w:rPr>
      </w:pPr>
      <w:r w:rsidRPr="000E5FB9">
        <w:rPr>
          <w:rFonts w:ascii="Calibri" w:hAnsi="Calibri" w:cs="Tahoma"/>
          <w:color w:val="000000"/>
          <w:sz w:val="22"/>
          <w:szCs w:val="22"/>
        </w:rPr>
        <w:t>-</w:t>
      </w:r>
      <w:r w:rsidRPr="000E5FB9">
        <w:rPr>
          <w:rFonts w:ascii="Calibri" w:hAnsi="Calibri" w:cs="Tahoma"/>
          <w:color w:val="000000"/>
          <w:sz w:val="22"/>
          <w:szCs w:val="22"/>
        </w:rPr>
        <w:tab/>
        <w:t>mady początkowego stadium rozwoju;</w:t>
      </w:r>
    </w:p>
    <w:p w14:paraId="1BB1E93E" w14:textId="77777777" w:rsidR="000E5FB9" w:rsidRPr="000E5FB9" w:rsidRDefault="000E5FB9" w:rsidP="00695311">
      <w:pPr>
        <w:spacing w:line="259" w:lineRule="auto"/>
        <w:ind w:left="426"/>
        <w:jc w:val="both"/>
        <w:rPr>
          <w:rFonts w:ascii="Calibri" w:hAnsi="Calibri" w:cs="Tahoma"/>
          <w:color w:val="000000"/>
          <w:sz w:val="22"/>
          <w:szCs w:val="22"/>
        </w:rPr>
      </w:pPr>
      <w:r w:rsidRPr="000E5FB9">
        <w:rPr>
          <w:rFonts w:ascii="Calibri" w:hAnsi="Calibri" w:cs="Tahoma"/>
          <w:color w:val="000000"/>
          <w:sz w:val="22"/>
          <w:szCs w:val="22"/>
        </w:rPr>
        <w:t>-</w:t>
      </w:r>
      <w:r w:rsidRPr="000E5FB9">
        <w:rPr>
          <w:rFonts w:ascii="Calibri" w:hAnsi="Calibri" w:cs="Tahoma"/>
          <w:color w:val="000000"/>
          <w:sz w:val="22"/>
          <w:szCs w:val="22"/>
        </w:rPr>
        <w:tab/>
        <w:t>mady brunatne.</w:t>
      </w:r>
    </w:p>
    <w:p w14:paraId="134DAD45" w14:textId="77777777" w:rsidR="000E5FB9" w:rsidRPr="000E5FB9" w:rsidRDefault="000E5FB9" w:rsidP="000E5FB9">
      <w:pPr>
        <w:spacing w:line="259" w:lineRule="auto"/>
        <w:jc w:val="both"/>
        <w:rPr>
          <w:rFonts w:ascii="Calibri" w:hAnsi="Calibri" w:cs="Tahoma"/>
          <w:color w:val="000000"/>
          <w:sz w:val="22"/>
          <w:szCs w:val="22"/>
        </w:rPr>
      </w:pPr>
      <w:r w:rsidRPr="000E5FB9">
        <w:rPr>
          <w:rFonts w:ascii="Calibri" w:hAnsi="Calibri" w:cs="Tahoma"/>
          <w:color w:val="000000"/>
          <w:sz w:val="22"/>
          <w:szCs w:val="22"/>
        </w:rPr>
        <w:t>Mady początkowego stadium rozwoju występują głównie w obrębie terasy zalewowej, na terenie podlegającym procesom namulania podczas powodzi. Są to gleby płytkie.</w:t>
      </w:r>
    </w:p>
    <w:p w14:paraId="25FCE275" w14:textId="77777777" w:rsidR="000E5FB9" w:rsidRPr="000E5FB9" w:rsidRDefault="000E5FB9" w:rsidP="000E5FB9">
      <w:pPr>
        <w:spacing w:line="259" w:lineRule="auto"/>
        <w:jc w:val="both"/>
        <w:rPr>
          <w:rFonts w:ascii="Calibri" w:hAnsi="Calibri" w:cs="Tahoma"/>
          <w:color w:val="000000"/>
          <w:sz w:val="22"/>
          <w:szCs w:val="22"/>
        </w:rPr>
      </w:pPr>
      <w:r w:rsidRPr="000E5FB9">
        <w:rPr>
          <w:rFonts w:ascii="Calibri" w:hAnsi="Calibri" w:cs="Tahoma"/>
          <w:color w:val="000000"/>
          <w:sz w:val="22"/>
          <w:szCs w:val="22"/>
        </w:rPr>
        <w:t xml:space="preserve">Mady brunatne występują na terenach rzadziej zalewanych wodami powodziowymi. Powstały one z przeobrażenia mad początkowego stadium rozwoju, w </w:t>
      </w:r>
      <w:r w:rsidR="00695311" w:rsidRPr="000E5FB9">
        <w:rPr>
          <w:rFonts w:ascii="Calibri" w:hAnsi="Calibri" w:cs="Tahoma"/>
          <w:color w:val="000000"/>
          <w:sz w:val="22"/>
          <w:szCs w:val="22"/>
        </w:rPr>
        <w:t>warunkach, gdy</w:t>
      </w:r>
      <w:r w:rsidRPr="000E5FB9">
        <w:rPr>
          <w:rFonts w:ascii="Calibri" w:hAnsi="Calibri" w:cs="Tahoma"/>
          <w:color w:val="000000"/>
          <w:sz w:val="22"/>
          <w:szCs w:val="22"/>
        </w:rPr>
        <w:t xml:space="preserve"> procesy utleniania przeważają nad procesami redukcji. Poziom próchniczny jest w tego typu glebach dobrze wykształcony. W dolinie Sanu występują stosunkowo znaczne powierzchnie zajęte przez gleby</w:t>
      </w:r>
      <w:r w:rsidR="00695311">
        <w:rPr>
          <w:rFonts w:ascii="Calibri" w:hAnsi="Calibri" w:cs="Tahoma"/>
          <w:color w:val="000000"/>
          <w:sz w:val="22"/>
          <w:szCs w:val="22"/>
        </w:rPr>
        <w:t xml:space="preserve"> podlegające ochronie zgodnie z </w:t>
      </w:r>
      <w:r w:rsidRPr="000E5FB9">
        <w:rPr>
          <w:rFonts w:ascii="Calibri" w:hAnsi="Calibri" w:cs="Tahoma"/>
          <w:color w:val="000000"/>
          <w:sz w:val="22"/>
          <w:szCs w:val="22"/>
        </w:rPr>
        <w:t xml:space="preserve">obowiązującą ustawą. Są to gleby terenów rolnych oraz gleby użytków zielonych. Podlegają one ochronie przed nierolniczym ich wykorzystaniem i wymagają zgody </w:t>
      </w:r>
      <w:proofErr w:type="spellStart"/>
      <w:r w:rsidRPr="000E5FB9">
        <w:rPr>
          <w:rFonts w:ascii="Calibri" w:hAnsi="Calibri" w:cs="Tahoma"/>
          <w:color w:val="000000"/>
          <w:sz w:val="22"/>
          <w:szCs w:val="22"/>
        </w:rPr>
        <w:t>MRiRW</w:t>
      </w:r>
      <w:proofErr w:type="spellEnd"/>
      <w:r w:rsidRPr="000E5FB9">
        <w:rPr>
          <w:rFonts w:ascii="Calibri" w:hAnsi="Calibri" w:cs="Tahoma"/>
          <w:color w:val="000000"/>
          <w:sz w:val="22"/>
          <w:szCs w:val="22"/>
        </w:rPr>
        <w:t xml:space="preserve"> na zmianę ich przeznaczenia na cele nierolnicze.</w:t>
      </w:r>
    </w:p>
    <w:p w14:paraId="71886F0A" w14:textId="77777777" w:rsidR="000E5FB9" w:rsidRDefault="000E5FB9" w:rsidP="000E5FB9">
      <w:pPr>
        <w:spacing w:line="259" w:lineRule="auto"/>
        <w:jc w:val="both"/>
        <w:rPr>
          <w:rFonts w:ascii="Calibri" w:hAnsi="Calibri" w:cs="Tahoma"/>
          <w:color w:val="000000"/>
          <w:sz w:val="22"/>
          <w:szCs w:val="22"/>
        </w:rPr>
      </w:pPr>
      <w:r w:rsidRPr="000E5FB9">
        <w:rPr>
          <w:rFonts w:ascii="Calibri" w:hAnsi="Calibri" w:cs="Tahoma"/>
          <w:color w:val="000000"/>
          <w:sz w:val="22"/>
          <w:szCs w:val="22"/>
        </w:rPr>
        <w:t xml:space="preserve">Na obszarze terasy wysokiej Sanu z utworów piaszczystych wykształciły się gleby brunatne kwaśne i wyługowane oraz gleby </w:t>
      </w:r>
      <w:proofErr w:type="spellStart"/>
      <w:r w:rsidRPr="000E5FB9">
        <w:rPr>
          <w:rFonts w:ascii="Calibri" w:hAnsi="Calibri" w:cs="Tahoma"/>
          <w:color w:val="000000"/>
          <w:sz w:val="22"/>
          <w:szCs w:val="22"/>
        </w:rPr>
        <w:t>pseudobielicowe</w:t>
      </w:r>
      <w:proofErr w:type="spellEnd"/>
      <w:r w:rsidRPr="000E5FB9">
        <w:rPr>
          <w:rFonts w:ascii="Calibri" w:hAnsi="Calibri" w:cs="Tahoma"/>
          <w:color w:val="000000"/>
          <w:sz w:val="22"/>
          <w:szCs w:val="22"/>
        </w:rPr>
        <w:t xml:space="preserve">. Wykazują one odczyn kwaśny lub słabo kwaśny. Są to gleby ubogie w składniki pokarmowe, zaliczone do </w:t>
      </w:r>
      <w:proofErr w:type="spellStart"/>
      <w:r w:rsidRPr="000E5FB9">
        <w:rPr>
          <w:rFonts w:ascii="Calibri" w:hAnsi="Calibri" w:cs="Tahoma"/>
          <w:color w:val="000000"/>
          <w:sz w:val="22"/>
          <w:szCs w:val="22"/>
        </w:rPr>
        <w:t>IVb</w:t>
      </w:r>
      <w:proofErr w:type="spellEnd"/>
      <w:r w:rsidRPr="000E5FB9">
        <w:rPr>
          <w:rFonts w:ascii="Calibri" w:hAnsi="Calibri" w:cs="Tahoma"/>
          <w:color w:val="000000"/>
          <w:sz w:val="22"/>
          <w:szCs w:val="22"/>
        </w:rPr>
        <w:t xml:space="preserve"> i V klasy użytków rolnych.</w:t>
      </w:r>
      <w:r>
        <w:rPr>
          <w:rStyle w:val="Odwoanieprzypisudolnego"/>
          <w:rFonts w:ascii="Calibri" w:hAnsi="Calibri" w:cs="Tahoma"/>
          <w:color w:val="000000"/>
          <w:sz w:val="22"/>
          <w:szCs w:val="22"/>
        </w:rPr>
        <w:footnoteReference w:id="10"/>
      </w:r>
    </w:p>
    <w:p w14:paraId="1A18D499" w14:textId="77777777" w:rsidR="000E5FB9" w:rsidRDefault="000E5FB9" w:rsidP="000E5FB9">
      <w:pPr>
        <w:spacing w:line="259" w:lineRule="auto"/>
        <w:jc w:val="both"/>
        <w:rPr>
          <w:rFonts w:ascii="Calibri" w:hAnsi="Calibri" w:cs="Tahoma"/>
          <w:color w:val="000000"/>
          <w:sz w:val="22"/>
          <w:szCs w:val="22"/>
        </w:rPr>
      </w:pPr>
    </w:p>
    <w:p w14:paraId="45A0BA7D" w14:textId="77777777" w:rsidR="00AF19C6" w:rsidRPr="00233328" w:rsidRDefault="00AF19C6" w:rsidP="007A6AA6">
      <w:pPr>
        <w:pStyle w:val="Styl3"/>
        <w:numPr>
          <w:ilvl w:val="2"/>
          <w:numId w:val="51"/>
        </w:numPr>
        <w:tabs>
          <w:tab w:val="left" w:pos="567"/>
        </w:tabs>
        <w:spacing w:line="259" w:lineRule="auto"/>
        <w:ind w:left="426" w:hanging="414"/>
      </w:pPr>
      <w:bookmarkStart w:id="1166" w:name="_Toc198803762"/>
      <w:r w:rsidRPr="00233328">
        <w:t>Degradacja gleb</w:t>
      </w:r>
      <w:bookmarkEnd w:id="1160"/>
      <w:bookmarkEnd w:id="1161"/>
      <w:bookmarkEnd w:id="1165"/>
      <w:bookmarkEnd w:id="1166"/>
    </w:p>
    <w:p w14:paraId="421F1D22" w14:textId="77777777" w:rsidR="00233328" w:rsidRDefault="00233328" w:rsidP="007A6AA6">
      <w:pPr>
        <w:autoSpaceDE w:val="0"/>
        <w:autoSpaceDN w:val="0"/>
        <w:adjustRightInd w:val="0"/>
        <w:spacing w:line="259" w:lineRule="auto"/>
        <w:ind w:firstLine="567"/>
        <w:jc w:val="both"/>
        <w:rPr>
          <w:rFonts w:ascii="Calibri" w:hAnsi="Calibri" w:cs="Calibri"/>
          <w:sz w:val="22"/>
          <w:szCs w:val="22"/>
        </w:rPr>
      </w:pPr>
    </w:p>
    <w:p w14:paraId="3EAD8562" w14:textId="77777777" w:rsidR="00AF19C6" w:rsidRPr="00233328" w:rsidRDefault="00AF19C6" w:rsidP="007A6AA6">
      <w:pPr>
        <w:autoSpaceDE w:val="0"/>
        <w:autoSpaceDN w:val="0"/>
        <w:adjustRightInd w:val="0"/>
        <w:spacing w:line="259" w:lineRule="auto"/>
        <w:ind w:firstLine="567"/>
        <w:jc w:val="both"/>
        <w:rPr>
          <w:rFonts w:ascii="Calibri" w:hAnsi="Calibri" w:cs="Calibri"/>
          <w:sz w:val="22"/>
          <w:szCs w:val="22"/>
        </w:rPr>
      </w:pPr>
      <w:r w:rsidRPr="00233328">
        <w:rPr>
          <w:rFonts w:ascii="Calibri" w:hAnsi="Calibri" w:cs="Calibri"/>
          <w:sz w:val="22"/>
          <w:szCs w:val="22"/>
        </w:rPr>
        <w:t xml:space="preserve">Gleby narażone są na degradację w związku z rozwojem rolnictwa, sieci osadniczej, turystyki. Ulegają one zarówno degradacji chemicznej, jak i fizycznej. </w:t>
      </w:r>
    </w:p>
    <w:p w14:paraId="21E2C6E3" w14:textId="77777777" w:rsidR="00AF19C6" w:rsidRPr="00233328" w:rsidRDefault="00AF19C6" w:rsidP="007A6AA6">
      <w:pPr>
        <w:autoSpaceDE w:val="0"/>
        <w:autoSpaceDN w:val="0"/>
        <w:adjustRightInd w:val="0"/>
        <w:spacing w:line="259" w:lineRule="auto"/>
        <w:jc w:val="both"/>
        <w:rPr>
          <w:rFonts w:ascii="Calibri" w:hAnsi="Calibri" w:cs="Calibri"/>
          <w:sz w:val="22"/>
          <w:szCs w:val="22"/>
        </w:rPr>
      </w:pPr>
      <w:r w:rsidRPr="00233328">
        <w:rPr>
          <w:rFonts w:ascii="Calibri" w:hAnsi="Calibri" w:cs="Calibri"/>
          <w:sz w:val="22"/>
          <w:szCs w:val="22"/>
        </w:rPr>
        <w:t>Niezależnie od naturalnej odporności własnej, gleby podlegają degradacji fizycznej tj.:</w:t>
      </w:r>
    </w:p>
    <w:p w14:paraId="13F4B47B" w14:textId="77777777" w:rsidR="00AF19C6" w:rsidRPr="00233328" w:rsidRDefault="00AF19C6" w:rsidP="007A6AA6">
      <w:pPr>
        <w:numPr>
          <w:ilvl w:val="0"/>
          <w:numId w:val="65"/>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erozja wodna, wietrzna, wąwozowa, która zależy od nachylenia zboczy, obecności i stanu pokrywy roślinnej, litologii, stosunków wodnych, użytkowania gruntu, działalności antropogenicznej;</w:t>
      </w:r>
    </w:p>
    <w:p w14:paraId="2DBC8723" w14:textId="77777777" w:rsidR="00AF19C6" w:rsidRPr="00233328" w:rsidRDefault="00AF19C6" w:rsidP="007A6AA6">
      <w:pPr>
        <w:numPr>
          <w:ilvl w:val="0"/>
          <w:numId w:val="65"/>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degradacja wynikająca z usprzętowienia rolnictwa, a także degradacja związana z niewłaściwie prowadzoną melioracją (przesuszenie gleb lub ich nadmierne zawodnienie), degradacja antropogeniczna, związana z rozwojem osadnictwa.</w:t>
      </w:r>
    </w:p>
    <w:p w14:paraId="349902E3" w14:textId="77777777" w:rsidR="00AF19C6" w:rsidRPr="00233328" w:rsidRDefault="00AF19C6" w:rsidP="007A6AA6">
      <w:pPr>
        <w:autoSpaceDE w:val="0"/>
        <w:autoSpaceDN w:val="0"/>
        <w:adjustRightInd w:val="0"/>
        <w:spacing w:line="259" w:lineRule="auto"/>
        <w:jc w:val="both"/>
        <w:rPr>
          <w:rFonts w:ascii="Calibri" w:hAnsi="Calibri" w:cs="Calibri"/>
          <w:sz w:val="22"/>
          <w:szCs w:val="22"/>
        </w:rPr>
      </w:pPr>
      <w:r w:rsidRPr="00233328">
        <w:rPr>
          <w:rFonts w:ascii="Calibri" w:hAnsi="Calibri" w:cs="Calibri"/>
          <w:sz w:val="22"/>
          <w:szCs w:val="22"/>
        </w:rPr>
        <w:t>Aby zapobiegać niszczeniu gleb w gminie należy przestrzegać następujących działań:</w:t>
      </w:r>
    </w:p>
    <w:p w14:paraId="6D1088A4" w14:textId="77777777" w:rsidR="00AF19C6" w:rsidRPr="00233328" w:rsidRDefault="00AF19C6" w:rsidP="007A6AA6">
      <w:pPr>
        <w:numPr>
          <w:ilvl w:val="0"/>
          <w:numId w:val="66"/>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 xml:space="preserve">nie likwidować naturalnych pokryw leśnych, </w:t>
      </w:r>
      <w:proofErr w:type="spellStart"/>
      <w:r w:rsidRPr="00233328">
        <w:rPr>
          <w:rFonts w:ascii="Calibri" w:hAnsi="Calibri" w:cs="Calibri"/>
          <w:sz w:val="22"/>
          <w:szCs w:val="22"/>
        </w:rPr>
        <w:t>zadrzewień</w:t>
      </w:r>
      <w:proofErr w:type="spellEnd"/>
      <w:r w:rsidRPr="00233328">
        <w:rPr>
          <w:rFonts w:ascii="Calibri" w:hAnsi="Calibri" w:cs="Calibri"/>
          <w:sz w:val="22"/>
          <w:szCs w:val="22"/>
        </w:rPr>
        <w:t xml:space="preserve"> śródpolnych;</w:t>
      </w:r>
    </w:p>
    <w:p w14:paraId="2E56F50A" w14:textId="77777777" w:rsidR="00AF19C6" w:rsidRPr="00233328" w:rsidRDefault="00AF19C6" w:rsidP="007A6AA6">
      <w:pPr>
        <w:numPr>
          <w:ilvl w:val="0"/>
          <w:numId w:val="66"/>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dobrze wykonywać meliorację (aby nie przesuszać wierzchnich warstw gleby);</w:t>
      </w:r>
    </w:p>
    <w:p w14:paraId="5903450B" w14:textId="77777777" w:rsidR="00AF19C6" w:rsidRPr="00233328" w:rsidRDefault="00AF19C6" w:rsidP="007A6AA6">
      <w:pPr>
        <w:numPr>
          <w:ilvl w:val="0"/>
          <w:numId w:val="66"/>
        </w:numPr>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 xml:space="preserve">nie użytkować </w:t>
      </w:r>
      <w:r w:rsidR="00443F8C" w:rsidRPr="00233328">
        <w:rPr>
          <w:rFonts w:ascii="Calibri" w:hAnsi="Calibri" w:cs="Calibri"/>
          <w:sz w:val="22"/>
          <w:szCs w:val="22"/>
        </w:rPr>
        <w:t xml:space="preserve">pod grunty </w:t>
      </w:r>
      <w:r w:rsidR="009F6024" w:rsidRPr="00233328">
        <w:rPr>
          <w:rFonts w:ascii="Calibri" w:hAnsi="Calibri" w:cs="Calibri"/>
          <w:sz w:val="22"/>
          <w:szCs w:val="22"/>
        </w:rPr>
        <w:t>orne terenów</w:t>
      </w:r>
      <w:r w:rsidRPr="00233328">
        <w:rPr>
          <w:rFonts w:ascii="Calibri" w:hAnsi="Calibri" w:cs="Calibri"/>
          <w:sz w:val="22"/>
          <w:szCs w:val="22"/>
        </w:rPr>
        <w:t xml:space="preserve"> o dużych </w:t>
      </w:r>
      <w:proofErr w:type="gramStart"/>
      <w:r w:rsidRPr="00233328">
        <w:rPr>
          <w:rFonts w:ascii="Calibri" w:hAnsi="Calibri" w:cs="Calibri"/>
          <w:sz w:val="22"/>
          <w:szCs w:val="22"/>
        </w:rPr>
        <w:t>spadkach</w:t>
      </w:r>
      <w:r w:rsidR="00443F8C" w:rsidRPr="00233328">
        <w:rPr>
          <w:rFonts w:ascii="Calibri" w:hAnsi="Calibri" w:cs="Calibri"/>
          <w:sz w:val="22"/>
          <w:szCs w:val="22"/>
        </w:rPr>
        <w:t>,</w:t>
      </w:r>
      <w:proofErr w:type="gramEnd"/>
      <w:r w:rsidR="00443F8C" w:rsidRPr="00233328">
        <w:rPr>
          <w:rFonts w:ascii="Calibri" w:hAnsi="Calibri" w:cs="Calibri"/>
          <w:sz w:val="22"/>
          <w:szCs w:val="22"/>
        </w:rPr>
        <w:t xml:space="preserve"> albo użytkować w sposób ograniczony np.: w postaci wypasu, odpowiedniego sposobu prowadzenia orki (po poziomicach)</w:t>
      </w:r>
      <w:r w:rsidRPr="00233328">
        <w:rPr>
          <w:rFonts w:ascii="Calibri" w:hAnsi="Calibri" w:cs="Calibri"/>
          <w:sz w:val="22"/>
          <w:szCs w:val="22"/>
        </w:rPr>
        <w:t>;</w:t>
      </w:r>
    </w:p>
    <w:p w14:paraId="6D7C8A9D" w14:textId="77777777" w:rsidR="00AF19C6" w:rsidRPr="00233328" w:rsidRDefault="00AF19C6" w:rsidP="007A6AA6">
      <w:pPr>
        <w:numPr>
          <w:ilvl w:val="0"/>
          <w:numId w:val="66"/>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stosować właściwe zabiegi agrotechniczne.</w:t>
      </w:r>
    </w:p>
    <w:p w14:paraId="5DDE9E26" w14:textId="77777777" w:rsidR="00F54239" w:rsidRDefault="00F54239" w:rsidP="007A6AA6">
      <w:pPr>
        <w:autoSpaceDE w:val="0"/>
        <w:autoSpaceDN w:val="0"/>
        <w:adjustRightInd w:val="0"/>
        <w:spacing w:line="259" w:lineRule="auto"/>
        <w:ind w:left="567"/>
        <w:jc w:val="both"/>
        <w:rPr>
          <w:rFonts w:ascii="Calibri" w:hAnsi="Calibri" w:cs="Calibri"/>
          <w:sz w:val="22"/>
          <w:szCs w:val="22"/>
        </w:rPr>
      </w:pPr>
    </w:p>
    <w:p w14:paraId="4065EE0C" w14:textId="77777777" w:rsidR="008547D3" w:rsidRDefault="008547D3" w:rsidP="007A6AA6">
      <w:pPr>
        <w:autoSpaceDE w:val="0"/>
        <w:autoSpaceDN w:val="0"/>
        <w:adjustRightInd w:val="0"/>
        <w:spacing w:line="259" w:lineRule="auto"/>
        <w:ind w:left="567"/>
        <w:jc w:val="both"/>
        <w:rPr>
          <w:rFonts w:ascii="Calibri" w:hAnsi="Calibri" w:cs="Calibri"/>
          <w:sz w:val="22"/>
          <w:szCs w:val="22"/>
        </w:rPr>
      </w:pPr>
    </w:p>
    <w:p w14:paraId="216A1ED3" w14:textId="77777777" w:rsidR="008547D3" w:rsidRPr="00233328" w:rsidRDefault="008547D3" w:rsidP="007A6AA6">
      <w:pPr>
        <w:autoSpaceDE w:val="0"/>
        <w:autoSpaceDN w:val="0"/>
        <w:adjustRightInd w:val="0"/>
        <w:spacing w:line="259" w:lineRule="auto"/>
        <w:ind w:left="567"/>
        <w:jc w:val="both"/>
        <w:rPr>
          <w:rFonts w:ascii="Calibri" w:hAnsi="Calibri" w:cs="Calibri"/>
          <w:sz w:val="22"/>
          <w:szCs w:val="22"/>
        </w:rPr>
      </w:pPr>
    </w:p>
    <w:p w14:paraId="7F2D3DAB" w14:textId="77777777" w:rsidR="00AF19C6" w:rsidRPr="00233328" w:rsidRDefault="00AF19C6" w:rsidP="007A6AA6">
      <w:pPr>
        <w:pStyle w:val="Styl3"/>
        <w:numPr>
          <w:ilvl w:val="2"/>
          <w:numId w:val="51"/>
        </w:numPr>
        <w:tabs>
          <w:tab w:val="left" w:pos="567"/>
        </w:tabs>
        <w:spacing w:line="259" w:lineRule="auto"/>
        <w:ind w:left="426" w:hanging="414"/>
      </w:pPr>
      <w:bookmarkStart w:id="1167" w:name="_Toc408861621"/>
      <w:bookmarkStart w:id="1168" w:name="_Toc454732551"/>
      <w:bookmarkStart w:id="1169" w:name="_Toc457977695"/>
      <w:bookmarkStart w:id="1170" w:name="_Toc491026984"/>
      <w:bookmarkStart w:id="1171" w:name="_Toc198803763"/>
      <w:r w:rsidRPr="00233328">
        <w:lastRenderedPageBreak/>
        <w:t>Problemy i zagrożenia</w:t>
      </w:r>
      <w:bookmarkEnd w:id="1167"/>
      <w:bookmarkEnd w:id="1168"/>
      <w:bookmarkEnd w:id="1169"/>
      <w:bookmarkEnd w:id="1170"/>
      <w:bookmarkEnd w:id="1171"/>
    </w:p>
    <w:p w14:paraId="05A3D218" w14:textId="77777777" w:rsidR="00AF19C6" w:rsidRPr="00233328" w:rsidRDefault="00AF19C6" w:rsidP="007A6AA6">
      <w:pPr>
        <w:pStyle w:val="nagwekwb3"/>
        <w:spacing w:line="259" w:lineRule="auto"/>
        <w:rPr>
          <w:rFonts w:ascii="Calibri" w:hAnsi="Calibri" w:cs="Calibri"/>
          <w:sz w:val="22"/>
          <w:szCs w:val="22"/>
        </w:rPr>
      </w:pPr>
    </w:p>
    <w:p w14:paraId="78BF97B1"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233328">
        <w:rPr>
          <w:rFonts w:ascii="Calibri" w:hAnsi="Calibri" w:cs="Calibri"/>
          <w:sz w:val="22"/>
          <w:szCs w:val="22"/>
        </w:rPr>
        <w:t>Główne zagrożenie stanowią zanieczyszczenia gleb wzdłuż dróg. Udział gleb zdegradowanych w</w:t>
      </w:r>
      <w:r w:rsidR="00D16126">
        <w:rPr>
          <w:rFonts w:ascii="Calibri" w:hAnsi="Calibri" w:cs="Calibri"/>
          <w:sz w:val="22"/>
          <w:szCs w:val="22"/>
        </w:rPr>
        <w:t> </w:t>
      </w:r>
      <w:r w:rsidRPr="00233328">
        <w:rPr>
          <w:rFonts w:ascii="Calibri" w:hAnsi="Calibri" w:cs="Calibri"/>
          <w:sz w:val="22"/>
          <w:szCs w:val="22"/>
        </w:rPr>
        <w:t>wyniku nadmiernego zakwaszenia oraz zubożenia w makroskładniki jest ściśle związany z emisją</w:t>
      </w:r>
      <w:r w:rsidRPr="00CE0CF4">
        <w:rPr>
          <w:rFonts w:ascii="Calibri" w:hAnsi="Calibri" w:cs="Calibri"/>
          <w:sz w:val="22"/>
          <w:szCs w:val="22"/>
        </w:rPr>
        <w:t xml:space="preserve"> zanieczyszczeń pochodzenia komunikacyjnego oraz stosowaniem nawozów mineralnych. Największym zagrożeniem naturalnym dla gleb jest erozja wodna, czyli spłukiwanie wierzchniej, luźnej warstwy gleby przez wodę opadową oraz erozja eoliczna, która powoduje przenoszenie odsłoniętych poprzez orkę cząsteczek gleby przez wiatr. Zjawiskiem sprzyjającym powstawaniu erozji wodnej na analizowanym obszarze jest urozmaicona rzeźba terenu.</w:t>
      </w:r>
    </w:p>
    <w:p w14:paraId="692B4B3F"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Wzdłuż tras komunikacyjnych obserwuje się także zanieczyszczone gleby, które należą do </w:t>
      </w:r>
      <w:proofErr w:type="spellStart"/>
      <w:r w:rsidRPr="00CE0CF4">
        <w:rPr>
          <w:rFonts w:ascii="Calibri" w:hAnsi="Calibri" w:cs="Calibri"/>
          <w:sz w:val="22"/>
          <w:szCs w:val="22"/>
        </w:rPr>
        <w:t>urbanosoli</w:t>
      </w:r>
      <w:proofErr w:type="spellEnd"/>
      <w:r w:rsidRPr="00CE0CF4">
        <w:rPr>
          <w:rFonts w:ascii="Calibri" w:hAnsi="Calibri" w:cs="Calibri"/>
          <w:sz w:val="22"/>
          <w:szCs w:val="22"/>
        </w:rPr>
        <w:t xml:space="preserve"> i</w:t>
      </w:r>
      <w:r w:rsidR="005318DF">
        <w:rPr>
          <w:rFonts w:ascii="Calibri" w:hAnsi="Calibri" w:cs="Calibri"/>
          <w:sz w:val="22"/>
          <w:szCs w:val="22"/>
        </w:rPr>
        <w:t xml:space="preserve"> </w:t>
      </w:r>
      <w:proofErr w:type="spellStart"/>
      <w:r w:rsidRPr="00CE0CF4">
        <w:rPr>
          <w:rFonts w:ascii="Calibri" w:hAnsi="Calibri" w:cs="Calibri"/>
          <w:sz w:val="22"/>
          <w:szCs w:val="22"/>
        </w:rPr>
        <w:t>industriosoli</w:t>
      </w:r>
      <w:proofErr w:type="spellEnd"/>
      <w:r w:rsidRPr="00CE0CF4">
        <w:rPr>
          <w:rFonts w:ascii="Calibri" w:hAnsi="Calibri" w:cs="Calibri"/>
          <w:sz w:val="22"/>
          <w:szCs w:val="22"/>
        </w:rPr>
        <w:t xml:space="preserve"> (podwyższona zawartość WWA i zasolenia, zagęszczenie gleb oraz brak poziomu próchnicznego).</w:t>
      </w:r>
      <w:r w:rsidR="00894E9E">
        <w:rPr>
          <w:rFonts w:ascii="Calibri" w:hAnsi="Calibri" w:cs="Calibri"/>
          <w:sz w:val="22"/>
          <w:szCs w:val="22"/>
        </w:rPr>
        <w:t xml:space="preserve"> </w:t>
      </w:r>
      <w:r w:rsidRPr="00CE0CF4">
        <w:rPr>
          <w:rFonts w:ascii="Calibri" w:hAnsi="Calibri" w:cs="Calibri"/>
          <w:sz w:val="22"/>
          <w:szCs w:val="22"/>
        </w:rPr>
        <w:t xml:space="preserve">Dla gleb na terenie </w:t>
      </w:r>
      <w:r w:rsidR="00047556" w:rsidRPr="00CE0CF4">
        <w:rPr>
          <w:rFonts w:ascii="Calibri" w:hAnsi="Calibri" w:cs="Calibri"/>
          <w:sz w:val="22"/>
          <w:szCs w:val="22"/>
        </w:rPr>
        <w:t>gminy problemem</w:t>
      </w:r>
      <w:r w:rsidRPr="00CE0CF4">
        <w:rPr>
          <w:rFonts w:ascii="Calibri" w:hAnsi="Calibri" w:cs="Calibri"/>
          <w:sz w:val="22"/>
          <w:szCs w:val="22"/>
        </w:rPr>
        <w:t xml:space="preserve"> są zanieczyszczenia pyłowe, których źródłem jest głównie rozwijający się transport drogowy. Zanieczyszczenia te występują w pasach przyległych do dróg powodując lokalne zanieczyszczenia gruntu, a w przypadku gruntów podatnych na infiltrację, również środowiska wodnego. Zanieczyszczenia mogą spływać z powierzchni dróg do rowów i dalej do rzek. Z komunikacją samochodową związane są także zanieczyszczenia chemiczne, jak: substancje ropopochodne, metale ciężkie, związki azotu, węglowodory i inne, takie jak sól stosowana w czasie zimy, detergenty, itp.</w:t>
      </w:r>
      <w:r w:rsidR="00894E9E">
        <w:rPr>
          <w:rFonts w:ascii="Calibri" w:hAnsi="Calibri" w:cs="Calibri"/>
          <w:sz w:val="22"/>
          <w:szCs w:val="22"/>
        </w:rPr>
        <w:t xml:space="preserve"> </w:t>
      </w:r>
      <w:r w:rsidRPr="00CE0CF4">
        <w:rPr>
          <w:rFonts w:ascii="Calibri" w:hAnsi="Calibri" w:cs="Calibri"/>
          <w:sz w:val="22"/>
          <w:szCs w:val="22"/>
        </w:rPr>
        <w:t xml:space="preserve">metale ciężkie oraz WWA. Do gruntu mogą przenikać substancje ropopochodne </w:t>
      </w:r>
      <w:r w:rsidR="00894E9E">
        <w:rPr>
          <w:rFonts w:ascii="Calibri" w:hAnsi="Calibri" w:cs="Calibri"/>
          <w:sz w:val="22"/>
          <w:szCs w:val="22"/>
        </w:rPr>
        <w:t xml:space="preserve">z </w:t>
      </w:r>
      <w:r w:rsidRPr="00CE0CF4">
        <w:rPr>
          <w:rFonts w:ascii="Calibri" w:hAnsi="Calibri" w:cs="Calibri"/>
          <w:sz w:val="22"/>
          <w:szCs w:val="22"/>
        </w:rPr>
        <w:t xml:space="preserve">wylotów kanalizacji deszczowej. </w:t>
      </w:r>
    </w:p>
    <w:p w14:paraId="3CF2AA18"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Potencjalne zagrożenie stanowią odpady produkowane przez </w:t>
      </w:r>
      <w:r w:rsidR="00894E9E">
        <w:rPr>
          <w:rFonts w:ascii="Calibri" w:hAnsi="Calibri" w:cs="Calibri"/>
          <w:sz w:val="22"/>
          <w:szCs w:val="22"/>
        </w:rPr>
        <w:t>usługi, handel</w:t>
      </w:r>
      <w:r w:rsidRPr="00CE0CF4">
        <w:rPr>
          <w:rFonts w:ascii="Calibri" w:hAnsi="Calibri" w:cs="Calibri"/>
          <w:sz w:val="22"/>
          <w:szCs w:val="22"/>
        </w:rPr>
        <w:t xml:space="preserve"> oraz przez ludność. Odpady muszą być składowane lub unieszkodliwiane w sposób zorganizowany, jednak nadal problem stanowią pojawiające się dzikie składowiska śmieci, które mogą wpływać między innymi na zmianę odczynu gleb. Odpady komunalne składowane w nieplanowany sposób mogą również przyczynić się do wzrostu zawartości metali ciężkich. </w:t>
      </w:r>
    </w:p>
    <w:p w14:paraId="44743E60" w14:textId="77777777" w:rsidR="00AF19C6" w:rsidRPr="00CE0CF4" w:rsidRDefault="00AF19C6" w:rsidP="007A6AA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Największe szkody powstają w strefach wzdłuż tras komunikacyjnych. Do głównych związków chemicznych emitowanych do środowiska należą związki węgla (CO</w:t>
      </w:r>
      <w:r w:rsidRPr="00CE0CF4">
        <w:rPr>
          <w:rFonts w:ascii="Calibri" w:hAnsi="Calibri" w:cs="Calibri"/>
          <w:sz w:val="22"/>
          <w:szCs w:val="22"/>
          <w:vertAlign w:val="subscript"/>
        </w:rPr>
        <w:t>2</w:t>
      </w:r>
      <w:r w:rsidRPr="00CE0CF4">
        <w:rPr>
          <w:rFonts w:ascii="Calibri" w:hAnsi="Calibri" w:cs="Calibri"/>
          <w:sz w:val="22"/>
          <w:szCs w:val="22"/>
        </w:rPr>
        <w:t>, CO, węglowodory, węgiel – sadza), związki siarki SO</w:t>
      </w:r>
      <w:r w:rsidRPr="00CE0CF4">
        <w:rPr>
          <w:rFonts w:ascii="Calibri" w:hAnsi="Calibri" w:cs="Calibri"/>
          <w:sz w:val="22"/>
          <w:szCs w:val="22"/>
          <w:vertAlign w:val="subscript"/>
        </w:rPr>
        <w:t>2</w:t>
      </w:r>
      <w:r w:rsidRPr="00CE0CF4">
        <w:rPr>
          <w:rFonts w:ascii="Calibri" w:hAnsi="Calibri" w:cs="Calibri"/>
          <w:sz w:val="22"/>
          <w:szCs w:val="22"/>
        </w:rPr>
        <w:t xml:space="preserve">, związki azotu. Ponadto duży udział w zanieczyszczaniu gleb posiada rolnictwo, dotyczy to szczególnie stosowania środków ochrony roślin, pestycydów. Również nawozy sztuczne, </w:t>
      </w:r>
      <w:r>
        <w:rPr>
          <w:rFonts w:ascii="Calibri" w:hAnsi="Calibri" w:cs="Calibri"/>
          <w:sz w:val="22"/>
          <w:szCs w:val="22"/>
        </w:rPr>
        <w:t>w </w:t>
      </w:r>
      <w:r w:rsidRPr="00CE0CF4">
        <w:rPr>
          <w:rFonts w:ascii="Calibri" w:hAnsi="Calibri" w:cs="Calibri"/>
          <w:sz w:val="22"/>
          <w:szCs w:val="22"/>
        </w:rPr>
        <w:t>przypadku ich niewłaściwego stosowania mogą oddziaływać ujemnie na chemizm gleb.</w:t>
      </w:r>
    </w:p>
    <w:p w14:paraId="3A89B2AE" w14:textId="77777777" w:rsidR="00AF19C6" w:rsidRPr="00CE0CF4" w:rsidRDefault="00AF19C6" w:rsidP="007A6AA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Wylewanie gnojowicy na pola jest również działaniem, które może zanieczyścić środowisko glebowe i gruntowo – wodne. Odpady powstające przy produkcji zwierzęcej – ścieki odzwierzęce (gnojowica) oraz odpady stałe powstające w procesie chowu zwierząt gospodarskich mogą być toksyczne. W zależności od technologii produkcji i systemu utrzymania zwierząt tworzy się, w systemie wodnym gnojowica, bądź w systemie ściółkowym obornik. Gnojowica jest środkiem niebezpiecznym dla środowiska glebowego i wodnego, powoduje w wodach gruntowych wzrost zawartości azotanów.</w:t>
      </w:r>
    </w:p>
    <w:p w14:paraId="4F9893D4" w14:textId="77777777" w:rsidR="00AF19C6"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w:t>
      </w:r>
      <w:r w:rsidR="007B28F3">
        <w:rPr>
          <w:rFonts w:ascii="Calibri" w:hAnsi="Calibri" w:cs="Calibri"/>
          <w:sz w:val="22"/>
          <w:szCs w:val="22"/>
        </w:rPr>
        <w:t xml:space="preserve">, które przedstawiono w tabeli </w:t>
      </w:r>
      <w:r w:rsidR="00255BD6">
        <w:rPr>
          <w:rFonts w:ascii="Calibri" w:hAnsi="Calibri" w:cs="Calibri"/>
          <w:sz w:val="22"/>
          <w:szCs w:val="22"/>
        </w:rPr>
        <w:t>poniżej</w:t>
      </w:r>
      <w:r w:rsidRPr="00CE0CF4">
        <w:rPr>
          <w:rFonts w:ascii="Calibri" w:hAnsi="Calibri" w:cs="Calibri"/>
          <w:sz w:val="22"/>
          <w:szCs w:val="22"/>
        </w:rPr>
        <w:t>.</w:t>
      </w:r>
      <w:bookmarkStart w:id="1172" w:name="_Toc505769604"/>
      <w:bookmarkStart w:id="1173" w:name="_Toc508492107"/>
      <w:bookmarkStart w:id="1174" w:name="_Toc508656682"/>
      <w:bookmarkStart w:id="1175" w:name="_Toc511577655"/>
      <w:bookmarkStart w:id="1176" w:name="_Toc511660738"/>
      <w:bookmarkStart w:id="1177" w:name="_Toc513807093"/>
      <w:bookmarkStart w:id="1178" w:name="_Toc516832167"/>
      <w:bookmarkStart w:id="1179" w:name="_Toc524279036"/>
    </w:p>
    <w:p w14:paraId="2B6C04F5" w14:textId="77777777" w:rsidR="00255BD6" w:rsidRDefault="00255BD6" w:rsidP="007A6AA6">
      <w:pPr>
        <w:pStyle w:val="Legenda"/>
        <w:spacing w:after="0" w:line="259" w:lineRule="auto"/>
      </w:pPr>
      <w:bookmarkStart w:id="1180" w:name="_Toc530850949"/>
      <w:bookmarkStart w:id="1181" w:name="_Toc23870786"/>
      <w:bookmarkStart w:id="1182" w:name="_Toc34585556"/>
      <w:bookmarkStart w:id="1183" w:name="_Toc36913145"/>
      <w:bookmarkStart w:id="1184" w:name="_Toc72090761"/>
      <w:bookmarkStart w:id="1185" w:name="_Toc73307426"/>
      <w:bookmarkStart w:id="1186" w:name="_Toc85835606"/>
      <w:bookmarkStart w:id="1187" w:name="_Toc108528763"/>
    </w:p>
    <w:p w14:paraId="6A06F5C8" w14:textId="77777777" w:rsidR="00255BD6" w:rsidRDefault="00255BD6" w:rsidP="007A6AA6">
      <w:pPr>
        <w:pStyle w:val="Legenda"/>
        <w:spacing w:after="0" w:line="259" w:lineRule="auto"/>
      </w:pPr>
    </w:p>
    <w:p w14:paraId="280FDE23" w14:textId="77777777" w:rsidR="00255BD6" w:rsidRDefault="00255BD6" w:rsidP="007A6AA6">
      <w:pPr>
        <w:pStyle w:val="Legenda"/>
        <w:spacing w:after="0" w:line="259" w:lineRule="auto"/>
      </w:pPr>
    </w:p>
    <w:p w14:paraId="03C9AE73" w14:textId="77777777" w:rsidR="00255BD6" w:rsidRDefault="00255BD6" w:rsidP="007A6AA6">
      <w:pPr>
        <w:pStyle w:val="Legenda"/>
        <w:spacing w:after="0" w:line="259" w:lineRule="auto"/>
      </w:pPr>
    </w:p>
    <w:p w14:paraId="6B361B0F" w14:textId="77777777" w:rsidR="00255BD6" w:rsidRDefault="00255BD6" w:rsidP="007A6AA6">
      <w:pPr>
        <w:pStyle w:val="Legenda"/>
        <w:spacing w:after="0" w:line="259" w:lineRule="auto"/>
      </w:pPr>
    </w:p>
    <w:p w14:paraId="15B911E0" w14:textId="77777777" w:rsidR="00255BD6" w:rsidRDefault="00255BD6" w:rsidP="007A6AA6">
      <w:pPr>
        <w:pStyle w:val="Legenda"/>
        <w:spacing w:after="0" w:line="259" w:lineRule="auto"/>
      </w:pPr>
    </w:p>
    <w:p w14:paraId="77EF88ED" w14:textId="77777777" w:rsidR="00255BD6" w:rsidRDefault="00255BD6" w:rsidP="007A6AA6">
      <w:pPr>
        <w:pStyle w:val="Legenda"/>
        <w:spacing w:after="0" w:line="259" w:lineRule="auto"/>
      </w:pPr>
    </w:p>
    <w:p w14:paraId="3B64E209" w14:textId="77777777" w:rsidR="00255BD6" w:rsidRDefault="00255BD6" w:rsidP="007A6AA6">
      <w:pPr>
        <w:pStyle w:val="Legenda"/>
        <w:spacing w:after="0" w:line="259" w:lineRule="auto"/>
      </w:pPr>
    </w:p>
    <w:p w14:paraId="28404984" w14:textId="77777777" w:rsidR="00255BD6" w:rsidRDefault="00255BD6" w:rsidP="007A6AA6">
      <w:pPr>
        <w:pStyle w:val="Legenda"/>
        <w:spacing w:after="0" w:line="259" w:lineRule="auto"/>
      </w:pPr>
    </w:p>
    <w:p w14:paraId="4551030D" w14:textId="599447C8" w:rsidR="00AF19C6" w:rsidRDefault="00D606B4" w:rsidP="007A6AA6">
      <w:pPr>
        <w:pStyle w:val="Legenda"/>
        <w:spacing w:after="0" w:line="259" w:lineRule="auto"/>
        <w:rPr>
          <w:rStyle w:val="Tytuksiki"/>
          <w:rFonts w:ascii="Calibri" w:hAnsi="Calibri" w:cs="Calibri"/>
          <w:sz w:val="22"/>
          <w:szCs w:val="22"/>
        </w:rPr>
      </w:pPr>
      <w:bookmarkStart w:id="1188" w:name="_Toc198751978"/>
      <w:r>
        <w:t xml:space="preserve">Tabela </w:t>
      </w:r>
      <w:r w:rsidR="00C66536">
        <w:rPr>
          <w:noProof/>
        </w:rPr>
        <w:fldChar w:fldCharType="begin"/>
      </w:r>
      <w:r w:rsidR="009B13B7">
        <w:rPr>
          <w:noProof/>
        </w:rPr>
        <w:instrText xml:space="preserve"> SEQ Tabela \* ARABIC </w:instrText>
      </w:r>
      <w:r w:rsidR="00C66536">
        <w:rPr>
          <w:noProof/>
        </w:rPr>
        <w:fldChar w:fldCharType="separate"/>
      </w:r>
      <w:r w:rsidR="00EC76EF">
        <w:rPr>
          <w:noProof/>
        </w:rPr>
        <w:t>49</w:t>
      </w:r>
      <w:r w:rsidR="00C66536">
        <w:rPr>
          <w:noProof/>
        </w:rPr>
        <w:fldChar w:fldCharType="end"/>
      </w:r>
      <w:r>
        <w:t xml:space="preserve"> </w:t>
      </w:r>
      <w:r w:rsidR="00AF19C6" w:rsidRPr="00CE0CF4">
        <w:rPr>
          <w:rStyle w:val="Tytuksiki"/>
          <w:rFonts w:ascii="Calibri" w:hAnsi="Calibri" w:cs="Calibri"/>
          <w:sz w:val="22"/>
          <w:szCs w:val="22"/>
        </w:rPr>
        <w:t xml:space="preserve"> Zagadnienia horyzontalne dla obszaru interwencji ochrona gleb</w:t>
      </w:r>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p>
    <w:tbl>
      <w:tblPr>
        <w:tblpPr w:leftFromText="141" w:rightFromText="141" w:vertAnchor="text" w:horzAnchor="margin" w:tblpX="108" w:tblpY="32"/>
        <w:tblW w:w="960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019"/>
        <w:gridCol w:w="7587"/>
      </w:tblGrid>
      <w:tr w:rsidR="005318DF" w:rsidRPr="00CE0CF4" w14:paraId="6F3124D8" w14:textId="77777777" w:rsidTr="00695311">
        <w:trPr>
          <w:trHeight w:val="4089"/>
        </w:trPr>
        <w:tc>
          <w:tcPr>
            <w:tcW w:w="2019" w:type="dxa"/>
            <w:tcBorders>
              <w:top w:val="single" w:sz="8" w:space="0" w:color="auto"/>
            </w:tcBorders>
            <w:vAlign w:val="center"/>
          </w:tcPr>
          <w:p w14:paraId="4FEEE91B" w14:textId="77777777" w:rsidR="005318DF" w:rsidRPr="00CE0CF4" w:rsidRDefault="005318DF" w:rsidP="00695311">
            <w:pPr>
              <w:spacing w:line="259" w:lineRule="auto"/>
              <w:ind w:right="23"/>
              <w:jc w:val="center"/>
              <w:rPr>
                <w:rFonts w:ascii="Calibri" w:hAnsi="Calibri" w:cs="Calibri"/>
                <w:b/>
                <w:bCs/>
              </w:rPr>
            </w:pPr>
            <w:r w:rsidRPr="00CE0CF4">
              <w:rPr>
                <w:rFonts w:ascii="Calibri" w:hAnsi="Calibri" w:cs="Calibri"/>
                <w:b/>
                <w:bCs/>
                <w:sz w:val="22"/>
                <w:szCs w:val="22"/>
              </w:rPr>
              <w:t>Adaptacja do zmian klimatu</w:t>
            </w:r>
          </w:p>
        </w:tc>
        <w:tc>
          <w:tcPr>
            <w:tcW w:w="7587" w:type="dxa"/>
            <w:tcBorders>
              <w:top w:val="single" w:sz="8" w:space="0" w:color="auto"/>
            </w:tcBorders>
            <w:vAlign w:val="center"/>
          </w:tcPr>
          <w:p w14:paraId="1B71936B" w14:textId="77777777" w:rsidR="005318DF" w:rsidRPr="00CE0CF4" w:rsidRDefault="005318DF" w:rsidP="00695311">
            <w:pPr>
              <w:spacing w:line="259" w:lineRule="auto"/>
              <w:ind w:right="23"/>
              <w:jc w:val="both"/>
              <w:rPr>
                <w:rFonts w:ascii="Calibri" w:hAnsi="Calibri" w:cs="Calibri"/>
              </w:rPr>
            </w:pPr>
            <w:r w:rsidRPr="00CE0CF4">
              <w:rPr>
                <w:rFonts w:ascii="Calibri" w:hAnsi="Calibri" w:cs="Calibri"/>
                <w:sz w:val="22"/>
                <w:szCs w:val="22"/>
              </w:rPr>
              <w:t xml:space="preserve">Stworzenia systemu upraw oraz zagospodarowania gruntów rolniczych odpornych na zmiany klimatu, zachowanie trwałych użytków zielonych oraz ich odpowiednie koszenie, przeciwdziałanie powstawaniu wielkoobszarowych monokultur, prowadzenie działań mających zwiększyć retencję glebową, głównie poprzez wprowadzanie małych zbiorników retencyjnych, oczek wodnych i rowów nawadniających, zachowanie </w:t>
            </w:r>
            <w:proofErr w:type="spellStart"/>
            <w:r w:rsidRPr="00CE0CF4">
              <w:rPr>
                <w:rFonts w:ascii="Calibri" w:hAnsi="Calibri" w:cs="Calibri"/>
                <w:sz w:val="22"/>
                <w:szCs w:val="22"/>
              </w:rPr>
              <w:t>zadrzewień</w:t>
            </w:r>
            <w:proofErr w:type="spellEnd"/>
            <w:r w:rsidRPr="00CE0CF4">
              <w:rPr>
                <w:rFonts w:ascii="Calibri" w:hAnsi="Calibri" w:cs="Calibri"/>
                <w:sz w:val="22"/>
                <w:szCs w:val="22"/>
              </w:rPr>
              <w:t xml:space="preserve"> śródpolnych, podejmowanie prac zmniejszających nadmierne zagrożenie erozją, np. wsiewki poplonowe, międzyplony ścierniskowe, rozwój systemów małej retencji oraz przeciwdziałanie nadmiernej erozji wodnej na terenach nizinnych na obszarach leśnych, uprawa roślin energetycznych na glebach niskiej jakości, stosowanie zalesień na terenach zniszczonych i obszarach niewykorzystanych rolniczo, gruntach rolnych o niskiej przydatności dla rolnictwa i podatnych na degradację (erozję, wyjałowienie, przenikanie zanieczyszczeń do</w:t>
            </w:r>
            <w:r>
              <w:rPr>
                <w:rFonts w:ascii="Calibri" w:hAnsi="Calibri" w:cs="Calibri"/>
                <w:sz w:val="22"/>
                <w:szCs w:val="22"/>
              </w:rPr>
              <w:t xml:space="preserve"> </w:t>
            </w:r>
            <w:r w:rsidRPr="00CE0CF4">
              <w:rPr>
                <w:rFonts w:ascii="Calibri" w:hAnsi="Calibri" w:cs="Calibri"/>
                <w:sz w:val="22"/>
                <w:szCs w:val="22"/>
              </w:rPr>
              <w:t>wód).</w:t>
            </w:r>
          </w:p>
        </w:tc>
      </w:tr>
    </w:tbl>
    <w:tbl>
      <w:tblPr>
        <w:tblW w:w="9639" w:type="dxa"/>
        <w:tblInd w:w="10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1985"/>
        <w:gridCol w:w="7654"/>
      </w:tblGrid>
      <w:tr w:rsidR="00AF19C6" w:rsidRPr="00CE0CF4" w14:paraId="76177822" w14:textId="77777777" w:rsidTr="00695311">
        <w:trPr>
          <w:trHeight w:val="1818"/>
        </w:trPr>
        <w:tc>
          <w:tcPr>
            <w:tcW w:w="1985" w:type="dxa"/>
            <w:vAlign w:val="center"/>
          </w:tcPr>
          <w:p w14:paraId="4B5F5C6B" w14:textId="77777777" w:rsidR="00AF19C6" w:rsidRPr="00CE0CF4" w:rsidRDefault="00AB28EB" w:rsidP="007A6AA6">
            <w:pPr>
              <w:spacing w:line="259" w:lineRule="auto"/>
              <w:ind w:left="96" w:right="23"/>
              <w:jc w:val="center"/>
              <w:rPr>
                <w:rFonts w:ascii="Calibri" w:hAnsi="Calibri" w:cs="Calibri"/>
                <w:b/>
                <w:bCs/>
              </w:rPr>
            </w:pPr>
            <w:r>
              <w:rPr>
                <w:rFonts w:ascii="Calibri" w:hAnsi="Calibri" w:cs="Calibri"/>
                <w:b/>
                <w:bCs/>
                <w:sz w:val="22"/>
                <w:szCs w:val="22"/>
              </w:rPr>
              <w:t>N</w:t>
            </w:r>
            <w:r w:rsidR="00AF19C6" w:rsidRPr="00CE0CF4">
              <w:rPr>
                <w:rFonts w:ascii="Calibri" w:hAnsi="Calibri" w:cs="Calibri"/>
                <w:b/>
                <w:bCs/>
                <w:sz w:val="22"/>
                <w:szCs w:val="22"/>
              </w:rPr>
              <w:t>adzwyczajne zagrożenia środowiska</w:t>
            </w:r>
          </w:p>
        </w:tc>
        <w:tc>
          <w:tcPr>
            <w:tcW w:w="7654" w:type="dxa"/>
            <w:vAlign w:val="center"/>
          </w:tcPr>
          <w:p w14:paraId="246948B8"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Dokonanie pełnej inwentaryzacji obszarów narażonych na osuwanie się mas ziemnych oraz uwzględnianie możliwości występowania takich zagrożeń w</w:t>
            </w:r>
            <w:r>
              <w:rPr>
                <w:rFonts w:ascii="Calibri" w:hAnsi="Calibri" w:cs="Calibri"/>
                <w:sz w:val="22"/>
                <w:szCs w:val="22"/>
              </w:rPr>
              <w:t> </w:t>
            </w:r>
            <w:r w:rsidRPr="00CE0CF4">
              <w:rPr>
                <w:rFonts w:ascii="Calibri" w:hAnsi="Calibri" w:cs="Calibri"/>
                <w:sz w:val="22"/>
                <w:szCs w:val="22"/>
              </w:rPr>
              <w:t>planowaniu przestrzennym, rekultywacja terenów poeksploatacyjnych, która musi rekompensować straty, jakie poniosło środowisko naturalne; rodzaj rekultywacji powinien być prowadzony w kierunku najbardziej optymalnym dla środowiska.</w:t>
            </w:r>
          </w:p>
        </w:tc>
      </w:tr>
      <w:tr w:rsidR="00AF19C6" w:rsidRPr="00CE0CF4" w14:paraId="68785DB5" w14:textId="77777777" w:rsidTr="00695311">
        <w:trPr>
          <w:trHeight w:val="1313"/>
        </w:trPr>
        <w:tc>
          <w:tcPr>
            <w:tcW w:w="1985" w:type="dxa"/>
            <w:vAlign w:val="center"/>
          </w:tcPr>
          <w:p w14:paraId="7D68A084" w14:textId="77777777" w:rsidR="00AF19C6" w:rsidRPr="00CE0CF4" w:rsidRDefault="00AF19C6" w:rsidP="007A6AA6">
            <w:pPr>
              <w:spacing w:line="259" w:lineRule="auto"/>
              <w:ind w:right="23"/>
              <w:jc w:val="center"/>
              <w:rPr>
                <w:rFonts w:ascii="Calibri" w:hAnsi="Calibri" w:cs="Calibri"/>
                <w:b/>
                <w:bCs/>
              </w:rPr>
            </w:pPr>
            <w:r w:rsidRPr="00CE0CF4">
              <w:rPr>
                <w:rFonts w:ascii="Calibri" w:hAnsi="Calibri" w:cs="Calibri"/>
                <w:b/>
                <w:bCs/>
                <w:sz w:val="22"/>
                <w:szCs w:val="22"/>
              </w:rPr>
              <w:t>Edukacja ekologiczna</w:t>
            </w:r>
          </w:p>
        </w:tc>
        <w:tc>
          <w:tcPr>
            <w:tcW w:w="7654" w:type="dxa"/>
            <w:vAlign w:val="center"/>
          </w:tcPr>
          <w:p w14:paraId="31E2E502"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Prowadzenie działań edukacyjnych dla rolników w zakresie: </w:t>
            </w:r>
            <w:r w:rsidRPr="00CE0CF4">
              <w:rPr>
                <w:rFonts w:ascii="Calibri" w:hAnsi="Calibri" w:cs="Calibri"/>
                <w:sz w:val="22"/>
                <w:szCs w:val="22"/>
              </w:rPr>
              <w:br/>
              <w:t>promowania rolnictwa ekologicznego i integrowanego, zapobiegania zanieczyszczeniom gleb środkami ochrony roślin i metalami ciężkimi, ochrony gleb przed erozją i zakwaszeniem.</w:t>
            </w:r>
          </w:p>
        </w:tc>
      </w:tr>
      <w:tr w:rsidR="00AF19C6" w:rsidRPr="00CE0CF4" w14:paraId="6BE4EA22" w14:textId="77777777" w:rsidTr="00695311">
        <w:trPr>
          <w:trHeight w:val="1120"/>
        </w:trPr>
        <w:tc>
          <w:tcPr>
            <w:tcW w:w="1985" w:type="dxa"/>
            <w:tcBorders>
              <w:bottom w:val="single" w:sz="8" w:space="0" w:color="auto"/>
            </w:tcBorders>
            <w:vAlign w:val="center"/>
          </w:tcPr>
          <w:p w14:paraId="6CAFDCBE" w14:textId="77777777" w:rsidR="00AF19C6" w:rsidRPr="00CE0CF4" w:rsidRDefault="00AF19C6" w:rsidP="007A6AA6">
            <w:pPr>
              <w:spacing w:line="259" w:lineRule="auto"/>
              <w:ind w:right="23"/>
              <w:jc w:val="center"/>
              <w:rPr>
                <w:rFonts w:ascii="Calibri" w:hAnsi="Calibri" w:cs="Calibri"/>
                <w:b/>
                <w:bCs/>
              </w:rPr>
            </w:pPr>
            <w:r w:rsidRPr="00CE0CF4">
              <w:rPr>
                <w:rFonts w:ascii="Calibri" w:hAnsi="Calibri" w:cs="Calibri"/>
                <w:b/>
                <w:bCs/>
                <w:sz w:val="22"/>
                <w:szCs w:val="22"/>
              </w:rPr>
              <w:t>Monitoring środowisk</w:t>
            </w:r>
          </w:p>
        </w:tc>
        <w:tc>
          <w:tcPr>
            <w:tcW w:w="7654" w:type="dxa"/>
            <w:tcBorders>
              <w:bottom w:val="single" w:sz="8" w:space="0" w:color="auto"/>
            </w:tcBorders>
            <w:vAlign w:val="center"/>
          </w:tcPr>
          <w:p w14:paraId="31B445C2"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Prowadzenie monitoringu terenów szczególnie narażonych na osuwanie się mas ziemnych, stała współpraca z WIOŚ oraz IUNG celem pozyskiwania najbardziej aktualnych danych w zakresie stanu gleb.</w:t>
            </w:r>
          </w:p>
        </w:tc>
      </w:tr>
    </w:tbl>
    <w:p w14:paraId="47F6FF34" w14:textId="77777777" w:rsidR="00AF19C6" w:rsidRPr="00CE0CF4" w:rsidRDefault="00AF19C6" w:rsidP="007A6AA6">
      <w:pPr>
        <w:spacing w:line="259" w:lineRule="auto"/>
        <w:rPr>
          <w:rFonts w:ascii="Calibri" w:hAnsi="Calibri" w:cs="Calibri"/>
          <w:sz w:val="22"/>
          <w:szCs w:val="22"/>
        </w:rPr>
      </w:pPr>
      <w:r w:rsidRPr="00CE0CF4">
        <w:rPr>
          <w:rFonts w:ascii="Calibri" w:hAnsi="Calibri" w:cs="Calibri"/>
          <w:sz w:val="22"/>
          <w:szCs w:val="22"/>
        </w:rPr>
        <w:t>Źródło: Opracowanie własne</w:t>
      </w:r>
    </w:p>
    <w:p w14:paraId="69A95A9C" w14:textId="77777777" w:rsidR="00AF19C6" w:rsidRPr="00CE0CF4" w:rsidRDefault="00AF19C6" w:rsidP="007A6AA6">
      <w:pPr>
        <w:spacing w:line="259" w:lineRule="auto"/>
        <w:jc w:val="both"/>
        <w:rPr>
          <w:rFonts w:ascii="Calibri" w:hAnsi="Calibri" w:cs="Calibri"/>
          <w:sz w:val="22"/>
          <w:szCs w:val="22"/>
        </w:rPr>
      </w:pPr>
    </w:p>
    <w:p w14:paraId="21060204"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Głównym działaniem adaptacyjnym będzie stworzenie odpowiedniego systemu upraw oraz zagospodarowanie gruntów rolniczych odpornych na zmiany klimatu, a także zwiększanie retencji glebowej i zmniejszanie narażenia gleb erozją. W celu reagowania na nadzwyczajne zagrożenia środowiska należy dokonać pełnej inwentaryzacji miejsc narażonych na erozję i uwzględnić odpowiednie zapisy w dokumentach planistycznych. Regularny monitoring gleb jest niezbędny w celu wczesnego reagowania na nadchodzące zmiany.</w:t>
      </w:r>
    </w:p>
    <w:p w14:paraId="7E882A24" w14:textId="77777777" w:rsidR="00AF19C6" w:rsidRDefault="00AF19C6" w:rsidP="007A6AA6">
      <w:pPr>
        <w:spacing w:line="259" w:lineRule="auto"/>
        <w:jc w:val="both"/>
        <w:rPr>
          <w:rFonts w:ascii="Calibri" w:hAnsi="Calibri" w:cs="Calibri"/>
          <w:b/>
          <w:bCs/>
          <w:sz w:val="22"/>
          <w:szCs w:val="22"/>
        </w:rPr>
      </w:pPr>
    </w:p>
    <w:p w14:paraId="48C5AD59" w14:textId="77777777" w:rsidR="008547D3" w:rsidRDefault="008547D3" w:rsidP="007A6AA6">
      <w:pPr>
        <w:spacing w:line="259" w:lineRule="auto"/>
        <w:jc w:val="both"/>
        <w:rPr>
          <w:rFonts w:ascii="Calibri" w:hAnsi="Calibri" w:cs="Calibri"/>
          <w:b/>
          <w:bCs/>
          <w:sz w:val="22"/>
          <w:szCs w:val="22"/>
        </w:rPr>
      </w:pPr>
    </w:p>
    <w:p w14:paraId="62981C5A" w14:textId="77777777" w:rsidR="008547D3" w:rsidRDefault="008547D3" w:rsidP="007A6AA6">
      <w:pPr>
        <w:spacing w:line="259" w:lineRule="auto"/>
        <w:jc w:val="both"/>
        <w:rPr>
          <w:rFonts w:ascii="Calibri" w:hAnsi="Calibri" w:cs="Calibri"/>
          <w:b/>
          <w:bCs/>
          <w:sz w:val="22"/>
          <w:szCs w:val="22"/>
        </w:rPr>
      </w:pPr>
    </w:p>
    <w:p w14:paraId="00848D8E" w14:textId="77777777" w:rsidR="008547D3" w:rsidRDefault="008547D3" w:rsidP="007A6AA6">
      <w:pPr>
        <w:spacing w:line="259" w:lineRule="auto"/>
        <w:jc w:val="both"/>
        <w:rPr>
          <w:rFonts w:ascii="Calibri" w:hAnsi="Calibri" w:cs="Calibri"/>
          <w:b/>
          <w:bCs/>
          <w:sz w:val="22"/>
          <w:szCs w:val="22"/>
        </w:rPr>
      </w:pPr>
    </w:p>
    <w:p w14:paraId="7837206D" w14:textId="77777777" w:rsidR="008547D3" w:rsidRDefault="008547D3" w:rsidP="007A6AA6">
      <w:pPr>
        <w:spacing w:line="259" w:lineRule="auto"/>
        <w:jc w:val="both"/>
        <w:rPr>
          <w:rFonts w:ascii="Calibri" w:hAnsi="Calibri" w:cs="Calibri"/>
          <w:b/>
          <w:bCs/>
          <w:sz w:val="22"/>
          <w:szCs w:val="22"/>
        </w:rPr>
      </w:pPr>
    </w:p>
    <w:p w14:paraId="75E3FD5E" w14:textId="77777777" w:rsidR="00695311" w:rsidRDefault="00695311" w:rsidP="007A6AA6">
      <w:pPr>
        <w:pStyle w:val="Styl3"/>
        <w:numPr>
          <w:ilvl w:val="2"/>
          <w:numId w:val="51"/>
        </w:numPr>
        <w:tabs>
          <w:tab w:val="left" w:pos="709"/>
        </w:tabs>
        <w:spacing w:line="259" w:lineRule="auto"/>
        <w:ind w:left="567"/>
      </w:pPr>
      <w:bookmarkStart w:id="1189" w:name="_Toc491026985"/>
      <w:r>
        <w:br w:type="page"/>
      </w:r>
    </w:p>
    <w:p w14:paraId="467BE99F" w14:textId="77777777" w:rsidR="00AF19C6" w:rsidRPr="00CE0CF4" w:rsidRDefault="00AF19C6" w:rsidP="007A6AA6">
      <w:pPr>
        <w:pStyle w:val="Styl3"/>
        <w:numPr>
          <w:ilvl w:val="2"/>
          <w:numId w:val="51"/>
        </w:numPr>
        <w:tabs>
          <w:tab w:val="left" w:pos="709"/>
        </w:tabs>
        <w:spacing w:line="259" w:lineRule="auto"/>
        <w:ind w:left="567"/>
      </w:pPr>
      <w:bookmarkStart w:id="1190" w:name="_Toc198803764"/>
      <w:r w:rsidRPr="00CE0CF4">
        <w:lastRenderedPageBreak/>
        <w:t>Analiza SWOT</w:t>
      </w:r>
      <w:bookmarkEnd w:id="1189"/>
      <w:r w:rsidRPr="00CE0CF4">
        <w:t xml:space="preserve"> dla obszaru interwencji gleby</w:t>
      </w:r>
      <w:bookmarkEnd w:id="1190"/>
    </w:p>
    <w:bookmarkEnd w:id="1162"/>
    <w:bookmarkEnd w:id="1163"/>
    <w:p w14:paraId="1ABE56F3" w14:textId="77777777" w:rsidR="00695311" w:rsidRDefault="00695311" w:rsidP="007A6AA6">
      <w:pPr>
        <w:spacing w:line="259" w:lineRule="auto"/>
        <w:jc w:val="both"/>
        <w:rPr>
          <w:rFonts w:ascii="Calibri" w:hAnsi="Calibri" w:cs="Calibri"/>
          <w:sz w:val="22"/>
          <w:szCs w:val="22"/>
        </w:rPr>
      </w:pPr>
    </w:p>
    <w:p w14:paraId="131A681F" w14:textId="77777777" w:rsidR="00AF19C6" w:rsidRDefault="00AF19C6" w:rsidP="007A6AA6">
      <w:pPr>
        <w:spacing w:line="259" w:lineRule="auto"/>
        <w:jc w:val="both"/>
        <w:rPr>
          <w:rStyle w:val="Tytuksiki"/>
          <w:rFonts w:ascii="Calibri" w:hAnsi="Calibri" w:cs="Calibri"/>
          <w:b w:val="0"/>
          <w:bCs w:val="0"/>
          <w:sz w:val="22"/>
          <w:szCs w:val="22"/>
        </w:rPr>
      </w:pPr>
      <w:r w:rsidRPr="00CE0CF4">
        <w:rPr>
          <w:rFonts w:ascii="Calibri" w:hAnsi="Calibri" w:cs="Calibri"/>
          <w:sz w:val="22"/>
          <w:szCs w:val="22"/>
        </w:rPr>
        <w:t xml:space="preserve">W tabeli </w:t>
      </w:r>
      <w:r w:rsidR="00E06E46">
        <w:rPr>
          <w:rFonts w:ascii="Calibri" w:hAnsi="Calibri" w:cs="Calibri"/>
          <w:sz w:val="22"/>
          <w:szCs w:val="22"/>
        </w:rPr>
        <w:t>poniżej</w:t>
      </w:r>
      <w:r w:rsidR="00A94D90">
        <w:rPr>
          <w:rFonts w:ascii="Calibri" w:hAnsi="Calibri" w:cs="Calibri"/>
          <w:sz w:val="22"/>
          <w:szCs w:val="22"/>
        </w:rPr>
        <w:t xml:space="preserve"> </w:t>
      </w:r>
      <w:r w:rsidRPr="00CE0CF4">
        <w:rPr>
          <w:rFonts w:ascii="Calibri" w:hAnsi="Calibri" w:cs="Calibri"/>
          <w:sz w:val="22"/>
          <w:szCs w:val="22"/>
        </w:rPr>
        <w:t>przedstawiono analizę SWOT dla obszaru interwencji gleby.</w:t>
      </w:r>
      <w:bookmarkStart w:id="1191" w:name="_Toc490004628"/>
      <w:bookmarkStart w:id="1192" w:name="_Toc491100195"/>
      <w:bookmarkStart w:id="1193" w:name="_Toc491100607"/>
      <w:bookmarkStart w:id="1194" w:name="_Toc491111646"/>
      <w:bookmarkStart w:id="1195" w:name="_Toc503610511"/>
      <w:bookmarkStart w:id="1196" w:name="_Toc505769606"/>
      <w:bookmarkStart w:id="1197" w:name="_Toc508492109"/>
      <w:bookmarkStart w:id="1198" w:name="_Toc508656684"/>
      <w:bookmarkStart w:id="1199" w:name="_Toc511577657"/>
      <w:bookmarkStart w:id="1200" w:name="_Toc511660740"/>
      <w:bookmarkStart w:id="1201" w:name="_Toc513807095"/>
      <w:bookmarkStart w:id="1202" w:name="_Toc516832169"/>
      <w:bookmarkStart w:id="1203" w:name="_Toc524279038"/>
    </w:p>
    <w:p w14:paraId="77191771" w14:textId="55D504B4" w:rsidR="00AF19C6" w:rsidRDefault="00D606B4" w:rsidP="007A6AA6">
      <w:pPr>
        <w:pStyle w:val="Legenda"/>
        <w:spacing w:line="259" w:lineRule="auto"/>
        <w:rPr>
          <w:rStyle w:val="Tytuksiki"/>
          <w:rFonts w:ascii="Calibri" w:hAnsi="Calibri" w:cs="Calibri"/>
          <w:b/>
          <w:bCs/>
          <w:sz w:val="22"/>
          <w:szCs w:val="22"/>
        </w:rPr>
      </w:pPr>
      <w:bookmarkStart w:id="1204" w:name="_Toc530850951"/>
      <w:bookmarkStart w:id="1205" w:name="_Toc23870788"/>
      <w:bookmarkStart w:id="1206" w:name="_Toc34585558"/>
      <w:bookmarkStart w:id="1207" w:name="_Toc36913147"/>
      <w:bookmarkStart w:id="1208" w:name="_Toc72090763"/>
      <w:bookmarkStart w:id="1209" w:name="_Toc73307428"/>
      <w:bookmarkStart w:id="1210" w:name="_Toc85835608"/>
      <w:bookmarkStart w:id="1211" w:name="_Toc108528764"/>
      <w:bookmarkStart w:id="1212" w:name="_Toc198751979"/>
      <w:r>
        <w:t xml:space="preserve">Tabela </w:t>
      </w:r>
      <w:r w:rsidR="00C66536">
        <w:rPr>
          <w:noProof/>
        </w:rPr>
        <w:fldChar w:fldCharType="begin"/>
      </w:r>
      <w:r w:rsidR="009B13B7">
        <w:rPr>
          <w:noProof/>
        </w:rPr>
        <w:instrText xml:space="preserve"> SEQ Tabela \* ARABIC </w:instrText>
      </w:r>
      <w:r w:rsidR="00C66536">
        <w:rPr>
          <w:noProof/>
        </w:rPr>
        <w:fldChar w:fldCharType="separate"/>
      </w:r>
      <w:r w:rsidR="00EC76EF">
        <w:rPr>
          <w:noProof/>
        </w:rPr>
        <w:t>50</w:t>
      </w:r>
      <w:r w:rsidR="00C66536">
        <w:rPr>
          <w:noProof/>
        </w:rPr>
        <w:fldChar w:fldCharType="end"/>
      </w:r>
      <w:r>
        <w:t xml:space="preserve"> </w:t>
      </w:r>
      <w:r w:rsidR="00AF19C6" w:rsidRPr="00CE0CF4">
        <w:rPr>
          <w:rStyle w:val="Tytuksiki"/>
          <w:rFonts w:ascii="Calibri" w:hAnsi="Calibri" w:cs="Calibri"/>
          <w:sz w:val="22"/>
          <w:szCs w:val="22"/>
        </w:rPr>
        <w:t xml:space="preserve"> Analiza SWOT </w:t>
      </w:r>
      <w:r w:rsidR="00BD2479">
        <w:rPr>
          <w:rStyle w:val="Tytuksiki"/>
          <w:rFonts w:ascii="Calibri" w:hAnsi="Calibri" w:cs="Calibri"/>
          <w:sz w:val="22"/>
          <w:szCs w:val="22"/>
        </w:rPr>
        <w:t>–</w:t>
      </w:r>
      <w:r w:rsidR="00AF19C6" w:rsidRPr="00CE0CF4">
        <w:rPr>
          <w:rStyle w:val="Tytuksiki"/>
          <w:rFonts w:ascii="Calibri" w:hAnsi="Calibri" w:cs="Calibri"/>
          <w:sz w:val="22"/>
          <w:szCs w:val="22"/>
        </w:rPr>
        <w:t xml:space="preserve"> gleby</w:t>
      </w:r>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p>
    <w:tbl>
      <w:tblPr>
        <w:tblW w:w="9506"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51"/>
        <w:gridCol w:w="5253"/>
        <w:gridCol w:w="3402"/>
      </w:tblGrid>
      <w:tr w:rsidR="00AF19C6" w:rsidRPr="00CE0CF4" w14:paraId="463047FC" w14:textId="77777777" w:rsidTr="009F6024">
        <w:trPr>
          <w:trHeight w:hRule="exact" w:val="333"/>
        </w:trPr>
        <w:tc>
          <w:tcPr>
            <w:tcW w:w="851" w:type="dxa"/>
            <w:vMerge w:val="restart"/>
            <w:shd w:val="clear" w:color="auto" w:fill="FFFFFF"/>
            <w:textDirection w:val="btLr"/>
            <w:vAlign w:val="center"/>
          </w:tcPr>
          <w:p w14:paraId="18A5545F"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Czynniki</w:t>
            </w:r>
          </w:p>
          <w:p w14:paraId="19A27FFB"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5253" w:type="dxa"/>
            <w:shd w:val="clear" w:color="auto" w:fill="FFFFFF"/>
            <w:vAlign w:val="center"/>
          </w:tcPr>
          <w:p w14:paraId="0A146DE5"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3402" w:type="dxa"/>
            <w:shd w:val="clear" w:color="auto" w:fill="FFFFFF"/>
            <w:vAlign w:val="center"/>
          </w:tcPr>
          <w:p w14:paraId="4CC89606"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035AD7DC" w14:textId="77777777" w:rsidTr="009874BF">
        <w:trPr>
          <w:trHeight w:hRule="exact" w:val="1112"/>
        </w:trPr>
        <w:tc>
          <w:tcPr>
            <w:tcW w:w="851" w:type="dxa"/>
            <w:vMerge/>
            <w:shd w:val="clear" w:color="auto" w:fill="FFFFFF"/>
            <w:textDirection w:val="btLr"/>
            <w:vAlign w:val="center"/>
          </w:tcPr>
          <w:p w14:paraId="4546664A" w14:textId="77777777" w:rsidR="00AF19C6" w:rsidRPr="00CE0CF4" w:rsidRDefault="00AF19C6" w:rsidP="007A6AA6">
            <w:pPr>
              <w:spacing w:line="259" w:lineRule="auto"/>
              <w:jc w:val="center"/>
              <w:rPr>
                <w:rFonts w:ascii="Calibri" w:hAnsi="Calibri" w:cs="Calibri"/>
              </w:rPr>
            </w:pPr>
          </w:p>
        </w:tc>
        <w:tc>
          <w:tcPr>
            <w:tcW w:w="5253" w:type="dxa"/>
            <w:shd w:val="clear" w:color="auto" w:fill="FFFFFF"/>
            <w:vAlign w:val="center"/>
          </w:tcPr>
          <w:p w14:paraId="38CEF342" w14:textId="77777777" w:rsidR="00AF19C6" w:rsidRPr="00894E9E" w:rsidRDefault="00AF19C6" w:rsidP="007A6AA6">
            <w:pPr>
              <w:pStyle w:val="Akapitzlist"/>
              <w:widowControl w:val="0"/>
              <w:numPr>
                <w:ilvl w:val="0"/>
                <w:numId w:val="32"/>
              </w:numPr>
              <w:tabs>
                <w:tab w:val="left" w:pos="-25"/>
              </w:tabs>
              <w:spacing w:after="0" w:line="259" w:lineRule="auto"/>
              <w:ind w:left="437" w:right="232" w:hanging="284"/>
              <w:rPr>
                <w:rStyle w:val="Tekstpodstawowy1"/>
                <w:rFonts w:ascii="Calibri" w:hAnsi="Calibri" w:cs="Calibri"/>
                <w:sz w:val="22"/>
                <w:szCs w:val="22"/>
              </w:rPr>
            </w:pPr>
            <w:r w:rsidRPr="00374FB3">
              <w:rPr>
                <w:lang w:eastAsia="ar-SA"/>
              </w:rPr>
              <w:t>wprowadzenie w</w:t>
            </w:r>
            <w:r>
              <w:rPr>
                <w:lang w:eastAsia="ar-SA"/>
              </w:rPr>
              <w:t xml:space="preserve"> </w:t>
            </w:r>
            <w:r w:rsidRPr="00374FB3">
              <w:rPr>
                <w:lang w:eastAsia="ar-SA"/>
              </w:rPr>
              <w:t>dokumentach strategicznych zapisów zapobi</w:t>
            </w:r>
            <w:r w:rsidR="004A2924">
              <w:rPr>
                <w:lang w:eastAsia="ar-SA"/>
              </w:rPr>
              <w:t>egających zanieczyszczeniu gleb.</w:t>
            </w:r>
          </w:p>
        </w:tc>
        <w:tc>
          <w:tcPr>
            <w:tcW w:w="3402" w:type="dxa"/>
            <w:shd w:val="clear" w:color="auto" w:fill="FFFFFF"/>
            <w:vAlign w:val="center"/>
          </w:tcPr>
          <w:p w14:paraId="765704AA" w14:textId="77777777" w:rsidR="00AF19C6" w:rsidRPr="00374FB3" w:rsidRDefault="00AF19C6" w:rsidP="007A6AA6">
            <w:pPr>
              <w:pStyle w:val="Akapitzlist"/>
              <w:widowControl w:val="0"/>
              <w:numPr>
                <w:ilvl w:val="0"/>
                <w:numId w:val="32"/>
              </w:numPr>
              <w:spacing w:after="0" w:line="259" w:lineRule="auto"/>
              <w:ind w:left="385" w:right="210" w:hanging="277"/>
            </w:pPr>
            <w:r w:rsidRPr="00374FB3">
              <w:rPr>
                <w:lang w:eastAsia="ar-SA"/>
              </w:rPr>
              <w:t>niewielkie zróżnicowanie gleb.</w:t>
            </w:r>
          </w:p>
        </w:tc>
      </w:tr>
      <w:tr w:rsidR="00AF19C6" w:rsidRPr="00CE0CF4" w14:paraId="04A7D05A" w14:textId="77777777" w:rsidTr="00233328">
        <w:trPr>
          <w:trHeight w:hRule="exact" w:val="428"/>
        </w:trPr>
        <w:tc>
          <w:tcPr>
            <w:tcW w:w="851" w:type="dxa"/>
            <w:vMerge w:val="restart"/>
            <w:shd w:val="clear" w:color="auto" w:fill="FFFFFF"/>
            <w:textDirection w:val="btLr"/>
            <w:vAlign w:val="center"/>
          </w:tcPr>
          <w:p w14:paraId="4F17CE31" w14:textId="77777777" w:rsidR="00AF19C6" w:rsidRPr="00CE0CF4" w:rsidRDefault="00BD2479" w:rsidP="007A6AA6">
            <w:pPr>
              <w:spacing w:line="259" w:lineRule="auto"/>
              <w:jc w:val="center"/>
              <w:rPr>
                <w:rFonts w:ascii="Calibri" w:hAnsi="Calibri" w:cs="Calibri"/>
                <w:b/>
                <w:bCs/>
              </w:rPr>
            </w:pPr>
            <w:r>
              <w:br w:type="page"/>
            </w:r>
            <w:r w:rsidR="00AF19C6" w:rsidRPr="00CE0CF4">
              <w:rPr>
                <w:rFonts w:ascii="Calibri" w:hAnsi="Calibri" w:cs="Calibri"/>
                <w:b/>
                <w:bCs/>
                <w:sz w:val="22"/>
                <w:szCs w:val="22"/>
              </w:rPr>
              <w:t>Czynniki</w:t>
            </w:r>
          </w:p>
          <w:p w14:paraId="5F4DFB46" w14:textId="77777777" w:rsidR="00AF19C6" w:rsidRPr="00CE0CF4" w:rsidRDefault="00AF19C6" w:rsidP="007A6AA6">
            <w:pPr>
              <w:spacing w:line="259" w:lineRule="auto"/>
              <w:jc w:val="center"/>
              <w:rPr>
                <w:rFonts w:ascii="Calibri" w:hAnsi="Calibri" w:cs="Calibri"/>
              </w:rPr>
            </w:pPr>
            <w:r w:rsidRPr="00CE0CF4">
              <w:rPr>
                <w:rFonts w:ascii="Calibri" w:hAnsi="Calibri" w:cs="Calibri"/>
                <w:b/>
                <w:bCs/>
                <w:sz w:val="22"/>
                <w:szCs w:val="22"/>
              </w:rPr>
              <w:t>zewnętrzne</w:t>
            </w:r>
          </w:p>
        </w:tc>
        <w:tc>
          <w:tcPr>
            <w:tcW w:w="5253" w:type="dxa"/>
            <w:shd w:val="clear" w:color="auto" w:fill="FFFFFF"/>
            <w:vAlign w:val="center"/>
          </w:tcPr>
          <w:p w14:paraId="4DADA597" w14:textId="77777777" w:rsidR="00AF19C6" w:rsidRPr="00CE0CF4" w:rsidRDefault="00AF19C6" w:rsidP="007A6AA6">
            <w:pPr>
              <w:widowControl w:val="0"/>
              <w:tabs>
                <w:tab w:val="left" w:pos="-25"/>
              </w:tabs>
              <w:spacing w:line="259" w:lineRule="auto"/>
              <w:jc w:val="center"/>
              <w:rPr>
                <w:rStyle w:val="Tekstpodstawowy1"/>
                <w:rFonts w:ascii="Calibri" w:hAnsi="Calibri" w:cs="Calibri"/>
                <w:sz w:val="22"/>
                <w:szCs w:val="22"/>
              </w:rPr>
            </w:pPr>
            <w:r w:rsidRPr="00CE0CF4">
              <w:rPr>
                <w:rStyle w:val="Tekstpodstawowy1"/>
                <w:rFonts w:ascii="Calibri" w:hAnsi="Calibri" w:cs="Calibri"/>
                <w:b/>
                <w:bCs/>
                <w:sz w:val="22"/>
                <w:szCs w:val="22"/>
              </w:rPr>
              <w:t>Szanse</w:t>
            </w:r>
          </w:p>
        </w:tc>
        <w:tc>
          <w:tcPr>
            <w:tcW w:w="3402" w:type="dxa"/>
            <w:shd w:val="clear" w:color="auto" w:fill="FFFFFF"/>
            <w:vAlign w:val="center"/>
          </w:tcPr>
          <w:p w14:paraId="19B660AF"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447C0857" w14:textId="77777777" w:rsidTr="00233328">
        <w:trPr>
          <w:trHeight w:hRule="exact" w:val="2404"/>
        </w:trPr>
        <w:tc>
          <w:tcPr>
            <w:tcW w:w="851" w:type="dxa"/>
            <w:vMerge/>
            <w:shd w:val="clear" w:color="auto" w:fill="FFFFFF"/>
            <w:textDirection w:val="btLr"/>
            <w:vAlign w:val="center"/>
          </w:tcPr>
          <w:p w14:paraId="34F0B7B5" w14:textId="77777777" w:rsidR="00AF19C6" w:rsidRPr="00CE0CF4" w:rsidRDefault="00AF19C6" w:rsidP="007A6AA6">
            <w:pPr>
              <w:spacing w:line="259" w:lineRule="auto"/>
              <w:jc w:val="center"/>
              <w:rPr>
                <w:rFonts w:ascii="Calibri" w:hAnsi="Calibri" w:cs="Calibri"/>
              </w:rPr>
            </w:pPr>
          </w:p>
        </w:tc>
        <w:tc>
          <w:tcPr>
            <w:tcW w:w="5253" w:type="dxa"/>
            <w:shd w:val="clear" w:color="auto" w:fill="FFFFFF"/>
            <w:vAlign w:val="center"/>
          </w:tcPr>
          <w:p w14:paraId="11C45846" w14:textId="77777777" w:rsidR="00AF19C6" w:rsidRPr="00374FB3" w:rsidRDefault="00AF19C6" w:rsidP="007A6AA6">
            <w:pPr>
              <w:pStyle w:val="Akapitzlist"/>
              <w:widowControl w:val="0"/>
              <w:numPr>
                <w:ilvl w:val="0"/>
                <w:numId w:val="33"/>
              </w:numPr>
              <w:spacing w:after="0" w:line="259" w:lineRule="auto"/>
              <w:ind w:left="402" w:right="272" w:hanging="154"/>
            </w:pPr>
            <w:r w:rsidRPr="00374FB3">
              <w:rPr>
                <w:lang w:eastAsia="ar-SA"/>
              </w:rPr>
              <w:t>objęcie polskiego rolnictwa Wspólną Polityką Rolną (np. Dyrektywa Azotanowa)</w:t>
            </w:r>
          </w:p>
          <w:p w14:paraId="347B2DC7" w14:textId="77777777" w:rsidR="00AF19C6" w:rsidRPr="00374FB3" w:rsidRDefault="00AF19C6" w:rsidP="007A6AA6">
            <w:pPr>
              <w:pStyle w:val="Akapitzlist"/>
              <w:widowControl w:val="0"/>
              <w:numPr>
                <w:ilvl w:val="0"/>
                <w:numId w:val="33"/>
              </w:numPr>
              <w:spacing w:after="0" w:line="259" w:lineRule="auto"/>
              <w:ind w:left="402" w:right="272" w:hanging="154"/>
              <w:rPr>
                <w:b/>
                <w:bCs/>
                <w:color w:val="000000"/>
                <w:lang w:eastAsia="ar-SA"/>
              </w:rPr>
            </w:pPr>
            <w:r w:rsidRPr="00374FB3">
              <w:rPr>
                <w:lang w:eastAsia="ar-SA"/>
              </w:rPr>
              <w:t>coraz bardziej restrykcyjne normy środowiskowe dla zakładów i przedsiębiorców zapobiegające skażeniu gleb,</w:t>
            </w:r>
          </w:p>
          <w:p w14:paraId="7497F58B" w14:textId="77777777" w:rsidR="00AF19C6" w:rsidRPr="00374FB3" w:rsidRDefault="00AF19C6" w:rsidP="007A6AA6">
            <w:pPr>
              <w:pStyle w:val="Akapitzlist"/>
              <w:widowControl w:val="0"/>
              <w:numPr>
                <w:ilvl w:val="0"/>
                <w:numId w:val="33"/>
              </w:numPr>
              <w:spacing w:after="0" w:line="259" w:lineRule="auto"/>
              <w:ind w:left="402" w:right="272" w:hanging="154"/>
              <w:rPr>
                <w:b/>
                <w:bCs/>
                <w:color w:val="000000"/>
                <w:lang w:eastAsia="ar-SA"/>
              </w:rPr>
            </w:pPr>
            <w:r w:rsidRPr="00374FB3">
              <w:rPr>
                <w:lang w:eastAsia="ar-SA"/>
              </w:rPr>
              <w:t>większa świadomość ekologiczna rolników,</w:t>
            </w:r>
          </w:p>
          <w:p w14:paraId="04B3D5ED" w14:textId="77777777" w:rsidR="00AF19C6" w:rsidRPr="00CE0CF4" w:rsidRDefault="00AF19C6" w:rsidP="007A6AA6">
            <w:pPr>
              <w:pStyle w:val="Akapitzlist"/>
              <w:widowControl w:val="0"/>
              <w:numPr>
                <w:ilvl w:val="0"/>
                <w:numId w:val="33"/>
              </w:numPr>
              <w:spacing w:after="0" w:line="259" w:lineRule="auto"/>
              <w:ind w:left="402" w:right="272" w:hanging="154"/>
              <w:rPr>
                <w:rStyle w:val="Tekstpodstawowy1"/>
                <w:rFonts w:ascii="Calibri" w:hAnsi="Calibri" w:cs="Calibri"/>
                <w:b/>
                <w:bCs/>
                <w:sz w:val="22"/>
                <w:szCs w:val="22"/>
                <w:lang w:eastAsia="ar-SA"/>
              </w:rPr>
            </w:pPr>
            <w:r w:rsidRPr="00374FB3">
              <w:rPr>
                <w:lang w:eastAsia="ar-SA"/>
              </w:rPr>
              <w:t xml:space="preserve"> uprawa gatunków roślin o niewielkich wymaganiach glebowych.</w:t>
            </w:r>
          </w:p>
        </w:tc>
        <w:tc>
          <w:tcPr>
            <w:tcW w:w="3402" w:type="dxa"/>
            <w:shd w:val="clear" w:color="auto" w:fill="FFFFFF"/>
            <w:vAlign w:val="center"/>
          </w:tcPr>
          <w:p w14:paraId="0222A577" w14:textId="77777777" w:rsidR="00AF19C6" w:rsidRPr="00374FB3" w:rsidRDefault="00AF19C6" w:rsidP="007A6AA6">
            <w:pPr>
              <w:pStyle w:val="Akapitzlist"/>
              <w:widowControl w:val="0"/>
              <w:numPr>
                <w:ilvl w:val="0"/>
                <w:numId w:val="33"/>
              </w:numPr>
              <w:spacing w:after="0" w:line="259" w:lineRule="auto"/>
              <w:ind w:left="273" w:right="210" w:hanging="165"/>
            </w:pPr>
            <w:r w:rsidRPr="00374FB3">
              <w:rPr>
                <w:lang w:eastAsia="ar-SA"/>
              </w:rPr>
              <w:t>rosnące zagrożenie wystąpienia zjawiska suszy,</w:t>
            </w:r>
          </w:p>
          <w:p w14:paraId="06327AD6" w14:textId="77777777" w:rsidR="00AF19C6" w:rsidRPr="00374FB3" w:rsidRDefault="00AF19C6" w:rsidP="007A6AA6">
            <w:pPr>
              <w:pStyle w:val="Akapitzlist"/>
              <w:widowControl w:val="0"/>
              <w:numPr>
                <w:ilvl w:val="0"/>
                <w:numId w:val="33"/>
              </w:numPr>
              <w:spacing w:after="0" w:line="259" w:lineRule="auto"/>
              <w:ind w:left="273" w:right="210" w:hanging="165"/>
              <w:jc w:val="left"/>
              <w:rPr>
                <w:b/>
                <w:bCs/>
                <w:color w:val="000000"/>
                <w:lang w:eastAsia="ar-SA"/>
              </w:rPr>
            </w:pPr>
            <w:r w:rsidRPr="00374FB3">
              <w:rPr>
                <w:lang w:eastAsia="ar-SA"/>
              </w:rPr>
              <w:t>nieregularność opadów atmosferycznych,</w:t>
            </w:r>
          </w:p>
          <w:p w14:paraId="599F047D" w14:textId="77777777" w:rsidR="00AF19C6" w:rsidRPr="00CE0CF4" w:rsidRDefault="00AF19C6" w:rsidP="007A6AA6">
            <w:pPr>
              <w:pStyle w:val="Akapitzlist"/>
              <w:widowControl w:val="0"/>
              <w:numPr>
                <w:ilvl w:val="0"/>
                <w:numId w:val="33"/>
              </w:numPr>
              <w:spacing w:after="0" w:line="259" w:lineRule="auto"/>
              <w:ind w:left="273" w:right="210" w:hanging="165"/>
              <w:rPr>
                <w:rStyle w:val="Bodytext91"/>
                <w:rFonts w:ascii="Calibri" w:hAnsi="Calibri" w:cs="Calibri"/>
                <w:sz w:val="22"/>
                <w:szCs w:val="22"/>
                <w:lang w:eastAsia="ar-SA"/>
              </w:rPr>
            </w:pPr>
            <w:r w:rsidRPr="00374FB3">
              <w:rPr>
                <w:lang w:eastAsia="ar-SA"/>
              </w:rPr>
              <w:t>nieprawidłowa rekultywacja gruntów zdegradowanych.</w:t>
            </w:r>
          </w:p>
        </w:tc>
      </w:tr>
    </w:tbl>
    <w:p w14:paraId="6558D376" w14:textId="77777777" w:rsidR="00AF19C6" w:rsidRDefault="00AF19C6" w:rsidP="007A6AA6">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r w:rsidRPr="00CE0CF4">
        <w:rPr>
          <w:rStyle w:val="Tablecaption2"/>
          <w:rFonts w:ascii="Calibri" w:hAnsi="Calibri" w:cs="Calibri"/>
          <w:b w:val="0"/>
          <w:bCs w:val="0"/>
          <w:sz w:val="22"/>
          <w:szCs w:val="22"/>
          <w:u w:val="none"/>
        </w:rPr>
        <w:t>Źródło: Opracowanie własne</w:t>
      </w:r>
    </w:p>
    <w:p w14:paraId="1BB53840" w14:textId="77777777" w:rsidR="00FA7AF4" w:rsidRDefault="00FA7AF4" w:rsidP="007A6AA6">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p>
    <w:p w14:paraId="123BB5B0" w14:textId="77777777" w:rsidR="00AF19C6" w:rsidRPr="00CE0CF4" w:rsidRDefault="00AF19C6" w:rsidP="007A6AA6">
      <w:pPr>
        <w:pStyle w:val="Styl3"/>
        <w:numPr>
          <w:ilvl w:val="2"/>
          <w:numId w:val="51"/>
        </w:numPr>
        <w:spacing w:line="259" w:lineRule="auto"/>
        <w:ind w:left="567"/>
      </w:pPr>
      <w:bookmarkStart w:id="1213" w:name="_Toc491026986"/>
      <w:bookmarkStart w:id="1214" w:name="_Toc198803765"/>
      <w:bookmarkEnd w:id="1164"/>
      <w:r w:rsidRPr="00CE0CF4">
        <w:t>Tendencje zmian</w:t>
      </w:r>
      <w:bookmarkEnd w:id="1213"/>
      <w:r w:rsidRPr="00CE0CF4">
        <w:t xml:space="preserve"> dla obszaru interwencji gleby</w:t>
      </w:r>
      <w:bookmarkEnd w:id="1214"/>
    </w:p>
    <w:p w14:paraId="17B5CA87" w14:textId="77777777" w:rsidR="00AF19C6" w:rsidRPr="00CE0CF4" w:rsidRDefault="00AF19C6" w:rsidP="007A6AA6">
      <w:pPr>
        <w:pStyle w:val="nagwekwb3"/>
        <w:spacing w:line="259" w:lineRule="auto"/>
        <w:rPr>
          <w:rFonts w:ascii="Calibri" w:hAnsi="Calibri" w:cs="Calibri"/>
          <w:sz w:val="22"/>
          <w:szCs w:val="22"/>
        </w:rPr>
      </w:pPr>
    </w:p>
    <w:p w14:paraId="34274940"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obserwowany jest trend związany z utrzymywaniem się jakości gleb na podobnym poziomie. Wyniki badań chemizmu gleb wykazały, iż zawartość metali ciężkich jest niska. Znaczna ilość gruntów rolnych wciąż jest nadmiernie zakwaszona i wymaga zabiegów wapnowania. Problemem dotyczącym jakości gleb na terenie gminy </w:t>
      </w:r>
      <w:r w:rsidRPr="00995258">
        <w:rPr>
          <w:rFonts w:ascii="Calibri" w:hAnsi="Calibri" w:cs="Calibri"/>
          <w:sz w:val="22"/>
          <w:szCs w:val="22"/>
        </w:rPr>
        <w:t>może</w:t>
      </w:r>
      <w:r w:rsidRPr="00CE0CF4">
        <w:rPr>
          <w:rFonts w:ascii="Calibri" w:hAnsi="Calibri" w:cs="Calibri"/>
          <w:sz w:val="22"/>
          <w:szCs w:val="22"/>
        </w:rPr>
        <w:t xml:space="preserve"> być eksploatacja surowców, degradacja powierzchni ziemi oraz niski stopień rekultywacji gruntów. W dalszym ciągu wymagany jest wyższy stopień rekultywacji gruntów i tym samym mniejszy udział gruntów zdegradowanych i zdewastowanych. Obserwuje się pozytywny trend wzrostu udziału powierzchni leśnych, zadrzewionych i zakrzewionych. </w:t>
      </w:r>
    </w:p>
    <w:p w14:paraId="6231FC88" w14:textId="77777777" w:rsidR="00274858" w:rsidRDefault="00274858" w:rsidP="00695311">
      <w:pPr>
        <w:spacing w:before="120" w:line="259" w:lineRule="auto"/>
        <w:ind w:firstLine="567"/>
        <w:jc w:val="both"/>
        <w:rPr>
          <w:rFonts w:ascii="Calibri" w:hAnsi="Calibri" w:cs="Calibri"/>
          <w:sz w:val="22"/>
          <w:szCs w:val="22"/>
        </w:rPr>
      </w:pPr>
    </w:p>
    <w:p w14:paraId="32B1D6E8" w14:textId="77777777" w:rsidR="00AF19C6" w:rsidRDefault="00AF19C6" w:rsidP="0068505E">
      <w:pPr>
        <w:pStyle w:val="Styl3"/>
        <w:numPr>
          <w:ilvl w:val="1"/>
          <w:numId w:val="101"/>
        </w:numPr>
        <w:spacing w:line="259" w:lineRule="auto"/>
        <w:ind w:left="426"/>
      </w:pPr>
      <w:bookmarkStart w:id="1215" w:name="_Toc491026987"/>
      <w:bookmarkStart w:id="1216" w:name="_Toc198803766"/>
      <w:r w:rsidRPr="00CE0CF4">
        <w:t>Środowisko przyrodnicze</w:t>
      </w:r>
      <w:bookmarkEnd w:id="1215"/>
      <w:bookmarkEnd w:id="1216"/>
    </w:p>
    <w:p w14:paraId="6B8E5287" w14:textId="77777777" w:rsidR="008B0603" w:rsidRDefault="008B0603" w:rsidP="008B0603">
      <w:pPr>
        <w:pStyle w:val="Styl3"/>
        <w:spacing w:line="259" w:lineRule="auto"/>
      </w:pPr>
    </w:p>
    <w:p w14:paraId="4E00F37D" w14:textId="77777777" w:rsidR="008B0603" w:rsidRPr="00695311" w:rsidRDefault="008B0603" w:rsidP="00695311">
      <w:pPr>
        <w:autoSpaceDE w:val="0"/>
        <w:autoSpaceDN w:val="0"/>
        <w:adjustRightInd w:val="0"/>
        <w:jc w:val="both"/>
        <w:rPr>
          <w:rFonts w:asciiTheme="minorHAnsi" w:hAnsiTheme="minorHAnsi" w:cstheme="minorHAnsi"/>
          <w:color w:val="000000"/>
          <w:sz w:val="22"/>
          <w:szCs w:val="22"/>
        </w:rPr>
      </w:pPr>
      <w:r w:rsidRPr="00695311">
        <w:rPr>
          <w:rFonts w:asciiTheme="minorHAnsi" w:hAnsiTheme="minorHAnsi" w:cstheme="minorHAnsi"/>
          <w:b/>
          <w:bCs/>
          <w:color w:val="000000"/>
          <w:sz w:val="22"/>
          <w:szCs w:val="22"/>
        </w:rPr>
        <w:t xml:space="preserve">Zasoby środowiska przyrodniczego: </w:t>
      </w:r>
    </w:p>
    <w:p w14:paraId="1589D25D" w14:textId="77777777" w:rsidR="008B0603" w:rsidRPr="00695311" w:rsidRDefault="008B0603" w:rsidP="00695311">
      <w:pPr>
        <w:autoSpaceDE w:val="0"/>
        <w:autoSpaceDN w:val="0"/>
        <w:adjustRightInd w:val="0"/>
        <w:jc w:val="both"/>
        <w:rPr>
          <w:rFonts w:asciiTheme="minorHAnsi" w:hAnsiTheme="minorHAnsi" w:cstheme="minorHAnsi"/>
          <w:color w:val="000000"/>
          <w:sz w:val="22"/>
          <w:szCs w:val="22"/>
        </w:rPr>
      </w:pPr>
    </w:p>
    <w:p w14:paraId="6357E5FE" w14:textId="77777777" w:rsidR="008B0603" w:rsidRPr="00695311" w:rsidRDefault="00695311" w:rsidP="009874BF">
      <w:pPr>
        <w:autoSpaceDE w:val="0"/>
        <w:autoSpaceDN w:val="0"/>
        <w:adjustRightInd w:val="0"/>
        <w:spacing w:line="259" w:lineRule="auto"/>
        <w:jc w:val="both"/>
        <w:rPr>
          <w:rFonts w:asciiTheme="minorHAnsi" w:hAnsiTheme="minorHAnsi" w:cstheme="minorHAnsi"/>
          <w:color w:val="000000"/>
          <w:sz w:val="22"/>
          <w:szCs w:val="22"/>
        </w:rPr>
      </w:pPr>
      <w:r w:rsidRPr="00695311">
        <w:rPr>
          <w:rFonts w:asciiTheme="minorHAnsi" w:hAnsiTheme="minorHAnsi" w:cstheme="minorHAnsi"/>
          <w:color w:val="000000"/>
          <w:sz w:val="22"/>
          <w:szCs w:val="22"/>
        </w:rPr>
        <w:t>P</w:t>
      </w:r>
      <w:r w:rsidR="008B0603" w:rsidRPr="00695311">
        <w:rPr>
          <w:rFonts w:asciiTheme="minorHAnsi" w:hAnsiTheme="minorHAnsi" w:cstheme="minorHAnsi"/>
          <w:color w:val="000000"/>
          <w:sz w:val="22"/>
          <w:szCs w:val="22"/>
        </w:rPr>
        <w:t xml:space="preserve">ołożenie geograficzne, geologia i ukształtowanie terenu. </w:t>
      </w:r>
    </w:p>
    <w:p w14:paraId="3E1F218F" w14:textId="77777777" w:rsidR="008B0603" w:rsidRPr="00695311" w:rsidRDefault="008B0603" w:rsidP="009874BF">
      <w:pPr>
        <w:pStyle w:val="Nagwek"/>
        <w:spacing w:line="259" w:lineRule="auto"/>
        <w:jc w:val="both"/>
        <w:rPr>
          <w:rFonts w:asciiTheme="minorHAnsi" w:hAnsiTheme="minorHAnsi" w:cstheme="minorHAnsi"/>
          <w:b/>
          <w:bCs/>
          <w:sz w:val="22"/>
          <w:szCs w:val="22"/>
        </w:rPr>
      </w:pPr>
      <w:r w:rsidRPr="00695311">
        <w:rPr>
          <w:rFonts w:asciiTheme="minorHAnsi" w:hAnsiTheme="minorHAnsi" w:cstheme="minorHAnsi"/>
          <w:color w:val="000000"/>
          <w:sz w:val="22"/>
          <w:szCs w:val="22"/>
        </w:rPr>
        <w:t xml:space="preserve">Pod względem geologicznym omawiany teren leży w obrębie jednostki tektonicznej zwanej Zapadliskiem </w:t>
      </w:r>
      <w:proofErr w:type="spellStart"/>
      <w:r w:rsidRPr="00695311">
        <w:rPr>
          <w:rFonts w:asciiTheme="minorHAnsi" w:hAnsiTheme="minorHAnsi" w:cstheme="minorHAnsi"/>
          <w:color w:val="000000"/>
          <w:sz w:val="22"/>
          <w:szCs w:val="22"/>
        </w:rPr>
        <w:t>Przedkarpackim</w:t>
      </w:r>
      <w:proofErr w:type="spellEnd"/>
      <w:r w:rsidRPr="00695311">
        <w:rPr>
          <w:rFonts w:asciiTheme="minorHAnsi" w:hAnsiTheme="minorHAnsi" w:cstheme="minorHAnsi"/>
          <w:color w:val="000000"/>
          <w:sz w:val="22"/>
          <w:szCs w:val="22"/>
        </w:rPr>
        <w:t>. Zapadlisko wypełnione jest niezaburzonymi utworami morza mioceńskiego o miąższości kilkaset metrów. Są to utwory reprezentowane przez iły i iłołupki. Miąższość iłów jest duża. W omawianym rejonie gminy ich strop występuje na</w:t>
      </w:r>
      <w:r w:rsidR="00695311">
        <w:rPr>
          <w:rFonts w:asciiTheme="minorHAnsi" w:hAnsiTheme="minorHAnsi" w:cstheme="minorHAnsi"/>
          <w:color w:val="000000"/>
          <w:sz w:val="22"/>
          <w:szCs w:val="22"/>
        </w:rPr>
        <w:t xml:space="preserve"> </w:t>
      </w:r>
    </w:p>
    <w:p w14:paraId="4B572E16" w14:textId="77777777" w:rsidR="008B0603" w:rsidRPr="00695311" w:rsidRDefault="008B0603" w:rsidP="009874BF">
      <w:pPr>
        <w:pStyle w:val="Default"/>
        <w:spacing w:line="259" w:lineRule="auto"/>
        <w:jc w:val="both"/>
        <w:rPr>
          <w:rFonts w:asciiTheme="minorHAnsi" w:hAnsiTheme="minorHAnsi" w:cstheme="minorHAnsi"/>
          <w:sz w:val="22"/>
          <w:szCs w:val="22"/>
          <w:lang w:eastAsia="pl-PL"/>
        </w:rPr>
      </w:pPr>
      <w:bookmarkStart w:id="1217" w:name="_Toc512207665"/>
      <w:r w:rsidRPr="00695311">
        <w:rPr>
          <w:rFonts w:asciiTheme="minorHAnsi" w:hAnsiTheme="minorHAnsi" w:cstheme="minorHAnsi"/>
          <w:sz w:val="22"/>
          <w:szCs w:val="22"/>
          <w:lang w:eastAsia="pl-PL"/>
        </w:rPr>
        <w:t xml:space="preserve">głębokości poniżej 20m. Utwory trzeciorzędowe przykrywają czwartorzędowe osady aluwialne. Osady te reprezentowane są przez mady rzeczne i piaski. </w:t>
      </w:r>
    </w:p>
    <w:p w14:paraId="6A8FD23D" w14:textId="77777777" w:rsidR="008B0603" w:rsidRPr="00695311" w:rsidRDefault="008B0603" w:rsidP="009874BF">
      <w:pPr>
        <w:autoSpaceDE w:val="0"/>
        <w:autoSpaceDN w:val="0"/>
        <w:adjustRightInd w:val="0"/>
        <w:spacing w:line="259" w:lineRule="auto"/>
        <w:jc w:val="both"/>
        <w:rPr>
          <w:rFonts w:asciiTheme="minorHAnsi" w:hAnsiTheme="minorHAnsi" w:cstheme="minorHAnsi"/>
          <w:color w:val="000000"/>
          <w:sz w:val="22"/>
          <w:szCs w:val="22"/>
        </w:rPr>
      </w:pPr>
      <w:r w:rsidRPr="00695311">
        <w:rPr>
          <w:rFonts w:asciiTheme="minorHAnsi" w:hAnsiTheme="minorHAnsi" w:cstheme="minorHAnsi"/>
          <w:color w:val="000000"/>
          <w:sz w:val="22"/>
          <w:szCs w:val="22"/>
        </w:rPr>
        <w:t xml:space="preserve">Miąższość utworów piaszczystych budujących podłoże w omawianym rejonie jest znaczna (lokalnie ponad 20m). W obrębie tej serii utworów występują piaski o różnym składzie granulometrycznym, lokalnie z domieszką żwirów. Grunty występujące w podłożu omawianego terenu nadają się do bezpośredniego posadowienia budynków kubaturowych. </w:t>
      </w:r>
    </w:p>
    <w:p w14:paraId="2A815C9B" w14:textId="77777777" w:rsidR="008B0603" w:rsidRPr="00695311" w:rsidRDefault="008B0603" w:rsidP="009874BF">
      <w:pPr>
        <w:autoSpaceDE w:val="0"/>
        <w:autoSpaceDN w:val="0"/>
        <w:adjustRightInd w:val="0"/>
        <w:spacing w:line="259" w:lineRule="auto"/>
        <w:jc w:val="both"/>
        <w:rPr>
          <w:rFonts w:asciiTheme="minorHAnsi" w:hAnsiTheme="minorHAnsi" w:cstheme="minorHAnsi"/>
          <w:color w:val="000000"/>
          <w:sz w:val="22"/>
          <w:szCs w:val="22"/>
        </w:rPr>
      </w:pPr>
      <w:r w:rsidRPr="00695311">
        <w:rPr>
          <w:rFonts w:asciiTheme="minorHAnsi" w:hAnsiTheme="minorHAnsi" w:cstheme="minorHAnsi"/>
          <w:color w:val="000000"/>
          <w:sz w:val="22"/>
          <w:szCs w:val="22"/>
        </w:rPr>
        <w:lastRenderedPageBreak/>
        <w:t xml:space="preserve">Pod względem morfologicznym omawiany teren położony jest wg. J. Kondrackiego w </w:t>
      </w:r>
      <w:proofErr w:type="spellStart"/>
      <w:r w:rsidRPr="00695311">
        <w:rPr>
          <w:rFonts w:asciiTheme="minorHAnsi" w:hAnsiTheme="minorHAnsi" w:cstheme="minorHAnsi"/>
          <w:color w:val="000000"/>
          <w:sz w:val="22"/>
          <w:szCs w:val="22"/>
        </w:rPr>
        <w:t>podprowincji</w:t>
      </w:r>
      <w:proofErr w:type="spellEnd"/>
      <w:r w:rsidRPr="00695311">
        <w:rPr>
          <w:rFonts w:asciiTheme="minorHAnsi" w:hAnsiTheme="minorHAnsi" w:cstheme="minorHAnsi"/>
          <w:color w:val="000000"/>
          <w:sz w:val="22"/>
          <w:szCs w:val="22"/>
        </w:rPr>
        <w:t xml:space="preserve"> fizyczno-geograficznej Kotlinie Sandomierskiej w </w:t>
      </w:r>
      <w:proofErr w:type="spellStart"/>
      <w:r w:rsidRPr="00695311">
        <w:rPr>
          <w:rFonts w:asciiTheme="minorHAnsi" w:hAnsiTheme="minorHAnsi" w:cstheme="minorHAnsi"/>
          <w:color w:val="000000"/>
          <w:sz w:val="22"/>
          <w:szCs w:val="22"/>
        </w:rPr>
        <w:t>mezoregionie</w:t>
      </w:r>
      <w:proofErr w:type="spellEnd"/>
      <w:r w:rsidRPr="00695311">
        <w:rPr>
          <w:rFonts w:asciiTheme="minorHAnsi" w:hAnsiTheme="minorHAnsi" w:cstheme="minorHAnsi"/>
          <w:color w:val="000000"/>
          <w:sz w:val="22"/>
          <w:szCs w:val="22"/>
        </w:rPr>
        <w:t xml:space="preserve"> Dolina Dolnego Sanu. </w:t>
      </w:r>
    </w:p>
    <w:p w14:paraId="3FCA761C" w14:textId="77777777" w:rsidR="008B0603" w:rsidRPr="00695311" w:rsidRDefault="008B0603" w:rsidP="009874BF">
      <w:pPr>
        <w:autoSpaceDE w:val="0"/>
        <w:autoSpaceDN w:val="0"/>
        <w:adjustRightInd w:val="0"/>
        <w:spacing w:line="259" w:lineRule="auto"/>
        <w:jc w:val="both"/>
        <w:rPr>
          <w:rFonts w:asciiTheme="minorHAnsi" w:hAnsiTheme="minorHAnsi" w:cstheme="minorHAnsi"/>
          <w:color w:val="000000"/>
          <w:sz w:val="22"/>
          <w:szCs w:val="22"/>
        </w:rPr>
      </w:pPr>
      <w:r w:rsidRPr="00695311">
        <w:rPr>
          <w:rFonts w:asciiTheme="minorHAnsi" w:hAnsiTheme="minorHAnsi" w:cstheme="minorHAnsi"/>
          <w:color w:val="000000"/>
          <w:sz w:val="22"/>
          <w:szCs w:val="22"/>
        </w:rPr>
        <w:t xml:space="preserve">Dolina Dolnego Sanu w tym rejonie tworzy szerokie obniżenie erozyjne, pomiędzy Płaskowyżem Kolbuszowskim, a Płaskowyżem Tarnogrodzkim. </w:t>
      </w:r>
    </w:p>
    <w:p w14:paraId="5521D4CE" w14:textId="77777777" w:rsidR="008B0603" w:rsidRPr="00695311" w:rsidRDefault="008B0603" w:rsidP="009874BF">
      <w:pPr>
        <w:autoSpaceDE w:val="0"/>
        <w:autoSpaceDN w:val="0"/>
        <w:adjustRightInd w:val="0"/>
        <w:spacing w:line="259" w:lineRule="auto"/>
        <w:jc w:val="both"/>
        <w:rPr>
          <w:rFonts w:asciiTheme="minorHAnsi" w:hAnsiTheme="minorHAnsi" w:cstheme="minorHAnsi"/>
          <w:color w:val="000000"/>
          <w:sz w:val="22"/>
          <w:szCs w:val="22"/>
        </w:rPr>
      </w:pPr>
      <w:r w:rsidRPr="00695311">
        <w:rPr>
          <w:rFonts w:asciiTheme="minorHAnsi" w:hAnsiTheme="minorHAnsi" w:cstheme="minorHAnsi"/>
          <w:color w:val="000000"/>
          <w:sz w:val="22"/>
          <w:szCs w:val="22"/>
        </w:rPr>
        <w:t xml:space="preserve">Szerokość doliny Sanu, w obrębie </w:t>
      </w:r>
      <w:proofErr w:type="spellStart"/>
      <w:r w:rsidRPr="00695311">
        <w:rPr>
          <w:rFonts w:asciiTheme="minorHAnsi" w:hAnsiTheme="minorHAnsi" w:cstheme="minorHAnsi"/>
          <w:color w:val="000000"/>
          <w:sz w:val="22"/>
          <w:szCs w:val="22"/>
        </w:rPr>
        <w:t>mezoregionu</w:t>
      </w:r>
      <w:proofErr w:type="spellEnd"/>
      <w:r w:rsidRPr="00695311">
        <w:rPr>
          <w:rFonts w:asciiTheme="minorHAnsi" w:hAnsiTheme="minorHAnsi" w:cstheme="minorHAnsi"/>
          <w:color w:val="000000"/>
          <w:sz w:val="22"/>
          <w:szCs w:val="22"/>
        </w:rPr>
        <w:t xml:space="preserve">, jest bardzo zróżnicowana (od 7 do 15 km) i cechuje się rzeźbą typową dla rzek w stadium dojrzałym. </w:t>
      </w:r>
    </w:p>
    <w:p w14:paraId="0DEDCB5D" w14:textId="77777777" w:rsidR="008B0603" w:rsidRPr="00695311" w:rsidRDefault="008B0603" w:rsidP="009874BF">
      <w:pPr>
        <w:autoSpaceDE w:val="0"/>
        <w:autoSpaceDN w:val="0"/>
        <w:adjustRightInd w:val="0"/>
        <w:spacing w:line="259" w:lineRule="auto"/>
        <w:jc w:val="both"/>
        <w:rPr>
          <w:rFonts w:asciiTheme="minorHAnsi" w:hAnsiTheme="minorHAnsi" w:cstheme="minorHAnsi"/>
          <w:color w:val="000000"/>
          <w:sz w:val="22"/>
          <w:szCs w:val="22"/>
        </w:rPr>
      </w:pPr>
      <w:r w:rsidRPr="00695311">
        <w:rPr>
          <w:rFonts w:asciiTheme="minorHAnsi" w:hAnsiTheme="minorHAnsi" w:cstheme="minorHAnsi"/>
          <w:color w:val="000000"/>
          <w:sz w:val="22"/>
          <w:szCs w:val="22"/>
        </w:rPr>
        <w:t>Zasadniczym elementem morfologiczny</w:t>
      </w:r>
      <w:r w:rsidR="00695311">
        <w:rPr>
          <w:rFonts w:asciiTheme="minorHAnsi" w:hAnsiTheme="minorHAnsi" w:cstheme="minorHAnsi"/>
          <w:color w:val="000000"/>
          <w:sz w:val="22"/>
          <w:szCs w:val="22"/>
        </w:rPr>
        <w:t>m doliny Sanu jest szerokie dno</w:t>
      </w:r>
      <w:r w:rsidRPr="00695311">
        <w:rPr>
          <w:rFonts w:asciiTheme="minorHAnsi" w:hAnsiTheme="minorHAnsi" w:cstheme="minorHAnsi"/>
          <w:color w:val="000000"/>
          <w:sz w:val="22"/>
          <w:szCs w:val="22"/>
        </w:rPr>
        <w:t xml:space="preserve"> w </w:t>
      </w:r>
      <w:r w:rsidR="00695311" w:rsidRPr="00695311">
        <w:rPr>
          <w:rFonts w:asciiTheme="minorHAnsi" w:hAnsiTheme="minorHAnsi" w:cstheme="minorHAnsi"/>
          <w:color w:val="000000"/>
          <w:sz w:val="22"/>
          <w:szCs w:val="22"/>
        </w:rPr>
        <w:t>obrębie, którego</w:t>
      </w:r>
      <w:r w:rsidRPr="00695311">
        <w:rPr>
          <w:rFonts w:asciiTheme="minorHAnsi" w:hAnsiTheme="minorHAnsi" w:cstheme="minorHAnsi"/>
          <w:color w:val="000000"/>
          <w:sz w:val="22"/>
          <w:szCs w:val="22"/>
        </w:rPr>
        <w:t xml:space="preserve"> występują dwa poziomy </w:t>
      </w:r>
      <w:proofErr w:type="spellStart"/>
      <w:r w:rsidRPr="00695311">
        <w:rPr>
          <w:rFonts w:asciiTheme="minorHAnsi" w:hAnsiTheme="minorHAnsi" w:cstheme="minorHAnsi"/>
          <w:color w:val="000000"/>
          <w:sz w:val="22"/>
          <w:szCs w:val="22"/>
        </w:rPr>
        <w:t>terasowe</w:t>
      </w:r>
      <w:proofErr w:type="spellEnd"/>
      <w:r w:rsidRPr="00695311">
        <w:rPr>
          <w:rFonts w:asciiTheme="minorHAnsi" w:hAnsiTheme="minorHAnsi" w:cstheme="minorHAnsi"/>
          <w:color w:val="000000"/>
          <w:sz w:val="22"/>
          <w:szCs w:val="22"/>
        </w:rPr>
        <w:t xml:space="preserve"> oraz stosunkowo rozległa terasa plejstoceńska - wysoka. </w:t>
      </w:r>
    </w:p>
    <w:p w14:paraId="769F712B" w14:textId="77777777" w:rsidR="00695311" w:rsidRDefault="00695311" w:rsidP="009874BF">
      <w:pPr>
        <w:autoSpaceDE w:val="0"/>
        <w:autoSpaceDN w:val="0"/>
        <w:adjustRightInd w:val="0"/>
        <w:spacing w:line="259" w:lineRule="auto"/>
        <w:jc w:val="both"/>
        <w:rPr>
          <w:rFonts w:asciiTheme="minorHAnsi" w:hAnsiTheme="minorHAnsi" w:cstheme="minorHAnsi"/>
          <w:color w:val="000000"/>
          <w:sz w:val="22"/>
          <w:szCs w:val="22"/>
        </w:rPr>
      </w:pPr>
    </w:p>
    <w:p w14:paraId="5DC57C46" w14:textId="77777777" w:rsidR="008B0603" w:rsidRPr="00695311" w:rsidRDefault="00695311" w:rsidP="009874BF">
      <w:pPr>
        <w:autoSpaceDE w:val="0"/>
        <w:autoSpaceDN w:val="0"/>
        <w:adjustRightInd w:val="0"/>
        <w:spacing w:line="259"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W</w:t>
      </w:r>
      <w:r w:rsidR="008B0603" w:rsidRPr="00695311">
        <w:rPr>
          <w:rFonts w:asciiTheme="minorHAnsi" w:hAnsiTheme="minorHAnsi" w:cstheme="minorHAnsi"/>
          <w:color w:val="000000"/>
          <w:sz w:val="22"/>
          <w:szCs w:val="22"/>
        </w:rPr>
        <w:t xml:space="preserve">ody powierzchniowe </w:t>
      </w:r>
    </w:p>
    <w:p w14:paraId="7C3D7ACB" w14:textId="77777777" w:rsidR="008B0603" w:rsidRPr="00695311" w:rsidRDefault="008B0603" w:rsidP="009874BF">
      <w:pPr>
        <w:autoSpaceDE w:val="0"/>
        <w:autoSpaceDN w:val="0"/>
        <w:adjustRightInd w:val="0"/>
        <w:spacing w:line="259" w:lineRule="auto"/>
        <w:jc w:val="both"/>
        <w:rPr>
          <w:rFonts w:asciiTheme="minorHAnsi" w:hAnsiTheme="minorHAnsi" w:cstheme="minorHAnsi"/>
          <w:color w:val="000000"/>
          <w:sz w:val="22"/>
          <w:szCs w:val="22"/>
        </w:rPr>
      </w:pPr>
      <w:r w:rsidRPr="00695311">
        <w:rPr>
          <w:rFonts w:asciiTheme="minorHAnsi" w:hAnsiTheme="minorHAnsi" w:cstheme="minorHAnsi"/>
          <w:color w:val="000000"/>
          <w:sz w:val="22"/>
          <w:szCs w:val="22"/>
        </w:rPr>
        <w:t xml:space="preserve">Zachodnią granicę opracowania stanowi rzeka San, a przez północną część terenu płynie Złota (II) - prawobrzeżny dopływ Sanu. San płynie korytem o szerokości od 100 do 130m wciętym w dno terasy zalewowej. </w:t>
      </w:r>
    </w:p>
    <w:p w14:paraId="5D9CB721"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p>
    <w:p w14:paraId="602A50B7" w14:textId="77777777" w:rsidR="008B0603" w:rsidRPr="00695311" w:rsidRDefault="00695311" w:rsidP="009874BF">
      <w:pPr>
        <w:autoSpaceDE w:val="0"/>
        <w:autoSpaceDN w:val="0"/>
        <w:adjustRightInd w:val="0"/>
        <w:spacing w:line="259" w:lineRule="auto"/>
        <w:jc w:val="both"/>
        <w:rPr>
          <w:rFonts w:asciiTheme="minorHAnsi" w:hAnsiTheme="minorHAnsi" w:cstheme="minorHAnsi"/>
          <w:sz w:val="22"/>
          <w:szCs w:val="22"/>
        </w:rPr>
      </w:pPr>
      <w:r>
        <w:rPr>
          <w:rFonts w:asciiTheme="minorHAnsi" w:hAnsiTheme="minorHAnsi" w:cstheme="minorHAnsi"/>
          <w:sz w:val="22"/>
          <w:szCs w:val="22"/>
        </w:rPr>
        <w:t>W</w:t>
      </w:r>
      <w:r w:rsidR="008B0603" w:rsidRPr="00695311">
        <w:rPr>
          <w:rFonts w:asciiTheme="minorHAnsi" w:hAnsiTheme="minorHAnsi" w:cstheme="minorHAnsi"/>
          <w:sz w:val="22"/>
          <w:szCs w:val="22"/>
        </w:rPr>
        <w:t xml:space="preserve">ody podziemne </w:t>
      </w:r>
    </w:p>
    <w:p w14:paraId="5267739E"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Zgodnie z podziałem obszaru dorzecza Górnej Wisły na jednolite części wód podziemnych, teren opracowania położony jest w jednolitej części wód podziemnych oznaczonej kodem PLGW2000136, dla której stan chemiczny i ilościowy oceniono jako dobry. Jest to część wód niezagrożona ryzykiem nieosiągnięcia ustanowionych dla niej celów środowiskowych. </w:t>
      </w:r>
      <w:proofErr w:type="spellStart"/>
      <w:r w:rsidR="00695311" w:rsidRPr="00695311">
        <w:rPr>
          <w:rFonts w:asciiTheme="minorHAnsi" w:hAnsiTheme="minorHAnsi" w:cstheme="minorHAnsi"/>
          <w:sz w:val="22"/>
          <w:szCs w:val="22"/>
        </w:rPr>
        <w:t>JCWPd</w:t>
      </w:r>
      <w:proofErr w:type="spellEnd"/>
      <w:r w:rsidR="00695311" w:rsidRPr="00695311">
        <w:rPr>
          <w:rFonts w:asciiTheme="minorHAnsi" w:hAnsiTheme="minorHAnsi" w:cstheme="minorHAnsi"/>
          <w:sz w:val="22"/>
          <w:szCs w:val="22"/>
        </w:rPr>
        <w:t>, o której</w:t>
      </w:r>
      <w:r w:rsidRPr="00695311">
        <w:rPr>
          <w:rFonts w:asciiTheme="minorHAnsi" w:hAnsiTheme="minorHAnsi" w:cstheme="minorHAnsi"/>
          <w:sz w:val="22"/>
          <w:szCs w:val="22"/>
        </w:rPr>
        <w:t xml:space="preserve"> mowa znajduje się wykazie obszarów chronionych ze względu na przeznaczenie do poboru wody na potrzeby zaopatrzenia ludności w wodę. </w:t>
      </w:r>
    </w:p>
    <w:p w14:paraId="65CB46E4"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Celem powyższych podziałów na jednolite części wód powierzchniowych i podziemnych, było wyznaczenie jednostkowych obszarów planistycznych, dla których dokonana została identyfikacja znaczących oddziaływań antropogenicznych, określono cele środowiskowe i dokonana zostanie ocena ich spełnienia, wdrożone zostaną programy działań określone w Planie Gospodarowania Wodami na obszarze dorzecza Wisły. </w:t>
      </w:r>
    </w:p>
    <w:p w14:paraId="426B9882"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 systemie ocen i klasyfikacji stanu wód wg. Ramowej Dyrektywy Wodnej dla naturalnych jednolitych części wód określa się stan ekologiczny, natomiast dla silnie zmienionych i sztucznych części wód określa się potencjał ekologiczny. </w:t>
      </w:r>
    </w:p>
    <w:p w14:paraId="34C67A7C"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Przeważająca część obszaru objętego opracowaniem znajduje się w granicach Głównego Zbiornika Wód Podziemnych Nr 425 „Dębica – Stalowa Wola – Rzeszów”, które</w:t>
      </w:r>
      <w:r w:rsidR="00695311">
        <w:rPr>
          <w:rFonts w:asciiTheme="minorHAnsi" w:hAnsiTheme="minorHAnsi" w:cstheme="minorHAnsi"/>
          <w:sz w:val="22"/>
          <w:szCs w:val="22"/>
        </w:rPr>
        <w:t>go granice określone decyzją Nr </w:t>
      </w:r>
      <w:r w:rsidRPr="00695311">
        <w:rPr>
          <w:rFonts w:asciiTheme="minorHAnsi" w:hAnsiTheme="minorHAnsi" w:cstheme="minorHAnsi"/>
          <w:sz w:val="22"/>
          <w:szCs w:val="22"/>
        </w:rPr>
        <w:t xml:space="preserve">KDH 1/013/6037/97 </w:t>
      </w:r>
      <w:proofErr w:type="spellStart"/>
      <w:r w:rsidRPr="00695311">
        <w:rPr>
          <w:rFonts w:asciiTheme="minorHAnsi" w:hAnsiTheme="minorHAnsi" w:cstheme="minorHAnsi"/>
          <w:sz w:val="22"/>
          <w:szCs w:val="22"/>
        </w:rPr>
        <w:t>MOŚZNiL</w:t>
      </w:r>
      <w:proofErr w:type="spellEnd"/>
      <w:r w:rsidRPr="00695311">
        <w:rPr>
          <w:rFonts w:asciiTheme="minorHAnsi" w:hAnsiTheme="minorHAnsi" w:cstheme="minorHAnsi"/>
          <w:sz w:val="22"/>
          <w:szCs w:val="22"/>
        </w:rPr>
        <w:t xml:space="preserve"> z lipca 1997r. zostały skorygowane decyzją MŚ z dnia 15 grudnia 2011r. Nr DGiKGhg-4731-40/6900/55581/11/MJ. Zbiornik ten jest największym zbiornikiem wód podziemnych w północnej części województwa podkarpackiego, obejmuje fragmenty czterech dolin rzek: Wisłoki, Wisły, Sanu i Wisłoka. Poziom wodonośny budują czwartorzędowe utwory piaszczysto – żwirowe o znacznej miąższości – od 10m do 30m, sporadycznie dochodzącej do 70,0m. Zasilanie poziomu wodonośnego Zbiornika odbywa się zarówno poprzez bezpośrednią infiltrację wód opadowych, jak również poprzez dopływ lateralny spoza granic zbiornika. </w:t>
      </w:r>
    </w:p>
    <w:p w14:paraId="3D55B6EC" w14:textId="77777777" w:rsidR="00695311" w:rsidRDefault="00695311" w:rsidP="009874BF">
      <w:pPr>
        <w:autoSpaceDE w:val="0"/>
        <w:autoSpaceDN w:val="0"/>
        <w:adjustRightInd w:val="0"/>
        <w:spacing w:line="259" w:lineRule="auto"/>
        <w:jc w:val="both"/>
        <w:rPr>
          <w:rFonts w:asciiTheme="minorHAnsi" w:hAnsiTheme="minorHAnsi" w:cstheme="minorHAnsi"/>
          <w:sz w:val="22"/>
          <w:szCs w:val="22"/>
        </w:rPr>
      </w:pPr>
    </w:p>
    <w:p w14:paraId="1C574757" w14:textId="77777777" w:rsidR="008B0603" w:rsidRPr="00695311" w:rsidRDefault="00695311" w:rsidP="009874BF">
      <w:pPr>
        <w:autoSpaceDE w:val="0"/>
        <w:autoSpaceDN w:val="0"/>
        <w:adjustRightInd w:val="0"/>
        <w:spacing w:line="259" w:lineRule="auto"/>
        <w:jc w:val="both"/>
        <w:rPr>
          <w:rFonts w:asciiTheme="minorHAnsi" w:hAnsiTheme="minorHAnsi" w:cstheme="minorHAnsi"/>
          <w:sz w:val="22"/>
          <w:szCs w:val="22"/>
        </w:rPr>
      </w:pPr>
      <w:r>
        <w:rPr>
          <w:rFonts w:asciiTheme="minorHAnsi" w:hAnsiTheme="minorHAnsi" w:cstheme="minorHAnsi"/>
          <w:sz w:val="22"/>
          <w:szCs w:val="22"/>
        </w:rPr>
        <w:t>W</w:t>
      </w:r>
      <w:r w:rsidR="008B0603" w:rsidRPr="00695311">
        <w:rPr>
          <w:rFonts w:asciiTheme="minorHAnsi" w:hAnsiTheme="minorHAnsi" w:cstheme="minorHAnsi"/>
          <w:sz w:val="22"/>
          <w:szCs w:val="22"/>
        </w:rPr>
        <w:t xml:space="preserve">arunki </w:t>
      </w:r>
      <w:proofErr w:type="spellStart"/>
      <w:r w:rsidR="008B0603" w:rsidRPr="00695311">
        <w:rPr>
          <w:rFonts w:asciiTheme="minorHAnsi" w:hAnsiTheme="minorHAnsi" w:cstheme="minorHAnsi"/>
          <w:sz w:val="22"/>
          <w:szCs w:val="22"/>
        </w:rPr>
        <w:t>topoklimatyczne</w:t>
      </w:r>
      <w:proofErr w:type="spellEnd"/>
      <w:r w:rsidR="008B0603" w:rsidRPr="00695311">
        <w:rPr>
          <w:rFonts w:asciiTheme="minorHAnsi" w:hAnsiTheme="minorHAnsi" w:cstheme="minorHAnsi"/>
          <w:sz w:val="22"/>
          <w:szCs w:val="22"/>
        </w:rPr>
        <w:t xml:space="preserve"> </w:t>
      </w:r>
    </w:p>
    <w:p w14:paraId="5B5892A5"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Według E. Romera teren opracowania położony jest w Krainie Sandomierskiej, należącej do Klimatów Podkarpackich Nizin i Kotlin, które charakteryzują się surowymi zimami i ciepłymi latami. Opady średnie roczne są większe niż na obszarach nizinnych Polski. Przeważają wiatry z zachodniej połowy horyzontu, z przewagą kierunku zachodniego. </w:t>
      </w:r>
    </w:p>
    <w:p w14:paraId="6FFEAD10"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Według podziału </w:t>
      </w:r>
      <w:proofErr w:type="spellStart"/>
      <w:r w:rsidRPr="00695311">
        <w:rPr>
          <w:rFonts w:asciiTheme="minorHAnsi" w:hAnsiTheme="minorHAnsi" w:cstheme="minorHAnsi"/>
          <w:sz w:val="22"/>
          <w:szCs w:val="22"/>
        </w:rPr>
        <w:t>Okołowicza</w:t>
      </w:r>
      <w:proofErr w:type="spellEnd"/>
      <w:r w:rsidRPr="00695311">
        <w:rPr>
          <w:rFonts w:asciiTheme="minorHAnsi" w:hAnsiTheme="minorHAnsi" w:cstheme="minorHAnsi"/>
          <w:sz w:val="22"/>
          <w:szCs w:val="22"/>
        </w:rPr>
        <w:t xml:space="preserve"> zamieszczonego w Narodowym Atlasie Polski, tereny Kotliny Sandomierskiej należą do klimatu o przewadze wpływów </w:t>
      </w:r>
      <w:r w:rsidR="00695311" w:rsidRPr="00695311">
        <w:rPr>
          <w:rFonts w:asciiTheme="minorHAnsi" w:hAnsiTheme="minorHAnsi" w:cstheme="minorHAnsi"/>
          <w:sz w:val="22"/>
          <w:szCs w:val="22"/>
        </w:rPr>
        <w:t>kontynentalnych, co</w:t>
      </w:r>
      <w:r w:rsidRPr="00695311">
        <w:rPr>
          <w:rFonts w:asciiTheme="minorHAnsi" w:hAnsiTheme="minorHAnsi" w:cstheme="minorHAnsi"/>
          <w:sz w:val="22"/>
          <w:szCs w:val="22"/>
        </w:rPr>
        <w:t xml:space="preserve"> objawia się głównie większą roczną amplitudą temperatur, a więc upalnymi latami i mroźn</w:t>
      </w:r>
      <w:r w:rsidR="00695311">
        <w:rPr>
          <w:rFonts w:asciiTheme="minorHAnsi" w:hAnsiTheme="minorHAnsi" w:cstheme="minorHAnsi"/>
          <w:sz w:val="22"/>
          <w:szCs w:val="22"/>
        </w:rPr>
        <w:t xml:space="preserve">ymi zimami. Wiosny są krótkie </w:t>
      </w:r>
      <w:r w:rsidR="00695311">
        <w:rPr>
          <w:rFonts w:asciiTheme="minorHAnsi" w:hAnsiTheme="minorHAnsi" w:cstheme="minorHAnsi"/>
          <w:sz w:val="22"/>
          <w:szCs w:val="22"/>
        </w:rPr>
        <w:lastRenderedPageBreak/>
        <w:t>i </w:t>
      </w:r>
      <w:r w:rsidRPr="00695311">
        <w:rPr>
          <w:rFonts w:asciiTheme="minorHAnsi" w:hAnsiTheme="minorHAnsi" w:cstheme="minorHAnsi"/>
          <w:sz w:val="22"/>
          <w:szCs w:val="22"/>
        </w:rPr>
        <w:t xml:space="preserve">niepostrzeżenie przechodzą w długie i upalne lato. Zimy zazwyczaj są długie i mroźne. Roczne amplitudy opadów są przeważnie niższe niż na sąsiednich, wyżej położonych terenach. </w:t>
      </w:r>
    </w:p>
    <w:p w14:paraId="184238F3"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 rejonie Kuryłówki przeważają wiatry wiejące z kierunku zachodniego i południowo – zachodniego. W ciągu roku notuje się około 12% </w:t>
      </w:r>
      <w:proofErr w:type="spellStart"/>
      <w:r w:rsidRPr="00695311">
        <w:rPr>
          <w:rFonts w:asciiTheme="minorHAnsi" w:hAnsiTheme="minorHAnsi" w:cstheme="minorHAnsi"/>
          <w:sz w:val="22"/>
          <w:szCs w:val="22"/>
        </w:rPr>
        <w:t>cisz</w:t>
      </w:r>
      <w:proofErr w:type="spellEnd"/>
      <w:r w:rsidRPr="00695311">
        <w:rPr>
          <w:rFonts w:asciiTheme="minorHAnsi" w:hAnsiTheme="minorHAnsi" w:cstheme="minorHAnsi"/>
          <w:sz w:val="22"/>
          <w:szCs w:val="22"/>
        </w:rPr>
        <w:t xml:space="preserve">. Najrzadziej notowane są one w ciągu zimy i wiosny, najczęściej występują w okresie jesieni. </w:t>
      </w:r>
    </w:p>
    <w:p w14:paraId="3F8F78C0"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Klimat lokalny ulega zróżnicowaniu w zależności od warunków chara</w:t>
      </w:r>
      <w:r w:rsidR="00695311">
        <w:rPr>
          <w:rFonts w:asciiTheme="minorHAnsi" w:hAnsiTheme="minorHAnsi" w:cstheme="minorHAnsi"/>
          <w:sz w:val="22"/>
          <w:szCs w:val="22"/>
        </w:rPr>
        <w:t>kteryzujących omawiany teren, a </w:t>
      </w:r>
      <w:r w:rsidRPr="00695311">
        <w:rPr>
          <w:rFonts w:asciiTheme="minorHAnsi" w:hAnsiTheme="minorHAnsi" w:cstheme="minorHAnsi"/>
          <w:sz w:val="22"/>
          <w:szCs w:val="22"/>
        </w:rPr>
        <w:t xml:space="preserve">mianowicie rzeźby terenu, głębokości zalegania wód gruntowych, ekspozycji, </w:t>
      </w:r>
      <w:r w:rsidR="00695311">
        <w:rPr>
          <w:rFonts w:asciiTheme="minorHAnsi" w:hAnsiTheme="minorHAnsi" w:cstheme="minorHAnsi"/>
          <w:sz w:val="22"/>
          <w:szCs w:val="22"/>
        </w:rPr>
        <w:t>szaty roślinnej i </w:t>
      </w:r>
      <w:r w:rsidRPr="00695311">
        <w:rPr>
          <w:rFonts w:asciiTheme="minorHAnsi" w:hAnsiTheme="minorHAnsi" w:cstheme="minorHAnsi"/>
          <w:sz w:val="22"/>
          <w:szCs w:val="22"/>
        </w:rPr>
        <w:t xml:space="preserve">zagospodarowania. Oceniając warunki klimatu lokalnego terenu objętego opracowaniem należy zauważyć, że korzystne warunki klimatu lokalnego występują w obrębie terasy wysokiej Sanu z uwagi na korzystne warunki solarne, termiczne i wilgotnościowe. Są to fragmenty terenu wyraźnie wyniesione, mniej narażone na zaleganie mgieł i chłodnego wilgotnego powietrza. Mniej korzystne warunki mikroklimatu cechują tereny teras zalewowej i </w:t>
      </w:r>
      <w:proofErr w:type="spellStart"/>
      <w:r w:rsidRPr="00695311">
        <w:rPr>
          <w:rFonts w:asciiTheme="minorHAnsi" w:hAnsiTheme="minorHAnsi" w:cstheme="minorHAnsi"/>
          <w:sz w:val="22"/>
          <w:szCs w:val="22"/>
        </w:rPr>
        <w:t>nadzalewowej</w:t>
      </w:r>
      <w:proofErr w:type="spellEnd"/>
      <w:r w:rsidRPr="00695311">
        <w:rPr>
          <w:rFonts w:asciiTheme="minorHAnsi" w:hAnsiTheme="minorHAnsi" w:cstheme="minorHAnsi"/>
          <w:sz w:val="22"/>
          <w:szCs w:val="22"/>
        </w:rPr>
        <w:t xml:space="preserve">. Cechują się one częstszymi zaleganiem chłodnego, wilgotnego powietrza. Ta część terenu narażona jest na częstsze występowanie przymrozków i dłuższe zaleganie mgieł. </w:t>
      </w:r>
    </w:p>
    <w:p w14:paraId="7E18399C" w14:textId="77777777" w:rsidR="00695311" w:rsidRDefault="00695311" w:rsidP="009874BF">
      <w:pPr>
        <w:autoSpaceDE w:val="0"/>
        <w:autoSpaceDN w:val="0"/>
        <w:adjustRightInd w:val="0"/>
        <w:spacing w:line="259" w:lineRule="auto"/>
        <w:jc w:val="both"/>
        <w:rPr>
          <w:rFonts w:asciiTheme="minorHAnsi" w:hAnsiTheme="minorHAnsi" w:cstheme="minorHAnsi"/>
          <w:sz w:val="22"/>
          <w:szCs w:val="22"/>
        </w:rPr>
      </w:pPr>
    </w:p>
    <w:p w14:paraId="02670A0A" w14:textId="77777777" w:rsidR="008B0603" w:rsidRPr="00695311" w:rsidRDefault="00695311" w:rsidP="009874BF">
      <w:pPr>
        <w:autoSpaceDE w:val="0"/>
        <w:autoSpaceDN w:val="0"/>
        <w:adjustRightInd w:val="0"/>
        <w:spacing w:line="259" w:lineRule="auto"/>
        <w:jc w:val="both"/>
        <w:rPr>
          <w:rFonts w:asciiTheme="minorHAnsi" w:hAnsiTheme="minorHAnsi" w:cstheme="minorHAnsi"/>
          <w:sz w:val="22"/>
          <w:szCs w:val="22"/>
        </w:rPr>
      </w:pPr>
      <w:r>
        <w:rPr>
          <w:rFonts w:asciiTheme="minorHAnsi" w:hAnsiTheme="minorHAnsi" w:cstheme="minorHAnsi"/>
          <w:sz w:val="22"/>
          <w:szCs w:val="22"/>
        </w:rPr>
        <w:t>G</w:t>
      </w:r>
      <w:r w:rsidR="008B0603" w:rsidRPr="00695311">
        <w:rPr>
          <w:rFonts w:asciiTheme="minorHAnsi" w:hAnsiTheme="minorHAnsi" w:cstheme="minorHAnsi"/>
          <w:sz w:val="22"/>
          <w:szCs w:val="22"/>
        </w:rPr>
        <w:t xml:space="preserve">leby </w:t>
      </w:r>
    </w:p>
    <w:p w14:paraId="45F8D88E"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Decydujący wpływ na zróżnicowanie gleb pod wpływem typów, rodzajów i gatunków mają następujące czynniki: </w:t>
      </w:r>
    </w:p>
    <w:p w14:paraId="76989EE5" w14:textId="77777777" w:rsidR="008B0603" w:rsidRPr="00695311" w:rsidRDefault="008B0603" w:rsidP="009874BF">
      <w:pPr>
        <w:pStyle w:val="Akapitzlist"/>
        <w:numPr>
          <w:ilvl w:val="0"/>
          <w:numId w:val="165"/>
        </w:numPr>
        <w:autoSpaceDE w:val="0"/>
        <w:autoSpaceDN w:val="0"/>
        <w:adjustRightInd w:val="0"/>
        <w:spacing w:after="0" w:line="259" w:lineRule="auto"/>
        <w:ind w:left="426"/>
        <w:rPr>
          <w:rFonts w:asciiTheme="minorHAnsi" w:hAnsiTheme="minorHAnsi" w:cstheme="minorHAnsi"/>
        </w:rPr>
      </w:pPr>
      <w:r w:rsidRPr="00695311">
        <w:rPr>
          <w:rFonts w:asciiTheme="minorHAnsi" w:hAnsiTheme="minorHAnsi" w:cstheme="minorHAnsi"/>
        </w:rPr>
        <w:t xml:space="preserve">budowa geologiczna tj. geneza i charakter skały macierzystej; </w:t>
      </w:r>
    </w:p>
    <w:p w14:paraId="5814A9D5" w14:textId="77777777" w:rsidR="008B0603" w:rsidRPr="00695311" w:rsidRDefault="008B0603" w:rsidP="009874BF">
      <w:pPr>
        <w:pStyle w:val="Akapitzlist"/>
        <w:numPr>
          <w:ilvl w:val="0"/>
          <w:numId w:val="165"/>
        </w:numPr>
        <w:autoSpaceDE w:val="0"/>
        <w:autoSpaceDN w:val="0"/>
        <w:adjustRightInd w:val="0"/>
        <w:spacing w:after="0" w:line="259" w:lineRule="auto"/>
        <w:ind w:left="426"/>
        <w:rPr>
          <w:rFonts w:asciiTheme="minorHAnsi" w:hAnsiTheme="minorHAnsi" w:cstheme="minorHAnsi"/>
        </w:rPr>
      </w:pPr>
      <w:r w:rsidRPr="00695311">
        <w:rPr>
          <w:rFonts w:asciiTheme="minorHAnsi" w:hAnsiTheme="minorHAnsi" w:cstheme="minorHAnsi"/>
        </w:rPr>
        <w:t xml:space="preserve">rzeźba terenu; </w:t>
      </w:r>
    </w:p>
    <w:p w14:paraId="2BC426EC" w14:textId="77777777" w:rsidR="008B0603" w:rsidRPr="00695311" w:rsidRDefault="008B0603" w:rsidP="009874BF">
      <w:pPr>
        <w:pStyle w:val="Akapitzlist"/>
        <w:numPr>
          <w:ilvl w:val="0"/>
          <w:numId w:val="165"/>
        </w:numPr>
        <w:autoSpaceDE w:val="0"/>
        <w:autoSpaceDN w:val="0"/>
        <w:adjustRightInd w:val="0"/>
        <w:spacing w:after="0" w:line="259" w:lineRule="auto"/>
        <w:ind w:left="426"/>
        <w:rPr>
          <w:rFonts w:asciiTheme="minorHAnsi" w:hAnsiTheme="minorHAnsi" w:cstheme="minorHAnsi"/>
        </w:rPr>
      </w:pPr>
      <w:r w:rsidRPr="00695311">
        <w:rPr>
          <w:rFonts w:asciiTheme="minorHAnsi" w:hAnsiTheme="minorHAnsi" w:cstheme="minorHAnsi"/>
        </w:rPr>
        <w:t xml:space="preserve">warunki klimatyczne; </w:t>
      </w:r>
    </w:p>
    <w:p w14:paraId="1F15FDB5" w14:textId="77777777" w:rsidR="008B0603" w:rsidRPr="00695311" w:rsidRDefault="008B0603" w:rsidP="009874BF">
      <w:pPr>
        <w:pStyle w:val="Akapitzlist"/>
        <w:numPr>
          <w:ilvl w:val="0"/>
          <w:numId w:val="165"/>
        </w:numPr>
        <w:autoSpaceDE w:val="0"/>
        <w:autoSpaceDN w:val="0"/>
        <w:adjustRightInd w:val="0"/>
        <w:spacing w:after="0" w:line="259" w:lineRule="auto"/>
        <w:ind w:left="426"/>
        <w:rPr>
          <w:rFonts w:asciiTheme="minorHAnsi" w:hAnsiTheme="minorHAnsi" w:cstheme="minorHAnsi"/>
        </w:rPr>
      </w:pPr>
      <w:r w:rsidRPr="00695311">
        <w:rPr>
          <w:rFonts w:asciiTheme="minorHAnsi" w:hAnsiTheme="minorHAnsi" w:cstheme="minorHAnsi"/>
        </w:rPr>
        <w:t xml:space="preserve">stosunki wodne; </w:t>
      </w:r>
    </w:p>
    <w:p w14:paraId="29B2D7A8" w14:textId="77777777" w:rsidR="008B0603" w:rsidRPr="00695311" w:rsidRDefault="008B0603" w:rsidP="009874BF">
      <w:pPr>
        <w:pStyle w:val="Akapitzlist"/>
        <w:numPr>
          <w:ilvl w:val="0"/>
          <w:numId w:val="165"/>
        </w:numPr>
        <w:autoSpaceDE w:val="0"/>
        <w:autoSpaceDN w:val="0"/>
        <w:adjustRightInd w:val="0"/>
        <w:spacing w:after="0" w:line="259" w:lineRule="auto"/>
        <w:ind w:left="426"/>
        <w:rPr>
          <w:rFonts w:asciiTheme="minorHAnsi" w:hAnsiTheme="minorHAnsi" w:cstheme="minorHAnsi"/>
        </w:rPr>
      </w:pPr>
      <w:r w:rsidRPr="00695311">
        <w:rPr>
          <w:rFonts w:asciiTheme="minorHAnsi" w:hAnsiTheme="minorHAnsi" w:cstheme="minorHAnsi"/>
        </w:rPr>
        <w:t xml:space="preserve">działalność gospodarcza człowieka. </w:t>
      </w:r>
    </w:p>
    <w:p w14:paraId="4D0805C6"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Zbiorowiska nieleśne obejmują zdecydowanie przeważającą powierzchnię w omawianym obszarze. Przeważają antropogeniczne, nitrofilne zbiorowiska pól uprawnych. Są to zbiorowiska </w:t>
      </w:r>
      <w:proofErr w:type="spellStart"/>
      <w:r w:rsidRPr="00695311">
        <w:rPr>
          <w:rFonts w:asciiTheme="minorHAnsi" w:hAnsiTheme="minorHAnsi" w:cstheme="minorHAnsi"/>
          <w:sz w:val="22"/>
          <w:szCs w:val="22"/>
        </w:rPr>
        <w:t>segetalne</w:t>
      </w:r>
      <w:proofErr w:type="spellEnd"/>
      <w:r w:rsidRPr="00695311">
        <w:rPr>
          <w:rFonts w:asciiTheme="minorHAnsi" w:hAnsiTheme="minorHAnsi" w:cstheme="minorHAnsi"/>
          <w:sz w:val="22"/>
          <w:szCs w:val="22"/>
        </w:rPr>
        <w:t>, towarzyszące uprawom zbożowym. Wśród upraw zbożowych pojawia się najczęściej zespół wyki czteronasiennej (</w:t>
      </w:r>
      <w:proofErr w:type="spellStart"/>
      <w:r w:rsidRPr="00695311">
        <w:rPr>
          <w:rFonts w:asciiTheme="minorHAnsi" w:hAnsiTheme="minorHAnsi" w:cstheme="minorHAnsi"/>
          <w:i/>
          <w:iCs/>
          <w:sz w:val="22"/>
          <w:szCs w:val="22"/>
        </w:rPr>
        <w:t>vicietum</w:t>
      </w:r>
      <w:proofErr w:type="spellEnd"/>
      <w:r w:rsidRPr="00695311">
        <w:rPr>
          <w:rFonts w:asciiTheme="minorHAnsi" w:hAnsiTheme="minorHAnsi" w:cstheme="minorHAnsi"/>
          <w:i/>
          <w:iCs/>
          <w:sz w:val="22"/>
          <w:szCs w:val="22"/>
        </w:rPr>
        <w:t xml:space="preserve"> </w:t>
      </w:r>
      <w:proofErr w:type="spellStart"/>
      <w:r w:rsidRPr="00695311">
        <w:rPr>
          <w:rFonts w:asciiTheme="minorHAnsi" w:hAnsiTheme="minorHAnsi" w:cstheme="minorHAnsi"/>
          <w:i/>
          <w:iCs/>
          <w:sz w:val="22"/>
          <w:szCs w:val="22"/>
        </w:rPr>
        <w:t>tetraspermae</w:t>
      </w:r>
      <w:proofErr w:type="spellEnd"/>
      <w:r w:rsidRPr="00695311">
        <w:rPr>
          <w:rFonts w:asciiTheme="minorHAnsi" w:hAnsiTheme="minorHAnsi" w:cstheme="minorHAnsi"/>
          <w:sz w:val="22"/>
          <w:szCs w:val="22"/>
        </w:rPr>
        <w:t xml:space="preserve">). Na uboższych glebach spotykany jest zespół </w:t>
      </w:r>
      <w:proofErr w:type="spellStart"/>
      <w:r w:rsidRPr="00695311">
        <w:rPr>
          <w:rFonts w:asciiTheme="minorHAnsi" w:hAnsiTheme="minorHAnsi" w:cstheme="minorHAnsi"/>
          <w:sz w:val="22"/>
          <w:szCs w:val="22"/>
        </w:rPr>
        <w:t>chłodka</w:t>
      </w:r>
      <w:proofErr w:type="spellEnd"/>
      <w:r w:rsidRPr="00695311">
        <w:rPr>
          <w:rFonts w:asciiTheme="minorHAnsi" w:hAnsiTheme="minorHAnsi" w:cstheme="minorHAnsi"/>
          <w:sz w:val="22"/>
          <w:szCs w:val="22"/>
        </w:rPr>
        <w:t xml:space="preserve"> drobnego i czerwca rocznego. Wśród okopowych i ogrodowych najczęściej spotykane zespoły to: chwastnica jednostronna, jasnota różowa, przetaczniki lśniący, komosa wielonasienna. </w:t>
      </w:r>
    </w:p>
    <w:p w14:paraId="47D24A2E"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Ważną grupę zespołów stanowią półnaturalne i antropogeniczne darniowe zbiorowisk</w:t>
      </w:r>
      <w:r w:rsidR="00695311">
        <w:rPr>
          <w:rFonts w:asciiTheme="minorHAnsi" w:hAnsiTheme="minorHAnsi" w:cstheme="minorHAnsi"/>
          <w:sz w:val="22"/>
          <w:szCs w:val="22"/>
        </w:rPr>
        <w:t>a łąkowe i </w:t>
      </w:r>
      <w:r w:rsidRPr="00695311">
        <w:rPr>
          <w:rFonts w:asciiTheme="minorHAnsi" w:hAnsiTheme="minorHAnsi" w:cstheme="minorHAnsi"/>
          <w:sz w:val="22"/>
          <w:szCs w:val="22"/>
        </w:rPr>
        <w:t xml:space="preserve">pastwiskowe. Zbiorowiska użytków zielonych na żyznych, świeżych glebach mineralnych bez śladów zabagnienia, reprezentowane są przez łąki </w:t>
      </w:r>
      <w:proofErr w:type="spellStart"/>
      <w:r w:rsidRPr="00695311">
        <w:rPr>
          <w:rFonts w:asciiTheme="minorHAnsi" w:hAnsiTheme="minorHAnsi" w:cstheme="minorHAnsi"/>
          <w:sz w:val="22"/>
          <w:szCs w:val="22"/>
        </w:rPr>
        <w:t>owsicowe</w:t>
      </w:r>
      <w:proofErr w:type="spellEnd"/>
      <w:r w:rsidRPr="00695311">
        <w:rPr>
          <w:rFonts w:asciiTheme="minorHAnsi" w:hAnsiTheme="minorHAnsi" w:cstheme="minorHAnsi"/>
          <w:sz w:val="22"/>
          <w:szCs w:val="22"/>
        </w:rPr>
        <w:t xml:space="preserve"> – dobrze nawożone, często podsiewane mieszankami traw szlachetnych. Jest to jeden z najważniejszych zespołów roślinnych na trwałych użytkach zielonych. </w:t>
      </w:r>
    </w:p>
    <w:p w14:paraId="6974AAF6"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W miejscach, gdzie gospodarka łąkowa ma nieco bardziej ekstensywny charakter występuje zbiorowisko wiechliny łąkowej i kostrzewy czerwonej (</w:t>
      </w:r>
      <w:proofErr w:type="spellStart"/>
      <w:r w:rsidRPr="00695311">
        <w:rPr>
          <w:rFonts w:asciiTheme="minorHAnsi" w:hAnsiTheme="minorHAnsi" w:cstheme="minorHAnsi"/>
          <w:i/>
          <w:iCs/>
          <w:sz w:val="22"/>
          <w:szCs w:val="22"/>
        </w:rPr>
        <w:t>Poa</w:t>
      </w:r>
      <w:proofErr w:type="spellEnd"/>
      <w:r w:rsidRPr="00695311">
        <w:rPr>
          <w:rFonts w:asciiTheme="minorHAnsi" w:hAnsiTheme="minorHAnsi" w:cstheme="minorHAnsi"/>
          <w:i/>
          <w:iCs/>
          <w:sz w:val="22"/>
          <w:szCs w:val="22"/>
        </w:rPr>
        <w:t xml:space="preserve"> </w:t>
      </w:r>
      <w:proofErr w:type="spellStart"/>
      <w:r w:rsidRPr="00695311">
        <w:rPr>
          <w:rFonts w:asciiTheme="minorHAnsi" w:hAnsiTheme="minorHAnsi" w:cstheme="minorHAnsi"/>
          <w:i/>
          <w:iCs/>
          <w:sz w:val="22"/>
          <w:szCs w:val="22"/>
        </w:rPr>
        <w:t>pratensis</w:t>
      </w:r>
      <w:proofErr w:type="spellEnd"/>
      <w:r w:rsidRPr="00695311">
        <w:rPr>
          <w:rFonts w:asciiTheme="minorHAnsi" w:hAnsiTheme="minorHAnsi" w:cstheme="minorHAnsi"/>
          <w:i/>
          <w:iCs/>
          <w:sz w:val="22"/>
          <w:szCs w:val="22"/>
        </w:rPr>
        <w:t xml:space="preserve"> – </w:t>
      </w:r>
      <w:proofErr w:type="spellStart"/>
      <w:r w:rsidRPr="00695311">
        <w:rPr>
          <w:rFonts w:asciiTheme="minorHAnsi" w:hAnsiTheme="minorHAnsi" w:cstheme="minorHAnsi"/>
          <w:i/>
          <w:iCs/>
          <w:sz w:val="22"/>
          <w:szCs w:val="22"/>
        </w:rPr>
        <w:t>Festuca</w:t>
      </w:r>
      <w:proofErr w:type="spellEnd"/>
      <w:r w:rsidRPr="00695311">
        <w:rPr>
          <w:rFonts w:asciiTheme="minorHAnsi" w:hAnsiTheme="minorHAnsi" w:cstheme="minorHAnsi"/>
          <w:i/>
          <w:iCs/>
          <w:sz w:val="22"/>
          <w:szCs w:val="22"/>
        </w:rPr>
        <w:t xml:space="preserve"> rubra</w:t>
      </w:r>
      <w:r w:rsidR="00695311">
        <w:rPr>
          <w:rFonts w:asciiTheme="minorHAnsi" w:hAnsiTheme="minorHAnsi" w:cstheme="minorHAnsi"/>
          <w:sz w:val="22"/>
          <w:szCs w:val="22"/>
        </w:rPr>
        <w:t>). Na terenach o </w:t>
      </w:r>
      <w:r w:rsidRPr="00695311">
        <w:rPr>
          <w:rFonts w:asciiTheme="minorHAnsi" w:hAnsiTheme="minorHAnsi" w:cstheme="minorHAnsi"/>
          <w:sz w:val="22"/>
          <w:szCs w:val="22"/>
        </w:rPr>
        <w:t xml:space="preserve">charakterze pastwiskowym, pojawia się zespół życicy trwałej i grzebienicy pospolitej. </w:t>
      </w:r>
    </w:p>
    <w:p w14:paraId="3BCFA0EB"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 dnach starorzeczy spotyka się najczęściej zbiorowiska </w:t>
      </w:r>
      <w:proofErr w:type="spellStart"/>
      <w:r w:rsidRPr="00695311">
        <w:rPr>
          <w:rFonts w:asciiTheme="minorHAnsi" w:hAnsiTheme="minorHAnsi" w:cstheme="minorHAnsi"/>
          <w:i/>
          <w:iCs/>
          <w:sz w:val="22"/>
          <w:szCs w:val="22"/>
        </w:rPr>
        <w:t>Molinietalia</w:t>
      </w:r>
      <w:proofErr w:type="spellEnd"/>
      <w:r w:rsidRPr="00695311">
        <w:rPr>
          <w:rFonts w:asciiTheme="minorHAnsi" w:hAnsiTheme="minorHAnsi" w:cstheme="minorHAnsi"/>
          <w:sz w:val="22"/>
          <w:szCs w:val="22"/>
        </w:rPr>
        <w:t xml:space="preserve">. Spotyka się tu również zespoły </w:t>
      </w:r>
      <w:proofErr w:type="spellStart"/>
      <w:r w:rsidRPr="00695311">
        <w:rPr>
          <w:rFonts w:asciiTheme="minorHAnsi" w:hAnsiTheme="minorHAnsi" w:cstheme="minorHAnsi"/>
          <w:sz w:val="22"/>
          <w:szCs w:val="22"/>
        </w:rPr>
        <w:t>ziołoroślowe</w:t>
      </w:r>
      <w:proofErr w:type="spellEnd"/>
      <w:r w:rsidRPr="00695311">
        <w:rPr>
          <w:rFonts w:asciiTheme="minorHAnsi" w:hAnsiTheme="minorHAnsi" w:cstheme="minorHAnsi"/>
          <w:sz w:val="22"/>
          <w:szCs w:val="22"/>
        </w:rPr>
        <w:t xml:space="preserve"> – zespół wiązówki błotnej i bodziszka błotnego oraz kozłka lekarskiego. </w:t>
      </w:r>
    </w:p>
    <w:p w14:paraId="275D3363"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Występują tu również fitocenozy pośrednie między łąkami świeżymi i wilgotnymi, należy uznać je za zbliżone do zespołu wyczyńca łąkowego. </w:t>
      </w:r>
      <w:proofErr w:type="spellStart"/>
      <w:r w:rsidRPr="00695311">
        <w:rPr>
          <w:rFonts w:asciiTheme="minorHAnsi" w:hAnsiTheme="minorHAnsi" w:cstheme="minorHAnsi"/>
          <w:sz w:val="22"/>
          <w:szCs w:val="22"/>
        </w:rPr>
        <w:t>Charakterstycznymi</w:t>
      </w:r>
      <w:proofErr w:type="spellEnd"/>
      <w:r w:rsidRPr="00695311">
        <w:rPr>
          <w:rFonts w:asciiTheme="minorHAnsi" w:hAnsiTheme="minorHAnsi" w:cstheme="minorHAnsi"/>
          <w:sz w:val="22"/>
          <w:szCs w:val="22"/>
        </w:rPr>
        <w:t xml:space="preserve"> spotykanymi głównie nad Sanem są zbiorowiska ziół i pnączy, tworzące układy </w:t>
      </w:r>
      <w:proofErr w:type="spellStart"/>
      <w:r w:rsidRPr="00695311">
        <w:rPr>
          <w:rFonts w:asciiTheme="minorHAnsi" w:hAnsiTheme="minorHAnsi" w:cstheme="minorHAnsi"/>
          <w:sz w:val="22"/>
          <w:szCs w:val="22"/>
        </w:rPr>
        <w:t>ekotonowe</w:t>
      </w:r>
      <w:proofErr w:type="spellEnd"/>
      <w:r w:rsidRPr="00695311">
        <w:rPr>
          <w:rFonts w:asciiTheme="minorHAnsi" w:hAnsiTheme="minorHAnsi" w:cstheme="minorHAnsi"/>
          <w:sz w:val="22"/>
          <w:szCs w:val="22"/>
        </w:rPr>
        <w:t xml:space="preserve">. W ich strukturze charakterystyczne są rośliny czepne i wijące się, tworzące tzw. zbiorowiska </w:t>
      </w:r>
      <w:proofErr w:type="spellStart"/>
      <w:r w:rsidRPr="00695311">
        <w:rPr>
          <w:rFonts w:asciiTheme="minorHAnsi" w:hAnsiTheme="minorHAnsi" w:cstheme="minorHAnsi"/>
          <w:sz w:val="22"/>
          <w:szCs w:val="22"/>
        </w:rPr>
        <w:t>welonowe</w:t>
      </w:r>
      <w:proofErr w:type="spellEnd"/>
      <w:r w:rsidRPr="00695311">
        <w:rPr>
          <w:rFonts w:asciiTheme="minorHAnsi" w:hAnsiTheme="minorHAnsi" w:cstheme="minorHAnsi"/>
          <w:sz w:val="22"/>
          <w:szCs w:val="22"/>
        </w:rPr>
        <w:t xml:space="preserve">. Najczęściej </w:t>
      </w:r>
      <w:r w:rsidR="009874BF">
        <w:rPr>
          <w:rFonts w:asciiTheme="minorHAnsi" w:hAnsiTheme="minorHAnsi" w:cstheme="minorHAnsi"/>
          <w:sz w:val="22"/>
          <w:szCs w:val="22"/>
        </w:rPr>
        <w:t>spotyka się tu zespół złożony z </w:t>
      </w:r>
      <w:r w:rsidRPr="00695311">
        <w:rPr>
          <w:rFonts w:asciiTheme="minorHAnsi" w:hAnsiTheme="minorHAnsi" w:cstheme="minorHAnsi"/>
          <w:sz w:val="22"/>
          <w:szCs w:val="22"/>
        </w:rPr>
        <w:t>północnoamerykańskich neofitów: rudbekii nagiej i nawłoci późnej (</w:t>
      </w:r>
      <w:proofErr w:type="spellStart"/>
      <w:r w:rsidRPr="00695311">
        <w:rPr>
          <w:rFonts w:asciiTheme="minorHAnsi" w:hAnsiTheme="minorHAnsi" w:cstheme="minorHAnsi"/>
          <w:i/>
          <w:iCs/>
          <w:sz w:val="22"/>
          <w:szCs w:val="22"/>
        </w:rPr>
        <w:t>Rudbeckio</w:t>
      </w:r>
      <w:proofErr w:type="spellEnd"/>
      <w:r w:rsidRPr="00695311">
        <w:rPr>
          <w:rFonts w:asciiTheme="minorHAnsi" w:hAnsiTheme="minorHAnsi" w:cstheme="minorHAnsi"/>
          <w:i/>
          <w:iCs/>
          <w:sz w:val="22"/>
          <w:szCs w:val="22"/>
        </w:rPr>
        <w:t xml:space="preserve"> – </w:t>
      </w:r>
      <w:proofErr w:type="spellStart"/>
      <w:r w:rsidRPr="00695311">
        <w:rPr>
          <w:rFonts w:asciiTheme="minorHAnsi" w:hAnsiTheme="minorHAnsi" w:cstheme="minorHAnsi"/>
          <w:i/>
          <w:iCs/>
          <w:sz w:val="22"/>
          <w:szCs w:val="22"/>
        </w:rPr>
        <w:t>Solidaginetum</w:t>
      </w:r>
      <w:proofErr w:type="spellEnd"/>
      <w:r w:rsidRPr="00695311">
        <w:rPr>
          <w:rFonts w:asciiTheme="minorHAnsi" w:hAnsiTheme="minorHAnsi" w:cstheme="minorHAnsi"/>
          <w:sz w:val="22"/>
          <w:szCs w:val="22"/>
        </w:rPr>
        <w:t xml:space="preserve">), pokrzywy i kielisznika zaroślowego, rzadziej kanianki pospolitej. W obrębie tych zespołów występują ekspansywne neofity w polskiej florze: niecierpek gruczołowaty oraz </w:t>
      </w:r>
      <w:proofErr w:type="spellStart"/>
      <w:r w:rsidRPr="00695311">
        <w:rPr>
          <w:rFonts w:asciiTheme="minorHAnsi" w:hAnsiTheme="minorHAnsi" w:cstheme="minorHAnsi"/>
          <w:sz w:val="22"/>
          <w:szCs w:val="22"/>
        </w:rPr>
        <w:t>kolczurka</w:t>
      </w:r>
      <w:proofErr w:type="spellEnd"/>
      <w:r w:rsidRPr="00695311">
        <w:rPr>
          <w:rFonts w:asciiTheme="minorHAnsi" w:hAnsiTheme="minorHAnsi" w:cstheme="minorHAnsi"/>
          <w:sz w:val="22"/>
          <w:szCs w:val="22"/>
        </w:rPr>
        <w:t xml:space="preserve"> klapowana. </w:t>
      </w:r>
    </w:p>
    <w:p w14:paraId="3D89128A"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Naturalnym zespołem roślinnym nad Sanem i Złotą niegdyś był łęg jesionowo – olszowy (</w:t>
      </w:r>
      <w:proofErr w:type="spellStart"/>
      <w:r w:rsidRPr="00695311">
        <w:rPr>
          <w:rFonts w:asciiTheme="minorHAnsi" w:hAnsiTheme="minorHAnsi" w:cstheme="minorHAnsi"/>
          <w:i/>
          <w:iCs/>
          <w:sz w:val="22"/>
          <w:szCs w:val="22"/>
        </w:rPr>
        <w:t>Fraximo-Alnetum</w:t>
      </w:r>
      <w:proofErr w:type="spellEnd"/>
      <w:r w:rsidRPr="00695311">
        <w:rPr>
          <w:rFonts w:asciiTheme="minorHAnsi" w:hAnsiTheme="minorHAnsi" w:cstheme="minorHAnsi"/>
          <w:sz w:val="22"/>
          <w:szCs w:val="22"/>
        </w:rPr>
        <w:t xml:space="preserve">) tworzący stosunkowo wąską strefę wzdłuż cieków. Aktualnie zbiorowisko tu występujące </w:t>
      </w:r>
      <w:r w:rsidRPr="00695311">
        <w:rPr>
          <w:rFonts w:asciiTheme="minorHAnsi" w:hAnsiTheme="minorHAnsi" w:cstheme="minorHAnsi"/>
          <w:sz w:val="22"/>
          <w:szCs w:val="22"/>
        </w:rPr>
        <w:lastRenderedPageBreak/>
        <w:t>zachowało tylko pewne cechy łęgu, głównie występujące w bezpośrednim sąsiedztwie cieku olsze czarne (</w:t>
      </w:r>
      <w:proofErr w:type="spellStart"/>
      <w:r w:rsidRPr="00695311">
        <w:rPr>
          <w:rFonts w:asciiTheme="minorHAnsi" w:hAnsiTheme="minorHAnsi" w:cstheme="minorHAnsi"/>
          <w:i/>
          <w:iCs/>
          <w:sz w:val="22"/>
          <w:szCs w:val="22"/>
        </w:rPr>
        <w:t>Almus</w:t>
      </w:r>
      <w:proofErr w:type="spellEnd"/>
      <w:r w:rsidRPr="00695311">
        <w:rPr>
          <w:rFonts w:asciiTheme="minorHAnsi" w:hAnsiTheme="minorHAnsi" w:cstheme="minorHAnsi"/>
          <w:i/>
          <w:iCs/>
          <w:sz w:val="22"/>
          <w:szCs w:val="22"/>
        </w:rPr>
        <w:t xml:space="preserve"> </w:t>
      </w:r>
      <w:proofErr w:type="spellStart"/>
      <w:r w:rsidRPr="00695311">
        <w:rPr>
          <w:rFonts w:asciiTheme="minorHAnsi" w:hAnsiTheme="minorHAnsi" w:cstheme="minorHAnsi"/>
          <w:i/>
          <w:iCs/>
          <w:sz w:val="22"/>
          <w:szCs w:val="22"/>
        </w:rPr>
        <w:t>glutinosa</w:t>
      </w:r>
      <w:proofErr w:type="spellEnd"/>
      <w:r w:rsidRPr="00695311">
        <w:rPr>
          <w:rFonts w:asciiTheme="minorHAnsi" w:hAnsiTheme="minorHAnsi" w:cstheme="minorHAnsi"/>
          <w:sz w:val="22"/>
          <w:szCs w:val="22"/>
        </w:rPr>
        <w:t>). Stałą naturalną domieszkę stanowi wiąz szyp</w:t>
      </w:r>
      <w:r w:rsidR="009874BF">
        <w:rPr>
          <w:rFonts w:asciiTheme="minorHAnsi" w:hAnsiTheme="minorHAnsi" w:cstheme="minorHAnsi"/>
          <w:sz w:val="22"/>
          <w:szCs w:val="22"/>
        </w:rPr>
        <w:t>ułkowy, jesion, topola, osika i </w:t>
      </w:r>
      <w:r w:rsidRPr="00695311">
        <w:rPr>
          <w:rFonts w:asciiTheme="minorHAnsi" w:hAnsiTheme="minorHAnsi" w:cstheme="minorHAnsi"/>
          <w:sz w:val="22"/>
          <w:szCs w:val="22"/>
        </w:rPr>
        <w:t xml:space="preserve">inne gatunki. </w:t>
      </w:r>
    </w:p>
    <w:p w14:paraId="4E990D1A"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Według podziału na krainy </w:t>
      </w:r>
      <w:proofErr w:type="spellStart"/>
      <w:r w:rsidRPr="00695311">
        <w:rPr>
          <w:rFonts w:asciiTheme="minorHAnsi" w:hAnsiTheme="minorHAnsi" w:cstheme="minorHAnsi"/>
          <w:sz w:val="22"/>
          <w:szCs w:val="22"/>
        </w:rPr>
        <w:t>zoograficzne</w:t>
      </w:r>
      <w:proofErr w:type="spellEnd"/>
      <w:r w:rsidRPr="00695311">
        <w:rPr>
          <w:rFonts w:asciiTheme="minorHAnsi" w:hAnsiTheme="minorHAnsi" w:cstheme="minorHAnsi"/>
          <w:sz w:val="22"/>
          <w:szCs w:val="22"/>
        </w:rPr>
        <w:t xml:space="preserve"> (Jaczewski 1973r.) omawiany teren znajduje się w Krainie Niziny Sandomierskiej. W tym rejonie występująca fauna charakteryzuje się dominacją gatunków nizinnych, środkowoeuropejskich. Z południa i południowego wschodu wnikają tu sporadycznie przedstawiciele gatunków górskich i pontyjskich, w szczególności dotyczy to awifauny i ichtiofauny. Spośród kręgowców najliczniejszą grupę stanowią w tym rejonie ptaki. Przeważają gatunki terenów otwartych, śródpolnych </w:t>
      </w:r>
      <w:proofErr w:type="spellStart"/>
      <w:r w:rsidRPr="00695311">
        <w:rPr>
          <w:rFonts w:asciiTheme="minorHAnsi" w:hAnsiTheme="minorHAnsi" w:cstheme="minorHAnsi"/>
          <w:sz w:val="22"/>
          <w:szCs w:val="22"/>
        </w:rPr>
        <w:t>zadrzewień</w:t>
      </w:r>
      <w:proofErr w:type="spellEnd"/>
      <w:r w:rsidRPr="00695311">
        <w:rPr>
          <w:rFonts w:asciiTheme="minorHAnsi" w:hAnsiTheme="minorHAnsi" w:cstheme="minorHAnsi"/>
          <w:sz w:val="22"/>
          <w:szCs w:val="22"/>
        </w:rPr>
        <w:t xml:space="preserve"> i </w:t>
      </w:r>
      <w:proofErr w:type="spellStart"/>
      <w:r w:rsidRPr="00695311">
        <w:rPr>
          <w:rFonts w:asciiTheme="minorHAnsi" w:hAnsiTheme="minorHAnsi" w:cstheme="minorHAnsi"/>
          <w:sz w:val="22"/>
          <w:szCs w:val="22"/>
        </w:rPr>
        <w:t>zakrzewień</w:t>
      </w:r>
      <w:proofErr w:type="spellEnd"/>
      <w:r w:rsidRPr="00695311">
        <w:rPr>
          <w:rFonts w:asciiTheme="minorHAnsi" w:hAnsiTheme="minorHAnsi" w:cstheme="minorHAnsi"/>
          <w:sz w:val="22"/>
          <w:szCs w:val="22"/>
        </w:rPr>
        <w:t xml:space="preserve">. Najczęściej spotykanymi są tu: szczygieł, gąsiorek, kwiczoł, gajówka, muchołówka. Warto zaznaczyć obecność licznej populacji ptaków zasiedlających strefy </w:t>
      </w:r>
      <w:proofErr w:type="spellStart"/>
      <w:r w:rsidRPr="00695311">
        <w:rPr>
          <w:rFonts w:asciiTheme="minorHAnsi" w:hAnsiTheme="minorHAnsi" w:cstheme="minorHAnsi"/>
          <w:sz w:val="22"/>
          <w:szCs w:val="22"/>
        </w:rPr>
        <w:t>ekotonowe</w:t>
      </w:r>
      <w:proofErr w:type="spellEnd"/>
      <w:r w:rsidRPr="00695311">
        <w:rPr>
          <w:rFonts w:asciiTheme="minorHAnsi" w:hAnsiTheme="minorHAnsi" w:cstheme="minorHAnsi"/>
          <w:sz w:val="22"/>
          <w:szCs w:val="22"/>
        </w:rPr>
        <w:t xml:space="preserve"> las – pole i las – woda (w sąsiedztwie Sanu). Cennym biotopem w granicach terenów objętych niniejszym opracowaniem jest dolina Sanu, a w jej obszarze kompleks łąk i zarośli nadrzecznych. Z środowiskiem tym związane jest występowanie szeregu gatunków ptaków, w tym ptaki drapieżne – pustułka, myszołów zwyczajny. Zwiększa się również liczebność jastrzębia gołębiarza. </w:t>
      </w:r>
    </w:p>
    <w:p w14:paraId="60987789"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Liczną grupę stanowią również ssaki. Do nich należą liczne jeleniowate – najliczniejsza jest sarna ekotyp polny, rzadszy jeleń. Znaczącą populację tworzy dzik. Notuje się obecność łosia – głównie migrującego. </w:t>
      </w:r>
    </w:p>
    <w:p w14:paraId="542E9B7C"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Wśród ssaków drobnych wyróżnić można owadożerne i gryzonie. Z owadożernych dominuje ryjówka aksamitna i ryjówka malutka, ponadto występuje kret i jeż wschodni. </w:t>
      </w:r>
    </w:p>
    <w:p w14:paraId="1B0FC049" w14:textId="77777777" w:rsidR="009874BF" w:rsidRDefault="009874BF" w:rsidP="009874BF">
      <w:pPr>
        <w:autoSpaceDE w:val="0"/>
        <w:autoSpaceDN w:val="0"/>
        <w:adjustRightInd w:val="0"/>
        <w:spacing w:line="259" w:lineRule="auto"/>
        <w:jc w:val="both"/>
        <w:rPr>
          <w:rFonts w:asciiTheme="minorHAnsi" w:hAnsiTheme="minorHAnsi" w:cstheme="minorHAnsi"/>
          <w:b/>
          <w:bCs/>
          <w:sz w:val="22"/>
          <w:szCs w:val="22"/>
        </w:rPr>
      </w:pPr>
    </w:p>
    <w:p w14:paraId="46507B00"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b/>
          <w:bCs/>
          <w:sz w:val="22"/>
          <w:szCs w:val="22"/>
        </w:rPr>
        <w:t xml:space="preserve">Ochrona prawna zasobów środowiskowych, przyrodniczych oraz krajobrazowych, w tym krajobrazu kulturowego. </w:t>
      </w:r>
    </w:p>
    <w:p w14:paraId="188B779C"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p>
    <w:p w14:paraId="39784F86" w14:textId="77777777" w:rsidR="008B0603" w:rsidRPr="00695311"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Cele ochrony środowiska, przyrody i krajobrazu, w tym także krajobrazu kulturowego są realizowane m.in. poprzez uwzględnienie wymogów wynikających z założeń ochrony tychże obszarów w studiach uwarunkowań i kierunków zagospodarowania przestrzennego gmin i w miejscowych planach zagospodarowania przestrzennego. </w:t>
      </w:r>
    </w:p>
    <w:p w14:paraId="578F95D4" w14:textId="77777777" w:rsidR="009874BF" w:rsidRDefault="008B0603" w:rsidP="009874BF">
      <w:pPr>
        <w:autoSpaceDE w:val="0"/>
        <w:autoSpaceDN w:val="0"/>
        <w:adjustRightInd w:val="0"/>
        <w:spacing w:line="259" w:lineRule="auto"/>
        <w:jc w:val="both"/>
        <w:rPr>
          <w:rFonts w:asciiTheme="minorHAnsi" w:hAnsiTheme="minorHAnsi" w:cstheme="minorHAnsi"/>
          <w:sz w:val="22"/>
          <w:szCs w:val="22"/>
        </w:rPr>
      </w:pPr>
      <w:r w:rsidRPr="00695311">
        <w:rPr>
          <w:rFonts w:asciiTheme="minorHAnsi" w:hAnsiTheme="minorHAnsi" w:cstheme="minorHAnsi"/>
          <w:sz w:val="22"/>
          <w:szCs w:val="22"/>
        </w:rPr>
        <w:t xml:space="preserve">Obszarem obejmującym najciekawsze i najbardziej cenne przyrodniczo fragmenty terenu jest dolina Sanu. Objęty granicami opracowania odcinek Sanu stanowi część Specjalnego Obszaru Ochrony Siedliskowej </w:t>
      </w:r>
      <w:proofErr w:type="spellStart"/>
      <w:r w:rsidRPr="00695311">
        <w:rPr>
          <w:rFonts w:asciiTheme="minorHAnsi" w:hAnsiTheme="minorHAnsi" w:cstheme="minorHAnsi"/>
          <w:sz w:val="22"/>
          <w:szCs w:val="22"/>
        </w:rPr>
        <w:t>pnz</w:t>
      </w:r>
      <w:proofErr w:type="spellEnd"/>
      <w:r w:rsidRPr="00695311">
        <w:rPr>
          <w:rFonts w:asciiTheme="minorHAnsi" w:hAnsiTheme="minorHAnsi" w:cstheme="minorHAnsi"/>
          <w:sz w:val="22"/>
          <w:szCs w:val="22"/>
        </w:rPr>
        <w:t xml:space="preserve">. „Dolina Dolnego Sanu” o kodzie PLH180020. Obszar ten włączony został do Europejskiej Sieci Ekologicznej Natura 2000. </w:t>
      </w:r>
    </w:p>
    <w:p w14:paraId="3A73D12A" w14:textId="77777777" w:rsidR="009874BF" w:rsidRPr="009874BF" w:rsidRDefault="009874BF" w:rsidP="009874BF">
      <w:pPr>
        <w:autoSpaceDE w:val="0"/>
        <w:autoSpaceDN w:val="0"/>
        <w:adjustRightInd w:val="0"/>
        <w:spacing w:line="259" w:lineRule="auto"/>
        <w:jc w:val="both"/>
        <w:rPr>
          <w:rFonts w:asciiTheme="minorHAnsi" w:hAnsiTheme="minorHAnsi" w:cstheme="minorHAnsi"/>
          <w:sz w:val="22"/>
          <w:szCs w:val="22"/>
        </w:rPr>
      </w:pPr>
      <w:r w:rsidRPr="009874BF">
        <w:rPr>
          <w:rFonts w:asciiTheme="minorHAnsi" w:hAnsiTheme="minorHAnsi" w:cstheme="minorHAnsi"/>
          <w:sz w:val="22"/>
          <w:szCs w:val="22"/>
        </w:rPr>
        <w:t>Jest to sieć obszarów chronionych, a jej celem jest ochrona cenny</w:t>
      </w:r>
      <w:r>
        <w:rPr>
          <w:rFonts w:asciiTheme="minorHAnsi" w:hAnsiTheme="minorHAnsi" w:cstheme="minorHAnsi"/>
          <w:sz w:val="22"/>
          <w:szCs w:val="22"/>
        </w:rPr>
        <w:t>ch pod względem przyrodniczym i </w:t>
      </w:r>
      <w:r w:rsidRPr="009874BF">
        <w:rPr>
          <w:rFonts w:asciiTheme="minorHAnsi" w:hAnsiTheme="minorHAnsi" w:cstheme="minorHAnsi"/>
          <w:sz w:val="22"/>
          <w:szCs w:val="22"/>
        </w:rPr>
        <w:t xml:space="preserve">zagrożonych składników różnorodności biologicznej. </w:t>
      </w:r>
    </w:p>
    <w:p w14:paraId="082C085C" w14:textId="77777777" w:rsidR="008B0603" w:rsidRDefault="009874BF" w:rsidP="009874BF">
      <w:pPr>
        <w:autoSpaceDE w:val="0"/>
        <w:autoSpaceDN w:val="0"/>
        <w:adjustRightInd w:val="0"/>
        <w:spacing w:line="259" w:lineRule="auto"/>
        <w:jc w:val="both"/>
        <w:rPr>
          <w:rFonts w:asciiTheme="minorHAnsi" w:hAnsiTheme="minorHAnsi" w:cstheme="minorHAnsi"/>
          <w:sz w:val="22"/>
          <w:szCs w:val="22"/>
        </w:rPr>
      </w:pPr>
      <w:r w:rsidRPr="009874BF">
        <w:rPr>
          <w:rFonts w:asciiTheme="minorHAnsi" w:hAnsiTheme="minorHAnsi" w:cstheme="minorHAnsi"/>
          <w:sz w:val="22"/>
          <w:szCs w:val="22"/>
        </w:rPr>
        <w:t>W skład sieci Natura 2000 wchodzą:</w:t>
      </w:r>
    </w:p>
    <w:p w14:paraId="1C496B92" w14:textId="77777777" w:rsidR="009874BF" w:rsidRPr="009874BF" w:rsidRDefault="009874BF" w:rsidP="009874BF">
      <w:pPr>
        <w:pStyle w:val="Akapitzlist"/>
        <w:numPr>
          <w:ilvl w:val="0"/>
          <w:numId w:val="166"/>
        </w:numPr>
        <w:autoSpaceDE w:val="0"/>
        <w:autoSpaceDN w:val="0"/>
        <w:adjustRightInd w:val="0"/>
        <w:spacing w:after="0" w:line="259" w:lineRule="auto"/>
        <w:ind w:left="714" w:hanging="357"/>
        <w:rPr>
          <w:rFonts w:asciiTheme="minorHAnsi" w:hAnsiTheme="minorHAnsi" w:cstheme="minorHAnsi"/>
        </w:rPr>
      </w:pPr>
      <w:r w:rsidRPr="009874BF">
        <w:rPr>
          <w:rFonts w:asciiTheme="minorHAnsi" w:hAnsiTheme="minorHAnsi" w:cstheme="minorHAnsi"/>
        </w:rPr>
        <w:t xml:space="preserve">Obszary Specjalnej Ochrony Ptaków wyznaczone na podstawie Dyrektywy Rady 79/409/EWG w sprawie ochrony dzikich ptaków tzw. „dyrektywa ptasia”; </w:t>
      </w:r>
    </w:p>
    <w:p w14:paraId="47B071B7" w14:textId="77777777" w:rsidR="009874BF" w:rsidRPr="009874BF" w:rsidRDefault="009874BF" w:rsidP="009874BF">
      <w:pPr>
        <w:pStyle w:val="Akapitzlist"/>
        <w:numPr>
          <w:ilvl w:val="0"/>
          <w:numId w:val="166"/>
        </w:numPr>
        <w:autoSpaceDE w:val="0"/>
        <w:autoSpaceDN w:val="0"/>
        <w:adjustRightInd w:val="0"/>
        <w:spacing w:after="0" w:line="259" w:lineRule="auto"/>
        <w:ind w:left="714" w:hanging="357"/>
        <w:rPr>
          <w:rFonts w:asciiTheme="minorHAnsi" w:hAnsiTheme="minorHAnsi" w:cstheme="minorHAnsi"/>
        </w:rPr>
      </w:pPr>
      <w:r w:rsidRPr="009874BF">
        <w:rPr>
          <w:rFonts w:asciiTheme="minorHAnsi" w:hAnsiTheme="minorHAnsi" w:cstheme="minorHAnsi"/>
        </w:rPr>
        <w:t>Specjalne Obszary Ochrony Siedlisk wyznaczone na post</w:t>
      </w:r>
      <w:r>
        <w:rPr>
          <w:rFonts w:asciiTheme="minorHAnsi" w:hAnsiTheme="minorHAnsi" w:cstheme="minorHAnsi"/>
        </w:rPr>
        <w:t>awie Dyrektywy Rady 92/43/EWG w </w:t>
      </w:r>
      <w:r w:rsidRPr="009874BF">
        <w:rPr>
          <w:rFonts w:asciiTheme="minorHAnsi" w:hAnsiTheme="minorHAnsi" w:cstheme="minorHAnsi"/>
        </w:rPr>
        <w:t>sprawie ochrony siedlisk przyrodniczych oraz fauny i flory tzw. „dyrektywa siedliskowa”</w:t>
      </w:r>
    </w:p>
    <w:p w14:paraId="570763BA" w14:textId="77777777" w:rsidR="009874BF" w:rsidRDefault="009874BF" w:rsidP="009874BF">
      <w:pPr>
        <w:autoSpaceDE w:val="0"/>
        <w:autoSpaceDN w:val="0"/>
        <w:adjustRightInd w:val="0"/>
        <w:spacing w:line="259" w:lineRule="auto"/>
        <w:jc w:val="both"/>
        <w:rPr>
          <w:rFonts w:asciiTheme="minorHAnsi" w:hAnsiTheme="minorHAnsi" w:cstheme="minorHAnsi"/>
          <w:sz w:val="22"/>
          <w:szCs w:val="22"/>
        </w:rPr>
      </w:pPr>
    </w:p>
    <w:p w14:paraId="5189C623" w14:textId="77777777" w:rsidR="00C44290" w:rsidRPr="006574DE" w:rsidRDefault="00C44290" w:rsidP="0068505E">
      <w:pPr>
        <w:pStyle w:val="Styl3"/>
        <w:numPr>
          <w:ilvl w:val="2"/>
          <w:numId w:val="101"/>
        </w:numPr>
        <w:spacing w:line="259" w:lineRule="auto"/>
      </w:pPr>
      <w:bookmarkStart w:id="1218" w:name="_Toc511503231"/>
      <w:bookmarkStart w:id="1219" w:name="_Toc512207664"/>
      <w:bookmarkStart w:id="1220" w:name="_Toc198803767"/>
      <w:bookmarkStart w:id="1221" w:name="_Toc512207672"/>
      <w:bookmarkEnd w:id="1217"/>
      <w:r w:rsidRPr="006574DE">
        <w:t>System obszarów i obiektów prawnie chronionych</w:t>
      </w:r>
      <w:bookmarkEnd w:id="1218"/>
      <w:bookmarkEnd w:id="1219"/>
      <w:bookmarkEnd w:id="1220"/>
    </w:p>
    <w:p w14:paraId="2D831850" w14:textId="77777777" w:rsidR="00C44290" w:rsidRDefault="00C44290" w:rsidP="007A6AA6">
      <w:pPr>
        <w:spacing w:line="259" w:lineRule="auto"/>
        <w:ind w:firstLine="505"/>
        <w:jc w:val="both"/>
        <w:rPr>
          <w:rFonts w:asciiTheme="minorHAnsi" w:hAnsiTheme="minorHAnsi"/>
          <w:sz w:val="22"/>
          <w:szCs w:val="22"/>
          <w:lang w:eastAsia="en-US"/>
        </w:rPr>
      </w:pPr>
    </w:p>
    <w:p w14:paraId="1948889C" w14:textId="77777777" w:rsidR="00C44290" w:rsidRPr="00CE0CF4" w:rsidRDefault="00C44290" w:rsidP="009874BF">
      <w:pPr>
        <w:spacing w:line="259" w:lineRule="auto"/>
        <w:ind w:firstLine="504"/>
        <w:jc w:val="both"/>
        <w:rPr>
          <w:rFonts w:asciiTheme="minorHAnsi" w:hAnsiTheme="minorHAnsi"/>
          <w:sz w:val="22"/>
          <w:szCs w:val="22"/>
          <w:lang w:eastAsia="en-US"/>
        </w:rPr>
      </w:pPr>
      <w:r w:rsidRPr="00CE0CF4">
        <w:rPr>
          <w:rFonts w:asciiTheme="minorHAnsi" w:hAnsiTheme="minorHAnsi"/>
          <w:sz w:val="22"/>
          <w:szCs w:val="22"/>
          <w:lang w:eastAsia="en-US"/>
        </w:rPr>
        <w:t>W obowiązującym w Polsce prawie ochrona przyrody regulowana jest przepisami ustawy z dnia 16 kwietnia 2004 r. o ochronie przyrody. W jej rozumieniu ochrona przyrody polega na zachowaniu, zrównoważonym użytkowaniu oraz odnawianiu zasobów, tworów i składników przyrody tj.:</w:t>
      </w:r>
    </w:p>
    <w:p w14:paraId="0EAD9075"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dziko występujących roślin, zwierząt i grzybów;</w:t>
      </w:r>
    </w:p>
    <w:p w14:paraId="338B8C6E"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roślin, zwierząt i grzybów objętych ochroną gatunkową;</w:t>
      </w:r>
    </w:p>
    <w:p w14:paraId="0B972D15"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zwierząt prowadzących wędrowny tryb życia;</w:t>
      </w:r>
    </w:p>
    <w:p w14:paraId="41A93F4B"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siedlisk przyrodniczych;</w:t>
      </w:r>
    </w:p>
    <w:p w14:paraId="14EDF0B9"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siedlisk roślin, zwierząt i grzybów zagrożonych wyginięciem, rzadkich i chronionych;</w:t>
      </w:r>
    </w:p>
    <w:p w14:paraId="07389FD5"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lastRenderedPageBreak/>
        <w:t>tworów przyrody żywej i nieożywionej oraz kopalnych szczątków roślin i zwierząt;</w:t>
      </w:r>
    </w:p>
    <w:p w14:paraId="225871D1"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krajobrazu;</w:t>
      </w:r>
    </w:p>
    <w:p w14:paraId="361324AF"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zieleni w miastach i na wsiach;</w:t>
      </w:r>
    </w:p>
    <w:p w14:paraId="17732B89"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proofErr w:type="spellStart"/>
      <w:r w:rsidRPr="00CE0CF4">
        <w:rPr>
          <w:rFonts w:asciiTheme="minorHAnsi" w:hAnsiTheme="minorHAnsi"/>
          <w:sz w:val="22"/>
          <w:szCs w:val="22"/>
          <w:lang w:eastAsia="en-US"/>
        </w:rPr>
        <w:t>zadrzewień</w:t>
      </w:r>
      <w:proofErr w:type="spellEnd"/>
      <w:r w:rsidRPr="00CE0CF4">
        <w:rPr>
          <w:rFonts w:asciiTheme="minorHAnsi" w:hAnsiTheme="minorHAnsi"/>
          <w:sz w:val="22"/>
          <w:szCs w:val="22"/>
          <w:lang w:eastAsia="en-US"/>
        </w:rPr>
        <w:t>.</w:t>
      </w:r>
    </w:p>
    <w:p w14:paraId="3859F811" w14:textId="77777777" w:rsidR="000E68EB" w:rsidRDefault="000E68EB" w:rsidP="009874BF">
      <w:pPr>
        <w:spacing w:line="259" w:lineRule="auto"/>
        <w:jc w:val="both"/>
        <w:rPr>
          <w:rFonts w:asciiTheme="minorHAnsi" w:hAnsiTheme="minorHAnsi"/>
          <w:sz w:val="22"/>
          <w:szCs w:val="22"/>
          <w:lang w:eastAsia="en-US"/>
        </w:rPr>
      </w:pPr>
    </w:p>
    <w:p w14:paraId="6E8E8116" w14:textId="77777777" w:rsidR="00C44290" w:rsidRPr="00CE0CF4" w:rsidRDefault="00C44290" w:rsidP="009874BF">
      <w:p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W/w ustawa wprowadza następujące formy ochrony przyrody:</w:t>
      </w:r>
    </w:p>
    <w:p w14:paraId="6BFB0BD2"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Parki narodowe</w:t>
      </w:r>
    </w:p>
    <w:p w14:paraId="1901679C"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Rezerwaty przyrody</w:t>
      </w:r>
    </w:p>
    <w:p w14:paraId="65F089EF"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Parki krajobrazowe</w:t>
      </w:r>
    </w:p>
    <w:p w14:paraId="57E893DA"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Obszary chronionego krajobrazu</w:t>
      </w:r>
    </w:p>
    <w:p w14:paraId="107CFFF8"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Obszary Natura 2000</w:t>
      </w:r>
    </w:p>
    <w:p w14:paraId="2674848B"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Pomniki przyrody</w:t>
      </w:r>
    </w:p>
    <w:p w14:paraId="5F0D8BDB"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Stanowiska dokumentacyjne</w:t>
      </w:r>
    </w:p>
    <w:p w14:paraId="25BB35B7"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Użytki ekologiczne</w:t>
      </w:r>
    </w:p>
    <w:p w14:paraId="1A086933" w14:textId="77777777" w:rsidR="00C44290" w:rsidRPr="00CE0CF4" w:rsidRDefault="00C44290" w:rsidP="009874BF">
      <w:pPr>
        <w:numPr>
          <w:ilvl w:val="0"/>
          <w:numId w:val="167"/>
        </w:numPr>
        <w:spacing w:line="259" w:lineRule="auto"/>
        <w:jc w:val="both"/>
        <w:rPr>
          <w:rFonts w:asciiTheme="minorHAnsi" w:hAnsiTheme="minorHAnsi"/>
          <w:sz w:val="22"/>
          <w:szCs w:val="22"/>
          <w:lang w:eastAsia="en-US"/>
        </w:rPr>
      </w:pPr>
      <w:r w:rsidRPr="00CE0CF4">
        <w:rPr>
          <w:rFonts w:asciiTheme="minorHAnsi" w:hAnsiTheme="minorHAnsi"/>
          <w:sz w:val="22"/>
          <w:szCs w:val="22"/>
          <w:lang w:eastAsia="en-US"/>
        </w:rPr>
        <w:t>Zespoły przyrodniczo-krajobrazowe</w:t>
      </w:r>
    </w:p>
    <w:p w14:paraId="4FB89A73" w14:textId="77777777" w:rsidR="00C44290" w:rsidRPr="00CE0CF4" w:rsidRDefault="00C44290" w:rsidP="009874BF">
      <w:pPr>
        <w:autoSpaceDE w:val="0"/>
        <w:autoSpaceDN w:val="0"/>
        <w:adjustRightInd w:val="0"/>
        <w:spacing w:line="259" w:lineRule="auto"/>
        <w:jc w:val="both"/>
        <w:rPr>
          <w:rFonts w:asciiTheme="minorHAnsi" w:hAnsiTheme="minorHAnsi"/>
          <w:b/>
          <w:color w:val="000000"/>
          <w:sz w:val="22"/>
          <w:szCs w:val="22"/>
        </w:rPr>
      </w:pPr>
    </w:p>
    <w:p w14:paraId="780A0E35" w14:textId="77777777" w:rsidR="00211213" w:rsidRPr="00392E6B" w:rsidRDefault="00211213" w:rsidP="009874BF">
      <w:pPr>
        <w:autoSpaceDE w:val="0"/>
        <w:autoSpaceDN w:val="0"/>
        <w:adjustRightInd w:val="0"/>
        <w:spacing w:line="259" w:lineRule="auto"/>
        <w:jc w:val="both"/>
        <w:rPr>
          <w:rFonts w:asciiTheme="minorHAnsi" w:hAnsiTheme="minorHAnsi"/>
          <w:color w:val="000000"/>
          <w:sz w:val="22"/>
          <w:szCs w:val="22"/>
        </w:rPr>
      </w:pPr>
      <w:bookmarkStart w:id="1222" w:name="_Toc512207668"/>
      <w:r w:rsidRPr="00392E6B">
        <w:rPr>
          <w:rFonts w:asciiTheme="minorHAnsi" w:hAnsiTheme="minorHAnsi"/>
          <w:color w:val="000000"/>
          <w:sz w:val="22"/>
          <w:szCs w:val="22"/>
        </w:rPr>
        <w:t xml:space="preserve">Na terenie Gminy </w:t>
      </w:r>
      <w:r w:rsidR="00B22E39">
        <w:rPr>
          <w:rFonts w:asciiTheme="minorHAnsi" w:hAnsiTheme="minorHAnsi"/>
          <w:color w:val="000000"/>
          <w:sz w:val="22"/>
          <w:szCs w:val="22"/>
        </w:rPr>
        <w:t>Kuryłówka</w:t>
      </w:r>
      <w:r w:rsidRPr="00392E6B">
        <w:rPr>
          <w:rFonts w:asciiTheme="minorHAnsi" w:hAnsiTheme="minorHAnsi"/>
          <w:color w:val="000000"/>
          <w:sz w:val="22"/>
          <w:szCs w:val="22"/>
        </w:rPr>
        <w:t xml:space="preserve"> znajdują się następujące formy ochrony przyrody:</w:t>
      </w:r>
    </w:p>
    <w:p w14:paraId="34CFFEB1" w14:textId="77777777" w:rsidR="00E2701C" w:rsidRDefault="00E2701C" w:rsidP="009874BF">
      <w:pPr>
        <w:numPr>
          <w:ilvl w:val="0"/>
          <w:numId w:val="167"/>
        </w:numPr>
        <w:spacing w:line="259" w:lineRule="auto"/>
        <w:jc w:val="both"/>
        <w:rPr>
          <w:rFonts w:asciiTheme="minorHAnsi" w:hAnsiTheme="minorHAnsi"/>
          <w:sz w:val="22"/>
          <w:szCs w:val="22"/>
          <w:lang w:eastAsia="en-US"/>
        </w:rPr>
      </w:pPr>
      <w:r>
        <w:rPr>
          <w:rFonts w:asciiTheme="minorHAnsi" w:hAnsiTheme="minorHAnsi"/>
          <w:sz w:val="22"/>
          <w:szCs w:val="22"/>
          <w:lang w:eastAsia="en-US"/>
        </w:rPr>
        <w:t>Rezerwat przyrody</w:t>
      </w:r>
    </w:p>
    <w:p w14:paraId="2A6A9475" w14:textId="77777777" w:rsidR="00211213" w:rsidRPr="009874BF" w:rsidRDefault="00211213" w:rsidP="009874BF">
      <w:pPr>
        <w:numPr>
          <w:ilvl w:val="0"/>
          <w:numId w:val="167"/>
        </w:numPr>
        <w:spacing w:line="259" w:lineRule="auto"/>
        <w:jc w:val="both"/>
        <w:rPr>
          <w:rFonts w:asciiTheme="minorHAnsi" w:hAnsiTheme="minorHAnsi"/>
          <w:sz w:val="22"/>
          <w:szCs w:val="22"/>
          <w:lang w:eastAsia="en-US"/>
        </w:rPr>
      </w:pPr>
      <w:r w:rsidRPr="009874BF">
        <w:rPr>
          <w:rFonts w:asciiTheme="minorHAnsi" w:hAnsiTheme="minorHAnsi"/>
          <w:sz w:val="22"/>
          <w:szCs w:val="22"/>
          <w:lang w:eastAsia="en-US"/>
        </w:rPr>
        <w:t>Obszary chronionego krajobrazu</w:t>
      </w:r>
    </w:p>
    <w:p w14:paraId="55CE2345" w14:textId="77777777" w:rsidR="00211213" w:rsidRPr="009874BF" w:rsidRDefault="00211213" w:rsidP="009874BF">
      <w:pPr>
        <w:numPr>
          <w:ilvl w:val="0"/>
          <w:numId w:val="167"/>
        </w:numPr>
        <w:spacing w:line="259" w:lineRule="auto"/>
        <w:jc w:val="both"/>
        <w:rPr>
          <w:rFonts w:asciiTheme="minorHAnsi" w:hAnsiTheme="minorHAnsi"/>
          <w:sz w:val="22"/>
          <w:szCs w:val="22"/>
          <w:lang w:eastAsia="en-US"/>
        </w:rPr>
      </w:pPr>
      <w:r w:rsidRPr="009874BF">
        <w:rPr>
          <w:rFonts w:asciiTheme="minorHAnsi" w:hAnsiTheme="minorHAnsi"/>
          <w:sz w:val="22"/>
          <w:szCs w:val="22"/>
          <w:lang w:eastAsia="en-US"/>
        </w:rPr>
        <w:t>Obszary Natura 2000</w:t>
      </w:r>
    </w:p>
    <w:p w14:paraId="602BF4F1" w14:textId="77777777" w:rsidR="00211213" w:rsidRPr="009874BF" w:rsidRDefault="00211213" w:rsidP="009874BF">
      <w:pPr>
        <w:numPr>
          <w:ilvl w:val="0"/>
          <w:numId w:val="167"/>
        </w:numPr>
        <w:spacing w:line="259" w:lineRule="auto"/>
        <w:jc w:val="both"/>
        <w:rPr>
          <w:rFonts w:asciiTheme="minorHAnsi" w:hAnsiTheme="minorHAnsi"/>
          <w:sz w:val="22"/>
          <w:szCs w:val="22"/>
          <w:lang w:eastAsia="en-US"/>
        </w:rPr>
      </w:pPr>
      <w:r w:rsidRPr="009874BF">
        <w:rPr>
          <w:rFonts w:asciiTheme="minorHAnsi" w:hAnsiTheme="minorHAnsi"/>
          <w:sz w:val="22"/>
          <w:szCs w:val="22"/>
          <w:lang w:eastAsia="en-US"/>
        </w:rPr>
        <w:t>Pomniki przyrody</w:t>
      </w:r>
    </w:p>
    <w:p w14:paraId="1160AA74" w14:textId="77777777" w:rsidR="007D77FF" w:rsidRPr="00392E6B" w:rsidRDefault="007D77FF" w:rsidP="009874BF">
      <w:pPr>
        <w:spacing w:line="259" w:lineRule="auto"/>
        <w:ind w:firstLine="567"/>
        <w:jc w:val="both"/>
        <w:rPr>
          <w:rFonts w:asciiTheme="minorHAnsi" w:eastAsia="Calibri" w:hAnsiTheme="minorHAnsi"/>
          <w:sz w:val="22"/>
          <w:szCs w:val="22"/>
          <w:lang w:eastAsia="en-US"/>
        </w:rPr>
      </w:pPr>
      <w:r w:rsidRPr="00392E6B">
        <w:rPr>
          <w:rFonts w:asciiTheme="minorHAnsi" w:eastAsia="Calibri" w:hAnsiTheme="minorHAnsi"/>
          <w:sz w:val="22"/>
          <w:szCs w:val="22"/>
          <w:lang w:eastAsia="en-US"/>
        </w:rPr>
        <w:t xml:space="preserve">Na terenie Gminy </w:t>
      </w:r>
      <w:r>
        <w:rPr>
          <w:rFonts w:asciiTheme="minorHAnsi" w:eastAsia="Calibri" w:hAnsiTheme="minorHAnsi"/>
          <w:sz w:val="22"/>
          <w:szCs w:val="22"/>
          <w:lang w:eastAsia="en-US"/>
        </w:rPr>
        <w:t xml:space="preserve">Kuryłówka </w:t>
      </w:r>
      <w:r w:rsidRPr="00392E6B">
        <w:rPr>
          <w:rFonts w:asciiTheme="minorHAnsi" w:eastAsia="Calibri" w:hAnsiTheme="minorHAnsi"/>
          <w:sz w:val="22"/>
          <w:szCs w:val="22"/>
          <w:lang w:eastAsia="en-US"/>
        </w:rPr>
        <w:t>występują także formy przyrody objęte ochroną Natura 2000.</w:t>
      </w:r>
    </w:p>
    <w:p w14:paraId="4477E301" w14:textId="77777777" w:rsidR="00020F4B" w:rsidRDefault="00020F4B" w:rsidP="007A6AA6">
      <w:pPr>
        <w:pStyle w:val="Akapitzlist1"/>
        <w:spacing w:line="259" w:lineRule="auto"/>
        <w:ind w:left="360"/>
        <w:jc w:val="both"/>
        <w:rPr>
          <w:rFonts w:asciiTheme="minorHAnsi" w:hAnsiTheme="minorHAnsi"/>
          <w:lang w:eastAsia="en-US"/>
        </w:rPr>
      </w:pPr>
    </w:p>
    <w:p w14:paraId="464C866A" w14:textId="77777777" w:rsidR="007D77FF" w:rsidRPr="007D77FF" w:rsidRDefault="007D77FF" w:rsidP="009874BF">
      <w:pPr>
        <w:pStyle w:val="Styl3"/>
        <w:numPr>
          <w:ilvl w:val="3"/>
          <w:numId w:val="101"/>
        </w:numPr>
        <w:spacing w:line="259" w:lineRule="auto"/>
        <w:ind w:left="567"/>
      </w:pPr>
      <w:bookmarkStart w:id="1223" w:name="_Toc198803768"/>
      <w:r>
        <w:t>Rezerwaty</w:t>
      </w:r>
      <w:bookmarkEnd w:id="1223"/>
    </w:p>
    <w:p w14:paraId="00CD5D50" w14:textId="77777777" w:rsidR="007D77FF" w:rsidRPr="00392E6B" w:rsidRDefault="007D77FF" w:rsidP="007D77FF">
      <w:pPr>
        <w:spacing w:line="259" w:lineRule="auto"/>
        <w:jc w:val="both"/>
        <w:rPr>
          <w:rFonts w:asciiTheme="minorHAnsi" w:eastAsia="Calibri" w:hAnsiTheme="minorHAnsi"/>
          <w:sz w:val="22"/>
          <w:szCs w:val="22"/>
          <w:lang w:eastAsia="en-US"/>
        </w:rPr>
      </w:pPr>
    </w:p>
    <w:p w14:paraId="61818081" w14:textId="77777777" w:rsidR="007D77FF" w:rsidRPr="00392E6B" w:rsidRDefault="007D77FF" w:rsidP="007D77FF">
      <w:pPr>
        <w:spacing w:line="259" w:lineRule="auto"/>
        <w:ind w:firstLine="567"/>
        <w:jc w:val="both"/>
        <w:rPr>
          <w:rFonts w:asciiTheme="minorHAnsi" w:eastAsia="Calibri" w:hAnsiTheme="minorHAnsi"/>
          <w:sz w:val="22"/>
          <w:szCs w:val="22"/>
          <w:lang w:eastAsia="en-US"/>
        </w:rPr>
      </w:pPr>
      <w:r w:rsidRPr="00392E6B">
        <w:rPr>
          <w:rFonts w:asciiTheme="minorHAnsi" w:eastAsia="Calibri" w:hAnsiTheme="minorHAnsi"/>
          <w:sz w:val="22"/>
          <w:szCs w:val="22"/>
          <w:lang w:eastAsia="en-US"/>
        </w:rPr>
        <w:t xml:space="preserve">Na terenie Gminy </w:t>
      </w:r>
      <w:r>
        <w:rPr>
          <w:rFonts w:asciiTheme="minorHAnsi" w:eastAsia="Calibri" w:hAnsiTheme="minorHAnsi"/>
          <w:sz w:val="22"/>
          <w:szCs w:val="22"/>
          <w:lang w:eastAsia="en-US"/>
        </w:rPr>
        <w:t xml:space="preserve">Kuryłówka </w:t>
      </w:r>
      <w:r w:rsidRPr="00392E6B">
        <w:rPr>
          <w:rFonts w:asciiTheme="minorHAnsi" w:eastAsia="Calibri" w:hAnsiTheme="minorHAnsi"/>
          <w:sz w:val="22"/>
          <w:szCs w:val="22"/>
          <w:lang w:eastAsia="en-US"/>
        </w:rPr>
        <w:t xml:space="preserve">występują także formy przyrody </w:t>
      </w:r>
      <w:r>
        <w:rPr>
          <w:rFonts w:asciiTheme="minorHAnsi" w:eastAsia="Calibri" w:hAnsiTheme="minorHAnsi"/>
          <w:sz w:val="22"/>
          <w:szCs w:val="22"/>
          <w:lang w:eastAsia="en-US"/>
        </w:rPr>
        <w:t>w formie rezerwatów</w:t>
      </w:r>
      <w:r w:rsidRPr="00392E6B">
        <w:rPr>
          <w:rFonts w:asciiTheme="minorHAnsi" w:eastAsia="Calibri" w:hAnsiTheme="minorHAnsi"/>
          <w:sz w:val="22"/>
          <w:szCs w:val="22"/>
          <w:lang w:eastAsia="en-US"/>
        </w:rPr>
        <w:t>.</w:t>
      </w:r>
    </w:p>
    <w:p w14:paraId="402BC8C7" w14:textId="77777777" w:rsidR="007D77FF" w:rsidRDefault="007D77FF" w:rsidP="007D77FF">
      <w:pPr>
        <w:spacing w:line="259" w:lineRule="auto"/>
        <w:ind w:firstLine="567"/>
        <w:jc w:val="both"/>
        <w:rPr>
          <w:rFonts w:asciiTheme="minorHAnsi" w:eastAsia="Calibri" w:hAnsiTheme="minorHAnsi"/>
          <w:sz w:val="22"/>
          <w:szCs w:val="22"/>
          <w:lang w:eastAsia="en-US"/>
        </w:rPr>
      </w:pPr>
    </w:p>
    <w:p w14:paraId="6AC25F85" w14:textId="77777777" w:rsidR="007D77FF" w:rsidRPr="009874BF" w:rsidRDefault="007D77FF" w:rsidP="009874BF">
      <w:pPr>
        <w:spacing w:line="259" w:lineRule="auto"/>
        <w:jc w:val="both"/>
        <w:rPr>
          <w:rFonts w:asciiTheme="minorHAnsi" w:eastAsia="Calibri" w:hAnsiTheme="minorHAnsi" w:cstheme="minorHAnsi"/>
          <w:b/>
          <w:sz w:val="22"/>
          <w:szCs w:val="22"/>
          <w:lang w:eastAsia="en-US"/>
        </w:rPr>
      </w:pPr>
      <w:r w:rsidRPr="009874BF">
        <w:rPr>
          <w:rFonts w:asciiTheme="minorHAnsi" w:eastAsia="Calibri" w:hAnsiTheme="minorHAnsi" w:cstheme="minorHAnsi"/>
          <w:b/>
          <w:sz w:val="22"/>
          <w:szCs w:val="22"/>
          <w:lang w:eastAsia="en-US"/>
        </w:rPr>
        <w:t>Rezerwat Brzyska Wola</w:t>
      </w:r>
    </w:p>
    <w:p w14:paraId="3DD75A5E" w14:textId="77777777" w:rsidR="007D77FF" w:rsidRPr="009874BF" w:rsidRDefault="007D77FF" w:rsidP="009874BF">
      <w:pPr>
        <w:spacing w:line="259" w:lineRule="auto"/>
        <w:jc w:val="both"/>
        <w:rPr>
          <w:rFonts w:asciiTheme="minorHAnsi" w:eastAsia="Calibri" w:hAnsiTheme="minorHAnsi" w:cstheme="minorHAnsi"/>
          <w:sz w:val="22"/>
          <w:szCs w:val="22"/>
          <w:lang w:eastAsia="en-US"/>
        </w:rPr>
      </w:pPr>
      <w:r w:rsidRPr="009874BF">
        <w:rPr>
          <w:rFonts w:asciiTheme="minorHAnsi" w:eastAsia="Calibri" w:hAnsiTheme="minorHAnsi" w:cstheme="minorHAnsi"/>
          <w:sz w:val="22"/>
          <w:szCs w:val="22"/>
          <w:lang w:eastAsia="en-US"/>
        </w:rPr>
        <w:t xml:space="preserve">Kod </w:t>
      </w:r>
      <w:proofErr w:type="spellStart"/>
      <w:r w:rsidRPr="009874BF">
        <w:rPr>
          <w:rFonts w:asciiTheme="minorHAnsi" w:eastAsia="Calibri" w:hAnsiTheme="minorHAnsi" w:cstheme="minorHAnsi"/>
          <w:sz w:val="22"/>
          <w:szCs w:val="22"/>
          <w:lang w:eastAsia="en-US"/>
        </w:rPr>
        <w:t>Inspire</w:t>
      </w:r>
      <w:proofErr w:type="spellEnd"/>
    </w:p>
    <w:p w14:paraId="09B294F4" w14:textId="77777777" w:rsidR="007D77FF" w:rsidRPr="009874BF" w:rsidRDefault="007D77FF" w:rsidP="009874BF">
      <w:pPr>
        <w:spacing w:line="259" w:lineRule="auto"/>
        <w:jc w:val="both"/>
        <w:rPr>
          <w:rFonts w:asciiTheme="minorHAnsi" w:eastAsia="Calibri" w:hAnsiTheme="minorHAnsi" w:cstheme="minorHAnsi"/>
          <w:sz w:val="22"/>
          <w:szCs w:val="22"/>
          <w:lang w:eastAsia="en-US"/>
        </w:rPr>
      </w:pPr>
      <w:r w:rsidRPr="009874BF">
        <w:rPr>
          <w:rFonts w:asciiTheme="minorHAnsi" w:eastAsia="Calibri" w:hAnsiTheme="minorHAnsi" w:cstheme="minorHAnsi"/>
          <w:sz w:val="22"/>
          <w:szCs w:val="22"/>
          <w:lang w:eastAsia="en-US"/>
        </w:rPr>
        <w:t>PL.ZIPOP.1393.RP.1523</w:t>
      </w:r>
    </w:p>
    <w:p w14:paraId="23090F16" w14:textId="77777777" w:rsidR="007D77FF" w:rsidRPr="009874BF" w:rsidRDefault="007D77FF" w:rsidP="009874BF">
      <w:pPr>
        <w:spacing w:line="259" w:lineRule="auto"/>
        <w:jc w:val="both"/>
        <w:rPr>
          <w:rFonts w:asciiTheme="minorHAnsi" w:eastAsia="Calibri" w:hAnsiTheme="minorHAnsi" w:cstheme="minorHAnsi"/>
          <w:sz w:val="22"/>
          <w:szCs w:val="22"/>
          <w:lang w:eastAsia="en-US"/>
        </w:rPr>
      </w:pPr>
      <w:r w:rsidRPr="009874BF">
        <w:rPr>
          <w:rFonts w:asciiTheme="minorHAnsi" w:eastAsia="Calibri" w:hAnsiTheme="minorHAnsi" w:cstheme="minorHAnsi"/>
          <w:sz w:val="22"/>
          <w:szCs w:val="22"/>
          <w:lang w:eastAsia="en-US"/>
        </w:rPr>
        <w:t xml:space="preserve">Data uznania </w:t>
      </w:r>
      <w:r w:rsidRPr="009874BF">
        <w:rPr>
          <w:rFonts w:asciiTheme="minorHAnsi" w:eastAsia="Calibri" w:hAnsiTheme="minorHAnsi" w:cstheme="minorHAnsi"/>
          <w:b/>
          <w:bCs/>
          <w:sz w:val="22"/>
          <w:szCs w:val="22"/>
          <w:lang w:eastAsia="en-US"/>
        </w:rPr>
        <w:t>2012-10-01</w:t>
      </w:r>
    </w:p>
    <w:p w14:paraId="2D948C8B" w14:textId="77777777" w:rsidR="007D77FF" w:rsidRPr="009874BF" w:rsidRDefault="007D77FF" w:rsidP="009874BF">
      <w:pPr>
        <w:spacing w:line="259" w:lineRule="auto"/>
        <w:jc w:val="both"/>
        <w:rPr>
          <w:rFonts w:asciiTheme="minorHAnsi" w:eastAsia="Calibri" w:hAnsiTheme="minorHAnsi" w:cstheme="minorHAnsi"/>
          <w:sz w:val="22"/>
          <w:szCs w:val="22"/>
          <w:lang w:eastAsia="en-US"/>
        </w:rPr>
      </w:pPr>
      <w:r w:rsidRPr="009874BF">
        <w:rPr>
          <w:rFonts w:asciiTheme="minorHAnsi" w:eastAsia="Calibri" w:hAnsiTheme="minorHAnsi" w:cstheme="minorHAnsi"/>
          <w:sz w:val="22"/>
          <w:szCs w:val="22"/>
          <w:lang w:eastAsia="en-US"/>
        </w:rPr>
        <w:t>Dane aktu prawnego o utworzeniu, ustanowieniu lub wyznaczeniu</w:t>
      </w:r>
    </w:p>
    <w:p w14:paraId="36E08A43" w14:textId="77777777" w:rsidR="007D77FF" w:rsidRPr="009874BF" w:rsidRDefault="007D77FF" w:rsidP="009874BF">
      <w:pPr>
        <w:pStyle w:val="Tablecaption0"/>
        <w:shd w:val="clear" w:color="auto" w:fill="auto"/>
        <w:spacing w:line="259" w:lineRule="auto"/>
        <w:jc w:val="left"/>
        <w:rPr>
          <w:rFonts w:asciiTheme="minorHAnsi" w:hAnsiTheme="minorHAnsi" w:cstheme="minorHAnsi"/>
          <w:sz w:val="22"/>
          <w:szCs w:val="22"/>
        </w:rPr>
      </w:pPr>
    </w:p>
    <w:tbl>
      <w:tblPr>
        <w:tblOverlap w:val="never"/>
        <w:tblW w:w="9655" w:type="dxa"/>
        <w:jc w:val="center"/>
        <w:tblLayout w:type="fixed"/>
        <w:tblCellMar>
          <w:left w:w="10" w:type="dxa"/>
          <w:right w:w="10" w:type="dxa"/>
        </w:tblCellMar>
        <w:tblLook w:val="0000" w:firstRow="0" w:lastRow="0" w:firstColumn="0" w:lastColumn="0" w:noHBand="0" w:noVBand="0"/>
      </w:tblPr>
      <w:tblGrid>
        <w:gridCol w:w="2621"/>
        <w:gridCol w:w="7034"/>
      </w:tblGrid>
      <w:tr w:rsidR="007D77FF" w:rsidRPr="009874BF" w14:paraId="5E38CF13" w14:textId="77777777" w:rsidTr="00E113AF">
        <w:trPr>
          <w:trHeight w:hRule="exact" w:val="746"/>
          <w:jc w:val="center"/>
        </w:trPr>
        <w:tc>
          <w:tcPr>
            <w:tcW w:w="2621" w:type="dxa"/>
            <w:tcBorders>
              <w:top w:val="single" w:sz="4" w:space="0" w:color="auto"/>
              <w:left w:val="single" w:sz="4" w:space="0" w:color="auto"/>
            </w:tcBorders>
            <w:shd w:val="clear" w:color="auto" w:fill="FFFFFF"/>
          </w:tcPr>
          <w:p w14:paraId="5F24F70B" w14:textId="77777777" w:rsidR="007D77FF" w:rsidRPr="009874BF" w:rsidRDefault="007D77FF" w:rsidP="009874BF">
            <w:pPr>
              <w:pStyle w:val="Tekstpodstawowy18"/>
              <w:shd w:val="clear" w:color="auto" w:fill="auto"/>
              <w:spacing w:line="259" w:lineRule="auto"/>
              <w:jc w:val="center"/>
              <w:rPr>
                <w:rFonts w:asciiTheme="minorHAnsi" w:hAnsiTheme="minorHAnsi" w:cstheme="minorHAnsi"/>
                <w:sz w:val="22"/>
                <w:szCs w:val="22"/>
              </w:rPr>
            </w:pPr>
            <w:r w:rsidRPr="009874BF">
              <w:rPr>
                <w:rStyle w:val="Bodytext8pt"/>
                <w:rFonts w:asciiTheme="minorHAnsi" w:eastAsia="Calibri" w:hAnsiTheme="minorHAnsi" w:cstheme="minorHAnsi"/>
                <w:sz w:val="22"/>
                <w:szCs w:val="22"/>
              </w:rPr>
              <w:t>Tytuł aktu prawnego</w:t>
            </w:r>
          </w:p>
        </w:tc>
        <w:tc>
          <w:tcPr>
            <w:tcW w:w="7034" w:type="dxa"/>
            <w:tcBorders>
              <w:top w:val="single" w:sz="4" w:space="0" w:color="auto"/>
              <w:left w:val="single" w:sz="4" w:space="0" w:color="auto"/>
              <w:right w:val="single" w:sz="4" w:space="0" w:color="auto"/>
            </w:tcBorders>
            <w:shd w:val="clear" w:color="auto" w:fill="FFFFFF"/>
          </w:tcPr>
          <w:p w14:paraId="28263E82" w14:textId="77777777" w:rsidR="007D77FF" w:rsidRPr="009874BF" w:rsidRDefault="007D77FF" w:rsidP="009874BF">
            <w:pPr>
              <w:pStyle w:val="Tekstpodstawowy18"/>
              <w:shd w:val="clear" w:color="auto" w:fill="auto"/>
              <w:spacing w:line="259" w:lineRule="auto"/>
              <w:ind w:right="147" w:firstLine="0"/>
              <w:jc w:val="center"/>
              <w:rPr>
                <w:rFonts w:asciiTheme="minorHAnsi" w:hAnsiTheme="minorHAnsi" w:cstheme="minorHAnsi"/>
                <w:sz w:val="22"/>
                <w:szCs w:val="22"/>
              </w:rPr>
            </w:pPr>
            <w:proofErr w:type="gramStart"/>
            <w:r w:rsidRPr="009874BF">
              <w:rPr>
                <w:rFonts w:asciiTheme="minorHAnsi" w:hAnsiTheme="minorHAnsi" w:cstheme="minorHAnsi"/>
                <w:sz w:val="22"/>
                <w:szCs w:val="22"/>
              </w:rPr>
              <w:t>Zarządzenie  Ministra</w:t>
            </w:r>
            <w:proofErr w:type="gramEnd"/>
            <w:r w:rsidRPr="009874BF">
              <w:rPr>
                <w:rFonts w:asciiTheme="minorHAnsi" w:hAnsiTheme="minorHAnsi" w:cstheme="minorHAnsi"/>
                <w:sz w:val="22"/>
                <w:szCs w:val="22"/>
              </w:rPr>
              <w:t xml:space="preserve"> Ochrony Środowiska, Zasobów Naturalnych i L</w:t>
            </w:r>
            <w:r w:rsidR="009874BF">
              <w:rPr>
                <w:rFonts w:asciiTheme="minorHAnsi" w:hAnsiTheme="minorHAnsi" w:cstheme="minorHAnsi"/>
                <w:sz w:val="22"/>
                <w:szCs w:val="22"/>
              </w:rPr>
              <w:t>eś</w:t>
            </w:r>
            <w:r w:rsidRPr="009874BF">
              <w:rPr>
                <w:rFonts w:asciiTheme="minorHAnsi" w:hAnsiTheme="minorHAnsi" w:cstheme="minorHAnsi"/>
                <w:sz w:val="22"/>
                <w:szCs w:val="22"/>
              </w:rPr>
              <w:t>nictwa z dnia 25 lipca 1997 r. w sprawie uznania za rezerwat przyrody.</w:t>
            </w:r>
          </w:p>
        </w:tc>
      </w:tr>
      <w:tr w:rsidR="007D77FF" w:rsidRPr="009874BF" w14:paraId="63BFAA7D" w14:textId="77777777" w:rsidTr="00E113AF">
        <w:trPr>
          <w:trHeight w:hRule="exact" w:val="300"/>
          <w:jc w:val="center"/>
        </w:trPr>
        <w:tc>
          <w:tcPr>
            <w:tcW w:w="2621" w:type="dxa"/>
            <w:tcBorders>
              <w:top w:val="single" w:sz="4" w:space="0" w:color="auto"/>
              <w:left w:val="single" w:sz="4" w:space="0" w:color="auto"/>
            </w:tcBorders>
            <w:shd w:val="clear" w:color="auto" w:fill="FFFFFF"/>
          </w:tcPr>
          <w:p w14:paraId="446D018A" w14:textId="77777777" w:rsidR="007D77FF" w:rsidRPr="009874BF" w:rsidRDefault="007D77FF" w:rsidP="009874BF">
            <w:pPr>
              <w:pStyle w:val="Tekstpodstawowy18"/>
              <w:shd w:val="clear" w:color="auto" w:fill="auto"/>
              <w:spacing w:line="259" w:lineRule="auto"/>
              <w:jc w:val="center"/>
              <w:rPr>
                <w:rFonts w:asciiTheme="minorHAnsi" w:hAnsiTheme="minorHAnsi" w:cstheme="minorHAnsi"/>
                <w:sz w:val="22"/>
                <w:szCs w:val="22"/>
              </w:rPr>
            </w:pPr>
            <w:r w:rsidRPr="009874BF">
              <w:rPr>
                <w:rStyle w:val="Bodytext8pt"/>
                <w:rFonts w:asciiTheme="minorHAnsi" w:eastAsia="Calibri" w:hAnsiTheme="minorHAnsi" w:cstheme="minorHAnsi"/>
                <w:sz w:val="22"/>
                <w:szCs w:val="22"/>
              </w:rPr>
              <w:t>Miejsce publikacji</w:t>
            </w:r>
          </w:p>
        </w:tc>
        <w:tc>
          <w:tcPr>
            <w:tcW w:w="7034" w:type="dxa"/>
            <w:tcBorders>
              <w:top w:val="single" w:sz="4" w:space="0" w:color="auto"/>
              <w:left w:val="single" w:sz="4" w:space="0" w:color="auto"/>
              <w:right w:val="single" w:sz="4" w:space="0" w:color="auto"/>
            </w:tcBorders>
            <w:shd w:val="clear" w:color="auto" w:fill="FFFFFF"/>
          </w:tcPr>
          <w:p w14:paraId="24E0EBB8" w14:textId="77777777" w:rsidR="007D77FF" w:rsidRPr="009874BF" w:rsidRDefault="007D77FF" w:rsidP="009874BF">
            <w:pPr>
              <w:pStyle w:val="Tekstpodstawowy18"/>
              <w:shd w:val="clear" w:color="auto" w:fill="auto"/>
              <w:spacing w:line="259" w:lineRule="auto"/>
              <w:jc w:val="center"/>
              <w:rPr>
                <w:rFonts w:asciiTheme="minorHAnsi" w:hAnsiTheme="minorHAnsi" w:cstheme="minorHAnsi"/>
                <w:sz w:val="22"/>
                <w:szCs w:val="22"/>
              </w:rPr>
            </w:pPr>
            <w:r w:rsidRPr="009874BF">
              <w:rPr>
                <w:rFonts w:asciiTheme="minorHAnsi" w:hAnsiTheme="minorHAnsi" w:cstheme="minorHAnsi"/>
                <w:sz w:val="22"/>
                <w:szCs w:val="22"/>
              </w:rPr>
              <w:t>Monitor Polski</w:t>
            </w:r>
          </w:p>
        </w:tc>
      </w:tr>
      <w:tr w:rsidR="007D77FF" w:rsidRPr="009874BF" w14:paraId="003B2432" w14:textId="77777777" w:rsidTr="00E113AF">
        <w:trPr>
          <w:trHeight w:hRule="exact" w:val="300"/>
          <w:jc w:val="center"/>
        </w:trPr>
        <w:tc>
          <w:tcPr>
            <w:tcW w:w="2621" w:type="dxa"/>
            <w:tcBorders>
              <w:top w:val="single" w:sz="4" w:space="0" w:color="auto"/>
              <w:left w:val="single" w:sz="4" w:space="0" w:color="auto"/>
            </w:tcBorders>
            <w:shd w:val="clear" w:color="auto" w:fill="FFFFFF"/>
          </w:tcPr>
          <w:p w14:paraId="4AFC6389" w14:textId="77777777" w:rsidR="007D77FF" w:rsidRPr="009874BF" w:rsidRDefault="007D77FF" w:rsidP="009874BF">
            <w:pPr>
              <w:pStyle w:val="Tekstpodstawowy18"/>
              <w:shd w:val="clear" w:color="auto" w:fill="auto"/>
              <w:spacing w:line="259" w:lineRule="auto"/>
              <w:ind w:left="5" w:firstLine="0"/>
              <w:jc w:val="center"/>
              <w:rPr>
                <w:rFonts w:asciiTheme="minorHAnsi" w:hAnsiTheme="minorHAnsi" w:cstheme="minorHAnsi"/>
                <w:sz w:val="22"/>
                <w:szCs w:val="22"/>
              </w:rPr>
            </w:pPr>
            <w:r w:rsidRPr="009874BF">
              <w:rPr>
                <w:rStyle w:val="Bodytext8pt"/>
                <w:rFonts w:asciiTheme="minorHAnsi" w:eastAsia="Calibri" w:hAnsiTheme="minorHAnsi" w:cstheme="minorHAnsi"/>
                <w:sz w:val="22"/>
                <w:szCs w:val="22"/>
              </w:rPr>
              <w:t>Oznaczenie Dziennika Urzędowego</w:t>
            </w:r>
          </w:p>
        </w:tc>
        <w:tc>
          <w:tcPr>
            <w:tcW w:w="7034" w:type="dxa"/>
            <w:tcBorders>
              <w:top w:val="single" w:sz="4" w:space="0" w:color="auto"/>
              <w:left w:val="single" w:sz="4" w:space="0" w:color="auto"/>
              <w:right w:val="single" w:sz="4" w:space="0" w:color="auto"/>
            </w:tcBorders>
            <w:shd w:val="clear" w:color="auto" w:fill="FFFFFF"/>
          </w:tcPr>
          <w:p w14:paraId="4F836EB6" w14:textId="77777777" w:rsidR="007D77FF" w:rsidRPr="009874BF" w:rsidRDefault="007D77FF" w:rsidP="009874BF">
            <w:pPr>
              <w:pStyle w:val="Tekstpodstawowy18"/>
              <w:shd w:val="clear" w:color="auto" w:fill="auto"/>
              <w:spacing w:line="259" w:lineRule="auto"/>
              <w:jc w:val="center"/>
              <w:rPr>
                <w:rFonts w:asciiTheme="minorHAnsi" w:hAnsiTheme="minorHAnsi" w:cstheme="minorHAnsi"/>
                <w:sz w:val="22"/>
                <w:szCs w:val="22"/>
              </w:rPr>
            </w:pPr>
            <w:r w:rsidRPr="009874BF">
              <w:rPr>
                <w:rFonts w:asciiTheme="minorHAnsi" w:hAnsiTheme="minorHAnsi" w:cstheme="minorHAnsi"/>
                <w:sz w:val="22"/>
                <w:szCs w:val="22"/>
              </w:rPr>
              <w:t>MP 1997 Nr 56 poz. 530</w:t>
            </w:r>
          </w:p>
        </w:tc>
      </w:tr>
      <w:tr w:rsidR="007D77FF" w:rsidRPr="009874BF" w14:paraId="080EA660" w14:textId="77777777" w:rsidTr="00E113AF">
        <w:trPr>
          <w:trHeight w:hRule="exact" w:val="306"/>
          <w:jc w:val="center"/>
        </w:trPr>
        <w:tc>
          <w:tcPr>
            <w:tcW w:w="2621" w:type="dxa"/>
            <w:tcBorders>
              <w:top w:val="single" w:sz="4" w:space="0" w:color="auto"/>
              <w:left w:val="single" w:sz="4" w:space="0" w:color="auto"/>
              <w:bottom w:val="single" w:sz="4" w:space="0" w:color="auto"/>
            </w:tcBorders>
            <w:shd w:val="clear" w:color="auto" w:fill="FFFFFF"/>
          </w:tcPr>
          <w:p w14:paraId="77E8511A" w14:textId="77777777" w:rsidR="007D77FF" w:rsidRPr="009874BF" w:rsidRDefault="007D77FF" w:rsidP="009874BF">
            <w:pPr>
              <w:pStyle w:val="Tekstpodstawowy18"/>
              <w:shd w:val="clear" w:color="auto" w:fill="auto"/>
              <w:spacing w:line="259" w:lineRule="auto"/>
              <w:jc w:val="center"/>
              <w:rPr>
                <w:rFonts w:asciiTheme="minorHAnsi" w:hAnsiTheme="minorHAnsi" w:cstheme="minorHAnsi"/>
                <w:sz w:val="22"/>
                <w:szCs w:val="22"/>
              </w:rPr>
            </w:pPr>
            <w:r w:rsidRPr="009874BF">
              <w:rPr>
                <w:rStyle w:val="Bodytext8pt"/>
                <w:rFonts w:asciiTheme="minorHAnsi" w:eastAsia="Calibri" w:hAnsiTheme="minorHAnsi" w:cstheme="minorHAnsi"/>
                <w:sz w:val="22"/>
                <w:szCs w:val="22"/>
              </w:rPr>
              <w:t>Data publikacji</w:t>
            </w:r>
          </w:p>
        </w:tc>
        <w:tc>
          <w:tcPr>
            <w:tcW w:w="7034" w:type="dxa"/>
            <w:tcBorders>
              <w:top w:val="single" w:sz="4" w:space="0" w:color="auto"/>
              <w:left w:val="single" w:sz="4" w:space="0" w:color="auto"/>
              <w:bottom w:val="single" w:sz="4" w:space="0" w:color="auto"/>
              <w:right w:val="single" w:sz="4" w:space="0" w:color="auto"/>
            </w:tcBorders>
            <w:shd w:val="clear" w:color="auto" w:fill="FFFFFF"/>
          </w:tcPr>
          <w:p w14:paraId="267C4277" w14:textId="77777777" w:rsidR="007D77FF" w:rsidRPr="009874BF" w:rsidRDefault="007D77FF" w:rsidP="009874BF">
            <w:pPr>
              <w:pStyle w:val="Tekstpodstawowy18"/>
              <w:shd w:val="clear" w:color="auto" w:fill="auto"/>
              <w:spacing w:line="259" w:lineRule="auto"/>
              <w:jc w:val="center"/>
              <w:rPr>
                <w:rFonts w:asciiTheme="minorHAnsi" w:hAnsiTheme="minorHAnsi" w:cstheme="minorHAnsi"/>
                <w:sz w:val="22"/>
                <w:szCs w:val="22"/>
              </w:rPr>
            </w:pPr>
            <w:r w:rsidRPr="009874BF">
              <w:rPr>
                <w:rFonts w:asciiTheme="minorHAnsi" w:hAnsiTheme="minorHAnsi" w:cstheme="minorHAnsi"/>
                <w:sz w:val="22"/>
                <w:szCs w:val="22"/>
              </w:rPr>
              <w:t>1997-09-08</w:t>
            </w:r>
          </w:p>
        </w:tc>
      </w:tr>
    </w:tbl>
    <w:p w14:paraId="35116DDE" w14:textId="77777777" w:rsidR="007D77FF" w:rsidRPr="009874BF" w:rsidRDefault="007D77FF" w:rsidP="009874BF">
      <w:pPr>
        <w:spacing w:line="259" w:lineRule="auto"/>
        <w:jc w:val="both"/>
        <w:rPr>
          <w:rFonts w:asciiTheme="minorHAnsi" w:hAnsiTheme="minorHAnsi" w:cstheme="minorHAnsi"/>
          <w:sz w:val="22"/>
          <w:szCs w:val="22"/>
        </w:rPr>
      </w:pPr>
    </w:p>
    <w:p w14:paraId="78B0B1F1" w14:textId="77777777" w:rsidR="007D77FF" w:rsidRPr="009874BF" w:rsidRDefault="007D77FF" w:rsidP="009874BF">
      <w:pPr>
        <w:spacing w:line="259" w:lineRule="auto"/>
        <w:jc w:val="both"/>
        <w:rPr>
          <w:rFonts w:asciiTheme="minorHAnsi" w:hAnsiTheme="minorHAnsi" w:cstheme="minorHAnsi"/>
          <w:sz w:val="22"/>
          <w:szCs w:val="22"/>
        </w:rPr>
      </w:pPr>
    </w:p>
    <w:p w14:paraId="2DA751A7"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t>Rodzaj rezerwatu</w:t>
      </w:r>
      <w:r w:rsidR="00E113AF">
        <w:rPr>
          <w:rFonts w:asciiTheme="minorHAnsi" w:hAnsiTheme="minorHAnsi" w:cstheme="minorHAnsi"/>
          <w:b/>
          <w:sz w:val="22"/>
          <w:szCs w:val="22"/>
        </w:rPr>
        <w:tab/>
      </w:r>
      <w:r w:rsidR="00E113AF">
        <w:rPr>
          <w:rFonts w:asciiTheme="minorHAnsi" w:hAnsiTheme="minorHAnsi" w:cstheme="minorHAnsi"/>
          <w:b/>
          <w:sz w:val="22"/>
          <w:szCs w:val="22"/>
        </w:rPr>
        <w:tab/>
      </w:r>
      <w:r w:rsidRPr="009874BF">
        <w:rPr>
          <w:rFonts w:asciiTheme="minorHAnsi" w:hAnsiTheme="minorHAnsi" w:cstheme="minorHAnsi"/>
          <w:sz w:val="22"/>
          <w:szCs w:val="22"/>
        </w:rPr>
        <w:t>leśny</w:t>
      </w:r>
    </w:p>
    <w:p w14:paraId="06F44B1D"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t>Typ ochrony</w:t>
      </w:r>
      <w:r w:rsidR="00E113AF">
        <w:rPr>
          <w:rFonts w:asciiTheme="minorHAnsi" w:hAnsiTheme="minorHAnsi" w:cstheme="minorHAnsi"/>
          <w:b/>
          <w:sz w:val="22"/>
          <w:szCs w:val="22"/>
        </w:rPr>
        <w:t xml:space="preserve"> </w:t>
      </w:r>
      <w:r w:rsidR="00E113AF">
        <w:rPr>
          <w:rFonts w:asciiTheme="minorHAnsi" w:hAnsiTheme="minorHAnsi" w:cstheme="minorHAnsi"/>
          <w:b/>
          <w:sz w:val="22"/>
          <w:szCs w:val="22"/>
        </w:rPr>
        <w:tab/>
      </w:r>
      <w:r w:rsidR="00E113AF">
        <w:rPr>
          <w:rFonts w:asciiTheme="minorHAnsi" w:hAnsiTheme="minorHAnsi" w:cstheme="minorHAnsi"/>
          <w:b/>
          <w:sz w:val="22"/>
          <w:szCs w:val="22"/>
        </w:rPr>
        <w:tab/>
      </w:r>
      <w:r w:rsidRPr="009874BF">
        <w:rPr>
          <w:rFonts w:asciiTheme="minorHAnsi" w:hAnsiTheme="minorHAnsi" w:cstheme="minorHAnsi"/>
          <w:sz w:val="22"/>
          <w:szCs w:val="22"/>
        </w:rPr>
        <w:t>fitocenotyczny</w:t>
      </w:r>
    </w:p>
    <w:p w14:paraId="64F24A09"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t>Podtyp ochrony</w:t>
      </w:r>
      <w:r w:rsidR="00E113AF">
        <w:rPr>
          <w:rFonts w:asciiTheme="minorHAnsi" w:hAnsiTheme="minorHAnsi" w:cstheme="minorHAnsi"/>
          <w:b/>
          <w:sz w:val="22"/>
          <w:szCs w:val="22"/>
        </w:rPr>
        <w:tab/>
      </w:r>
      <w:r w:rsidR="00E113AF">
        <w:rPr>
          <w:rFonts w:asciiTheme="minorHAnsi" w:hAnsiTheme="minorHAnsi" w:cstheme="minorHAnsi"/>
          <w:b/>
          <w:sz w:val="22"/>
          <w:szCs w:val="22"/>
        </w:rPr>
        <w:tab/>
      </w:r>
      <w:r w:rsidRPr="009874BF">
        <w:rPr>
          <w:rFonts w:asciiTheme="minorHAnsi" w:hAnsiTheme="minorHAnsi" w:cstheme="minorHAnsi"/>
          <w:sz w:val="22"/>
          <w:szCs w:val="22"/>
        </w:rPr>
        <w:t>zbiorowisk leśnych</w:t>
      </w:r>
    </w:p>
    <w:p w14:paraId="3E0F2572"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t>Typ ekosystemu</w:t>
      </w:r>
      <w:r w:rsidR="00E113AF">
        <w:rPr>
          <w:rFonts w:asciiTheme="minorHAnsi" w:hAnsiTheme="minorHAnsi" w:cstheme="minorHAnsi"/>
          <w:b/>
          <w:sz w:val="22"/>
          <w:szCs w:val="22"/>
        </w:rPr>
        <w:tab/>
      </w:r>
      <w:r w:rsidR="00E113AF">
        <w:rPr>
          <w:rFonts w:asciiTheme="minorHAnsi" w:hAnsiTheme="minorHAnsi" w:cstheme="minorHAnsi"/>
          <w:b/>
          <w:sz w:val="22"/>
          <w:szCs w:val="22"/>
        </w:rPr>
        <w:tab/>
      </w:r>
      <w:r w:rsidRPr="009874BF">
        <w:rPr>
          <w:rFonts w:asciiTheme="minorHAnsi" w:hAnsiTheme="minorHAnsi" w:cstheme="minorHAnsi"/>
          <w:sz w:val="22"/>
          <w:szCs w:val="22"/>
        </w:rPr>
        <w:t>leśny i borowy Podtyp ekosystemu</w:t>
      </w:r>
    </w:p>
    <w:p w14:paraId="661C48A6" w14:textId="77777777" w:rsidR="007D77FF" w:rsidRPr="009874BF" w:rsidRDefault="007D77FF" w:rsidP="00E113AF">
      <w:pPr>
        <w:spacing w:line="259" w:lineRule="auto"/>
        <w:ind w:left="1702" w:firstLine="851"/>
        <w:jc w:val="both"/>
        <w:rPr>
          <w:rFonts w:asciiTheme="minorHAnsi" w:hAnsiTheme="minorHAnsi" w:cstheme="minorHAnsi"/>
          <w:sz w:val="22"/>
          <w:szCs w:val="22"/>
        </w:rPr>
      </w:pPr>
      <w:r w:rsidRPr="009874BF">
        <w:rPr>
          <w:rFonts w:asciiTheme="minorHAnsi" w:hAnsiTheme="minorHAnsi" w:cstheme="minorHAnsi"/>
          <w:sz w:val="22"/>
          <w:szCs w:val="22"/>
        </w:rPr>
        <w:t>borów mieszanych nizinnych</w:t>
      </w:r>
    </w:p>
    <w:p w14:paraId="661BF805"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t>Powierzchnia [ha]</w:t>
      </w:r>
      <w:r w:rsidR="00E113AF">
        <w:rPr>
          <w:rFonts w:asciiTheme="minorHAnsi" w:hAnsiTheme="minorHAnsi" w:cstheme="minorHAnsi"/>
          <w:b/>
          <w:sz w:val="22"/>
          <w:szCs w:val="22"/>
        </w:rPr>
        <w:tab/>
      </w:r>
      <w:r w:rsidR="00E113AF">
        <w:rPr>
          <w:rFonts w:asciiTheme="minorHAnsi" w:hAnsiTheme="minorHAnsi" w:cstheme="minorHAnsi"/>
          <w:b/>
          <w:sz w:val="22"/>
          <w:szCs w:val="22"/>
        </w:rPr>
        <w:tab/>
      </w:r>
      <w:r w:rsidRPr="009874BF">
        <w:rPr>
          <w:rFonts w:asciiTheme="minorHAnsi" w:hAnsiTheme="minorHAnsi" w:cstheme="minorHAnsi"/>
          <w:sz w:val="22"/>
          <w:szCs w:val="22"/>
        </w:rPr>
        <w:t>155,0600</w:t>
      </w:r>
    </w:p>
    <w:p w14:paraId="5A06D159"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lastRenderedPageBreak/>
        <w:t>Tekstowy opis granic</w:t>
      </w:r>
      <w:r w:rsidR="00E113AF">
        <w:rPr>
          <w:rFonts w:asciiTheme="minorHAnsi" w:hAnsiTheme="minorHAnsi" w:cstheme="minorHAnsi"/>
          <w:b/>
          <w:sz w:val="22"/>
          <w:szCs w:val="22"/>
        </w:rPr>
        <w:tab/>
      </w:r>
      <w:r w:rsidRPr="009874BF">
        <w:rPr>
          <w:rFonts w:asciiTheme="minorHAnsi" w:hAnsiTheme="minorHAnsi" w:cstheme="minorHAnsi"/>
          <w:sz w:val="22"/>
          <w:szCs w:val="22"/>
        </w:rPr>
        <w:t>Położony w miejscowo ci Brzyska Wola, gmina Kuryłówka, powiat leżajski, województwo podkarpackie.</w:t>
      </w:r>
    </w:p>
    <w:p w14:paraId="529A34FF"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t>Położenie otuliny</w:t>
      </w:r>
      <w:r w:rsidR="00E113AF">
        <w:rPr>
          <w:rFonts w:asciiTheme="minorHAnsi" w:hAnsiTheme="minorHAnsi" w:cstheme="minorHAnsi"/>
          <w:b/>
          <w:sz w:val="22"/>
          <w:szCs w:val="22"/>
        </w:rPr>
        <w:tab/>
      </w:r>
      <w:r w:rsidR="00E113AF">
        <w:rPr>
          <w:rFonts w:asciiTheme="minorHAnsi" w:hAnsiTheme="minorHAnsi" w:cstheme="minorHAnsi"/>
          <w:b/>
          <w:sz w:val="22"/>
          <w:szCs w:val="22"/>
        </w:rPr>
        <w:tab/>
      </w:r>
      <w:r w:rsidRPr="009874BF">
        <w:rPr>
          <w:rFonts w:asciiTheme="minorHAnsi" w:hAnsiTheme="minorHAnsi" w:cstheme="minorHAnsi"/>
          <w:sz w:val="22"/>
          <w:szCs w:val="22"/>
        </w:rPr>
        <w:t>Powierzchnia otuliny [ha]</w:t>
      </w:r>
      <w:r w:rsidR="00E113AF">
        <w:rPr>
          <w:rFonts w:asciiTheme="minorHAnsi" w:hAnsiTheme="minorHAnsi" w:cstheme="minorHAnsi"/>
          <w:sz w:val="22"/>
          <w:szCs w:val="22"/>
        </w:rPr>
        <w:t xml:space="preserve"> </w:t>
      </w:r>
      <w:r w:rsidRPr="009874BF">
        <w:rPr>
          <w:rFonts w:asciiTheme="minorHAnsi" w:hAnsiTheme="minorHAnsi" w:cstheme="minorHAnsi"/>
          <w:sz w:val="22"/>
          <w:szCs w:val="22"/>
        </w:rPr>
        <w:t>269,8700</w:t>
      </w:r>
    </w:p>
    <w:p w14:paraId="00F00989" w14:textId="77777777" w:rsidR="007D77FF" w:rsidRPr="009874BF" w:rsidRDefault="007D77FF" w:rsidP="009874BF">
      <w:pPr>
        <w:spacing w:line="259" w:lineRule="auto"/>
        <w:jc w:val="both"/>
        <w:rPr>
          <w:rFonts w:asciiTheme="minorHAnsi" w:hAnsiTheme="minorHAnsi" w:cstheme="minorHAnsi"/>
          <w:sz w:val="22"/>
          <w:szCs w:val="22"/>
        </w:rPr>
      </w:pPr>
      <w:r w:rsidRPr="009874BF">
        <w:rPr>
          <w:rFonts w:asciiTheme="minorHAnsi" w:hAnsiTheme="minorHAnsi" w:cstheme="minorHAnsi"/>
          <w:b/>
          <w:sz w:val="22"/>
          <w:szCs w:val="22"/>
        </w:rPr>
        <w:t>Cele ochrony</w:t>
      </w:r>
      <w:r w:rsidR="00E113AF">
        <w:rPr>
          <w:rFonts w:asciiTheme="minorHAnsi" w:hAnsiTheme="minorHAnsi" w:cstheme="minorHAnsi"/>
          <w:b/>
          <w:sz w:val="22"/>
          <w:szCs w:val="22"/>
        </w:rPr>
        <w:t xml:space="preserve"> </w:t>
      </w:r>
      <w:r w:rsidR="00E113AF">
        <w:rPr>
          <w:rFonts w:asciiTheme="minorHAnsi" w:hAnsiTheme="minorHAnsi" w:cstheme="minorHAnsi"/>
          <w:b/>
          <w:sz w:val="22"/>
          <w:szCs w:val="22"/>
        </w:rPr>
        <w:tab/>
      </w:r>
      <w:r w:rsidR="00E113AF">
        <w:rPr>
          <w:rFonts w:asciiTheme="minorHAnsi" w:hAnsiTheme="minorHAnsi" w:cstheme="minorHAnsi"/>
          <w:b/>
          <w:sz w:val="22"/>
          <w:szCs w:val="22"/>
        </w:rPr>
        <w:tab/>
      </w:r>
      <w:r w:rsidRPr="009874BF">
        <w:rPr>
          <w:rFonts w:asciiTheme="minorHAnsi" w:hAnsiTheme="minorHAnsi" w:cstheme="minorHAnsi"/>
          <w:sz w:val="22"/>
          <w:szCs w:val="22"/>
        </w:rPr>
        <w:t>Celem ochrony rezerwatu jest zachowanie ze wzglę</w:t>
      </w:r>
      <w:r w:rsidR="00E113AF">
        <w:rPr>
          <w:rFonts w:asciiTheme="minorHAnsi" w:hAnsiTheme="minorHAnsi" w:cstheme="minorHAnsi"/>
          <w:sz w:val="22"/>
          <w:szCs w:val="22"/>
        </w:rPr>
        <w:t>dów naukowych i </w:t>
      </w:r>
      <w:r w:rsidRPr="009874BF">
        <w:rPr>
          <w:rFonts w:asciiTheme="minorHAnsi" w:hAnsiTheme="minorHAnsi" w:cstheme="minorHAnsi"/>
          <w:sz w:val="22"/>
          <w:szCs w:val="22"/>
        </w:rPr>
        <w:t>dydaktycznych fragmentu lasu o charakterze dawnej Puszczy Sandomierskiej.</w:t>
      </w:r>
    </w:p>
    <w:p w14:paraId="13AA79A8" w14:textId="77777777" w:rsidR="007D77FF" w:rsidRDefault="007D77FF" w:rsidP="007D77FF">
      <w:pPr>
        <w:spacing w:line="259" w:lineRule="auto"/>
        <w:jc w:val="both"/>
        <w:rPr>
          <w:rFonts w:asciiTheme="minorHAnsi" w:hAnsiTheme="minorHAnsi"/>
          <w:sz w:val="22"/>
          <w:szCs w:val="22"/>
        </w:rPr>
      </w:pPr>
    </w:p>
    <w:p w14:paraId="0E09CDF2" w14:textId="77777777" w:rsidR="00211213" w:rsidRPr="007D77FF" w:rsidRDefault="00211213" w:rsidP="00E113AF">
      <w:pPr>
        <w:pStyle w:val="Styl3"/>
        <w:numPr>
          <w:ilvl w:val="3"/>
          <w:numId w:val="101"/>
        </w:numPr>
        <w:spacing w:line="259" w:lineRule="auto"/>
        <w:ind w:left="709"/>
      </w:pPr>
      <w:bookmarkStart w:id="1224" w:name="_Toc512207667"/>
      <w:bookmarkStart w:id="1225" w:name="_Toc198803769"/>
      <w:r w:rsidRPr="007D77FF">
        <w:t>Obszary Natura 2000</w:t>
      </w:r>
      <w:bookmarkEnd w:id="1224"/>
      <w:bookmarkEnd w:id="1225"/>
    </w:p>
    <w:p w14:paraId="292E6677" w14:textId="77777777" w:rsidR="00211213" w:rsidRPr="00392E6B" w:rsidRDefault="00211213" w:rsidP="007A6AA6">
      <w:pPr>
        <w:spacing w:line="259" w:lineRule="auto"/>
        <w:jc w:val="both"/>
        <w:rPr>
          <w:rFonts w:asciiTheme="minorHAnsi" w:eastAsia="Calibri" w:hAnsiTheme="minorHAnsi"/>
          <w:sz w:val="22"/>
          <w:szCs w:val="22"/>
          <w:lang w:eastAsia="en-US"/>
        </w:rPr>
      </w:pPr>
    </w:p>
    <w:p w14:paraId="741D9F22" w14:textId="77777777" w:rsidR="00211213" w:rsidRPr="00392E6B" w:rsidRDefault="00211213" w:rsidP="004B0E7A">
      <w:pPr>
        <w:spacing w:line="259" w:lineRule="auto"/>
        <w:ind w:firstLine="567"/>
        <w:jc w:val="both"/>
        <w:rPr>
          <w:rFonts w:asciiTheme="minorHAnsi" w:eastAsia="Calibri" w:hAnsiTheme="minorHAnsi"/>
          <w:sz w:val="22"/>
          <w:szCs w:val="22"/>
          <w:lang w:eastAsia="en-US"/>
        </w:rPr>
      </w:pPr>
      <w:r w:rsidRPr="00392E6B">
        <w:rPr>
          <w:rFonts w:asciiTheme="minorHAnsi" w:eastAsia="Calibri" w:hAnsiTheme="minorHAnsi"/>
          <w:sz w:val="22"/>
          <w:szCs w:val="22"/>
          <w:lang w:eastAsia="en-US"/>
        </w:rPr>
        <w:t xml:space="preserve">Na terenie Gminy </w:t>
      </w:r>
      <w:r w:rsidR="00B22E39">
        <w:rPr>
          <w:rFonts w:asciiTheme="minorHAnsi" w:eastAsia="Calibri" w:hAnsiTheme="minorHAnsi"/>
          <w:sz w:val="22"/>
          <w:szCs w:val="22"/>
          <w:lang w:eastAsia="en-US"/>
        </w:rPr>
        <w:t>Kuryłówka</w:t>
      </w:r>
      <w:r>
        <w:rPr>
          <w:rFonts w:asciiTheme="minorHAnsi" w:eastAsia="Calibri" w:hAnsiTheme="minorHAnsi"/>
          <w:sz w:val="22"/>
          <w:szCs w:val="22"/>
          <w:lang w:eastAsia="en-US"/>
        </w:rPr>
        <w:t xml:space="preserve"> </w:t>
      </w:r>
      <w:r w:rsidRPr="00392E6B">
        <w:rPr>
          <w:rFonts w:asciiTheme="minorHAnsi" w:eastAsia="Calibri" w:hAnsiTheme="minorHAnsi"/>
          <w:sz w:val="22"/>
          <w:szCs w:val="22"/>
          <w:lang w:eastAsia="en-US"/>
        </w:rPr>
        <w:t>występują także formy przyrody objęte ochroną Natura 2000.</w:t>
      </w:r>
    </w:p>
    <w:p w14:paraId="2F6ED0E1" w14:textId="77777777" w:rsidR="00211213" w:rsidRPr="00392E6B" w:rsidRDefault="00211213" w:rsidP="007A6AA6">
      <w:pPr>
        <w:spacing w:line="259" w:lineRule="auto"/>
        <w:jc w:val="both"/>
        <w:rPr>
          <w:rFonts w:asciiTheme="minorHAnsi" w:hAnsiTheme="minorHAnsi"/>
          <w:sz w:val="22"/>
          <w:szCs w:val="22"/>
        </w:rPr>
      </w:pPr>
      <w:r w:rsidRPr="00392E6B">
        <w:rPr>
          <w:rFonts w:asciiTheme="minorHAnsi" w:hAnsiTheme="minorHAnsi"/>
          <w:sz w:val="22"/>
          <w:szCs w:val="22"/>
        </w:rPr>
        <w:t>Na sieć Natura 2000 składają się dwa typy obszarów: obszary specjalnej ochrony ptaków (OSO) oraz specjalne obszary ochrony siedlisk (SOO). Podstawą programu Natura 2000 jest Dyrektywa Ptasia i Dyrektywa Siedliskowa. Wyznaczenie obszarów specjalnej ochrony ptaków ma na celu protekcję populacji dziko występujących gatunków ptaków, utrzymanie i zagospodarowanie ich naturalnych siedlisk. Celem wyznaczenia specjalnych obszarów ochrony siedlisk jest ochrona siedlisk przyrodniczych, populacji i siedlisk roślin oraz zwierząt, a także odtworzenie siedlisk przyrodniczych lub właściwego stanu ochrony gatunków roślin lub zwierząt.</w:t>
      </w:r>
    </w:p>
    <w:p w14:paraId="49500ACD" w14:textId="77777777" w:rsidR="00211213" w:rsidRPr="00E113AF" w:rsidRDefault="00211213" w:rsidP="00E113AF">
      <w:pPr>
        <w:spacing w:line="259" w:lineRule="auto"/>
        <w:jc w:val="both"/>
        <w:rPr>
          <w:rFonts w:asciiTheme="minorHAnsi" w:hAnsiTheme="minorHAnsi" w:cstheme="minorHAnsi"/>
          <w:sz w:val="22"/>
          <w:szCs w:val="22"/>
        </w:rPr>
      </w:pPr>
      <w:r w:rsidRPr="00E113AF">
        <w:rPr>
          <w:rFonts w:asciiTheme="minorHAnsi" w:hAnsiTheme="minorHAnsi" w:cstheme="minorHAnsi"/>
          <w:sz w:val="22"/>
          <w:szCs w:val="22"/>
        </w:rPr>
        <w:t>W ramach obszaru NATURA 2000 na terenie gminy znajdują się obszary:</w:t>
      </w:r>
    </w:p>
    <w:p w14:paraId="1EBB23C1" w14:textId="77777777" w:rsidR="00E113AF" w:rsidRDefault="00E113AF" w:rsidP="00E113AF">
      <w:pPr>
        <w:spacing w:line="259" w:lineRule="auto"/>
        <w:jc w:val="both"/>
        <w:rPr>
          <w:rFonts w:asciiTheme="minorHAnsi" w:hAnsiTheme="minorHAnsi" w:cstheme="minorHAnsi"/>
          <w:b/>
          <w:sz w:val="22"/>
          <w:szCs w:val="22"/>
        </w:rPr>
      </w:pPr>
    </w:p>
    <w:p w14:paraId="0C576F52" w14:textId="77777777" w:rsidR="00211213" w:rsidRPr="00E113AF" w:rsidRDefault="008B0603" w:rsidP="00E113AF">
      <w:pPr>
        <w:spacing w:line="259" w:lineRule="auto"/>
        <w:jc w:val="both"/>
        <w:rPr>
          <w:rFonts w:asciiTheme="minorHAnsi" w:hAnsiTheme="minorHAnsi" w:cstheme="minorHAnsi"/>
          <w:b/>
          <w:bCs/>
          <w:color w:val="000000"/>
          <w:spacing w:val="2"/>
          <w:sz w:val="22"/>
          <w:szCs w:val="22"/>
        </w:rPr>
      </w:pPr>
      <w:r w:rsidRPr="00E113AF">
        <w:rPr>
          <w:rFonts w:asciiTheme="minorHAnsi" w:hAnsiTheme="minorHAnsi" w:cstheme="minorHAnsi"/>
          <w:b/>
          <w:sz w:val="22"/>
          <w:szCs w:val="22"/>
        </w:rPr>
        <w:t>SOOS „Dolina Dolnego Sanu”</w:t>
      </w:r>
    </w:p>
    <w:p w14:paraId="115645DA"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SOOS „Dolina Dolnego Sanu” w granicach opracowania obejmuje nie tylko rzekę San, ale także nadrzeczne zarośla łęgowe oraz ekosystemy naturalne i półnaturalne w obrębie terasy zalewowej i częściowo </w:t>
      </w:r>
      <w:proofErr w:type="spellStart"/>
      <w:r w:rsidRPr="00E113AF">
        <w:rPr>
          <w:rFonts w:asciiTheme="minorHAnsi" w:hAnsiTheme="minorHAnsi" w:cstheme="minorHAnsi"/>
        </w:rPr>
        <w:t>nadzalewowej</w:t>
      </w:r>
      <w:proofErr w:type="spellEnd"/>
      <w:r w:rsidRPr="00E113AF">
        <w:rPr>
          <w:rFonts w:asciiTheme="minorHAnsi" w:hAnsiTheme="minorHAnsi" w:cstheme="minorHAnsi"/>
        </w:rPr>
        <w:t xml:space="preserve">. </w:t>
      </w:r>
    </w:p>
    <w:p w14:paraId="35C2845A"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W obrębie siedlisk przyrodniczych SOOS „Dolina Dolnego Sanu” największe znaczenie ma kompleks siedlisk </w:t>
      </w:r>
      <w:proofErr w:type="spellStart"/>
      <w:r w:rsidRPr="00E113AF">
        <w:rPr>
          <w:rFonts w:asciiTheme="minorHAnsi" w:hAnsiTheme="minorHAnsi" w:cstheme="minorHAnsi"/>
        </w:rPr>
        <w:t>przykorytowych</w:t>
      </w:r>
      <w:proofErr w:type="spellEnd"/>
      <w:r w:rsidRPr="00E113AF">
        <w:rPr>
          <w:rFonts w:asciiTheme="minorHAnsi" w:hAnsiTheme="minorHAnsi" w:cstheme="minorHAnsi"/>
        </w:rPr>
        <w:t xml:space="preserve">, w </w:t>
      </w:r>
      <w:proofErr w:type="gramStart"/>
      <w:r w:rsidRPr="00E113AF">
        <w:rPr>
          <w:rFonts w:asciiTheme="minorHAnsi" w:hAnsiTheme="minorHAnsi" w:cstheme="minorHAnsi"/>
        </w:rPr>
        <w:t>skład</w:t>
      </w:r>
      <w:proofErr w:type="gramEnd"/>
      <w:r w:rsidRPr="00E113AF">
        <w:rPr>
          <w:rFonts w:asciiTheme="minorHAnsi" w:hAnsiTheme="minorHAnsi" w:cstheme="minorHAnsi"/>
        </w:rPr>
        <w:t xml:space="preserve"> którego wchodzą: łęgi wierzbowo – topolowe, nadrzeczne </w:t>
      </w:r>
      <w:proofErr w:type="spellStart"/>
      <w:r w:rsidRPr="00E113AF">
        <w:rPr>
          <w:rFonts w:asciiTheme="minorHAnsi" w:hAnsiTheme="minorHAnsi" w:cstheme="minorHAnsi"/>
        </w:rPr>
        <w:t>ziołorośla</w:t>
      </w:r>
      <w:proofErr w:type="spellEnd"/>
      <w:r w:rsidRPr="00E113AF">
        <w:rPr>
          <w:rFonts w:asciiTheme="minorHAnsi" w:hAnsiTheme="minorHAnsi" w:cstheme="minorHAnsi"/>
        </w:rPr>
        <w:t xml:space="preserve"> oraz zalewane muliste brzegi rzeki. Istotną rolę odgrywają także ekstensywnie użytkowane i bogate gatunkowo ekosystemy łąkowe. Wartość przyrodniczą podnoszą liczne starorzecza. Dolinę cechuje również bogata ornitofauna. Wody Sanu i jego dopływów są siedliskiem rzadkich gatunków ryb. </w:t>
      </w:r>
    </w:p>
    <w:p w14:paraId="025C4777" w14:textId="77777777" w:rsidR="008B0603" w:rsidRPr="00E113AF" w:rsidRDefault="008B0603" w:rsidP="00E113AF">
      <w:pPr>
        <w:autoSpaceDE w:val="0"/>
        <w:autoSpaceDN w:val="0"/>
        <w:adjustRightInd w:val="0"/>
        <w:spacing w:line="259" w:lineRule="auto"/>
        <w:ind w:left="66"/>
        <w:rPr>
          <w:rFonts w:asciiTheme="minorHAnsi" w:hAnsiTheme="minorHAnsi" w:cstheme="minorHAnsi"/>
        </w:rPr>
      </w:pPr>
      <w:r w:rsidRPr="00E113AF">
        <w:rPr>
          <w:rFonts w:asciiTheme="minorHAnsi" w:hAnsiTheme="minorHAnsi" w:cstheme="minorHAnsi"/>
        </w:rPr>
        <w:t xml:space="preserve">Dla utrzymania właściwego stanu ochrony należy: </w:t>
      </w:r>
    </w:p>
    <w:p w14:paraId="292E60BF"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zachować strukturę korytarza rzecznego, reżimu hydrologicznego, w tym okresowego zalewania, układ form fluwialnych, mozaikowatość roślinności i właściwy stan siedlisk nadrzecznych; </w:t>
      </w:r>
    </w:p>
    <w:p w14:paraId="734241EC"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przeciwdziałać zanikaniu i eutrofizacji starorzeczy; </w:t>
      </w:r>
    </w:p>
    <w:p w14:paraId="4FE7F6F7"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podtrzymywać tradycyjny ekstensywny sposób gospodarowania – rezygnacja z intensyfikacji użytkowania łąk kośnych; </w:t>
      </w:r>
    </w:p>
    <w:p w14:paraId="10FA41DE"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zminimalizować negatywne skutki oddziaływań antropogenicznych; </w:t>
      </w:r>
    </w:p>
    <w:p w14:paraId="6BBD96D8"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zapewnić swobodną migrację rybom wędrownym; </w:t>
      </w:r>
    </w:p>
    <w:p w14:paraId="6350DB52"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poprawić stan czystości wód Sanu i jego dopływów; </w:t>
      </w:r>
    </w:p>
    <w:p w14:paraId="2FFAC68F"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zakazać odprowadzania ścieków i odpadów do środowiska (przyspieszyć budowę kanalizacji przyległych miejscowości). </w:t>
      </w:r>
    </w:p>
    <w:p w14:paraId="42A039C2"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bezpieczeństwa ruchu drogowego lub wodnego lub budowy, odbudowy, utrzymania, remontów lub naprawy urządzeń wodnych </w:t>
      </w:r>
    </w:p>
    <w:p w14:paraId="17D4B134"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lokalizowania obiektów budowlanych w pasie szerokości 100m </w:t>
      </w:r>
      <w:r w:rsidR="00731BA6">
        <w:rPr>
          <w:rFonts w:asciiTheme="minorHAnsi" w:hAnsiTheme="minorHAnsi" w:cstheme="minorHAnsi"/>
        </w:rPr>
        <w:t>od linii brzegów rzek, jezior i </w:t>
      </w:r>
      <w:r w:rsidRPr="00E113AF">
        <w:rPr>
          <w:rFonts w:asciiTheme="minorHAnsi" w:hAnsiTheme="minorHAnsi" w:cstheme="minorHAnsi"/>
        </w:rPr>
        <w:t xml:space="preserve">innych zbiorników wodnych, z wyjątkiem urządzeń wodnych oraz obiektów służących prowadzeniu racjonalnej gospodarki rolnej, leśnej lub rybackiej </w:t>
      </w:r>
    </w:p>
    <w:p w14:paraId="559ED6AE"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wykonywania prac ziemnych trwale zniekształcających rzeźbę terenu z wyjątkiem prac związanych z zabezpieczeniem przeciwpowodziowym lub </w:t>
      </w:r>
      <w:proofErr w:type="spellStart"/>
      <w:r w:rsidRPr="00E113AF">
        <w:rPr>
          <w:rFonts w:asciiTheme="minorHAnsi" w:hAnsiTheme="minorHAnsi" w:cstheme="minorHAnsi"/>
        </w:rPr>
        <w:t>przeciwosuwiskowym</w:t>
      </w:r>
      <w:proofErr w:type="spellEnd"/>
      <w:r w:rsidRPr="00E113AF">
        <w:rPr>
          <w:rFonts w:asciiTheme="minorHAnsi" w:hAnsiTheme="minorHAnsi" w:cstheme="minorHAnsi"/>
        </w:rPr>
        <w:t xml:space="preserve"> lub utrzymaniem, budową, odbudową, naprawą lub remontem urządzeń wodnych </w:t>
      </w:r>
    </w:p>
    <w:p w14:paraId="499EB34B"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lastRenderedPageBreak/>
        <w:t xml:space="preserve">dokonywania zmian stosunków </w:t>
      </w:r>
      <w:proofErr w:type="gramStart"/>
      <w:r w:rsidRPr="00E113AF">
        <w:rPr>
          <w:rFonts w:asciiTheme="minorHAnsi" w:hAnsiTheme="minorHAnsi" w:cstheme="minorHAnsi"/>
        </w:rPr>
        <w:t>wodnych</w:t>
      </w:r>
      <w:proofErr w:type="gramEnd"/>
      <w:r w:rsidRPr="00E113AF">
        <w:rPr>
          <w:rFonts w:asciiTheme="minorHAnsi" w:hAnsiTheme="minorHAnsi" w:cstheme="minorHAnsi"/>
        </w:rPr>
        <w:t xml:space="preserve"> jeżeli służą innych celom niż ochrona przyrody lub zrównoważone wykorzystanie użytków rolnych i leśnych oraz racjonalna gospodarka wodna lub rybacka </w:t>
      </w:r>
    </w:p>
    <w:p w14:paraId="6851152B" w14:textId="77777777" w:rsidR="008B0603" w:rsidRPr="00E113AF" w:rsidRDefault="008B0603" w:rsidP="00E113AF">
      <w:pPr>
        <w:pStyle w:val="Akapitzlist"/>
        <w:numPr>
          <w:ilvl w:val="0"/>
          <w:numId w:val="149"/>
        </w:numPr>
        <w:autoSpaceDE w:val="0"/>
        <w:autoSpaceDN w:val="0"/>
        <w:adjustRightInd w:val="0"/>
        <w:spacing w:after="0" w:line="259" w:lineRule="auto"/>
        <w:ind w:left="426"/>
        <w:rPr>
          <w:rFonts w:asciiTheme="minorHAnsi" w:hAnsiTheme="minorHAnsi" w:cstheme="minorHAnsi"/>
        </w:rPr>
      </w:pPr>
      <w:r w:rsidRPr="00E113AF">
        <w:rPr>
          <w:rFonts w:asciiTheme="minorHAnsi" w:hAnsiTheme="minorHAnsi" w:cstheme="minorHAnsi"/>
        </w:rPr>
        <w:t xml:space="preserve"> likwidowania naturalnych zbiorników wodnych, starorzeczy i obszarów </w:t>
      </w:r>
      <w:proofErr w:type="spellStart"/>
      <w:r w:rsidRPr="00E113AF">
        <w:rPr>
          <w:rFonts w:asciiTheme="minorHAnsi" w:hAnsiTheme="minorHAnsi" w:cstheme="minorHAnsi"/>
        </w:rPr>
        <w:t>wodno</w:t>
      </w:r>
      <w:proofErr w:type="spellEnd"/>
      <w:r w:rsidRPr="00E113AF">
        <w:rPr>
          <w:rFonts w:asciiTheme="minorHAnsi" w:hAnsiTheme="minorHAnsi" w:cstheme="minorHAnsi"/>
        </w:rPr>
        <w:t xml:space="preserve"> – błotnych.  </w:t>
      </w:r>
    </w:p>
    <w:p w14:paraId="09A5F30F" w14:textId="77777777" w:rsidR="00211213" w:rsidRPr="00E113AF" w:rsidRDefault="00211213" w:rsidP="00E113AF">
      <w:pPr>
        <w:pStyle w:val="Akapitzlist"/>
        <w:numPr>
          <w:ilvl w:val="0"/>
          <w:numId w:val="149"/>
        </w:numPr>
        <w:spacing w:after="0" w:line="259" w:lineRule="auto"/>
        <w:ind w:left="426"/>
        <w:rPr>
          <w:rFonts w:asciiTheme="minorHAnsi" w:hAnsiTheme="minorHAnsi" w:cstheme="minorHAnsi"/>
        </w:rPr>
      </w:pPr>
      <w:r w:rsidRPr="00E113AF">
        <w:rPr>
          <w:rFonts w:asciiTheme="minorHAnsi" w:hAnsiTheme="minorHAnsi" w:cstheme="minorHAnsi"/>
        </w:rPr>
        <w:t>inne rodzaje praktyk rolniczych lub leśnych (intensywna gospodarka rolna),</w:t>
      </w:r>
    </w:p>
    <w:p w14:paraId="3E6A3129" w14:textId="77777777" w:rsidR="00211213" w:rsidRPr="00E113AF" w:rsidRDefault="00211213" w:rsidP="00E113AF">
      <w:pPr>
        <w:pStyle w:val="Akapitzlist"/>
        <w:numPr>
          <w:ilvl w:val="0"/>
          <w:numId w:val="149"/>
        </w:numPr>
        <w:spacing w:after="0" w:line="259" w:lineRule="auto"/>
        <w:ind w:left="426"/>
        <w:rPr>
          <w:rFonts w:asciiTheme="minorHAnsi" w:hAnsiTheme="minorHAnsi" w:cstheme="minorHAnsi"/>
        </w:rPr>
      </w:pPr>
      <w:r w:rsidRPr="00E113AF">
        <w:rPr>
          <w:rFonts w:asciiTheme="minorHAnsi" w:hAnsiTheme="minorHAnsi" w:cstheme="minorHAnsi"/>
        </w:rPr>
        <w:t>rozwój infrastruktury i budownictwa wokół obszaru.</w:t>
      </w:r>
    </w:p>
    <w:p w14:paraId="0AECB9E7" w14:textId="77777777" w:rsidR="00280390" w:rsidRPr="00E113AF" w:rsidRDefault="00280390" w:rsidP="00E113AF">
      <w:pPr>
        <w:spacing w:line="259" w:lineRule="auto"/>
        <w:rPr>
          <w:rFonts w:asciiTheme="minorHAnsi" w:hAnsiTheme="minorHAnsi" w:cstheme="minorHAnsi"/>
          <w:sz w:val="22"/>
          <w:szCs w:val="22"/>
        </w:rPr>
      </w:pPr>
    </w:p>
    <w:p w14:paraId="36A49BC0" w14:textId="77777777" w:rsidR="00731BA6" w:rsidRDefault="00280390" w:rsidP="00731BA6">
      <w:pPr>
        <w:pStyle w:val="Nagwek2"/>
        <w:spacing w:line="259" w:lineRule="auto"/>
        <w:jc w:val="both"/>
        <w:rPr>
          <w:rFonts w:asciiTheme="minorHAnsi" w:hAnsiTheme="minorHAnsi" w:cstheme="minorHAnsi"/>
          <w:sz w:val="22"/>
          <w:szCs w:val="22"/>
        </w:rPr>
      </w:pPr>
      <w:r w:rsidRPr="00731BA6">
        <w:rPr>
          <w:rFonts w:asciiTheme="minorHAnsi" w:hAnsiTheme="minorHAnsi" w:cstheme="minorHAnsi"/>
          <w:sz w:val="22"/>
          <w:szCs w:val="22"/>
        </w:rPr>
        <w:t>Dolina Dolnego Sanu</w:t>
      </w:r>
      <w:r w:rsidR="00731BA6" w:rsidRPr="00731BA6">
        <w:rPr>
          <w:rFonts w:asciiTheme="minorHAnsi" w:hAnsiTheme="minorHAnsi" w:cstheme="minorHAnsi"/>
          <w:sz w:val="22"/>
          <w:szCs w:val="22"/>
        </w:rPr>
        <w:tab/>
      </w:r>
    </w:p>
    <w:p w14:paraId="63F7DD81" w14:textId="77777777" w:rsidR="00731BA6" w:rsidRDefault="00280390" w:rsidP="00731BA6">
      <w:pPr>
        <w:pStyle w:val="Nagwek2"/>
        <w:spacing w:line="259" w:lineRule="auto"/>
        <w:jc w:val="both"/>
        <w:rPr>
          <w:rFonts w:asciiTheme="minorHAnsi" w:hAnsiTheme="minorHAnsi" w:cstheme="minorHAnsi"/>
          <w:sz w:val="22"/>
          <w:szCs w:val="22"/>
        </w:rPr>
      </w:pPr>
      <w:r w:rsidRPr="00731BA6">
        <w:rPr>
          <w:rStyle w:val="gruby"/>
          <w:rFonts w:asciiTheme="minorHAnsi" w:hAnsiTheme="minorHAnsi" w:cstheme="minorHAnsi"/>
          <w:sz w:val="22"/>
          <w:szCs w:val="22"/>
        </w:rPr>
        <w:t>Powierzchnia</w:t>
      </w:r>
      <w:r w:rsidRPr="00731BA6">
        <w:rPr>
          <w:rFonts w:asciiTheme="minorHAnsi" w:hAnsiTheme="minorHAnsi" w:cstheme="minorHAnsi"/>
          <w:sz w:val="22"/>
          <w:szCs w:val="22"/>
        </w:rPr>
        <w:t xml:space="preserve">: </w:t>
      </w:r>
      <w:r w:rsidR="00731BA6">
        <w:rPr>
          <w:rFonts w:asciiTheme="minorHAnsi" w:hAnsiTheme="minorHAnsi" w:cstheme="minorHAnsi"/>
          <w:sz w:val="22"/>
          <w:szCs w:val="22"/>
        </w:rPr>
        <w:tab/>
      </w:r>
      <w:r w:rsidRPr="00731BA6">
        <w:rPr>
          <w:rFonts w:asciiTheme="minorHAnsi" w:hAnsiTheme="minorHAnsi" w:cstheme="minorHAnsi"/>
          <w:sz w:val="22"/>
          <w:szCs w:val="22"/>
        </w:rPr>
        <w:t>10447.7 ha</w:t>
      </w:r>
    </w:p>
    <w:p w14:paraId="36F98604" w14:textId="77777777" w:rsidR="00731BA6" w:rsidRPr="00F65AFA" w:rsidRDefault="00280390" w:rsidP="00731BA6">
      <w:pPr>
        <w:pStyle w:val="Nagwek2"/>
        <w:spacing w:line="259" w:lineRule="auto"/>
        <w:jc w:val="both"/>
        <w:rPr>
          <w:rStyle w:val="gruby"/>
        </w:rPr>
      </w:pPr>
      <w:r w:rsidRPr="00731BA6">
        <w:rPr>
          <w:rStyle w:val="gruby"/>
          <w:rFonts w:asciiTheme="minorHAnsi" w:hAnsiTheme="minorHAnsi" w:cstheme="minorHAnsi"/>
          <w:sz w:val="22"/>
          <w:szCs w:val="22"/>
        </w:rPr>
        <w:t xml:space="preserve">Kod </w:t>
      </w:r>
      <w:r w:rsidR="00731BA6" w:rsidRPr="00731BA6">
        <w:rPr>
          <w:rStyle w:val="gruby"/>
          <w:rFonts w:asciiTheme="minorHAnsi" w:hAnsiTheme="minorHAnsi" w:cstheme="minorHAnsi"/>
          <w:sz w:val="22"/>
          <w:szCs w:val="22"/>
        </w:rPr>
        <w:t>obszaru</w:t>
      </w:r>
      <w:r w:rsidR="00731BA6" w:rsidRPr="00F65AFA">
        <w:rPr>
          <w:rStyle w:val="gruby"/>
        </w:rPr>
        <w:t xml:space="preserve">: </w:t>
      </w:r>
      <w:r w:rsidR="00731BA6" w:rsidRPr="00F65AFA">
        <w:rPr>
          <w:rStyle w:val="gruby"/>
        </w:rPr>
        <w:tab/>
      </w:r>
      <w:r w:rsidR="00F65AFA" w:rsidRPr="00F65AFA">
        <w:rPr>
          <w:rStyle w:val="gruby"/>
          <w:rFonts w:asciiTheme="minorHAnsi" w:hAnsiTheme="minorHAnsi" w:cstheme="minorHAnsi"/>
          <w:sz w:val="22"/>
          <w:szCs w:val="22"/>
        </w:rPr>
        <w:t>PLH180020</w:t>
      </w:r>
    </w:p>
    <w:p w14:paraId="1D970D5D" w14:textId="77777777" w:rsidR="00280390" w:rsidRPr="00731BA6" w:rsidRDefault="00280390" w:rsidP="00731BA6">
      <w:pPr>
        <w:pStyle w:val="Nagwek2"/>
        <w:spacing w:line="259" w:lineRule="auto"/>
        <w:jc w:val="both"/>
        <w:rPr>
          <w:rFonts w:asciiTheme="minorHAnsi" w:hAnsiTheme="minorHAnsi" w:cstheme="minorHAnsi"/>
          <w:sz w:val="22"/>
          <w:szCs w:val="22"/>
        </w:rPr>
      </w:pPr>
      <w:r w:rsidRPr="00731BA6">
        <w:rPr>
          <w:rStyle w:val="gruby"/>
          <w:rFonts w:asciiTheme="minorHAnsi" w:hAnsiTheme="minorHAnsi" w:cstheme="minorHAnsi"/>
          <w:sz w:val="22"/>
          <w:szCs w:val="22"/>
        </w:rPr>
        <w:t>Forma ochrony w ramach sieci Natura 2000:</w:t>
      </w:r>
      <w:r w:rsidRPr="00731BA6">
        <w:rPr>
          <w:rFonts w:asciiTheme="minorHAnsi" w:hAnsiTheme="minorHAnsi" w:cstheme="minorHAnsi"/>
          <w:sz w:val="22"/>
          <w:szCs w:val="22"/>
        </w:rPr>
        <w:t xml:space="preserve"> specjalny obszar ochrony siedlisk (Dyrektywa Siedliskowa)</w:t>
      </w:r>
    </w:p>
    <w:p w14:paraId="46E86E52" w14:textId="77777777" w:rsidR="00280390" w:rsidRPr="00E113AF" w:rsidRDefault="00280390" w:rsidP="00E113AF">
      <w:pPr>
        <w:spacing w:line="259" w:lineRule="auto"/>
        <w:rPr>
          <w:rFonts w:asciiTheme="minorHAnsi" w:hAnsiTheme="minorHAnsi" w:cstheme="minorHAnsi"/>
          <w:sz w:val="22"/>
          <w:szCs w:val="22"/>
        </w:rPr>
      </w:pPr>
      <w:r w:rsidRPr="00E113AF">
        <w:rPr>
          <w:rStyle w:val="gruby"/>
          <w:rFonts w:asciiTheme="minorHAnsi" w:hAnsiTheme="minorHAnsi" w:cstheme="minorHAnsi"/>
          <w:sz w:val="22"/>
          <w:szCs w:val="22"/>
        </w:rPr>
        <w:t>Status obszaru</w:t>
      </w:r>
      <w:r w:rsidRPr="00E113AF">
        <w:rPr>
          <w:rFonts w:asciiTheme="minorHAnsi" w:hAnsiTheme="minorHAnsi" w:cstheme="minorHAnsi"/>
          <w:sz w:val="22"/>
          <w:szCs w:val="22"/>
        </w:rPr>
        <w:t xml:space="preserve">: </w:t>
      </w:r>
      <w:r w:rsidR="00731BA6">
        <w:rPr>
          <w:rFonts w:asciiTheme="minorHAnsi" w:hAnsiTheme="minorHAnsi" w:cstheme="minorHAnsi"/>
          <w:sz w:val="22"/>
          <w:szCs w:val="22"/>
        </w:rPr>
        <w:tab/>
      </w:r>
      <w:r w:rsidRPr="00E113AF">
        <w:rPr>
          <w:rFonts w:asciiTheme="minorHAnsi" w:hAnsiTheme="minorHAnsi" w:cstheme="minorHAnsi"/>
          <w:sz w:val="22"/>
          <w:szCs w:val="22"/>
        </w:rPr>
        <w:t>obszar proponowany przez Rząd RP</w:t>
      </w:r>
    </w:p>
    <w:p w14:paraId="5DDD08D8" w14:textId="77777777" w:rsidR="00280390" w:rsidRPr="00E113AF" w:rsidRDefault="00731BA6" w:rsidP="00E113AF">
      <w:pPr>
        <w:spacing w:line="259" w:lineRule="auto"/>
        <w:rPr>
          <w:rFonts w:asciiTheme="minorHAnsi" w:hAnsiTheme="minorHAnsi" w:cstheme="minorHAnsi"/>
          <w:sz w:val="22"/>
          <w:szCs w:val="22"/>
        </w:rPr>
      </w:pPr>
      <w:r w:rsidRPr="00E113AF">
        <w:rPr>
          <w:rStyle w:val="gruby"/>
          <w:rFonts w:asciiTheme="minorHAnsi" w:hAnsiTheme="minorHAnsi" w:cstheme="minorHAnsi"/>
          <w:sz w:val="22"/>
          <w:szCs w:val="22"/>
        </w:rPr>
        <w:t>Opis</w:t>
      </w:r>
      <w:r w:rsidRPr="00E113AF">
        <w:rPr>
          <w:rFonts w:asciiTheme="minorHAnsi" w:hAnsiTheme="minorHAnsi" w:cstheme="minorHAnsi"/>
          <w:sz w:val="22"/>
          <w:szCs w:val="22"/>
        </w:rPr>
        <w:t xml:space="preserve">: </w:t>
      </w:r>
    </w:p>
    <w:p w14:paraId="03A92422" w14:textId="77777777" w:rsidR="00731BA6" w:rsidRDefault="00280390" w:rsidP="00731BA6">
      <w:pPr>
        <w:pStyle w:val="NormalnyWeb"/>
        <w:spacing w:before="0" w:after="0" w:line="259" w:lineRule="auto"/>
        <w:jc w:val="both"/>
        <w:rPr>
          <w:rFonts w:asciiTheme="minorHAnsi" w:hAnsiTheme="minorHAnsi" w:cstheme="minorHAnsi"/>
          <w:sz w:val="22"/>
          <w:szCs w:val="22"/>
        </w:rPr>
      </w:pPr>
      <w:r w:rsidRPr="00E113AF">
        <w:rPr>
          <w:rFonts w:asciiTheme="minorHAnsi" w:hAnsiTheme="minorHAnsi" w:cstheme="minorHAnsi"/>
          <w:sz w:val="22"/>
          <w:szCs w:val="22"/>
        </w:rPr>
        <w:t xml:space="preserve">Nieco ponad połowę obszaru zajmują siedliska rolnicze, jedną czwartą siedliska łąkowe i zaroślowe, prawie jedną piątą wody Sanu. Lasy iglaste, liściaste oraz obszary </w:t>
      </w:r>
      <w:proofErr w:type="spellStart"/>
      <w:r w:rsidRPr="00E113AF">
        <w:rPr>
          <w:rFonts w:asciiTheme="minorHAnsi" w:hAnsiTheme="minorHAnsi" w:cstheme="minorHAnsi"/>
          <w:sz w:val="22"/>
          <w:szCs w:val="22"/>
        </w:rPr>
        <w:t>zantropogenizowane</w:t>
      </w:r>
      <w:proofErr w:type="spellEnd"/>
      <w:r w:rsidRPr="00E113AF">
        <w:rPr>
          <w:rFonts w:asciiTheme="minorHAnsi" w:hAnsiTheme="minorHAnsi" w:cstheme="minorHAnsi"/>
          <w:sz w:val="22"/>
          <w:szCs w:val="22"/>
        </w:rPr>
        <w:t xml:space="preserve"> stanowią zdecydowaną mniejszość.</w:t>
      </w:r>
      <w:r w:rsidRPr="00E113AF">
        <w:rPr>
          <w:rFonts w:asciiTheme="minorHAnsi" w:hAnsiTheme="minorHAnsi" w:cstheme="minorHAnsi"/>
          <w:sz w:val="22"/>
          <w:szCs w:val="22"/>
        </w:rPr>
        <w:br/>
        <w:t xml:space="preserve">Obszar obejmuje najciekawsze i najbardziej cenne przyrodniczo fragmenty doliny Dolnego Sanu na odcinku Jarosław - ujście. Dolina dolnego Sanu to druga obok doliny Wisły centralna dolina Kotliny Sandomierskiej. Na tym odcinku rzeka ma kierunek SE-NW, dolina ma szerokość 7-15 km i cechuje ją rzeźba typowa dla rzek w stadium dojrzałym. Zasadniczymi elementami jej budowy są: szerokie holoceńskie dno doliny oraz równie obszerna terasa plejstoceńska. W obrębie holoceńskiego dna występują dwa poziomy </w:t>
      </w:r>
      <w:proofErr w:type="spellStart"/>
      <w:r w:rsidRPr="00E113AF">
        <w:rPr>
          <w:rFonts w:asciiTheme="minorHAnsi" w:hAnsiTheme="minorHAnsi" w:cstheme="minorHAnsi"/>
          <w:sz w:val="22"/>
          <w:szCs w:val="22"/>
        </w:rPr>
        <w:t>terasowe</w:t>
      </w:r>
      <w:proofErr w:type="spellEnd"/>
      <w:r w:rsidRPr="00E113AF">
        <w:rPr>
          <w:rFonts w:asciiTheme="minorHAnsi" w:hAnsiTheme="minorHAnsi" w:cstheme="minorHAnsi"/>
          <w:sz w:val="22"/>
          <w:szCs w:val="22"/>
        </w:rPr>
        <w:t xml:space="preserve">. Są nimi niższa terasa zalewowa (łęgowa) i wyższa terasa rędzinna. Współczesny San, pomimo regulacji, cechuje się procesem korytowym właściwym rzekom </w:t>
      </w:r>
      <w:proofErr w:type="spellStart"/>
      <w:r w:rsidRPr="00E113AF">
        <w:rPr>
          <w:rFonts w:asciiTheme="minorHAnsi" w:hAnsiTheme="minorHAnsi" w:cstheme="minorHAnsi"/>
          <w:sz w:val="22"/>
          <w:szCs w:val="22"/>
        </w:rPr>
        <w:t>roztokowym</w:t>
      </w:r>
      <w:proofErr w:type="spellEnd"/>
      <w:r w:rsidRPr="00E113AF">
        <w:rPr>
          <w:rFonts w:asciiTheme="minorHAnsi" w:hAnsiTheme="minorHAnsi" w:cstheme="minorHAnsi"/>
          <w:sz w:val="22"/>
          <w:szCs w:val="22"/>
        </w:rPr>
        <w:t>. W okresie niskich stanów wód rzeka tworzy piaszczyste odsypy w postaci plaż i ławic. Do obszaru włączony jest również fragment stromego zbocz</w:t>
      </w:r>
      <w:r w:rsidR="00731BA6">
        <w:rPr>
          <w:rFonts w:asciiTheme="minorHAnsi" w:hAnsiTheme="minorHAnsi" w:cstheme="minorHAnsi"/>
          <w:sz w:val="22"/>
          <w:szCs w:val="22"/>
        </w:rPr>
        <w:t>a doliny w okolicach Zarzecza i </w:t>
      </w:r>
      <w:r w:rsidRPr="00E113AF">
        <w:rPr>
          <w:rFonts w:asciiTheme="minorHAnsi" w:hAnsiTheme="minorHAnsi" w:cstheme="minorHAnsi"/>
          <w:sz w:val="22"/>
          <w:szCs w:val="22"/>
        </w:rPr>
        <w:t>Krzeszowa. W dolinie dominuje krajobraz rolniczy.</w:t>
      </w:r>
    </w:p>
    <w:p w14:paraId="0ADBE1C7" w14:textId="77777777" w:rsidR="00280390" w:rsidRPr="00E113AF" w:rsidRDefault="00280390" w:rsidP="00731BA6">
      <w:pPr>
        <w:pStyle w:val="NormalnyWeb"/>
        <w:spacing w:before="0" w:after="0" w:line="259" w:lineRule="auto"/>
        <w:jc w:val="both"/>
        <w:rPr>
          <w:rFonts w:asciiTheme="minorHAnsi" w:hAnsiTheme="minorHAnsi" w:cstheme="minorHAnsi"/>
          <w:sz w:val="22"/>
          <w:szCs w:val="22"/>
        </w:rPr>
      </w:pPr>
      <w:r w:rsidRPr="00E113AF">
        <w:rPr>
          <w:rFonts w:asciiTheme="minorHAnsi" w:hAnsiTheme="minorHAnsi" w:cstheme="minorHAnsi"/>
          <w:sz w:val="22"/>
          <w:szCs w:val="22"/>
        </w:rPr>
        <w:t xml:space="preserve">Celem ochrony w obszarze jest zachowanie mozaiki siedliskowej charakterystycznej dla większych dolin rzecznych. Zidentyfikowano tu łącznie 14 typów siedlisk przyrodniczych z Załącznika I Dyrektywy Siedliskowej. Największe znaczenie mają: kompleks zbiorowisk </w:t>
      </w:r>
      <w:proofErr w:type="spellStart"/>
      <w:r w:rsidRPr="00E113AF">
        <w:rPr>
          <w:rFonts w:asciiTheme="minorHAnsi" w:hAnsiTheme="minorHAnsi" w:cstheme="minorHAnsi"/>
          <w:sz w:val="22"/>
          <w:szCs w:val="22"/>
        </w:rPr>
        <w:t>przykorytowych</w:t>
      </w:r>
      <w:proofErr w:type="spellEnd"/>
      <w:r w:rsidRPr="00E113AF">
        <w:rPr>
          <w:rFonts w:asciiTheme="minorHAnsi" w:hAnsiTheme="minorHAnsi" w:cstheme="minorHAnsi"/>
          <w:sz w:val="22"/>
          <w:szCs w:val="22"/>
        </w:rPr>
        <w:t xml:space="preserve"> (łęgi wierzbowe, </w:t>
      </w:r>
      <w:proofErr w:type="spellStart"/>
      <w:r w:rsidRPr="00E113AF">
        <w:rPr>
          <w:rFonts w:asciiTheme="minorHAnsi" w:hAnsiTheme="minorHAnsi" w:cstheme="minorHAnsi"/>
          <w:sz w:val="22"/>
          <w:szCs w:val="22"/>
        </w:rPr>
        <w:t>ziołorośla</w:t>
      </w:r>
      <w:proofErr w:type="spellEnd"/>
      <w:r w:rsidRPr="00E113AF">
        <w:rPr>
          <w:rFonts w:asciiTheme="minorHAnsi" w:hAnsiTheme="minorHAnsi" w:cstheme="minorHAnsi"/>
          <w:sz w:val="22"/>
          <w:szCs w:val="22"/>
        </w:rPr>
        <w:t xml:space="preserve"> i pionierska roślinność na piaszczystych odsypach i namuliskach). Istotną rolę w dolinie odgrywają także różnego typu ekstensywnie użytkowane łąki </w:t>
      </w:r>
      <w:proofErr w:type="gramStart"/>
      <w:r w:rsidRPr="00E113AF">
        <w:rPr>
          <w:rFonts w:asciiTheme="minorHAnsi" w:hAnsiTheme="minorHAnsi" w:cstheme="minorHAnsi"/>
          <w:sz w:val="22"/>
          <w:szCs w:val="22"/>
        </w:rPr>
        <w:t>oraz,</w:t>
      </w:r>
      <w:proofErr w:type="gramEnd"/>
      <w:r w:rsidRPr="00E113AF">
        <w:rPr>
          <w:rFonts w:asciiTheme="minorHAnsi" w:hAnsiTheme="minorHAnsi" w:cstheme="minorHAnsi"/>
          <w:sz w:val="22"/>
          <w:szCs w:val="22"/>
        </w:rPr>
        <w:t xml:space="preserve"> szczególnie w północnej części obszaru, liczne starorzecza z bogatą florą wodną. Młode strom</w:t>
      </w:r>
      <w:r w:rsidR="00731BA6">
        <w:rPr>
          <w:rFonts w:asciiTheme="minorHAnsi" w:hAnsiTheme="minorHAnsi" w:cstheme="minorHAnsi"/>
          <w:sz w:val="22"/>
          <w:szCs w:val="22"/>
        </w:rPr>
        <w:t>e zbocza w okolicach Zarzecza i </w:t>
      </w:r>
      <w:r w:rsidRPr="00E113AF">
        <w:rPr>
          <w:rFonts w:asciiTheme="minorHAnsi" w:hAnsiTheme="minorHAnsi" w:cstheme="minorHAnsi"/>
          <w:sz w:val="22"/>
          <w:szCs w:val="22"/>
        </w:rPr>
        <w:t>Krzeszowa, poza roślinnością ciepłolubną, obfitują w wysięki i wypł</w:t>
      </w:r>
      <w:r w:rsidR="00731BA6">
        <w:rPr>
          <w:rFonts w:asciiTheme="minorHAnsi" w:hAnsiTheme="minorHAnsi" w:cstheme="minorHAnsi"/>
          <w:sz w:val="22"/>
          <w:szCs w:val="22"/>
        </w:rPr>
        <w:t xml:space="preserve">ywy wód podziemnych, na </w:t>
      </w:r>
      <w:proofErr w:type="spellStart"/>
      <w:r w:rsidR="00731BA6">
        <w:rPr>
          <w:rFonts w:asciiTheme="minorHAnsi" w:hAnsiTheme="minorHAnsi" w:cstheme="minorHAnsi"/>
          <w:sz w:val="22"/>
          <w:szCs w:val="22"/>
        </w:rPr>
        <w:t>których</w:t>
      </w:r>
      <w:r w:rsidRPr="00E113AF">
        <w:rPr>
          <w:rFonts w:asciiTheme="minorHAnsi" w:hAnsiTheme="minorHAnsi" w:cstheme="minorHAnsi"/>
          <w:sz w:val="22"/>
          <w:szCs w:val="22"/>
        </w:rPr>
        <w:t>wykształciły</w:t>
      </w:r>
      <w:proofErr w:type="spellEnd"/>
      <w:r w:rsidRPr="00E113AF">
        <w:rPr>
          <w:rFonts w:asciiTheme="minorHAnsi" w:hAnsiTheme="minorHAnsi" w:cstheme="minorHAnsi"/>
          <w:sz w:val="22"/>
          <w:szCs w:val="22"/>
        </w:rPr>
        <w:t xml:space="preserve"> się łęgi olszowe z masowym udziałem skrzypu olbrzymiego. Na suchy łąkach i pastwiskach oraz na krawędziach erozyjnych wykształcają się ciekawe zbiorowiska kserotermiczne. Florę i faunę cechuje znaczne bogactwo, wykazano tu 19 gatunków z Załącznika II Dyrektywy Siedliskowej.</w:t>
      </w:r>
      <w:r w:rsidRPr="00E113AF">
        <w:rPr>
          <w:rFonts w:asciiTheme="minorHAnsi" w:hAnsiTheme="minorHAnsi" w:cstheme="minorHAnsi"/>
          <w:sz w:val="22"/>
          <w:szCs w:val="22"/>
        </w:rPr>
        <w:br/>
        <w:t xml:space="preserve">Występują tu istotne na poziomie regionalnym populacje modraszka </w:t>
      </w:r>
      <w:proofErr w:type="spellStart"/>
      <w:r w:rsidRPr="00E113AF">
        <w:rPr>
          <w:rFonts w:asciiTheme="minorHAnsi" w:hAnsiTheme="minorHAnsi" w:cstheme="minorHAnsi"/>
          <w:sz w:val="22"/>
          <w:szCs w:val="22"/>
        </w:rPr>
        <w:t>teleiusa</w:t>
      </w:r>
      <w:proofErr w:type="spellEnd"/>
      <w:r w:rsidRPr="00E113AF">
        <w:rPr>
          <w:rFonts w:asciiTheme="minorHAnsi" w:hAnsiTheme="minorHAnsi" w:cstheme="minorHAnsi"/>
          <w:sz w:val="22"/>
          <w:szCs w:val="22"/>
        </w:rPr>
        <w:t xml:space="preserve">, modraszka </w:t>
      </w:r>
      <w:proofErr w:type="spellStart"/>
      <w:r w:rsidRPr="00E113AF">
        <w:rPr>
          <w:rFonts w:asciiTheme="minorHAnsi" w:hAnsiTheme="minorHAnsi" w:cstheme="minorHAnsi"/>
          <w:sz w:val="22"/>
          <w:szCs w:val="22"/>
        </w:rPr>
        <w:t>nausithousa</w:t>
      </w:r>
      <w:proofErr w:type="spellEnd"/>
      <w:r w:rsidRPr="00E113AF">
        <w:rPr>
          <w:rFonts w:asciiTheme="minorHAnsi" w:hAnsiTheme="minorHAnsi" w:cstheme="minorHAnsi"/>
          <w:sz w:val="22"/>
          <w:szCs w:val="22"/>
        </w:rPr>
        <w:t xml:space="preserve">, wydry i </w:t>
      </w:r>
      <w:proofErr w:type="spellStart"/>
      <w:r w:rsidRPr="00E113AF">
        <w:rPr>
          <w:rFonts w:asciiTheme="minorHAnsi" w:hAnsiTheme="minorHAnsi" w:cstheme="minorHAnsi"/>
          <w:sz w:val="22"/>
          <w:szCs w:val="22"/>
        </w:rPr>
        <w:t>boleń</w:t>
      </w:r>
      <w:proofErr w:type="spellEnd"/>
      <w:r w:rsidRPr="00E113AF">
        <w:rPr>
          <w:rFonts w:asciiTheme="minorHAnsi" w:hAnsiTheme="minorHAnsi" w:cstheme="minorHAnsi"/>
          <w:sz w:val="22"/>
          <w:szCs w:val="22"/>
        </w:rPr>
        <w:t xml:space="preserve"> (ryba). W dolinie występują również takie gatunki roślin jak storczyk cuchnący, róża francuska, pięciornik skalny, powojnik prosty, kotewka orzech wodny oraz owad: modliszka zwyczajna. Obszar stanowi także istotny korytarz ekologiczny w tym dla ichtiofauny. Wody rzeki San i jej dopływów są siedliskiem cennych gatunków ryb z Załącznika II Dyrektywy Siedliskowej. Dorzecze Sanu objęte jest krajowym programem restytucji ryb wędrownych (certy, troci wędrownej, łososia i jesiotra </w:t>
      </w:r>
      <w:proofErr w:type="spellStart"/>
      <w:r w:rsidRPr="00E113AF">
        <w:rPr>
          <w:rFonts w:asciiTheme="minorHAnsi" w:hAnsiTheme="minorHAnsi" w:cstheme="minorHAnsi"/>
          <w:sz w:val="22"/>
          <w:szCs w:val="22"/>
        </w:rPr>
        <w:t>ostronosego</w:t>
      </w:r>
      <w:proofErr w:type="spellEnd"/>
      <w:r w:rsidRPr="00E113AF">
        <w:rPr>
          <w:rFonts w:asciiTheme="minorHAnsi" w:hAnsiTheme="minorHAnsi" w:cstheme="minorHAnsi"/>
          <w:sz w:val="22"/>
          <w:szCs w:val="22"/>
        </w:rPr>
        <w:t xml:space="preserve">) zaś jej dopływy na tym odcinku są wymieniane jako jedne z cieków dorzecza o walorach kwalifikujących je jako potencjalne tarliska </w:t>
      </w:r>
      <w:r w:rsidR="00731BA6">
        <w:rPr>
          <w:rFonts w:asciiTheme="minorHAnsi" w:hAnsiTheme="minorHAnsi" w:cstheme="minorHAnsi"/>
          <w:sz w:val="22"/>
          <w:szCs w:val="22"/>
        </w:rPr>
        <w:t>anadromicznych ryb wędrownych i </w:t>
      </w:r>
      <w:r w:rsidRPr="00E113AF">
        <w:rPr>
          <w:rFonts w:asciiTheme="minorHAnsi" w:hAnsiTheme="minorHAnsi" w:cstheme="minorHAnsi"/>
          <w:sz w:val="22"/>
          <w:szCs w:val="22"/>
        </w:rPr>
        <w:t>siedlisko ryb prądolubnych o znaczeniu europejskim.</w:t>
      </w:r>
    </w:p>
    <w:p w14:paraId="30715654" w14:textId="77777777" w:rsidR="00731BA6" w:rsidRDefault="00731BA6" w:rsidP="00E113AF">
      <w:pPr>
        <w:spacing w:line="259" w:lineRule="auto"/>
        <w:rPr>
          <w:rFonts w:asciiTheme="minorHAnsi" w:hAnsiTheme="minorHAnsi" w:cstheme="minorHAnsi"/>
          <w:sz w:val="22"/>
          <w:szCs w:val="22"/>
        </w:rPr>
      </w:pPr>
    </w:p>
    <w:p w14:paraId="07098F7D" w14:textId="77777777" w:rsidR="00280390" w:rsidRPr="00E113AF" w:rsidRDefault="00731BA6" w:rsidP="00E113AF">
      <w:pPr>
        <w:spacing w:line="259" w:lineRule="auto"/>
        <w:rPr>
          <w:rFonts w:asciiTheme="minorHAnsi" w:hAnsiTheme="minorHAnsi" w:cstheme="minorHAnsi"/>
          <w:sz w:val="22"/>
          <w:szCs w:val="22"/>
        </w:rPr>
      </w:pPr>
      <w:r w:rsidRPr="00E113AF">
        <w:rPr>
          <w:rFonts w:asciiTheme="minorHAnsi" w:hAnsiTheme="minorHAnsi" w:cstheme="minorHAnsi"/>
          <w:sz w:val="22"/>
          <w:szCs w:val="22"/>
        </w:rPr>
        <w:t>Formy</w:t>
      </w:r>
      <w:r w:rsidR="00280390" w:rsidRPr="00E113AF">
        <w:rPr>
          <w:rFonts w:asciiTheme="minorHAnsi" w:hAnsiTheme="minorHAnsi" w:cstheme="minorHAnsi"/>
          <w:sz w:val="22"/>
          <w:szCs w:val="22"/>
        </w:rPr>
        <w:t xml:space="preserve"> ochrony przyrody</w:t>
      </w:r>
    </w:p>
    <w:p w14:paraId="14D26004" w14:textId="77777777" w:rsidR="00280390" w:rsidRPr="00E113AF" w:rsidRDefault="00280390" w:rsidP="00E113AF">
      <w:pPr>
        <w:spacing w:line="259" w:lineRule="auto"/>
        <w:rPr>
          <w:rFonts w:asciiTheme="minorHAnsi" w:hAnsiTheme="minorHAnsi" w:cstheme="minorHAnsi"/>
          <w:sz w:val="22"/>
          <w:szCs w:val="22"/>
        </w:rPr>
      </w:pPr>
      <w:r w:rsidRPr="00E113AF">
        <w:rPr>
          <w:rFonts w:asciiTheme="minorHAnsi" w:hAnsiTheme="minorHAnsi" w:cstheme="minorHAnsi"/>
          <w:sz w:val="22"/>
          <w:szCs w:val="22"/>
        </w:rPr>
        <w:lastRenderedPageBreak/>
        <w:t>Pniów [</w:t>
      </w:r>
      <w:r w:rsidRPr="00E113AF">
        <w:rPr>
          <w:rFonts w:asciiTheme="minorHAnsi" w:hAnsiTheme="minorHAnsi" w:cstheme="minorHAnsi"/>
          <w:i/>
          <w:iCs/>
          <w:sz w:val="22"/>
          <w:szCs w:val="22"/>
        </w:rPr>
        <w:t>rezerwat leśny</w:t>
      </w:r>
      <w:r w:rsidRPr="00E113AF">
        <w:rPr>
          <w:rFonts w:asciiTheme="minorHAnsi" w:hAnsiTheme="minorHAnsi" w:cstheme="minorHAnsi"/>
          <w:sz w:val="22"/>
          <w:szCs w:val="22"/>
        </w:rPr>
        <w:t xml:space="preserve">], </w:t>
      </w:r>
    </w:p>
    <w:p w14:paraId="65BA365E" w14:textId="77777777" w:rsidR="00280390" w:rsidRPr="00E113AF" w:rsidRDefault="00280390" w:rsidP="00E113AF">
      <w:pPr>
        <w:spacing w:line="259" w:lineRule="auto"/>
        <w:rPr>
          <w:rFonts w:asciiTheme="minorHAnsi" w:hAnsiTheme="minorHAnsi" w:cstheme="minorHAnsi"/>
          <w:sz w:val="22"/>
          <w:szCs w:val="22"/>
        </w:rPr>
      </w:pPr>
      <w:proofErr w:type="spellStart"/>
      <w:proofErr w:type="gramStart"/>
      <w:r w:rsidRPr="00E113AF">
        <w:rPr>
          <w:rFonts w:asciiTheme="minorHAnsi" w:hAnsiTheme="minorHAnsi" w:cstheme="minorHAnsi"/>
          <w:sz w:val="22"/>
          <w:szCs w:val="22"/>
        </w:rPr>
        <w:t>Zagrozenia</w:t>
      </w:r>
      <w:proofErr w:type="spellEnd"/>
      <w:r w:rsidRPr="00E113AF">
        <w:rPr>
          <w:rFonts w:asciiTheme="minorHAnsi" w:hAnsiTheme="minorHAnsi" w:cstheme="minorHAnsi"/>
          <w:sz w:val="22"/>
          <w:szCs w:val="22"/>
        </w:rPr>
        <w:t xml:space="preserve"> :</w:t>
      </w:r>
      <w:proofErr w:type="gramEnd"/>
      <w:r w:rsidRPr="00E113AF">
        <w:rPr>
          <w:rFonts w:asciiTheme="minorHAnsi" w:hAnsiTheme="minorHAnsi" w:cstheme="minorHAnsi"/>
          <w:sz w:val="22"/>
          <w:szCs w:val="22"/>
        </w:rPr>
        <w:t xml:space="preserve"> </w:t>
      </w:r>
    </w:p>
    <w:p w14:paraId="33C4A7D7" w14:textId="77777777" w:rsidR="00731BA6" w:rsidRDefault="00280390" w:rsidP="00731BA6">
      <w:pPr>
        <w:spacing w:line="259" w:lineRule="auto"/>
        <w:rPr>
          <w:rFonts w:asciiTheme="minorHAnsi" w:hAnsiTheme="minorHAnsi" w:cstheme="minorHAnsi"/>
        </w:rPr>
      </w:pPr>
      <w:r w:rsidRPr="00731BA6">
        <w:rPr>
          <w:rFonts w:asciiTheme="minorHAnsi" w:hAnsiTheme="minorHAnsi" w:cstheme="minorHAnsi"/>
        </w:rPr>
        <w:t>Najważniejsze zagrożenia dla obszaru to:</w:t>
      </w:r>
    </w:p>
    <w:p w14:paraId="1A67A7F8" w14:textId="77777777" w:rsid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intensyfikacja rolnictwa oraz zaniechanie użytkowania łąk i pastwisk</w:t>
      </w:r>
    </w:p>
    <w:p w14:paraId="15A385CD" w14:textId="77777777" w:rsid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intensyfikacja gospodarki rybackiej w starorze</w:t>
      </w:r>
      <w:r w:rsidR="00731BA6">
        <w:rPr>
          <w:rFonts w:asciiTheme="minorHAnsi" w:hAnsiTheme="minorHAnsi" w:cstheme="minorHAnsi"/>
        </w:rPr>
        <w:t>czach</w:t>
      </w:r>
    </w:p>
    <w:p w14:paraId="3D50BF7F" w14:textId="77777777" w:rsidR="00731BA6" w:rsidRDefault="00731BA6" w:rsidP="00731BA6">
      <w:pPr>
        <w:pStyle w:val="Akapitzlist"/>
        <w:numPr>
          <w:ilvl w:val="0"/>
          <w:numId w:val="170"/>
        </w:numPr>
        <w:spacing w:after="0" w:line="259" w:lineRule="auto"/>
        <w:ind w:left="425" w:hanging="425"/>
        <w:rPr>
          <w:rFonts w:asciiTheme="minorHAnsi" w:hAnsiTheme="minorHAnsi" w:cstheme="minorHAnsi"/>
        </w:rPr>
      </w:pPr>
      <w:r>
        <w:rPr>
          <w:rFonts w:asciiTheme="minorHAnsi" w:hAnsiTheme="minorHAnsi" w:cstheme="minorHAnsi"/>
        </w:rPr>
        <w:t>zalesianie łąk i nieużytków</w:t>
      </w:r>
    </w:p>
    <w:p w14:paraId="5DCF438D" w14:textId="77777777" w:rsid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niewłaściwa gospodarka leś</w:t>
      </w:r>
      <w:r w:rsidR="00731BA6">
        <w:rPr>
          <w:rFonts w:asciiTheme="minorHAnsi" w:hAnsiTheme="minorHAnsi" w:cstheme="minorHAnsi"/>
        </w:rPr>
        <w:t xml:space="preserve">na (np. sośniny w </w:t>
      </w:r>
      <w:proofErr w:type="spellStart"/>
      <w:r w:rsidR="00731BA6">
        <w:rPr>
          <w:rFonts w:asciiTheme="minorHAnsi" w:hAnsiTheme="minorHAnsi" w:cstheme="minorHAnsi"/>
        </w:rPr>
        <w:t>międzywalu</w:t>
      </w:r>
      <w:proofErr w:type="spellEnd"/>
      <w:r w:rsidR="00731BA6">
        <w:rPr>
          <w:rFonts w:asciiTheme="minorHAnsi" w:hAnsiTheme="minorHAnsi" w:cstheme="minorHAnsi"/>
        </w:rPr>
        <w:t>)</w:t>
      </w:r>
    </w:p>
    <w:p w14:paraId="735F5EF2" w14:textId="77777777" w:rsid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zmiany własności z państwo</w:t>
      </w:r>
      <w:r w:rsidR="00731BA6">
        <w:rPr>
          <w:rFonts w:asciiTheme="minorHAnsi" w:hAnsiTheme="minorHAnsi" w:cstheme="minorHAnsi"/>
        </w:rPr>
        <w:t>wej na prywatną (starorzecza)</w:t>
      </w:r>
    </w:p>
    <w:p w14:paraId="2CCA6B3E" w14:textId="77777777" w:rsid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zabudowa nad brzega</w:t>
      </w:r>
      <w:r w:rsidR="00731BA6">
        <w:rPr>
          <w:rFonts w:asciiTheme="minorHAnsi" w:hAnsiTheme="minorHAnsi" w:cstheme="minorHAnsi"/>
        </w:rPr>
        <w:t>mi i eutrofizacja starorzeczy</w:t>
      </w:r>
    </w:p>
    <w:p w14:paraId="6C80F0C7" w14:textId="77777777" w:rsid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osuszanie terenu - konserwacja infrastruktury melioracyjnej, brak zastawek w rowach melioracyjnych, przy obecnych suchych</w:t>
      </w:r>
      <w:r w:rsidR="00731BA6">
        <w:rPr>
          <w:rFonts w:asciiTheme="minorHAnsi" w:hAnsiTheme="minorHAnsi" w:cstheme="minorHAnsi"/>
        </w:rPr>
        <w:t xml:space="preserve"> </w:t>
      </w:r>
      <w:r w:rsidRPr="00731BA6">
        <w:rPr>
          <w:rFonts w:asciiTheme="minorHAnsi" w:hAnsiTheme="minorHAnsi" w:cstheme="minorHAnsi"/>
        </w:rPr>
        <w:t>latach ma duży wpływ na wilgotność łąk oraz wysokość zwi</w:t>
      </w:r>
      <w:r w:rsidR="00731BA6">
        <w:rPr>
          <w:rFonts w:asciiTheme="minorHAnsi" w:hAnsiTheme="minorHAnsi" w:cstheme="minorHAnsi"/>
        </w:rPr>
        <w:t>erciadła wody w starorzeczach</w:t>
      </w:r>
    </w:p>
    <w:p w14:paraId="29A1F888" w14:textId="77777777" w:rsid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brak dobrze zorganizowanego systemu pozby</w:t>
      </w:r>
      <w:r w:rsidR="00731BA6">
        <w:rPr>
          <w:rFonts w:asciiTheme="minorHAnsi" w:hAnsiTheme="minorHAnsi" w:cstheme="minorHAnsi"/>
        </w:rPr>
        <w:t>wania się ścieków komunalnych</w:t>
      </w:r>
    </w:p>
    <w:p w14:paraId="45C84529" w14:textId="77777777" w:rsidR="00731BA6" w:rsidRDefault="00731BA6" w:rsidP="00731BA6">
      <w:pPr>
        <w:pStyle w:val="Akapitzlist"/>
        <w:numPr>
          <w:ilvl w:val="0"/>
          <w:numId w:val="170"/>
        </w:numPr>
        <w:spacing w:after="0" w:line="259" w:lineRule="auto"/>
        <w:ind w:left="425" w:hanging="425"/>
        <w:rPr>
          <w:rFonts w:asciiTheme="minorHAnsi" w:hAnsiTheme="minorHAnsi" w:cstheme="minorHAnsi"/>
        </w:rPr>
      </w:pPr>
      <w:proofErr w:type="spellStart"/>
      <w:r>
        <w:rPr>
          <w:rFonts w:asciiTheme="minorHAnsi" w:hAnsiTheme="minorHAnsi" w:cstheme="minorHAnsi"/>
        </w:rPr>
        <w:t>neofityzacja</w:t>
      </w:r>
      <w:proofErr w:type="spellEnd"/>
    </w:p>
    <w:p w14:paraId="2F1201E0" w14:textId="77777777" w:rsidR="00731BA6" w:rsidRDefault="00731BA6" w:rsidP="00731BA6">
      <w:pPr>
        <w:pStyle w:val="Akapitzlist"/>
        <w:numPr>
          <w:ilvl w:val="0"/>
          <w:numId w:val="170"/>
        </w:numPr>
        <w:spacing w:after="0" w:line="259" w:lineRule="auto"/>
        <w:ind w:left="425" w:hanging="425"/>
        <w:rPr>
          <w:rFonts w:asciiTheme="minorHAnsi" w:hAnsiTheme="minorHAnsi" w:cstheme="minorHAnsi"/>
        </w:rPr>
      </w:pPr>
      <w:r>
        <w:rPr>
          <w:rFonts w:asciiTheme="minorHAnsi" w:hAnsiTheme="minorHAnsi" w:cstheme="minorHAnsi"/>
        </w:rPr>
        <w:t>pożary</w:t>
      </w:r>
    </w:p>
    <w:p w14:paraId="60DEA8E4" w14:textId="77777777" w:rsidR="00731BA6" w:rsidRDefault="00731BA6" w:rsidP="00731BA6">
      <w:pPr>
        <w:pStyle w:val="Akapitzlist"/>
        <w:numPr>
          <w:ilvl w:val="0"/>
          <w:numId w:val="170"/>
        </w:numPr>
        <w:spacing w:after="0" w:line="259" w:lineRule="auto"/>
        <w:ind w:left="425" w:hanging="425"/>
        <w:rPr>
          <w:rFonts w:asciiTheme="minorHAnsi" w:hAnsiTheme="minorHAnsi" w:cstheme="minorHAnsi"/>
        </w:rPr>
      </w:pPr>
      <w:r>
        <w:rPr>
          <w:rFonts w:asciiTheme="minorHAnsi" w:hAnsiTheme="minorHAnsi" w:cstheme="minorHAnsi"/>
        </w:rPr>
        <w:t>kłusownictwo</w:t>
      </w:r>
    </w:p>
    <w:p w14:paraId="59022DB6" w14:textId="77777777" w:rsidR="00280390" w:rsidRPr="00731BA6" w:rsidRDefault="00280390" w:rsidP="00731BA6">
      <w:pPr>
        <w:pStyle w:val="Akapitzlist"/>
        <w:numPr>
          <w:ilvl w:val="0"/>
          <w:numId w:val="170"/>
        </w:numPr>
        <w:spacing w:after="0" w:line="259" w:lineRule="auto"/>
        <w:ind w:left="425" w:hanging="425"/>
        <w:rPr>
          <w:rFonts w:asciiTheme="minorHAnsi" w:hAnsiTheme="minorHAnsi" w:cstheme="minorHAnsi"/>
        </w:rPr>
      </w:pPr>
      <w:r w:rsidRPr="00731BA6">
        <w:rPr>
          <w:rFonts w:asciiTheme="minorHAnsi" w:hAnsiTheme="minorHAnsi" w:cstheme="minorHAnsi"/>
        </w:rPr>
        <w:t>potencjalnie - dalsza zabudowa i zwężanie koryta mogą doprowadzić do (1) pogłębiania koryta, skutkiem czego będzie</w:t>
      </w:r>
      <w:r w:rsidR="00731BA6" w:rsidRPr="00731BA6">
        <w:rPr>
          <w:rFonts w:asciiTheme="minorHAnsi" w:hAnsiTheme="minorHAnsi" w:cstheme="minorHAnsi"/>
        </w:rPr>
        <w:t xml:space="preserve"> </w:t>
      </w:r>
      <w:r w:rsidRPr="00731BA6">
        <w:rPr>
          <w:rFonts w:asciiTheme="minorHAnsi" w:hAnsiTheme="minorHAnsi" w:cstheme="minorHAnsi"/>
        </w:rPr>
        <w:t xml:space="preserve">przesuszenie doliny, (2) zaburzenia korzystnego układu przestrzennego siedlisk (łęgi </w:t>
      </w:r>
      <w:proofErr w:type="spellStart"/>
      <w:r w:rsidRPr="00731BA6">
        <w:rPr>
          <w:rFonts w:asciiTheme="minorHAnsi" w:hAnsiTheme="minorHAnsi" w:cstheme="minorHAnsi"/>
        </w:rPr>
        <w:t>wierzbowe-piaszczyste</w:t>
      </w:r>
      <w:proofErr w:type="spellEnd"/>
      <w:r w:rsidRPr="00731BA6">
        <w:rPr>
          <w:rFonts w:asciiTheme="minorHAnsi" w:hAnsiTheme="minorHAnsi" w:cstheme="minorHAnsi"/>
        </w:rPr>
        <w:t xml:space="preserve"> odsypy); intensywna</w:t>
      </w:r>
      <w:r w:rsidR="00731BA6" w:rsidRPr="00731BA6">
        <w:rPr>
          <w:rFonts w:asciiTheme="minorHAnsi" w:hAnsiTheme="minorHAnsi" w:cstheme="minorHAnsi"/>
        </w:rPr>
        <w:t xml:space="preserve"> </w:t>
      </w:r>
      <w:r w:rsidRPr="00731BA6">
        <w:rPr>
          <w:rFonts w:asciiTheme="minorHAnsi" w:hAnsiTheme="minorHAnsi" w:cstheme="minorHAnsi"/>
        </w:rPr>
        <w:t>eksploatacja kruszywa, która powoduje zanikanie kamienistych żwirowych tarlisk litofilnych gatunków ryb, do których należy</w:t>
      </w:r>
      <w:r w:rsidR="00731BA6" w:rsidRPr="00731BA6">
        <w:rPr>
          <w:rFonts w:asciiTheme="minorHAnsi" w:hAnsiTheme="minorHAnsi" w:cstheme="minorHAnsi"/>
        </w:rPr>
        <w:t xml:space="preserve"> </w:t>
      </w:r>
      <w:r w:rsidRPr="00731BA6">
        <w:rPr>
          <w:rFonts w:asciiTheme="minorHAnsi" w:hAnsiTheme="minorHAnsi" w:cstheme="minorHAnsi"/>
        </w:rPr>
        <w:t>większość najcenniejszych tutejszych gatunków.</w:t>
      </w:r>
    </w:p>
    <w:p w14:paraId="43A074C3" w14:textId="77777777" w:rsidR="00280390" w:rsidRPr="00E113AF" w:rsidRDefault="00280390" w:rsidP="00E113AF">
      <w:pPr>
        <w:spacing w:line="259" w:lineRule="auto"/>
        <w:rPr>
          <w:rFonts w:asciiTheme="minorHAnsi" w:hAnsiTheme="minorHAnsi" w:cstheme="minorHAnsi"/>
          <w:sz w:val="22"/>
          <w:szCs w:val="22"/>
        </w:rPr>
      </w:pPr>
      <w:r w:rsidRPr="00E113AF">
        <w:rPr>
          <w:rFonts w:asciiTheme="minorHAnsi" w:hAnsiTheme="minorHAnsi" w:cstheme="minorHAnsi"/>
          <w:sz w:val="22"/>
          <w:szCs w:val="22"/>
        </w:rPr>
        <w:t xml:space="preserve">Siedliska </w:t>
      </w:r>
    </w:p>
    <w:p w14:paraId="7DAC27EA" w14:textId="77777777" w:rsidR="00731BA6" w:rsidRDefault="00280390" w:rsidP="00731BA6">
      <w:pPr>
        <w:pStyle w:val="Akapitzlist"/>
        <w:numPr>
          <w:ilvl w:val="0"/>
          <w:numId w:val="171"/>
        </w:numPr>
        <w:spacing w:after="0" w:line="259" w:lineRule="auto"/>
        <w:ind w:left="426" w:hanging="357"/>
        <w:rPr>
          <w:rFonts w:asciiTheme="minorHAnsi" w:hAnsiTheme="minorHAnsi" w:cstheme="minorHAnsi"/>
        </w:rPr>
      </w:pPr>
      <w:r w:rsidRPr="00731BA6">
        <w:rPr>
          <w:rFonts w:asciiTheme="minorHAnsi" w:hAnsiTheme="minorHAnsi" w:cstheme="minorHAnsi"/>
        </w:rPr>
        <w:t xml:space="preserve">wydmy śródlądowe z murawami </w:t>
      </w:r>
      <w:proofErr w:type="spellStart"/>
      <w:r w:rsidRPr="00731BA6">
        <w:rPr>
          <w:rFonts w:asciiTheme="minorHAnsi" w:hAnsiTheme="minorHAnsi" w:cstheme="minorHAnsi"/>
        </w:rPr>
        <w:t>napiaskowymi</w:t>
      </w:r>
      <w:proofErr w:type="spellEnd"/>
      <w:r w:rsidRPr="00731BA6">
        <w:rPr>
          <w:rFonts w:asciiTheme="minorHAnsi" w:hAnsiTheme="minorHAnsi" w:cstheme="minorHAnsi"/>
        </w:rPr>
        <w:t xml:space="preserve">, </w:t>
      </w:r>
    </w:p>
    <w:p w14:paraId="50843C5C" w14:textId="77777777" w:rsidR="00731BA6" w:rsidRDefault="00280390" w:rsidP="00731BA6">
      <w:pPr>
        <w:pStyle w:val="Akapitzlist"/>
        <w:numPr>
          <w:ilvl w:val="0"/>
          <w:numId w:val="171"/>
        </w:numPr>
        <w:spacing w:after="0" w:line="259" w:lineRule="auto"/>
        <w:ind w:left="426" w:hanging="357"/>
        <w:rPr>
          <w:rFonts w:asciiTheme="minorHAnsi" w:hAnsiTheme="minorHAnsi" w:cstheme="minorHAnsi"/>
        </w:rPr>
      </w:pPr>
      <w:r w:rsidRPr="00731BA6">
        <w:rPr>
          <w:rFonts w:asciiTheme="minorHAnsi" w:hAnsiTheme="minorHAnsi" w:cstheme="minorHAnsi"/>
        </w:rPr>
        <w:t xml:space="preserve">brzegi lub osuszane dna zbiorników wodnych ze zbiorowiskami z </w:t>
      </w:r>
      <w:proofErr w:type="spellStart"/>
      <w:r w:rsidRPr="00731BA6">
        <w:rPr>
          <w:rFonts w:asciiTheme="minorHAnsi" w:hAnsiTheme="minorHAnsi" w:cstheme="minorHAnsi"/>
        </w:rPr>
        <w:t>Littorelletea</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Isoëto-Nanojuncetea</w:t>
      </w:r>
      <w:proofErr w:type="spellEnd"/>
      <w:r w:rsidRPr="00731BA6">
        <w:rPr>
          <w:rFonts w:asciiTheme="minorHAnsi" w:hAnsiTheme="minorHAnsi" w:cstheme="minorHAnsi"/>
        </w:rPr>
        <w:t xml:space="preserve">, </w:t>
      </w:r>
    </w:p>
    <w:p w14:paraId="7C0C751A" w14:textId="77777777" w:rsidR="00731BA6" w:rsidRDefault="00280390" w:rsidP="00731BA6">
      <w:pPr>
        <w:pStyle w:val="Akapitzlist"/>
        <w:numPr>
          <w:ilvl w:val="0"/>
          <w:numId w:val="171"/>
        </w:numPr>
        <w:spacing w:after="0" w:line="259" w:lineRule="auto"/>
        <w:ind w:left="426" w:hanging="357"/>
        <w:rPr>
          <w:rFonts w:asciiTheme="minorHAnsi" w:hAnsiTheme="minorHAnsi" w:cstheme="minorHAnsi"/>
        </w:rPr>
      </w:pPr>
      <w:r w:rsidRPr="00731BA6">
        <w:rPr>
          <w:rFonts w:asciiTheme="minorHAnsi" w:hAnsiTheme="minorHAnsi" w:cstheme="minorHAnsi"/>
        </w:rPr>
        <w:t xml:space="preserve">starorzecza i naturalne eutroficzne zbiorniki wodne ze zbiorowiskami z </w:t>
      </w:r>
      <w:proofErr w:type="spellStart"/>
      <w:r w:rsidRPr="00731BA6">
        <w:rPr>
          <w:rFonts w:asciiTheme="minorHAnsi" w:hAnsiTheme="minorHAnsi" w:cstheme="minorHAnsi"/>
        </w:rPr>
        <w:t>Nympheion</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Potamion</w:t>
      </w:r>
      <w:proofErr w:type="spellEnd"/>
      <w:r w:rsidRPr="00731BA6">
        <w:rPr>
          <w:rFonts w:asciiTheme="minorHAnsi" w:hAnsiTheme="minorHAnsi" w:cstheme="minorHAnsi"/>
        </w:rPr>
        <w:t xml:space="preserve">, </w:t>
      </w:r>
    </w:p>
    <w:p w14:paraId="04F564EE" w14:textId="77777777" w:rsidR="00731BA6" w:rsidRDefault="00280390" w:rsidP="00731BA6">
      <w:pPr>
        <w:pStyle w:val="Akapitzlist"/>
        <w:numPr>
          <w:ilvl w:val="0"/>
          <w:numId w:val="171"/>
        </w:numPr>
        <w:spacing w:after="0" w:line="259" w:lineRule="auto"/>
        <w:ind w:left="426" w:hanging="357"/>
        <w:rPr>
          <w:rFonts w:asciiTheme="minorHAnsi" w:hAnsiTheme="minorHAnsi" w:cstheme="minorHAnsi"/>
        </w:rPr>
      </w:pPr>
      <w:r w:rsidRPr="00731BA6">
        <w:rPr>
          <w:rFonts w:asciiTheme="minorHAnsi" w:hAnsiTheme="minorHAnsi" w:cstheme="minorHAnsi"/>
        </w:rPr>
        <w:t xml:space="preserve">zalewane muliste brzegi rzek, </w:t>
      </w:r>
    </w:p>
    <w:p w14:paraId="552DA2F3" w14:textId="77777777" w:rsidR="00731BA6" w:rsidRDefault="00280390" w:rsidP="00731BA6">
      <w:pPr>
        <w:pStyle w:val="Akapitzlist"/>
        <w:numPr>
          <w:ilvl w:val="0"/>
          <w:numId w:val="171"/>
        </w:numPr>
        <w:spacing w:after="0" w:line="259" w:lineRule="auto"/>
        <w:ind w:left="426" w:hanging="357"/>
        <w:rPr>
          <w:rFonts w:asciiTheme="minorHAnsi" w:hAnsiTheme="minorHAnsi" w:cstheme="minorHAnsi"/>
        </w:rPr>
      </w:pPr>
      <w:r w:rsidRPr="00731BA6">
        <w:rPr>
          <w:rFonts w:asciiTheme="minorHAnsi" w:hAnsiTheme="minorHAnsi" w:cstheme="minorHAnsi"/>
        </w:rPr>
        <w:t xml:space="preserve">ciepłolubne, śródlądowe murawy </w:t>
      </w:r>
      <w:proofErr w:type="spellStart"/>
      <w:r w:rsidRPr="00731BA6">
        <w:rPr>
          <w:rFonts w:asciiTheme="minorHAnsi" w:hAnsiTheme="minorHAnsi" w:cstheme="minorHAnsi"/>
        </w:rPr>
        <w:t>napiaskowe</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Koelerion</w:t>
      </w:r>
      <w:proofErr w:type="spellEnd"/>
      <w:r w:rsidRPr="00731BA6">
        <w:rPr>
          <w:rFonts w:asciiTheme="minorHAnsi" w:hAnsiTheme="minorHAnsi" w:cstheme="minorHAnsi"/>
        </w:rPr>
        <w:t xml:space="preserve"> </w:t>
      </w:r>
      <w:proofErr w:type="spellStart"/>
      <w:proofErr w:type="gramStart"/>
      <w:r w:rsidRPr="00731BA6">
        <w:rPr>
          <w:rFonts w:asciiTheme="minorHAnsi" w:hAnsiTheme="minorHAnsi" w:cstheme="minorHAnsi"/>
        </w:rPr>
        <w:t>glaucae</w:t>
      </w:r>
      <w:proofErr w:type="spellEnd"/>
      <w:r w:rsidRPr="00731BA6">
        <w:rPr>
          <w:rFonts w:asciiTheme="minorHAnsi" w:hAnsiTheme="minorHAnsi" w:cstheme="minorHAnsi"/>
        </w:rPr>
        <w:t>)*</w:t>
      </w:r>
      <w:proofErr w:type="gramEnd"/>
      <w:r w:rsidRPr="00731BA6">
        <w:rPr>
          <w:rFonts w:asciiTheme="minorHAnsi" w:hAnsiTheme="minorHAnsi" w:cstheme="minorHAnsi"/>
        </w:rPr>
        <w:t xml:space="preserve">, </w:t>
      </w:r>
      <w:r w:rsidRPr="00731BA6">
        <w:rPr>
          <w:rFonts w:asciiTheme="minorHAnsi" w:hAnsiTheme="minorHAnsi" w:cstheme="minorHAnsi"/>
        </w:rPr>
        <w:br/>
        <w:t>murawy kserotermiczne (</w:t>
      </w:r>
      <w:proofErr w:type="spellStart"/>
      <w:r w:rsidRPr="00731BA6">
        <w:rPr>
          <w:rFonts w:asciiTheme="minorHAnsi" w:hAnsiTheme="minorHAnsi" w:cstheme="minorHAnsi"/>
        </w:rPr>
        <w:t>Festuco-Brometea</w:t>
      </w:r>
      <w:proofErr w:type="spellEnd"/>
      <w:r w:rsidRPr="00731BA6">
        <w:rPr>
          <w:rFonts w:asciiTheme="minorHAnsi" w:hAnsiTheme="minorHAnsi" w:cstheme="minorHAnsi"/>
        </w:rPr>
        <w:t xml:space="preserve"> i ciepłolubne murawy z </w:t>
      </w:r>
      <w:proofErr w:type="spellStart"/>
      <w:r w:rsidRPr="00731BA6">
        <w:rPr>
          <w:rFonts w:asciiTheme="minorHAnsi" w:hAnsiTheme="minorHAnsi" w:cstheme="minorHAnsi"/>
        </w:rPr>
        <w:t>Asplenion</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septentrionalis-Festucion</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pallentis</w:t>
      </w:r>
      <w:proofErr w:type="spellEnd"/>
      <w:r w:rsidRPr="00731BA6">
        <w:rPr>
          <w:rFonts w:asciiTheme="minorHAnsi" w:hAnsiTheme="minorHAnsi" w:cstheme="minorHAnsi"/>
        </w:rPr>
        <w:t xml:space="preserve">) * - priorytetowe są tylko murawy z istotnymi stanowiskami storczyków, </w:t>
      </w:r>
      <w:proofErr w:type="spellStart"/>
      <w:r w:rsidRPr="00731BA6">
        <w:rPr>
          <w:rFonts w:asciiTheme="minorHAnsi" w:hAnsiTheme="minorHAnsi" w:cstheme="minorHAnsi"/>
        </w:rPr>
        <w:t>zmiennowilgotne</w:t>
      </w:r>
      <w:proofErr w:type="spellEnd"/>
      <w:r w:rsidRPr="00731BA6">
        <w:rPr>
          <w:rFonts w:asciiTheme="minorHAnsi" w:hAnsiTheme="minorHAnsi" w:cstheme="minorHAnsi"/>
        </w:rPr>
        <w:t xml:space="preserve"> łąki </w:t>
      </w:r>
      <w:proofErr w:type="spellStart"/>
      <w:r w:rsidRPr="00731BA6">
        <w:rPr>
          <w:rFonts w:asciiTheme="minorHAnsi" w:hAnsiTheme="minorHAnsi" w:cstheme="minorHAnsi"/>
        </w:rPr>
        <w:t>trzęślicowe</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Molinion</w:t>
      </w:r>
      <w:proofErr w:type="spellEnd"/>
      <w:r w:rsidRPr="00731BA6">
        <w:rPr>
          <w:rFonts w:asciiTheme="minorHAnsi" w:hAnsiTheme="minorHAnsi" w:cstheme="minorHAnsi"/>
        </w:rPr>
        <w:t xml:space="preserve">), </w:t>
      </w:r>
    </w:p>
    <w:p w14:paraId="52D12FB9" w14:textId="77777777" w:rsidR="00731BA6" w:rsidRDefault="00280390" w:rsidP="00731BA6">
      <w:pPr>
        <w:pStyle w:val="Akapitzlist"/>
        <w:numPr>
          <w:ilvl w:val="0"/>
          <w:numId w:val="171"/>
        </w:numPr>
        <w:spacing w:after="0" w:line="259" w:lineRule="auto"/>
        <w:ind w:left="426" w:hanging="357"/>
        <w:rPr>
          <w:rFonts w:asciiTheme="minorHAnsi" w:hAnsiTheme="minorHAnsi" w:cstheme="minorHAnsi"/>
        </w:rPr>
      </w:pPr>
      <w:proofErr w:type="spellStart"/>
      <w:r w:rsidRPr="00731BA6">
        <w:rPr>
          <w:rFonts w:asciiTheme="minorHAnsi" w:hAnsiTheme="minorHAnsi" w:cstheme="minorHAnsi"/>
        </w:rPr>
        <w:t>ziołorośla</w:t>
      </w:r>
      <w:proofErr w:type="spellEnd"/>
      <w:r w:rsidRPr="00731BA6">
        <w:rPr>
          <w:rFonts w:asciiTheme="minorHAnsi" w:hAnsiTheme="minorHAnsi" w:cstheme="minorHAnsi"/>
        </w:rPr>
        <w:t xml:space="preserve"> górskie (</w:t>
      </w:r>
      <w:proofErr w:type="spellStart"/>
      <w:r w:rsidRPr="00731BA6">
        <w:rPr>
          <w:rFonts w:asciiTheme="minorHAnsi" w:hAnsiTheme="minorHAnsi" w:cstheme="minorHAnsi"/>
        </w:rPr>
        <w:t>Adenostylion</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alliariae</w:t>
      </w:r>
      <w:proofErr w:type="spellEnd"/>
      <w:r w:rsidRPr="00731BA6">
        <w:rPr>
          <w:rFonts w:asciiTheme="minorHAnsi" w:hAnsiTheme="minorHAnsi" w:cstheme="minorHAnsi"/>
        </w:rPr>
        <w:t xml:space="preserve">) i </w:t>
      </w:r>
      <w:proofErr w:type="spellStart"/>
      <w:r w:rsidRPr="00731BA6">
        <w:rPr>
          <w:rFonts w:asciiTheme="minorHAnsi" w:hAnsiTheme="minorHAnsi" w:cstheme="minorHAnsi"/>
        </w:rPr>
        <w:t>ziołorośla</w:t>
      </w:r>
      <w:proofErr w:type="spellEnd"/>
      <w:r w:rsidRPr="00731BA6">
        <w:rPr>
          <w:rFonts w:asciiTheme="minorHAnsi" w:hAnsiTheme="minorHAnsi" w:cstheme="minorHAnsi"/>
        </w:rPr>
        <w:t xml:space="preserve"> nadrzeczne (</w:t>
      </w:r>
      <w:proofErr w:type="spellStart"/>
      <w:r w:rsidRPr="00731BA6">
        <w:rPr>
          <w:rFonts w:asciiTheme="minorHAnsi" w:hAnsiTheme="minorHAnsi" w:cstheme="minorHAnsi"/>
        </w:rPr>
        <w:t>Convolvuletalia</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sepium</w:t>
      </w:r>
      <w:proofErr w:type="spellEnd"/>
      <w:r w:rsidRPr="00731BA6">
        <w:rPr>
          <w:rFonts w:asciiTheme="minorHAnsi" w:hAnsiTheme="minorHAnsi" w:cstheme="minorHAnsi"/>
        </w:rPr>
        <w:t xml:space="preserve">), </w:t>
      </w:r>
      <w:r w:rsidRPr="00731BA6">
        <w:rPr>
          <w:rFonts w:asciiTheme="minorHAnsi" w:hAnsiTheme="minorHAnsi" w:cstheme="minorHAnsi"/>
        </w:rPr>
        <w:br/>
      </w:r>
      <w:r w:rsidR="00731BA6">
        <w:rPr>
          <w:rFonts w:asciiTheme="minorHAnsi" w:hAnsiTheme="minorHAnsi" w:cstheme="minorHAnsi"/>
        </w:rPr>
        <w:t xml:space="preserve">łąki </w:t>
      </w:r>
      <w:proofErr w:type="spellStart"/>
      <w:r w:rsidR="00731BA6">
        <w:rPr>
          <w:rFonts w:asciiTheme="minorHAnsi" w:hAnsiTheme="minorHAnsi" w:cstheme="minorHAnsi"/>
        </w:rPr>
        <w:t>selemicowe</w:t>
      </w:r>
      <w:proofErr w:type="spellEnd"/>
      <w:r w:rsidR="00731BA6">
        <w:rPr>
          <w:rFonts w:asciiTheme="minorHAnsi" w:hAnsiTheme="minorHAnsi" w:cstheme="minorHAnsi"/>
        </w:rPr>
        <w:t xml:space="preserve"> (</w:t>
      </w:r>
      <w:proofErr w:type="spellStart"/>
      <w:r w:rsidR="00731BA6">
        <w:rPr>
          <w:rFonts w:asciiTheme="minorHAnsi" w:hAnsiTheme="minorHAnsi" w:cstheme="minorHAnsi"/>
        </w:rPr>
        <w:t>Cnidion</w:t>
      </w:r>
      <w:proofErr w:type="spellEnd"/>
      <w:r w:rsidR="00731BA6">
        <w:rPr>
          <w:rFonts w:asciiTheme="minorHAnsi" w:hAnsiTheme="minorHAnsi" w:cstheme="minorHAnsi"/>
        </w:rPr>
        <w:t xml:space="preserve"> </w:t>
      </w:r>
      <w:proofErr w:type="spellStart"/>
      <w:r w:rsidR="00731BA6">
        <w:rPr>
          <w:rFonts w:asciiTheme="minorHAnsi" w:hAnsiTheme="minorHAnsi" w:cstheme="minorHAnsi"/>
        </w:rPr>
        <w:t>dubii</w:t>
      </w:r>
      <w:proofErr w:type="spellEnd"/>
      <w:r w:rsidR="00731BA6">
        <w:rPr>
          <w:rFonts w:asciiTheme="minorHAnsi" w:hAnsiTheme="minorHAnsi" w:cstheme="minorHAnsi"/>
        </w:rPr>
        <w:t>)</w:t>
      </w:r>
      <w:r w:rsidRPr="00731BA6">
        <w:rPr>
          <w:rFonts w:asciiTheme="minorHAnsi" w:hAnsiTheme="minorHAnsi" w:cstheme="minorHAnsi"/>
        </w:rPr>
        <w:t xml:space="preserve">, </w:t>
      </w:r>
    </w:p>
    <w:p w14:paraId="3E20B82E" w14:textId="77777777" w:rsidR="00731BA6" w:rsidRDefault="00280390" w:rsidP="00731BA6">
      <w:pPr>
        <w:pStyle w:val="Akapitzlist"/>
        <w:numPr>
          <w:ilvl w:val="0"/>
          <w:numId w:val="171"/>
        </w:numPr>
        <w:spacing w:after="0" w:line="259" w:lineRule="auto"/>
        <w:ind w:left="426" w:hanging="357"/>
        <w:rPr>
          <w:rFonts w:asciiTheme="minorHAnsi" w:hAnsiTheme="minorHAnsi" w:cstheme="minorHAnsi"/>
        </w:rPr>
      </w:pPr>
      <w:r w:rsidRPr="00731BA6">
        <w:rPr>
          <w:rFonts w:asciiTheme="minorHAnsi" w:hAnsiTheme="minorHAnsi" w:cstheme="minorHAnsi"/>
        </w:rPr>
        <w:t>niżowe i górskie świeże łąki użytkowane ekstensywn</w:t>
      </w:r>
      <w:r w:rsidR="00731BA6">
        <w:rPr>
          <w:rFonts w:asciiTheme="minorHAnsi" w:hAnsiTheme="minorHAnsi" w:cstheme="minorHAnsi"/>
        </w:rPr>
        <w:t>ie (</w:t>
      </w:r>
      <w:proofErr w:type="spellStart"/>
      <w:r w:rsidR="00731BA6">
        <w:rPr>
          <w:rFonts w:asciiTheme="minorHAnsi" w:hAnsiTheme="minorHAnsi" w:cstheme="minorHAnsi"/>
        </w:rPr>
        <w:t>Arrhenatherion</w:t>
      </w:r>
      <w:proofErr w:type="spellEnd"/>
      <w:r w:rsidR="00731BA6">
        <w:rPr>
          <w:rFonts w:asciiTheme="minorHAnsi" w:hAnsiTheme="minorHAnsi" w:cstheme="minorHAnsi"/>
        </w:rPr>
        <w:t xml:space="preserve"> </w:t>
      </w:r>
      <w:proofErr w:type="spellStart"/>
      <w:r w:rsidR="00731BA6">
        <w:rPr>
          <w:rFonts w:asciiTheme="minorHAnsi" w:hAnsiTheme="minorHAnsi" w:cstheme="minorHAnsi"/>
        </w:rPr>
        <w:t>elatioris</w:t>
      </w:r>
      <w:proofErr w:type="spellEnd"/>
      <w:r w:rsidR="00731BA6">
        <w:rPr>
          <w:rFonts w:asciiTheme="minorHAnsi" w:hAnsiTheme="minorHAnsi" w:cstheme="minorHAnsi"/>
        </w:rPr>
        <w:t xml:space="preserve">), </w:t>
      </w:r>
    </w:p>
    <w:p w14:paraId="08468CBD" w14:textId="77777777" w:rsidR="00280390" w:rsidRPr="00731BA6" w:rsidRDefault="00280390" w:rsidP="00731BA6">
      <w:pPr>
        <w:pStyle w:val="Akapitzlist"/>
        <w:numPr>
          <w:ilvl w:val="0"/>
          <w:numId w:val="171"/>
        </w:numPr>
        <w:spacing w:after="0" w:line="259" w:lineRule="auto"/>
        <w:ind w:left="426" w:hanging="357"/>
        <w:rPr>
          <w:rFonts w:asciiTheme="minorHAnsi" w:hAnsiTheme="minorHAnsi" w:cstheme="minorHAnsi"/>
        </w:rPr>
      </w:pPr>
      <w:r w:rsidRPr="00731BA6">
        <w:rPr>
          <w:rFonts w:asciiTheme="minorHAnsi" w:hAnsiTheme="minorHAnsi" w:cstheme="minorHAnsi"/>
        </w:rPr>
        <w:t xml:space="preserve">torfowiska przejściowe i trzęsawiska (przeważnie z roślinnością z </w:t>
      </w:r>
      <w:proofErr w:type="spellStart"/>
      <w:r w:rsidRPr="00731BA6">
        <w:rPr>
          <w:rFonts w:asciiTheme="minorHAnsi" w:hAnsiTheme="minorHAnsi" w:cstheme="minorHAnsi"/>
        </w:rPr>
        <w:t>Scheuchzerio-Caricetea</w:t>
      </w:r>
      <w:proofErr w:type="spellEnd"/>
      <w:r w:rsidRPr="00731BA6">
        <w:rPr>
          <w:rFonts w:asciiTheme="minorHAnsi" w:hAnsiTheme="minorHAnsi" w:cstheme="minorHAnsi"/>
        </w:rPr>
        <w:t xml:space="preserve">), </w:t>
      </w:r>
      <w:r w:rsidRPr="00731BA6">
        <w:rPr>
          <w:rFonts w:asciiTheme="minorHAnsi" w:hAnsiTheme="minorHAnsi" w:cstheme="minorHAnsi"/>
        </w:rPr>
        <w:br/>
        <w:t xml:space="preserve">grąd środkowoeuropejski i </w:t>
      </w:r>
      <w:proofErr w:type="spellStart"/>
      <w:r w:rsidRPr="00731BA6">
        <w:rPr>
          <w:rFonts w:asciiTheme="minorHAnsi" w:hAnsiTheme="minorHAnsi" w:cstheme="minorHAnsi"/>
        </w:rPr>
        <w:t>subkontynentalny</w:t>
      </w:r>
      <w:proofErr w:type="spellEnd"/>
      <w:r w:rsidRPr="00731BA6">
        <w:rPr>
          <w:rFonts w:asciiTheme="minorHAnsi" w:hAnsiTheme="minorHAnsi" w:cstheme="minorHAnsi"/>
        </w:rPr>
        <w:t xml:space="preserve"> (Galio-</w:t>
      </w:r>
      <w:proofErr w:type="spellStart"/>
      <w:r w:rsidRPr="00731BA6">
        <w:rPr>
          <w:rFonts w:asciiTheme="minorHAnsi" w:hAnsiTheme="minorHAnsi" w:cstheme="minorHAnsi"/>
        </w:rPr>
        <w:t>Carpinetum</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Tilio-Carpinetum</w:t>
      </w:r>
      <w:proofErr w:type="spellEnd"/>
      <w:r w:rsidRPr="00731BA6">
        <w:rPr>
          <w:rFonts w:asciiTheme="minorHAnsi" w:hAnsiTheme="minorHAnsi" w:cstheme="minorHAnsi"/>
        </w:rPr>
        <w:t xml:space="preserve">), </w:t>
      </w:r>
      <w:r w:rsidRPr="00731BA6">
        <w:rPr>
          <w:rFonts w:asciiTheme="minorHAnsi" w:hAnsiTheme="minorHAnsi" w:cstheme="minorHAnsi"/>
        </w:rPr>
        <w:br/>
        <w:t>łęgi wierzbowe, topolowe, olszowe i jesionowe (</w:t>
      </w:r>
      <w:proofErr w:type="spellStart"/>
      <w:r w:rsidRPr="00731BA6">
        <w:rPr>
          <w:rFonts w:asciiTheme="minorHAnsi" w:hAnsiTheme="minorHAnsi" w:cstheme="minorHAnsi"/>
        </w:rPr>
        <w:t>Salicetum</w:t>
      </w:r>
      <w:proofErr w:type="spellEnd"/>
      <w:r w:rsidRPr="00731BA6">
        <w:rPr>
          <w:rFonts w:asciiTheme="minorHAnsi" w:hAnsiTheme="minorHAnsi" w:cstheme="minorHAnsi"/>
        </w:rPr>
        <w:t xml:space="preserve"> albo-</w:t>
      </w:r>
      <w:proofErr w:type="spellStart"/>
      <w:r w:rsidRPr="00731BA6">
        <w:rPr>
          <w:rFonts w:asciiTheme="minorHAnsi" w:hAnsiTheme="minorHAnsi" w:cstheme="minorHAnsi"/>
        </w:rPr>
        <w:t>fragilis</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Populetum</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albae</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Alnenion</w:t>
      </w:r>
      <w:proofErr w:type="spellEnd"/>
      <w:r w:rsidRPr="00731BA6">
        <w:rPr>
          <w:rFonts w:asciiTheme="minorHAnsi" w:hAnsiTheme="minorHAnsi" w:cstheme="minorHAnsi"/>
        </w:rPr>
        <w:t xml:space="preserve"> </w:t>
      </w:r>
      <w:proofErr w:type="spellStart"/>
      <w:r w:rsidRPr="00731BA6">
        <w:rPr>
          <w:rFonts w:asciiTheme="minorHAnsi" w:hAnsiTheme="minorHAnsi" w:cstheme="minorHAnsi"/>
        </w:rPr>
        <w:t>glutinoso-incanae</w:t>
      </w:r>
      <w:proofErr w:type="spellEnd"/>
      <w:r w:rsidRPr="00731BA6">
        <w:rPr>
          <w:rFonts w:asciiTheme="minorHAnsi" w:hAnsiTheme="minorHAnsi" w:cstheme="minorHAnsi"/>
        </w:rPr>
        <w:t xml:space="preserve">, olsy </w:t>
      </w:r>
      <w:proofErr w:type="spellStart"/>
      <w:proofErr w:type="gramStart"/>
      <w:r w:rsidRPr="00731BA6">
        <w:rPr>
          <w:rFonts w:asciiTheme="minorHAnsi" w:hAnsiTheme="minorHAnsi" w:cstheme="minorHAnsi"/>
        </w:rPr>
        <w:t>żródliskowe</w:t>
      </w:r>
      <w:proofErr w:type="spellEnd"/>
      <w:r w:rsidRPr="00731BA6">
        <w:rPr>
          <w:rFonts w:asciiTheme="minorHAnsi" w:hAnsiTheme="minorHAnsi" w:cstheme="minorHAnsi"/>
        </w:rPr>
        <w:t>)*</w:t>
      </w:r>
      <w:proofErr w:type="gramEnd"/>
      <w:r w:rsidRPr="00731BA6">
        <w:rPr>
          <w:rFonts w:asciiTheme="minorHAnsi" w:hAnsiTheme="minorHAnsi" w:cstheme="minorHAnsi"/>
        </w:rPr>
        <w:t xml:space="preserve">, </w:t>
      </w:r>
    </w:p>
    <w:p w14:paraId="1591E1D7" w14:textId="77777777" w:rsidR="00B2142B" w:rsidRDefault="00280390" w:rsidP="00E113AF">
      <w:pPr>
        <w:spacing w:line="259" w:lineRule="auto"/>
        <w:rPr>
          <w:rFonts w:asciiTheme="minorHAnsi" w:hAnsiTheme="minorHAnsi" w:cstheme="minorHAnsi"/>
          <w:sz w:val="22"/>
          <w:szCs w:val="22"/>
        </w:rPr>
      </w:pPr>
      <w:r w:rsidRPr="00E113AF">
        <w:rPr>
          <w:rFonts w:asciiTheme="minorHAnsi" w:hAnsiTheme="minorHAnsi" w:cstheme="minorHAnsi"/>
          <w:sz w:val="22"/>
          <w:szCs w:val="22"/>
        </w:rPr>
        <w:t xml:space="preserve">Ważne dla Europy gatunki zwierząt (z Zał. II Dyr. </w:t>
      </w:r>
      <w:proofErr w:type="spellStart"/>
      <w:r w:rsidRPr="00E113AF">
        <w:rPr>
          <w:rFonts w:asciiTheme="minorHAnsi" w:hAnsiTheme="minorHAnsi" w:cstheme="minorHAnsi"/>
          <w:sz w:val="22"/>
          <w:szCs w:val="22"/>
        </w:rPr>
        <w:t>siedliskawej</w:t>
      </w:r>
      <w:proofErr w:type="spellEnd"/>
      <w:r w:rsidRPr="00E113AF">
        <w:rPr>
          <w:rFonts w:asciiTheme="minorHAnsi" w:hAnsiTheme="minorHAnsi" w:cstheme="minorHAnsi"/>
          <w:sz w:val="22"/>
          <w:szCs w:val="22"/>
        </w:rPr>
        <w:t xml:space="preserve"> i z Zał. I Dyr. Ptasiej, w tym gatunki priorytetowe):</w:t>
      </w:r>
      <w:r w:rsidR="00B2142B">
        <w:rPr>
          <w:rFonts w:asciiTheme="minorHAnsi" w:hAnsiTheme="minorHAnsi" w:cstheme="minorHAnsi"/>
          <w:sz w:val="22"/>
          <w:szCs w:val="22"/>
        </w:rPr>
        <w:t xml:space="preserve"> </w:t>
      </w:r>
    </w:p>
    <w:p w14:paraId="1891AAE8" w14:textId="77777777" w:rsidR="00B2142B" w:rsidRDefault="00B2142B" w:rsidP="00B82F04">
      <w:pPr>
        <w:pStyle w:val="Akapitzlist"/>
        <w:numPr>
          <w:ilvl w:val="0"/>
          <w:numId w:val="172"/>
        </w:numPr>
        <w:spacing w:after="0" w:line="259" w:lineRule="auto"/>
        <w:ind w:left="425" w:hanging="357"/>
        <w:rPr>
          <w:rFonts w:asciiTheme="minorHAnsi" w:hAnsiTheme="minorHAnsi" w:cstheme="minorHAnsi"/>
        </w:rPr>
      </w:pPr>
      <w:r>
        <w:rPr>
          <w:rFonts w:asciiTheme="minorHAnsi" w:hAnsiTheme="minorHAnsi" w:cstheme="minorHAnsi"/>
        </w:rPr>
        <w:t>ptaki: batalion</w:t>
      </w:r>
      <w:r w:rsidRPr="00B2142B">
        <w:rPr>
          <w:rFonts w:asciiTheme="minorHAnsi" w:hAnsiTheme="minorHAnsi" w:cstheme="minorHAnsi"/>
        </w:rPr>
        <w:t>,</w:t>
      </w:r>
      <w:r>
        <w:rPr>
          <w:rFonts w:asciiTheme="minorHAnsi" w:hAnsiTheme="minorHAnsi" w:cstheme="minorHAnsi"/>
        </w:rPr>
        <w:t xml:space="preserve"> </w:t>
      </w:r>
      <w:r w:rsidR="00280390" w:rsidRPr="00B2142B">
        <w:rPr>
          <w:rFonts w:asciiTheme="minorHAnsi" w:hAnsiTheme="minorHAnsi" w:cstheme="minorHAnsi"/>
        </w:rPr>
        <w:t>bąk</w:t>
      </w:r>
      <w:r w:rsidRPr="00B2142B">
        <w:rPr>
          <w:rFonts w:asciiTheme="minorHAnsi" w:hAnsiTheme="minorHAnsi" w:cstheme="minorHAnsi"/>
        </w:rPr>
        <w:t xml:space="preserve">, błotniak łąkowy, </w:t>
      </w:r>
      <w:r w:rsidR="00280390" w:rsidRPr="00B2142B">
        <w:rPr>
          <w:rFonts w:asciiTheme="minorHAnsi" w:hAnsiTheme="minorHAnsi" w:cstheme="minorHAnsi"/>
        </w:rPr>
        <w:t>błotniak stawowy</w:t>
      </w:r>
      <w:r w:rsidRPr="00B2142B">
        <w:rPr>
          <w:rFonts w:asciiTheme="minorHAnsi" w:hAnsiTheme="minorHAnsi" w:cstheme="minorHAnsi"/>
        </w:rPr>
        <w:t xml:space="preserve">, błotniak zbożowy, </w:t>
      </w:r>
      <w:r w:rsidR="00280390" w:rsidRPr="00B2142B">
        <w:rPr>
          <w:rFonts w:asciiTheme="minorHAnsi" w:hAnsiTheme="minorHAnsi" w:cstheme="minorHAnsi"/>
        </w:rPr>
        <w:t>bocian biały</w:t>
      </w:r>
      <w:r w:rsidRPr="00B2142B">
        <w:rPr>
          <w:rFonts w:asciiTheme="minorHAnsi" w:hAnsiTheme="minorHAnsi" w:cstheme="minorHAnsi"/>
        </w:rPr>
        <w:t>, czapla biała</w:t>
      </w:r>
      <w:r>
        <w:rPr>
          <w:rFonts w:asciiTheme="minorHAnsi" w:hAnsiTheme="minorHAnsi" w:cstheme="minorHAnsi"/>
        </w:rPr>
        <w:t xml:space="preserve">, </w:t>
      </w:r>
      <w:r w:rsidRPr="00B2142B">
        <w:rPr>
          <w:rFonts w:asciiTheme="minorHAnsi" w:hAnsiTheme="minorHAnsi" w:cstheme="minorHAnsi"/>
        </w:rPr>
        <w:t xml:space="preserve">czapla </w:t>
      </w:r>
      <w:proofErr w:type="gramStart"/>
      <w:r w:rsidRPr="00B2142B">
        <w:rPr>
          <w:rFonts w:asciiTheme="minorHAnsi" w:hAnsiTheme="minorHAnsi" w:cstheme="minorHAnsi"/>
        </w:rPr>
        <w:t>nadobna</w:t>
      </w:r>
      <w:r>
        <w:rPr>
          <w:rFonts w:asciiTheme="minorHAnsi" w:hAnsiTheme="minorHAnsi" w:cstheme="minorHAnsi"/>
        </w:rPr>
        <w:t xml:space="preserve">, </w:t>
      </w:r>
      <w:r w:rsidRPr="00B2142B">
        <w:rPr>
          <w:rFonts w:asciiTheme="minorHAnsi" w:hAnsiTheme="minorHAnsi" w:cstheme="minorHAnsi"/>
        </w:rPr>
        <w:t> derkacz</w:t>
      </w:r>
      <w:proofErr w:type="gramEnd"/>
      <w:r>
        <w:rPr>
          <w:rFonts w:asciiTheme="minorHAnsi" w:hAnsiTheme="minorHAnsi" w:cstheme="minorHAnsi"/>
        </w:rPr>
        <w:t xml:space="preserve">, </w:t>
      </w:r>
      <w:r w:rsidRPr="00B2142B">
        <w:rPr>
          <w:rFonts w:asciiTheme="minorHAnsi" w:hAnsiTheme="minorHAnsi" w:cstheme="minorHAnsi"/>
        </w:rPr>
        <w:t>gąsiorek</w:t>
      </w:r>
      <w:r>
        <w:rPr>
          <w:rFonts w:asciiTheme="minorHAnsi" w:hAnsiTheme="minorHAnsi" w:cstheme="minorHAnsi"/>
        </w:rPr>
        <w:t xml:space="preserve">, </w:t>
      </w:r>
      <w:proofErr w:type="spellStart"/>
      <w:r w:rsidRPr="00B2142B">
        <w:rPr>
          <w:rFonts w:asciiTheme="minorHAnsi" w:hAnsiTheme="minorHAnsi" w:cstheme="minorHAnsi"/>
        </w:rPr>
        <w:t>łęczak</w:t>
      </w:r>
      <w:proofErr w:type="spellEnd"/>
      <w:r>
        <w:rPr>
          <w:rFonts w:asciiTheme="minorHAnsi" w:hAnsiTheme="minorHAnsi" w:cstheme="minorHAnsi"/>
        </w:rPr>
        <w:t xml:space="preserve">, </w:t>
      </w:r>
      <w:r w:rsidRPr="00B2142B">
        <w:rPr>
          <w:rFonts w:asciiTheme="minorHAnsi" w:hAnsiTheme="minorHAnsi" w:cstheme="minorHAnsi"/>
        </w:rPr>
        <w:t>kropiatka</w:t>
      </w:r>
      <w:r w:rsidR="00B82F04">
        <w:rPr>
          <w:rFonts w:asciiTheme="minorHAnsi" w:hAnsiTheme="minorHAnsi" w:cstheme="minorHAnsi"/>
        </w:rPr>
        <w:t xml:space="preserve"> </w:t>
      </w:r>
      <w:r w:rsidR="00B82F04" w:rsidRPr="00B2142B">
        <w:rPr>
          <w:rFonts w:asciiTheme="minorHAnsi" w:hAnsiTheme="minorHAnsi" w:cstheme="minorHAnsi"/>
        </w:rPr>
        <w:t>(rzeczna)</w:t>
      </w:r>
      <w:r>
        <w:rPr>
          <w:rFonts w:asciiTheme="minorHAnsi" w:hAnsiTheme="minorHAnsi" w:cstheme="minorHAnsi"/>
        </w:rPr>
        <w:t xml:space="preserve">, </w:t>
      </w:r>
      <w:r w:rsidRPr="00B2142B">
        <w:rPr>
          <w:rFonts w:asciiTheme="minorHAnsi" w:hAnsiTheme="minorHAnsi" w:cstheme="minorHAnsi"/>
        </w:rPr>
        <w:t>orlik krzykliwy</w:t>
      </w:r>
      <w:r>
        <w:rPr>
          <w:rFonts w:asciiTheme="minorHAnsi" w:hAnsiTheme="minorHAnsi" w:cstheme="minorHAnsi"/>
        </w:rPr>
        <w:t xml:space="preserve">, </w:t>
      </w:r>
      <w:r w:rsidRPr="00B2142B">
        <w:rPr>
          <w:rFonts w:asciiTheme="minorHAnsi" w:hAnsiTheme="minorHAnsi" w:cstheme="minorHAnsi"/>
        </w:rPr>
        <w:t>perkoz rogaty</w:t>
      </w:r>
      <w:r>
        <w:rPr>
          <w:rFonts w:asciiTheme="minorHAnsi" w:hAnsiTheme="minorHAnsi" w:cstheme="minorHAnsi"/>
        </w:rPr>
        <w:t xml:space="preserve">, </w:t>
      </w:r>
      <w:r w:rsidRPr="00B2142B">
        <w:rPr>
          <w:rFonts w:asciiTheme="minorHAnsi" w:hAnsiTheme="minorHAnsi" w:cstheme="minorHAnsi"/>
        </w:rPr>
        <w:t>rybitwa zwyczajna</w:t>
      </w:r>
      <w:r w:rsidR="00D93F95">
        <w:rPr>
          <w:rFonts w:asciiTheme="minorHAnsi" w:hAnsiTheme="minorHAnsi" w:cstheme="minorHAnsi"/>
        </w:rPr>
        <w:t>,</w:t>
      </w:r>
      <w:r w:rsidR="00D93F95" w:rsidRPr="00D93F95">
        <w:rPr>
          <w:rFonts w:asciiTheme="minorHAnsi" w:hAnsiTheme="minorHAnsi" w:cstheme="minorHAnsi"/>
        </w:rPr>
        <w:t xml:space="preserve"> </w:t>
      </w:r>
      <w:r w:rsidR="00D93F95" w:rsidRPr="00B2142B">
        <w:rPr>
          <w:rFonts w:asciiTheme="minorHAnsi" w:hAnsiTheme="minorHAnsi" w:cstheme="minorHAnsi"/>
        </w:rPr>
        <w:t>rybołów</w:t>
      </w:r>
      <w:r w:rsidR="00D93F95">
        <w:rPr>
          <w:rFonts w:asciiTheme="minorHAnsi" w:hAnsiTheme="minorHAnsi" w:cstheme="minorHAnsi"/>
        </w:rPr>
        <w:t>, ślepowron,</w:t>
      </w:r>
      <w:r w:rsidR="00D93F95" w:rsidRPr="00D93F95">
        <w:rPr>
          <w:rFonts w:asciiTheme="minorHAnsi" w:hAnsiTheme="minorHAnsi" w:cstheme="minorHAnsi"/>
        </w:rPr>
        <w:t xml:space="preserve"> </w:t>
      </w:r>
      <w:r w:rsidR="00D93F95" w:rsidRPr="00B2142B">
        <w:rPr>
          <w:rFonts w:asciiTheme="minorHAnsi" w:hAnsiTheme="minorHAnsi" w:cstheme="minorHAnsi"/>
        </w:rPr>
        <w:t>zimorodek</w:t>
      </w:r>
      <w:r w:rsidR="00D93F95">
        <w:rPr>
          <w:rFonts w:asciiTheme="minorHAnsi" w:hAnsiTheme="minorHAnsi" w:cstheme="minorHAnsi"/>
        </w:rPr>
        <w:t>,</w:t>
      </w:r>
      <w:r w:rsidR="00D93F95" w:rsidRPr="00D93F95">
        <w:rPr>
          <w:rFonts w:asciiTheme="minorHAnsi" w:hAnsiTheme="minorHAnsi" w:cstheme="minorHAnsi"/>
        </w:rPr>
        <w:t xml:space="preserve"> </w:t>
      </w:r>
      <w:r w:rsidR="00D93F95" w:rsidRPr="00B2142B">
        <w:rPr>
          <w:rFonts w:asciiTheme="minorHAnsi" w:hAnsiTheme="minorHAnsi" w:cstheme="minorHAnsi"/>
        </w:rPr>
        <w:t>żuraw</w:t>
      </w:r>
      <w:r w:rsidR="00D93F95">
        <w:rPr>
          <w:rFonts w:asciiTheme="minorHAnsi" w:hAnsiTheme="minorHAnsi" w:cstheme="minorHAnsi"/>
        </w:rPr>
        <w:t xml:space="preserve">, </w:t>
      </w:r>
    </w:p>
    <w:p w14:paraId="275649CB" w14:textId="77777777" w:rsidR="00B2142B" w:rsidRDefault="00D93F95" w:rsidP="00B82F04">
      <w:pPr>
        <w:pStyle w:val="Akapitzlist"/>
        <w:numPr>
          <w:ilvl w:val="0"/>
          <w:numId w:val="172"/>
        </w:numPr>
        <w:spacing w:after="0" w:line="259" w:lineRule="auto"/>
        <w:ind w:left="425" w:hanging="357"/>
        <w:rPr>
          <w:rFonts w:asciiTheme="minorHAnsi" w:hAnsiTheme="minorHAnsi" w:cstheme="minorHAnsi"/>
        </w:rPr>
      </w:pPr>
      <w:r w:rsidRPr="00D93F95">
        <w:rPr>
          <w:rFonts w:asciiTheme="minorHAnsi" w:hAnsiTheme="minorHAnsi" w:cstheme="minorHAnsi"/>
        </w:rPr>
        <w:t xml:space="preserve">ryby: </w:t>
      </w:r>
      <w:proofErr w:type="spellStart"/>
      <w:r w:rsidR="00280390" w:rsidRPr="00D93F95">
        <w:rPr>
          <w:rFonts w:asciiTheme="minorHAnsi" w:hAnsiTheme="minorHAnsi" w:cstheme="minorHAnsi"/>
        </w:rPr>
        <w:t>boleń</w:t>
      </w:r>
      <w:proofErr w:type="spellEnd"/>
      <w:r w:rsidR="00B2142B" w:rsidRPr="00D93F95">
        <w:rPr>
          <w:rFonts w:asciiTheme="minorHAnsi" w:hAnsiTheme="minorHAnsi" w:cstheme="minorHAnsi"/>
        </w:rPr>
        <w:t xml:space="preserve">, brzanka, </w:t>
      </w:r>
      <w:r w:rsidRPr="00B2142B">
        <w:rPr>
          <w:rFonts w:asciiTheme="minorHAnsi" w:hAnsiTheme="minorHAnsi" w:cstheme="minorHAnsi"/>
        </w:rPr>
        <w:t>piskorz</w:t>
      </w:r>
      <w:r>
        <w:rPr>
          <w:rFonts w:asciiTheme="minorHAnsi" w:hAnsiTheme="minorHAnsi" w:cstheme="minorHAnsi"/>
        </w:rPr>
        <w:t xml:space="preserve">, </w:t>
      </w:r>
      <w:r w:rsidRPr="00B2142B">
        <w:rPr>
          <w:rFonts w:asciiTheme="minorHAnsi" w:hAnsiTheme="minorHAnsi" w:cstheme="minorHAnsi"/>
        </w:rPr>
        <w:t>różanka</w:t>
      </w:r>
      <w:r w:rsidR="00D653D3">
        <w:rPr>
          <w:rFonts w:asciiTheme="minorHAnsi" w:hAnsiTheme="minorHAnsi" w:cstheme="minorHAnsi"/>
        </w:rPr>
        <w:t>,</w:t>
      </w:r>
      <w:r w:rsidR="00D653D3" w:rsidRPr="00D653D3">
        <w:rPr>
          <w:rFonts w:asciiTheme="minorHAnsi" w:hAnsiTheme="minorHAnsi" w:cstheme="minorHAnsi"/>
        </w:rPr>
        <w:t xml:space="preserve"> </w:t>
      </w:r>
      <w:r w:rsidR="00D653D3" w:rsidRPr="00B2142B">
        <w:rPr>
          <w:rFonts w:asciiTheme="minorHAnsi" w:hAnsiTheme="minorHAnsi" w:cstheme="minorHAnsi"/>
        </w:rPr>
        <w:t xml:space="preserve">głowacz </w:t>
      </w:r>
      <w:proofErr w:type="spellStart"/>
      <w:r w:rsidR="00D653D3" w:rsidRPr="00B2142B">
        <w:rPr>
          <w:rFonts w:asciiTheme="minorHAnsi" w:hAnsiTheme="minorHAnsi" w:cstheme="minorHAnsi"/>
        </w:rPr>
        <w:t>białopłetwy</w:t>
      </w:r>
      <w:proofErr w:type="spellEnd"/>
      <w:r w:rsidR="00D653D3">
        <w:rPr>
          <w:rFonts w:asciiTheme="minorHAnsi" w:hAnsiTheme="minorHAnsi" w:cstheme="minorHAnsi"/>
        </w:rPr>
        <w:t xml:space="preserve">, kiełb </w:t>
      </w:r>
      <w:proofErr w:type="spellStart"/>
      <w:r w:rsidR="00D653D3">
        <w:rPr>
          <w:rFonts w:asciiTheme="minorHAnsi" w:hAnsiTheme="minorHAnsi" w:cstheme="minorHAnsi"/>
        </w:rPr>
        <w:t>białopłetwy</w:t>
      </w:r>
      <w:proofErr w:type="spellEnd"/>
      <w:r w:rsidR="00D653D3">
        <w:rPr>
          <w:rFonts w:asciiTheme="minorHAnsi" w:hAnsiTheme="minorHAnsi" w:cstheme="minorHAnsi"/>
        </w:rPr>
        <w:t xml:space="preserve">, kiełb Kesslera, koza, </w:t>
      </w:r>
      <w:r w:rsidR="00D653D3" w:rsidRPr="00B2142B">
        <w:rPr>
          <w:rFonts w:asciiTheme="minorHAnsi" w:hAnsiTheme="minorHAnsi" w:cstheme="minorHAnsi"/>
        </w:rPr>
        <w:t>minóg strumieniowy</w:t>
      </w:r>
    </w:p>
    <w:p w14:paraId="3459BD79" w14:textId="77777777" w:rsidR="00D653D3" w:rsidRPr="00D93F95" w:rsidRDefault="00D653D3" w:rsidP="00B82F04">
      <w:pPr>
        <w:pStyle w:val="Akapitzlist"/>
        <w:numPr>
          <w:ilvl w:val="0"/>
          <w:numId w:val="172"/>
        </w:numPr>
        <w:spacing w:after="0" w:line="259" w:lineRule="auto"/>
        <w:ind w:left="425" w:hanging="357"/>
        <w:rPr>
          <w:rFonts w:asciiTheme="minorHAnsi" w:hAnsiTheme="minorHAnsi" w:cstheme="minorHAnsi"/>
        </w:rPr>
      </w:pPr>
      <w:r>
        <w:rPr>
          <w:rFonts w:asciiTheme="minorHAnsi" w:hAnsiTheme="minorHAnsi" w:cstheme="minorHAnsi"/>
        </w:rPr>
        <w:t xml:space="preserve">płazy: </w:t>
      </w:r>
      <w:r w:rsidRPr="00B2142B">
        <w:rPr>
          <w:rFonts w:asciiTheme="minorHAnsi" w:hAnsiTheme="minorHAnsi" w:cstheme="minorHAnsi"/>
        </w:rPr>
        <w:t xml:space="preserve">kumak </w:t>
      </w:r>
      <w:proofErr w:type="gramStart"/>
      <w:r w:rsidRPr="00B2142B">
        <w:rPr>
          <w:rFonts w:asciiTheme="minorHAnsi" w:hAnsiTheme="minorHAnsi" w:cstheme="minorHAnsi"/>
        </w:rPr>
        <w:t>nizinny</w:t>
      </w:r>
      <w:r>
        <w:rPr>
          <w:rFonts w:asciiTheme="minorHAnsi" w:hAnsiTheme="minorHAnsi" w:cstheme="minorHAnsi"/>
        </w:rPr>
        <w:t>,</w:t>
      </w:r>
      <w:r w:rsidRPr="00B2142B">
        <w:rPr>
          <w:rFonts w:asciiTheme="minorHAnsi" w:hAnsiTheme="minorHAnsi" w:cstheme="minorHAnsi"/>
        </w:rPr>
        <w:t>  traszka</w:t>
      </w:r>
      <w:proofErr w:type="gramEnd"/>
      <w:r w:rsidRPr="00B2142B">
        <w:rPr>
          <w:rFonts w:asciiTheme="minorHAnsi" w:hAnsiTheme="minorHAnsi" w:cstheme="minorHAnsi"/>
        </w:rPr>
        <w:t xml:space="preserve"> grzebieniasta  </w:t>
      </w:r>
    </w:p>
    <w:p w14:paraId="71C6A4CB" w14:textId="77777777" w:rsidR="00D653D3" w:rsidRDefault="00D653D3" w:rsidP="00B82F04">
      <w:pPr>
        <w:pStyle w:val="Akapitzlist"/>
        <w:numPr>
          <w:ilvl w:val="0"/>
          <w:numId w:val="172"/>
        </w:numPr>
        <w:spacing w:after="0" w:line="259" w:lineRule="auto"/>
        <w:ind w:left="425" w:hanging="357"/>
        <w:rPr>
          <w:rFonts w:asciiTheme="minorHAnsi" w:hAnsiTheme="minorHAnsi" w:cstheme="minorHAnsi"/>
        </w:rPr>
      </w:pPr>
      <w:r>
        <w:rPr>
          <w:rFonts w:asciiTheme="minorHAnsi" w:hAnsiTheme="minorHAnsi" w:cstheme="minorHAnsi"/>
        </w:rPr>
        <w:t xml:space="preserve">ssaki: </w:t>
      </w:r>
      <w:r w:rsidR="00B2142B" w:rsidRPr="00B2142B">
        <w:rPr>
          <w:rFonts w:asciiTheme="minorHAnsi" w:hAnsiTheme="minorHAnsi" w:cstheme="minorHAnsi"/>
        </w:rPr>
        <w:t>bóbr europejski</w:t>
      </w:r>
      <w:r>
        <w:rPr>
          <w:rFonts w:asciiTheme="minorHAnsi" w:hAnsiTheme="minorHAnsi" w:cstheme="minorHAnsi"/>
        </w:rPr>
        <w:t>,</w:t>
      </w:r>
      <w:r w:rsidR="00B2142B" w:rsidRPr="00B2142B">
        <w:rPr>
          <w:rFonts w:asciiTheme="minorHAnsi" w:hAnsiTheme="minorHAnsi" w:cstheme="minorHAnsi"/>
        </w:rPr>
        <w:t> </w:t>
      </w:r>
      <w:r w:rsidRPr="00B2142B">
        <w:rPr>
          <w:rFonts w:asciiTheme="minorHAnsi" w:hAnsiTheme="minorHAnsi" w:cstheme="minorHAnsi"/>
        </w:rPr>
        <w:t>wydra    </w:t>
      </w:r>
    </w:p>
    <w:p w14:paraId="6CACF7C7" w14:textId="77777777" w:rsidR="00280390" w:rsidRPr="00D653D3" w:rsidRDefault="00D653D3" w:rsidP="00B82F04">
      <w:pPr>
        <w:pStyle w:val="Akapitzlist"/>
        <w:numPr>
          <w:ilvl w:val="0"/>
          <w:numId w:val="172"/>
        </w:numPr>
        <w:spacing w:after="0" w:line="259" w:lineRule="auto"/>
        <w:ind w:left="425" w:hanging="357"/>
        <w:rPr>
          <w:rFonts w:asciiTheme="minorHAnsi" w:hAnsiTheme="minorHAnsi" w:cstheme="minorHAnsi"/>
        </w:rPr>
      </w:pPr>
      <w:r w:rsidRPr="00D653D3">
        <w:rPr>
          <w:rFonts w:asciiTheme="minorHAnsi" w:hAnsiTheme="minorHAnsi" w:cstheme="minorHAnsi"/>
          <w:iCs/>
        </w:rPr>
        <w:lastRenderedPageBreak/>
        <w:t>bezkręgowce:</w:t>
      </w:r>
      <w:r>
        <w:rPr>
          <w:rFonts w:asciiTheme="minorHAnsi" w:hAnsiTheme="minorHAnsi" w:cstheme="minorHAnsi"/>
          <w:iCs/>
        </w:rPr>
        <w:t xml:space="preserve"> </w:t>
      </w:r>
      <w:r w:rsidRPr="00B2142B">
        <w:rPr>
          <w:rFonts w:asciiTheme="minorHAnsi" w:hAnsiTheme="minorHAnsi" w:cstheme="minorHAnsi"/>
        </w:rPr>
        <w:t>czerwończyk nieparek</w:t>
      </w:r>
      <w:r>
        <w:rPr>
          <w:rFonts w:asciiTheme="minorHAnsi" w:hAnsiTheme="minorHAnsi" w:cstheme="minorHAnsi"/>
        </w:rPr>
        <w:t xml:space="preserve">, </w:t>
      </w:r>
      <w:r w:rsidRPr="00B2142B">
        <w:rPr>
          <w:rFonts w:asciiTheme="minorHAnsi" w:hAnsiTheme="minorHAnsi" w:cstheme="minorHAnsi"/>
        </w:rPr>
        <w:t xml:space="preserve">modraszek </w:t>
      </w:r>
      <w:proofErr w:type="spellStart"/>
      <w:r w:rsidRPr="00B2142B">
        <w:rPr>
          <w:rFonts w:asciiTheme="minorHAnsi" w:hAnsiTheme="minorHAnsi" w:cstheme="minorHAnsi"/>
        </w:rPr>
        <w:t>nausitous</w:t>
      </w:r>
      <w:proofErr w:type="spellEnd"/>
      <w:r>
        <w:rPr>
          <w:rFonts w:asciiTheme="minorHAnsi" w:hAnsiTheme="minorHAnsi" w:cstheme="minorHAnsi"/>
        </w:rPr>
        <w:t xml:space="preserve">, </w:t>
      </w:r>
      <w:r w:rsidRPr="00B2142B">
        <w:rPr>
          <w:rFonts w:asciiTheme="minorHAnsi" w:hAnsiTheme="minorHAnsi" w:cstheme="minorHAnsi"/>
        </w:rPr>
        <w:t xml:space="preserve">modraszek </w:t>
      </w:r>
      <w:proofErr w:type="spellStart"/>
      <w:r w:rsidRPr="00B2142B">
        <w:rPr>
          <w:rFonts w:asciiTheme="minorHAnsi" w:hAnsiTheme="minorHAnsi" w:cstheme="minorHAnsi"/>
        </w:rPr>
        <w:t>telejus</w:t>
      </w:r>
      <w:proofErr w:type="spellEnd"/>
      <w:r>
        <w:rPr>
          <w:rFonts w:asciiTheme="minorHAnsi" w:hAnsiTheme="minorHAnsi" w:cstheme="minorHAnsi"/>
        </w:rPr>
        <w:t xml:space="preserve">, </w:t>
      </w:r>
      <w:proofErr w:type="spellStart"/>
      <w:r w:rsidRPr="00B2142B">
        <w:rPr>
          <w:rFonts w:asciiTheme="minorHAnsi" w:hAnsiTheme="minorHAnsi" w:cstheme="minorHAnsi"/>
        </w:rPr>
        <w:t>pachnica</w:t>
      </w:r>
      <w:proofErr w:type="spellEnd"/>
      <w:r w:rsidRPr="00B2142B">
        <w:rPr>
          <w:rFonts w:asciiTheme="minorHAnsi" w:hAnsiTheme="minorHAnsi" w:cstheme="minorHAnsi"/>
        </w:rPr>
        <w:t xml:space="preserve"> dębowa*</w:t>
      </w:r>
      <w:r>
        <w:rPr>
          <w:rFonts w:asciiTheme="minorHAnsi" w:hAnsiTheme="minorHAnsi" w:cstheme="minorHAnsi"/>
        </w:rPr>
        <w:t xml:space="preserve">, </w:t>
      </w:r>
      <w:proofErr w:type="spellStart"/>
      <w:r w:rsidRPr="00B2142B">
        <w:rPr>
          <w:rFonts w:asciiTheme="minorHAnsi" w:hAnsiTheme="minorHAnsi" w:cstheme="minorHAnsi"/>
        </w:rPr>
        <w:t>trzepla</w:t>
      </w:r>
      <w:proofErr w:type="spellEnd"/>
      <w:r w:rsidRPr="00B2142B">
        <w:rPr>
          <w:rFonts w:asciiTheme="minorHAnsi" w:hAnsiTheme="minorHAnsi" w:cstheme="minorHAnsi"/>
        </w:rPr>
        <w:t xml:space="preserve"> zielona</w:t>
      </w:r>
      <w:r>
        <w:rPr>
          <w:rFonts w:asciiTheme="minorHAnsi" w:hAnsiTheme="minorHAnsi" w:cstheme="minorHAnsi"/>
        </w:rPr>
        <w:t>,</w:t>
      </w:r>
      <w:r w:rsidRPr="00D653D3">
        <w:rPr>
          <w:rFonts w:asciiTheme="minorHAnsi" w:hAnsiTheme="minorHAnsi" w:cstheme="minorHAnsi"/>
        </w:rPr>
        <w:t xml:space="preserve"> </w:t>
      </w:r>
      <w:r>
        <w:rPr>
          <w:rFonts w:asciiTheme="minorHAnsi" w:hAnsiTheme="minorHAnsi" w:cstheme="minorHAnsi"/>
        </w:rPr>
        <w:t>zgniotek cynobrowy</w:t>
      </w:r>
      <w:r w:rsidR="00280390" w:rsidRPr="00E113AF">
        <w:rPr>
          <w:rStyle w:val="Odwoanieprzypisudolnego"/>
          <w:rFonts w:asciiTheme="minorHAnsi" w:hAnsiTheme="minorHAnsi" w:cstheme="minorHAnsi"/>
        </w:rPr>
        <w:footnoteReference w:id="11"/>
      </w:r>
    </w:p>
    <w:p w14:paraId="42AA8D32" w14:textId="77777777" w:rsidR="00280390" w:rsidRPr="00E113AF" w:rsidRDefault="00D653D3" w:rsidP="00E113AF">
      <w:pPr>
        <w:spacing w:line="259" w:lineRule="auto"/>
        <w:rPr>
          <w:rFonts w:asciiTheme="minorHAnsi" w:hAnsiTheme="minorHAnsi" w:cstheme="minorHAnsi"/>
          <w:sz w:val="22"/>
          <w:szCs w:val="22"/>
        </w:rPr>
      </w:pPr>
      <w:r>
        <w:rPr>
          <w:rFonts w:asciiTheme="minorHAnsi" w:hAnsiTheme="minorHAnsi" w:cstheme="minorHAnsi"/>
        </w:rPr>
        <w:t>   </w:t>
      </w:r>
    </w:p>
    <w:p w14:paraId="23F79367" w14:textId="77777777" w:rsidR="00280390" w:rsidRDefault="00280390" w:rsidP="00B82F04">
      <w:pPr>
        <w:spacing w:line="259" w:lineRule="auto"/>
        <w:jc w:val="center"/>
        <w:rPr>
          <w:rFonts w:asciiTheme="minorHAnsi" w:hAnsiTheme="minorHAnsi"/>
        </w:rPr>
      </w:pPr>
      <w:r w:rsidRPr="00280390">
        <w:rPr>
          <w:noProof/>
        </w:rPr>
        <w:drawing>
          <wp:inline distT="0" distB="0" distL="0" distR="0" wp14:anchorId="4E4A2470" wp14:editId="0D64B568">
            <wp:extent cx="5219559" cy="7202185"/>
            <wp:effectExtent l="0" t="0" r="0" b="0"/>
            <wp:docPr id="1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t="4654" r="6233" b="4025"/>
                    <a:stretch>
                      <a:fillRect/>
                    </a:stretch>
                  </pic:blipFill>
                  <pic:spPr bwMode="auto">
                    <a:xfrm>
                      <a:off x="0" y="0"/>
                      <a:ext cx="5221006" cy="7204181"/>
                    </a:xfrm>
                    <a:prstGeom prst="rect">
                      <a:avLst/>
                    </a:prstGeom>
                    <a:noFill/>
                    <a:ln w="9525">
                      <a:noFill/>
                      <a:miter lim="800000"/>
                      <a:headEnd/>
                      <a:tailEnd/>
                    </a:ln>
                  </pic:spPr>
                </pic:pic>
              </a:graphicData>
            </a:graphic>
          </wp:inline>
        </w:drawing>
      </w:r>
    </w:p>
    <w:p w14:paraId="6BDEA0E5" w14:textId="1BF55C2B" w:rsidR="007D77FF" w:rsidRPr="007D77FF" w:rsidRDefault="007D77FF" w:rsidP="007D77FF">
      <w:pPr>
        <w:pStyle w:val="Nagwek2"/>
        <w:rPr>
          <w:rFonts w:asciiTheme="minorHAnsi" w:hAnsiTheme="minorHAnsi"/>
          <w:sz w:val="22"/>
          <w:szCs w:val="22"/>
        </w:rPr>
      </w:pPr>
      <w:bookmarkStart w:id="1226" w:name="_Toc198752047"/>
      <w:r w:rsidRPr="007D77FF">
        <w:rPr>
          <w:rFonts w:asciiTheme="minorHAnsi" w:hAnsiTheme="minorHAnsi"/>
          <w:sz w:val="22"/>
          <w:szCs w:val="22"/>
        </w:rPr>
        <w:t xml:space="preserve">Rysunek </w:t>
      </w:r>
      <w:r w:rsidR="00C66536" w:rsidRPr="007D77FF">
        <w:rPr>
          <w:rFonts w:asciiTheme="minorHAnsi" w:hAnsiTheme="minorHAnsi"/>
          <w:sz w:val="22"/>
          <w:szCs w:val="22"/>
        </w:rPr>
        <w:fldChar w:fldCharType="begin"/>
      </w:r>
      <w:r w:rsidRPr="007D77FF">
        <w:rPr>
          <w:rFonts w:asciiTheme="minorHAnsi" w:hAnsiTheme="minorHAnsi"/>
          <w:sz w:val="22"/>
          <w:szCs w:val="22"/>
        </w:rPr>
        <w:instrText xml:space="preserve"> SEQ Rysunek \* ARABIC </w:instrText>
      </w:r>
      <w:r w:rsidR="00C66536" w:rsidRPr="007D77FF">
        <w:rPr>
          <w:rFonts w:asciiTheme="minorHAnsi" w:hAnsiTheme="minorHAnsi"/>
          <w:sz w:val="22"/>
          <w:szCs w:val="22"/>
        </w:rPr>
        <w:fldChar w:fldCharType="separate"/>
      </w:r>
      <w:r w:rsidR="00EC76EF">
        <w:rPr>
          <w:rFonts w:asciiTheme="minorHAnsi" w:hAnsiTheme="minorHAnsi"/>
          <w:noProof/>
          <w:sz w:val="22"/>
          <w:szCs w:val="22"/>
        </w:rPr>
        <w:t>28</w:t>
      </w:r>
      <w:r w:rsidR="00C66536" w:rsidRPr="007D77FF">
        <w:rPr>
          <w:rFonts w:asciiTheme="minorHAnsi" w:hAnsiTheme="minorHAnsi"/>
          <w:sz w:val="22"/>
          <w:szCs w:val="22"/>
        </w:rPr>
        <w:fldChar w:fldCharType="end"/>
      </w:r>
      <w:r w:rsidRPr="007D77FF">
        <w:rPr>
          <w:rFonts w:asciiTheme="minorHAnsi" w:hAnsiTheme="minorHAnsi"/>
          <w:sz w:val="22"/>
          <w:szCs w:val="22"/>
        </w:rPr>
        <w:t xml:space="preserve"> Lokalizacja Natura </w:t>
      </w:r>
      <w:proofErr w:type="gramStart"/>
      <w:r w:rsidRPr="007D77FF">
        <w:rPr>
          <w:rFonts w:asciiTheme="minorHAnsi" w:hAnsiTheme="minorHAnsi"/>
          <w:sz w:val="22"/>
          <w:szCs w:val="22"/>
        </w:rPr>
        <w:t>2000  Dolina</w:t>
      </w:r>
      <w:proofErr w:type="gramEnd"/>
      <w:r w:rsidRPr="007D77FF">
        <w:rPr>
          <w:rFonts w:asciiTheme="minorHAnsi" w:hAnsiTheme="minorHAnsi"/>
          <w:sz w:val="22"/>
          <w:szCs w:val="22"/>
        </w:rPr>
        <w:t xml:space="preserve"> Dolnego Sanu</w:t>
      </w:r>
      <w:r>
        <w:rPr>
          <w:rFonts w:asciiTheme="minorHAnsi" w:hAnsiTheme="minorHAnsi"/>
          <w:sz w:val="22"/>
          <w:szCs w:val="22"/>
        </w:rPr>
        <w:t xml:space="preserve"> </w:t>
      </w:r>
      <w:proofErr w:type="gramStart"/>
      <w:r w:rsidRPr="007D77FF">
        <w:rPr>
          <w:rFonts w:asciiTheme="minorHAnsi" w:hAnsiTheme="minorHAnsi"/>
          <w:sz w:val="22"/>
          <w:szCs w:val="22"/>
        </w:rPr>
        <w:t>Powierzchnia :</w:t>
      </w:r>
      <w:proofErr w:type="gramEnd"/>
      <w:r w:rsidRPr="007D77FF">
        <w:rPr>
          <w:rFonts w:asciiTheme="minorHAnsi" w:hAnsiTheme="minorHAnsi"/>
          <w:sz w:val="22"/>
          <w:szCs w:val="22"/>
        </w:rPr>
        <w:t xml:space="preserve"> 10447.7 ha</w:t>
      </w:r>
      <w:r w:rsidRPr="007D77FF">
        <w:rPr>
          <w:rFonts w:asciiTheme="minorHAnsi" w:hAnsiTheme="minorHAnsi"/>
          <w:sz w:val="22"/>
          <w:szCs w:val="22"/>
        </w:rPr>
        <w:br/>
        <w:t xml:space="preserve">Kod </w:t>
      </w:r>
      <w:proofErr w:type="gramStart"/>
      <w:r w:rsidRPr="007D77FF">
        <w:rPr>
          <w:rFonts w:asciiTheme="minorHAnsi" w:hAnsiTheme="minorHAnsi"/>
          <w:sz w:val="22"/>
          <w:szCs w:val="22"/>
        </w:rPr>
        <w:t>obszaru :</w:t>
      </w:r>
      <w:proofErr w:type="gramEnd"/>
      <w:r w:rsidRPr="007D77FF">
        <w:rPr>
          <w:rFonts w:asciiTheme="minorHAnsi" w:hAnsiTheme="minorHAnsi"/>
          <w:sz w:val="22"/>
          <w:szCs w:val="22"/>
        </w:rPr>
        <w:t xml:space="preserve"> PLH18_</w:t>
      </w:r>
      <w:proofErr w:type="gramStart"/>
      <w:r w:rsidRPr="007D77FF">
        <w:rPr>
          <w:rFonts w:asciiTheme="minorHAnsi" w:hAnsiTheme="minorHAnsi"/>
          <w:sz w:val="22"/>
          <w:szCs w:val="22"/>
        </w:rPr>
        <w:t>05</w:t>
      </w:r>
      <w:r>
        <w:rPr>
          <w:rFonts w:asciiTheme="minorHAnsi" w:hAnsiTheme="minorHAnsi"/>
          <w:sz w:val="22"/>
          <w:szCs w:val="22"/>
        </w:rPr>
        <w:t xml:space="preserve"> </w:t>
      </w:r>
      <w:r w:rsidRPr="007D77FF">
        <w:rPr>
          <w:rFonts w:asciiTheme="minorHAnsi" w:hAnsiTheme="minorHAnsi"/>
          <w:sz w:val="22"/>
          <w:szCs w:val="22"/>
        </w:rPr>
        <w:t>.</w:t>
      </w:r>
      <w:proofErr w:type="gramEnd"/>
      <w:r w:rsidRPr="007D77FF">
        <w:rPr>
          <w:rFonts w:asciiTheme="minorHAnsi" w:hAnsiTheme="minorHAnsi"/>
          <w:sz w:val="22"/>
          <w:szCs w:val="22"/>
        </w:rPr>
        <w:t xml:space="preserve"> Źródło - </w:t>
      </w:r>
      <w:proofErr w:type="spellStart"/>
      <w:r w:rsidRPr="007D77FF">
        <w:rPr>
          <w:rFonts w:asciiTheme="minorHAnsi" w:hAnsiTheme="minorHAnsi"/>
          <w:sz w:val="22"/>
          <w:szCs w:val="22"/>
        </w:rPr>
        <w:t>Geoserwis</w:t>
      </w:r>
      <w:bookmarkEnd w:id="1226"/>
      <w:proofErr w:type="spellEnd"/>
    </w:p>
    <w:p w14:paraId="56CF6029" w14:textId="77777777" w:rsidR="00280390" w:rsidRPr="00280390" w:rsidRDefault="00280390" w:rsidP="00280390">
      <w:pPr>
        <w:spacing w:line="259" w:lineRule="auto"/>
        <w:rPr>
          <w:rFonts w:asciiTheme="minorHAnsi" w:hAnsiTheme="minorHAnsi"/>
        </w:rPr>
      </w:pPr>
    </w:p>
    <w:p w14:paraId="6CA8DF2E" w14:textId="77777777" w:rsidR="000E68EB" w:rsidRPr="000E68EB" w:rsidRDefault="000E68EB" w:rsidP="000E68EB">
      <w:pPr>
        <w:pStyle w:val="Akapitzlist"/>
        <w:spacing w:after="0" w:line="259" w:lineRule="auto"/>
        <w:rPr>
          <w:rFonts w:asciiTheme="minorHAnsi" w:hAnsiTheme="minorHAnsi"/>
        </w:rPr>
      </w:pPr>
    </w:p>
    <w:p w14:paraId="2586E332" w14:textId="77777777" w:rsidR="00211213" w:rsidRPr="001653A5" w:rsidRDefault="0050636D" w:rsidP="000E68EB">
      <w:pPr>
        <w:spacing w:line="259" w:lineRule="auto"/>
        <w:jc w:val="center"/>
        <w:rPr>
          <w:rFonts w:ascii="Calibri" w:hAnsi="Calibri"/>
        </w:rPr>
      </w:pPr>
      <w:r>
        <w:rPr>
          <w:rFonts w:ascii="Calibri" w:hAnsi="Calibri"/>
          <w:noProof/>
        </w:rPr>
        <w:lastRenderedPageBreak/>
        <w:drawing>
          <wp:inline distT="0" distB="0" distL="0" distR="0" wp14:anchorId="6B900CA7" wp14:editId="10425383">
            <wp:extent cx="5761355" cy="3616683"/>
            <wp:effectExtent l="19050" t="0" r="0" b="0"/>
            <wp:docPr id="1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a:stretch>
                      <a:fillRect/>
                    </a:stretch>
                  </pic:blipFill>
                  <pic:spPr bwMode="auto">
                    <a:xfrm>
                      <a:off x="0" y="0"/>
                      <a:ext cx="5761355" cy="3616683"/>
                    </a:xfrm>
                    <a:prstGeom prst="rect">
                      <a:avLst/>
                    </a:prstGeom>
                    <a:noFill/>
                    <a:ln w="9525">
                      <a:noFill/>
                      <a:miter lim="800000"/>
                      <a:headEnd/>
                      <a:tailEnd/>
                    </a:ln>
                  </pic:spPr>
                </pic:pic>
              </a:graphicData>
            </a:graphic>
          </wp:inline>
        </w:drawing>
      </w:r>
    </w:p>
    <w:p w14:paraId="42C6B5D4" w14:textId="304AD112" w:rsidR="007974BC" w:rsidRPr="00392E6B" w:rsidRDefault="007974BC" w:rsidP="007A6AA6">
      <w:pPr>
        <w:pStyle w:val="Nagwek"/>
        <w:spacing w:line="259" w:lineRule="auto"/>
        <w:jc w:val="both"/>
        <w:rPr>
          <w:rFonts w:asciiTheme="minorHAnsi" w:hAnsiTheme="minorHAnsi"/>
          <w:bCs/>
          <w:sz w:val="22"/>
          <w:szCs w:val="22"/>
        </w:rPr>
      </w:pPr>
      <w:bookmarkStart w:id="1227" w:name="_Toc198752048"/>
      <w:bookmarkStart w:id="1228" w:name="_Toc512207671"/>
      <w:r w:rsidRPr="00392E6B">
        <w:rPr>
          <w:rFonts w:asciiTheme="minorHAnsi" w:hAnsiTheme="minorHAnsi"/>
          <w:sz w:val="22"/>
          <w:szCs w:val="22"/>
        </w:rPr>
        <w:t xml:space="preserve">Rysunek </w:t>
      </w:r>
      <w:r w:rsidR="00C66536" w:rsidRPr="00392E6B">
        <w:rPr>
          <w:rFonts w:asciiTheme="minorHAnsi" w:hAnsiTheme="minorHAnsi"/>
          <w:sz w:val="22"/>
          <w:szCs w:val="22"/>
        </w:rPr>
        <w:fldChar w:fldCharType="begin"/>
      </w:r>
      <w:r w:rsidRPr="00392E6B">
        <w:rPr>
          <w:rFonts w:asciiTheme="minorHAnsi" w:hAnsiTheme="minorHAnsi"/>
          <w:sz w:val="22"/>
          <w:szCs w:val="22"/>
        </w:rPr>
        <w:instrText xml:space="preserve"> SEQ Rysunek \* ARABIC </w:instrText>
      </w:r>
      <w:r w:rsidR="00C66536" w:rsidRPr="00392E6B">
        <w:rPr>
          <w:rFonts w:asciiTheme="minorHAnsi" w:hAnsiTheme="minorHAnsi"/>
          <w:sz w:val="22"/>
          <w:szCs w:val="22"/>
        </w:rPr>
        <w:fldChar w:fldCharType="separate"/>
      </w:r>
      <w:r w:rsidR="00EC76EF">
        <w:rPr>
          <w:rFonts w:asciiTheme="minorHAnsi" w:hAnsiTheme="minorHAnsi"/>
          <w:noProof/>
          <w:sz w:val="22"/>
          <w:szCs w:val="22"/>
        </w:rPr>
        <w:t>29</w:t>
      </w:r>
      <w:r w:rsidR="00C66536" w:rsidRPr="00392E6B">
        <w:rPr>
          <w:rFonts w:asciiTheme="minorHAnsi" w:hAnsiTheme="minorHAnsi"/>
          <w:sz w:val="22"/>
          <w:szCs w:val="22"/>
        </w:rPr>
        <w:fldChar w:fldCharType="end"/>
      </w:r>
      <w:r w:rsidRPr="00392E6B">
        <w:rPr>
          <w:rFonts w:asciiTheme="minorHAnsi" w:hAnsiTheme="minorHAnsi"/>
          <w:sz w:val="22"/>
          <w:szCs w:val="22"/>
        </w:rPr>
        <w:t xml:space="preserve"> Lokalizacja </w:t>
      </w:r>
      <w:r>
        <w:rPr>
          <w:rFonts w:asciiTheme="minorHAnsi" w:hAnsiTheme="minorHAnsi"/>
          <w:sz w:val="22"/>
          <w:szCs w:val="22"/>
        </w:rPr>
        <w:t xml:space="preserve">obszarów Natura </w:t>
      </w:r>
      <w:proofErr w:type="gramStart"/>
      <w:r>
        <w:rPr>
          <w:rFonts w:asciiTheme="minorHAnsi" w:hAnsiTheme="minorHAnsi"/>
          <w:sz w:val="22"/>
          <w:szCs w:val="22"/>
        </w:rPr>
        <w:t xml:space="preserve">2000 </w:t>
      </w:r>
      <w:r w:rsidRPr="00392E6B">
        <w:rPr>
          <w:rFonts w:asciiTheme="minorHAnsi" w:hAnsiTheme="minorHAnsi"/>
          <w:sz w:val="22"/>
          <w:szCs w:val="22"/>
        </w:rPr>
        <w:t xml:space="preserve"> na</w:t>
      </w:r>
      <w:proofErr w:type="gramEnd"/>
      <w:r w:rsidRPr="00392E6B">
        <w:rPr>
          <w:rFonts w:asciiTheme="minorHAnsi" w:hAnsiTheme="minorHAnsi"/>
          <w:sz w:val="22"/>
          <w:szCs w:val="22"/>
        </w:rPr>
        <w:t xml:space="preserve"> terenie gminy. Źródło - </w:t>
      </w:r>
      <w:proofErr w:type="spellStart"/>
      <w:r w:rsidRPr="00392E6B">
        <w:rPr>
          <w:rFonts w:asciiTheme="minorHAnsi" w:hAnsiTheme="minorHAnsi"/>
          <w:sz w:val="22"/>
          <w:szCs w:val="22"/>
        </w:rPr>
        <w:t>Geoserwis</w:t>
      </w:r>
      <w:bookmarkEnd w:id="1227"/>
      <w:proofErr w:type="spellEnd"/>
    </w:p>
    <w:p w14:paraId="5C3A567D" w14:textId="77777777" w:rsidR="007974BC" w:rsidRDefault="007974BC" w:rsidP="007A6AA6">
      <w:pPr>
        <w:pStyle w:val="nagwekwb3"/>
        <w:spacing w:line="259" w:lineRule="auto"/>
        <w:rPr>
          <w:rFonts w:asciiTheme="minorHAnsi" w:hAnsiTheme="minorHAnsi"/>
          <w:sz w:val="22"/>
          <w:szCs w:val="22"/>
        </w:rPr>
      </w:pPr>
    </w:p>
    <w:p w14:paraId="4514D665" w14:textId="77777777" w:rsidR="00D43787" w:rsidRPr="007D77FF" w:rsidRDefault="00D43787" w:rsidP="00B82F04">
      <w:pPr>
        <w:pStyle w:val="Styl3"/>
        <w:numPr>
          <w:ilvl w:val="3"/>
          <w:numId w:val="101"/>
        </w:numPr>
        <w:spacing w:line="259" w:lineRule="auto"/>
        <w:ind w:left="709"/>
      </w:pPr>
      <w:bookmarkStart w:id="1229" w:name="_Toc198803770"/>
      <w:r w:rsidRPr="007D77FF">
        <w:t xml:space="preserve">Obszary </w:t>
      </w:r>
      <w:bookmarkEnd w:id="1229"/>
      <w:r w:rsidR="00F65AFA">
        <w:t>chronionego krajobrazu</w:t>
      </w:r>
    </w:p>
    <w:p w14:paraId="4B71CA7D" w14:textId="77777777" w:rsidR="00D43787" w:rsidRPr="00392E6B" w:rsidRDefault="00D43787" w:rsidP="00D43787">
      <w:pPr>
        <w:spacing w:line="259" w:lineRule="auto"/>
        <w:jc w:val="both"/>
        <w:rPr>
          <w:rFonts w:asciiTheme="minorHAnsi" w:eastAsia="Calibri" w:hAnsiTheme="minorHAnsi"/>
          <w:sz w:val="22"/>
          <w:szCs w:val="22"/>
          <w:lang w:eastAsia="en-US"/>
        </w:rPr>
      </w:pPr>
    </w:p>
    <w:p w14:paraId="67720988" w14:textId="77777777" w:rsidR="00D43787" w:rsidRPr="00392E6B" w:rsidRDefault="00D43787" w:rsidP="00D43787">
      <w:pPr>
        <w:spacing w:line="259" w:lineRule="auto"/>
        <w:ind w:firstLine="567"/>
        <w:jc w:val="both"/>
        <w:rPr>
          <w:rFonts w:asciiTheme="minorHAnsi" w:eastAsia="Calibri" w:hAnsiTheme="minorHAnsi"/>
          <w:sz w:val="22"/>
          <w:szCs w:val="22"/>
          <w:lang w:eastAsia="en-US"/>
        </w:rPr>
      </w:pPr>
      <w:r w:rsidRPr="00392E6B">
        <w:rPr>
          <w:rFonts w:asciiTheme="minorHAnsi" w:eastAsia="Calibri" w:hAnsiTheme="minorHAnsi"/>
          <w:sz w:val="22"/>
          <w:szCs w:val="22"/>
          <w:lang w:eastAsia="en-US"/>
        </w:rPr>
        <w:t xml:space="preserve">Na terenie Gminy </w:t>
      </w:r>
      <w:r>
        <w:rPr>
          <w:rFonts w:asciiTheme="minorHAnsi" w:eastAsia="Calibri" w:hAnsiTheme="minorHAnsi"/>
          <w:sz w:val="22"/>
          <w:szCs w:val="22"/>
          <w:lang w:eastAsia="en-US"/>
        </w:rPr>
        <w:t xml:space="preserve">Kuryłówka </w:t>
      </w:r>
      <w:r w:rsidRPr="00392E6B">
        <w:rPr>
          <w:rFonts w:asciiTheme="minorHAnsi" w:eastAsia="Calibri" w:hAnsiTheme="minorHAnsi"/>
          <w:sz w:val="22"/>
          <w:szCs w:val="22"/>
          <w:lang w:eastAsia="en-US"/>
        </w:rPr>
        <w:t xml:space="preserve">występują także formy przyrody objęte ochroną </w:t>
      </w:r>
      <w:r>
        <w:rPr>
          <w:rFonts w:asciiTheme="minorHAnsi" w:eastAsia="Calibri" w:hAnsiTheme="minorHAnsi"/>
          <w:sz w:val="22"/>
          <w:szCs w:val="22"/>
          <w:lang w:eastAsia="en-US"/>
        </w:rPr>
        <w:t>obszarów chronionego krajobrazu.</w:t>
      </w:r>
    </w:p>
    <w:p w14:paraId="1CE4845E" w14:textId="77777777" w:rsidR="00D43787" w:rsidRDefault="00D43787" w:rsidP="007A6AA6">
      <w:pPr>
        <w:pStyle w:val="nagwekwb3"/>
        <w:spacing w:line="259" w:lineRule="auto"/>
        <w:rPr>
          <w:rFonts w:asciiTheme="minorHAnsi" w:hAnsiTheme="minorHAnsi"/>
          <w:sz w:val="22"/>
          <w:szCs w:val="22"/>
        </w:rPr>
      </w:pPr>
    </w:p>
    <w:p w14:paraId="05B6DB73" w14:textId="77777777" w:rsidR="008B0603" w:rsidRDefault="008B0603" w:rsidP="00B82F04">
      <w:pPr>
        <w:pStyle w:val="Akapitzlist"/>
        <w:numPr>
          <w:ilvl w:val="0"/>
          <w:numId w:val="149"/>
        </w:numPr>
        <w:autoSpaceDE w:val="0"/>
        <w:autoSpaceDN w:val="0"/>
        <w:adjustRightInd w:val="0"/>
        <w:ind w:left="426"/>
        <w:rPr>
          <w:sz w:val="23"/>
          <w:szCs w:val="23"/>
        </w:rPr>
      </w:pPr>
      <w:r w:rsidRPr="008B0603">
        <w:rPr>
          <w:sz w:val="23"/>
          <w:szCs w:val="23"/>
        </w:rPr>
        <w:t xml:space="preserve">Przeważający obszar gminy Kuryłówka objęty jest granicami </w:t>
      </w:r>
      <w:r w:rsidR="00D43787" w:rsidRPr="008B0603">
        <w:rPr>
          <w:sz w:val="23"/>
          <w:szCs w:val="23"/>
        </w:rPr>
        <w:t>K</w:t>
      </w:r>
      <w:r w:rsidR="00B82F04">
        <w:rPr>
          <w:sz w:val="23"/>
          <w:szCs w:val="23"/>
        </w:rPr>
        <w:t>u</w:t>
      </w:r>
      <w:r w:rsidR="00D43787" w:rsidRPr="008B0603">
        <w:rPr>
          <w:sz w:val="23"/>
          <w:szCs w:val="23"/>
        </w:rPr>
        <w:t>ryłowskiego</w:t>
      </w:r>
      <w:r w:rsidRPr="008B0603">
        <w:rPr>
          <w:sz w:val="23"/>
          <w:szCs w:val="23"/>
        </w:rPr>
        <w:t xml:space="preserve"> Obszaru Chronionego Krajobrazu. Obszar, dla którego sporządzono niniejsze </w:t>
      </w:r>
      <w:r w:rsidR="00B82F04">
        <w:rPr>
          <w:sz w:val="23"/>
          <w:szCs w:val="23"/>
        </w:rPr>
        <w:t>opracowanie graniczy z </w:t>
      </w:r>
      <w:r w:rsidRPr="008B0603">
        <w:rPr>
          <w:sz w:val="23"/>
          <w:szCs w:val="23"/>
        </w:rPr>
        <w:t xml:space="preserve">KOCHK, tylko północna część m. Kulno znajduje się w granicach obszaru chronionego krajobrazu. </w:t>
      </w:r>
    </w:p>
    <w:p w14:paraId="530D8153" w14:textId="77777777" w:rsidR="00D43787" w:rsidRPr="00B82F04" w:rsidRDefault="00D43787" w:rsidP="00BF6078">
      <w:pPr>
        <w:autoSpaceDE w:val="0"/>
        <w:autoSpaceDN w:val="0"/>
        <w:adjustRightInd w:val="0"/>
        <w:spacing w:line="259" w:lineRule="auto"/>
        <w:rPr>
          <w:rFonts w:asciiTheme="minorHAnsi" w:hAnsiTheme="minorHAnsi" w:cstheme="minorHAnsi"/>
          <w:sz w:val="22"/>
          <w:szCs w:val="22"/>
        </w:rPr>
      </w:pPr>
      <w:r w:rsidRPr="00B82F04">
        <w:rPr>
          <w:rFonts w:asciiTheme="minorHAnsi" w:hAnsiTheme="minorHAnsi" w:cstheme="minorHAnsi"/>
          <w:sz w:val="22"/>
          <w:szCs w:val="22"/>
        </w:rPr>
        <w:t>Kuryłowski Obszar Chronionego Krajobrazu</w:t>
      </w:r>
    </w:p>
    <w:p w14:paraId="48272FFC" w14:textId="77777777" w:rsidR="00D43787" w:rsidRPr="00B82F04" w:rsidRDefault="00D43787" w:rsidP="00BF6078">
      <w:pPr>
        <w:autoSpaceDE w:val="0"/>
        <w:autoSpaceDN w:val="0"/>
        <w:adjustRightInd w:val="0"/>
        <w:spacing w:line="259" w:lineRule="auto"/>
        <w:rPr>
          <w:rFonts w:asciiTheme="minorHAnsi" w:hAnsiTheme="minorHAnsi" w:cstheme="minorHAnsi"/>
          <w:sz w:val="22"/>
          <w:szCs w:val="22"/>
        </w:rPr>
      </w:pPr>
      <w:r w:rsidRPr="00B82F04">
        <w:rPr>
          <w:rFonts w:asciiTheme="minorHAnsi" w:hAnsiTheme="minorHAnsi" w:cstheme="minorHAnsi"/>
          <w:sz w:val="22"/>
          <w:szCs w:val="22"/>
        </w:rPr>
        <w:t xml:space="preserve">Kod </w:t>
      </w:r>
      <w:proofErr w:type="spellStart"/>
      <w:r w:rsidRPr="00B82F04">
        <w:rPr>
          <w:rFonts w:asciiTheme="minorHAnsi" w:hAnsiTheme="minorHAnsi" w:cstheme="minorHAnsi"/>
          <w:sz w:val="22"/>
          <w:szCs w:val="22"/>
        </w:rPr>
        <w:t>Inspire</w:t>
      </w:r>
      <w:proofErr w:type="spellEnd"/>
      <w:r w:rsidR="00B82F04">
        <w:rPr>
          <w:rFonts w:asciiTheme="minorHAnsi" w:hAnsiTheme="minorHAnsi" w:cstheme="minorHAnsi"/>
          <w:sz w:val="22"/>
          <w:szCs w:val="22"/>
        </w:rPr>
        <w:t xml:space="preserve"> </w:t>
      </w:r>
      <w:proofErr w:type="gramStart"/>
      <w:r w:rsidR="00B82F04">
        <w:rPr>
          <w:rFonts w:asciiTheme="minorHAnsi" w:hAnsiTheme="minorHAnsi" w:cstheme="minorHAnsi"/>
          <w:sz w:val="22"/>
          <w:szCs w:val="22"/>
        </w:rPr>
        <w:tab/>
      </w:r>
      <w:r w:rsidRPr="00B82F04">
        <w:rPr>
          <w:rFonts w:asciiTheme="minorHAnsi" w:hAnsiTheme="minorHAnsi" w:cstheme="minorHAnsi"/>
          <w:sz w:val="22"/>
          <w:szCs w:val="22"/>
        </w:rPr>
        <w:t>PL.ZIPOP.1393.OCHK</w:t>
      </w:r>
      <w:proofErr w:type="gramEnd"/>
      <w:r w:rsidRPr="00B82F04">
        <w:rPr>
          <w:rFonts w:asciiTheme="minorHAnsi" w:hAnsiTheme="minorHAnsi" w:cstheme="minorHAnsi"/>
          <w:sz w:val="22"/>
          <w:szCs w:val="22"/>
        </w:rPr>
        <w:t>.181</w:t>
      </w:r>
    </w:p>
    <w:p w14:paraId="2268A06E" w14:textId="77777777" w:rsidR="00D43787" w:rsidRPr="00B82F04" w:rsidRDefault="00D43787" w:rsidP="00BF6078">
      <w:pPr>
        <w:autoSpaceDE w:val="0"/>
        <w:autoSpaceDN w:val="0"/>
        <w:adjustRightInd w:val="0"/>
        <w:spacing w:line="259" w:lineRule="auto"/>
        <w:rPr>
          <w:rFonts w:asciiTheme="minorHAnsi" w:hAnsiTheme="minorHAnsi" w:cstheme="minorHAnsi"/>
          <w:sz w:val="22"/>
          <w:szCs w:val="22"/>
        </w:rPr>
      </w:pPr>
      <w:r w:rsidRPr="00B82F04">
        <w:rPr>
          <w:rFonts w:asciiTheme="minorHAnsi" w:hAnsiTheme="minorHAnsi" w:cstheme="minorHAnsi"/>
          <w:sz w:val="22"/>
          <w:szCs w:val="22"/>
        </w:rPr>
        <w:t>Opis warto</w:t>
      </w:r>
      <w:r w:rsidR="008051EF">
        <w:rPr>
          <w:rFonts w:asciiTheme="minorHAnsi" w:hAnsiTheme="minorHAnsi" w:cstheme="minorHAnsi"/>
          <w:sz w:val="22"/>
          <w:szCs w:val="22"/>
        </w:rPr>
        <w:t>ś</w:t>
      </w:r>
      <w:r w:rsidRPr="00B82F04">
        <w:rPr>
          <w:rFonts w:asciiTheme="minorHAnsi" w:hAnsiTheme="minorHAnsi" w:cstheme="minorHAnsi"/>
          <w:sz w:val="22"/>
          <w:szCs w:val="22"/>
        </w:rPr>
        <w:t>ci przyrodniczej</w:t>
      </w:r>
    </w:p>
    <w:p w14:paraId="22DF532F" w14:textId="77777777" w:rsidR="00D43787" w:rsidRPr="00B82F04" w:rsidRDefault="00D43787" w:rsidP="00BF6078">
      <w:pPr>
        <w:autoSpaceDE w:val="0"/>
        <w:autoSpaceDN w:val="0"/>
        <w:adjustRightInd w:val="0"/>
        <w:spacing w:line="259" w:lineRule="auto"/>
        <w:jc w:val="both"/>
        <w:rPr>
          <w:rFonts w:asciiTheme="minorHAnsi" w:hAnsiTheme="minorHAnsi" w:cstheme="minorHAnsi"/>
          <w:sz w:val="22"/>
          <w:szCs w:val="22"/>
        </w:rPr>
      </w:pPr>
      <w:r w:rsidRPr="00B82F04">
        <w:rPr>
          <w:rFonts w:asciiTheme="minorHAnsi" w:hAnsiTheme="minorHAnsi" w:cstheme="minorHAnsi"/>
          <w:sz w:val="22"/>
          <w:szCs w:val="22"/>
        </w:rPr>
        <w:t>Kuryłowski Obszar Chronionego Krajobrazu le</w:t>
      </w:r>
      <w:r w:rsidR="008051EF">
        <w:rPr>
          <w:rFonts w:asciiTheme="minorHAnsi" w:hAnsiTheme="minorHAnsi" w:cstheme="minorHAnsi"/>
          <w:sz w:val="22"/>
          <w:szCs w:val="22"/>
        </w:rPr>
        <w:t>ż</w:t>
      </w:r>
      <w:r w:rsidRPr="00B82F04">
        <w:rPr>
          <w:rFonts w:asciiTheme="minorHAnsi" w:hAnsiTheme="minorHAnsi" w:cstheme="minorHAnsi"/>
          <w:sz w:val="22"/>
          <w:szCs w:val="22"/>
        </w:rPr>
        <w:t xml:space="preserve">y na północno-wschodniej </w:t>
      </w:r>
      <w:r w:rsidR="008051EF">
        <w:rPr>
          <w:rFonts w:asciiTheme="minorHAnsi" w:hAnsiTheme="minorHAnsi" w:cstheme="minorHAnsi"/>
          <w:sz w:val="22"/>
          <w:szCs w:val="22"/>
        </w:rPr>
        <w:t>części</w:t>
      </w:r>
      <w:r w:rsidRPr="00B82F04">
        <w:rPr>
          <w:rFonts w:asciiTheme="minorHAnsi" w:hAnsiTheme="minorHAnsi" w:cstheme="minorHAnsi"/>
          <w:sz w:val="22"/>
          <w:szCs w:val="22"/>
        </w:rPr>
        <w:t xml:space="preserve"> województwa podkarpackiego i ł</w:t>
      </w:r>
      <w:r w:rsidR="008051EF">
        <w:rPr>
          <w:rFonts w:asciiTheme="minorHAnsi" w:hAnsiTheme="minorHAnsi" w:cstheme="minorHAnsi"/>
          <w:sz w:val="22"/>
          <w:szCs w:val="22"/>
        </w:rPr>
        <w:t>ą</w:t>
      </w:r>
      <w:r w:rsidRPr="00B82F04">
        <w:rPr>
          <w:rFonts w:asciiTheme="minorHAnsi" w:hAnsiTheme="minorHAnsi" w:cstheme="minorHAnsi"/>
          <w:sz w:val="22"/>
          <w:szCs w:val="22"/>
        </w:rPr>
        <w:t>czy si</w:t>
      </w:r>
      <w:r w:rsidR="008051EF">
        <w:rPr>
          <w:rFonts w:asciiTheme="minorHAnsi" w:hAnsiTheme="minorHAnsi" w:cstheme="minorHAnsi"/>
          <w:sz w:val="22"/>
          <w:szCs w:val="22"/>
        </w:rPr>
        <w:t>ę</w:t>
      </w:r>
      <w:r w:rsidRPr="00B82F04">
        <w:rPr>
          <w:rFonts w:asciiTheme="minorHAnsi" w:hAnsiTheme="minorHAnsi" w:cstheme="minorHAnsi"/>
          <w:sz w:val="22"/>
          <w:szCs w:val="22"/>
        </w:rPr>
        <w:t xml:space="preserve"> z Sieniawskim Obszarem Chronionego Krajobrazu. Obejmuje fragment Płaskowy u Tarnogrodzkiego o krajobrazie rolniczym. W lasach </w:t>
      </w:r>
      <w:r w:rsidR="008051EF" w:rsidRPr="00B82F04">
        <w:rPr>
          <w:rFonts w:asciiTheme="minorHAnsi" w:hAnsiTheme="minorHAnsi" w:cstheme="minorHAnsi"/>
          <w:sz w:val="22"/>
          <w:szCs w:val="22"/>
        </w:rPr>
        <w:t>występują</w:t>
      </w:r>
      <w:r w:rsidRPr="00B82F04">
        <w:rPr>
          <w:rFonts w:asciiTheme="minorHAnsi" w:hAnsiTheme="minorHAnsi" w:cstheme="minorHAnsi"/>
          <w:sz w:val="22"/>
          <w:szCs w:val="22"/>
        </w:rPr>
        <w:t xml:space="preserve"> bory </w:t>
      </w:r>
      <w:r w:rsidR="00BF6078" w:rsidRPr="00B82F04">
        <w:rPr>
          <w:rFonts w:asciiTheme="minorHAnsi" w:hAnsiTheme="minorHAnsi" w:cstheme="minorHAnsi"/>
          <w:sz w:val="22"/>
          <w:szCs w:val="22"/>
        </w:rPr>
        <w:t xml:space="preserve">mieszane, </w:t>
      </w:r>
      <w:r w:rsidRPr="00B82F04">
        <w:rPr>
          <w:rFonts w:asciiTheme="minorHAnsi" w:hAnsiTheme="minorHAnsi" w:cstheme="minorHAnsi"/>
          <w:sz w:val="22"/>
          <w:szCs w:val="22"/>
        </w:rPr>
        <w:t>fragmenty borów mieszanych, zubożałych grądów i łęgi. Nielicznie występuj</w:t>
      </w:r>
      <w:r w:rsidR="008051EF">
        <w:rPr>
          <w:rFonts w:asciiTheme="minorHAnsi" w:hAnsiTheme="minorHAnsi" w:cstheme="minorHAnsi"/>
          <w:sz w:val="22"/>
          <w:szCs w:val="22"/>
        </w:rPr>
        <w:t>ą</w:t>
      </w:r>
      <w:r w:rsidRPr="00B82F04">
        <w:rPr>
          <w:rFonts w:asciiTheme="minorHAnsi" w:hAnsiTheme="minorHAnsi" w:cstheme="minorHAnsi"/>
          <w:sz w:val="22"/>
          <w:szCs w:val="22"/>
        </w:rPr>
        <w:t xml:space="preserve"> torfowiska niskie oraz łęki </w:t>
      </w:r>
      <w:proofErr w:type="spellStart"/>
      <w:r w:rsidRPr="00B82F04">
        <w:rPr>
          <w:rFonts w:asciiTheme="minorHAnsi" w:hAnsiTheme="minorHAnsi" w:cstheme="minorHAnsi"/>
          <w:sz w:val="22"/>
          <w:szCs w:val="22"/>
        </w:rPr>
        <w:t>trzęślicowe</w:t>
      </w:r>
      <w:proofErr w:type="spellEnd"/>
      <w:r w:rsidRPr="00B82F04">
        <w:rPr>
          <w:rFonts w:asciiTheme="minorHAnsi" w:hAnsiTheme="minorHAnsi" w:cstheme="minorHAnsi"/>
          <w:sz w:val="22"/>
          <w:szCs w:val="22"/>
        </w:rPr>
        <w:t xml:space="preserve"> i pastwiska. Wzdłuż dolin rzecznych </w:t>
      </w:r>
      <w:r w:rsidR="008051EF" w:rsidRPr="00B82F04">
        <w:rPr>
          <w:rFonts w:asciiTheme="minorHAnsi" w:hAnsiTheme="minorHAnsi" w:cstheme="minorHAnsi"/>
          <w:sz w:val="22"/>
          <w:szCs w:val="22"/>
        </w:rPr>
        <w:t>występują</w:t>
      </w:r>
      <w:r w:rsidRPr="00B82F04">
        <w:rPr>
          <w:rFonts w:asciiTheme="minorHAnsi" w:hAnsiTheme="minorHAnsi" w:cstheme="minorHAnsi"/>
          <w:sz w:val="22"/>
          <w:szCs w:val="22"/>
        </w:rPr>
        <w:t xml:space="preserve"> łąki z rajgrasem. Z gatunków chronionych występuj tu: wawrzynek </w:t>
      </w:r>
      <w:proofErr w:type="spellStart"/>
      <w:r w:rsidRPr="00B82F04">
        <w:rPr>
          <w:rFonts w:asciiTheme="minorHAnsi" w:hAnsiTheme="minorHAnsi" w:cstheme="minorHAnsi"/>
          <w:sz w:val="22"/>
          <w:szCs w:val="22"/>
        </w:rPr>
        <w:t>wilczełyko</w:t>
      </w:r>
      <w:proofErr w:type="spellEnd"/>
      <w:r w:rsidRPr="00B82F04">
        <w:rPr>
          <w:rFonts w:asciiTheme="minorHAnsi" w:hAnsiTheme="minorHAnsi" w:cstheme="minorHAnsi"/>
          <w:sz w:val="22"/>
          <w:szCs w:val="22"/>
        </w:rPr>
        <w:t xml:space="preserve">, widłak </w:t>
      </w:r>
      <w:proofErr w:type="spellStart"/>
      <w:r w:rsidRPr="00B82F04">
        <w:rPr>
          <w:rFonts w:asciiTheme="minorHAnsi" w:hAnsiTheme="minorHAnsi" w:cstheme="minorHAnsi"/>
          <w:sz w:val="22"/>
          <w:szCs w:val="22"/>
        </w:rPr>
        <w:t>jałowcowaty</w:t>
      </w:r>
      <w:proofErr w:type="spellEnd"/>
      <w:r w:rsidRPr="00B82F04">
        <w:rPr>
          <w:rFonts w:asciiTheme="minorHAnsi" w:hAnsiTheme="minorHAnsi" w:cstheme="minorHAnsi"/>
          <w:sz w:val="22"/>
          <w:szCs w:val="22"/>
        </w:rPr>
        <w:t xml:space="preserve">, widłak </w:t>
      </w:r>
      <w:proofErr w:type="spellStart"/>
      <w:r w:rsidRPr="00B82F04">
        <w:rPr>
          <w:rFonts w:asciiTheme="minorHAnsi" w:hAnsiTheme="minorHAnsi" w:cstheme="minorHAnsi"/>
          <w:sz w:val="22"/>
          <w:szCs w:val="22"/>
        </w:rPr>
        <w:t>go</w:t>
      </w:r>
      <w:r w:rsidR="008051EF">
        <w:rPr>
          <w:rFonts w:asciiTheme="minorHAnsi" w:hAnsiTheme="minorHAnsi" w:cstheme="minorHAnsi"/>
          <w:sz w:val="22"/>
          <w:szCs w:val="22"/>
        </w:rPr>
        <w:t>ź</w:t>
      </w:r>
      <w:r w:rsidRPr="00B82F04">
        <w:rPr>
          <w:rFonts w:asciiTheme="minorHAnsi" w:hAnsiTheme="minorHAnsi" w:cstheme="minorHAnsi"/>
          <w:sz w:val="22"/>
          <w:szCs w:val="22"/>
        </w:rPr>
        <w:t>dzisty</w:t>
      </w:r>
      <w:proofErr w:type="spellEnd"/>
      <w:r w:rsidRPr="00B82F04">
        <w:rPr>
          <w:rFonts w:asciiTheme="minorHAnsi" w:hAnsiTheme="minorHAnsi" w:cstheme="minorHAnsi"/>
          <w:sz w:val="22"/>
          <w:szCs w:val="22"/>
        </w:rPr>
        <w:t>, rosiczki, storczyki, podkolan biały, barwinek pospolity.</w:t>
      </w:r>
    </w:p>
    <w:p w14:paraId="6C8706E4" w14:textId="77777777" w:rsidR="00D43787" w:rsidRPr="00B82F04" w:rsidRDefault="00D43787" w:rsidP="00BF6078">
      <w:pPr>
        <w:autoSpaceDE w:val="0"/>
        <w:autoSpaceDN w:val="0"/>
        <w:adjustRightInd w:val="0"/>
        <w:spacing w:line="259" w:lineRule="auto"/>
        <w:rPr>
          <w:rFonts w:asciiTheme="minorHAnsi" w:hAnsiTheme="minorHAnsi" w:cstheme="minorHAnsi"/>
          <w:sz w:val="22"/>
          <w:szCs w:val="22"/>
        </w:rPr>
      </w:pPr>
      <w:r w:rsidRPr="00B82F04">
        <w:rPr>
          <w:rFonts w:asciiTheme="minorHAnsi" w:hAnsiTheme="minorHAnsi" w:cstheme="minorHAnsi"/>
          <w:sz w:val="22"/>
          <w:szCs w:val="22"/>
        </w:rPr>
        <w:t>Data wyznaczenia</w:t>
      </w:r>
      <w:r w:rsidR="00B82F04">
        <w:rPr>
          <w:rFonts w:asciiTheme="minorHAnsi" w:hAnsiTheme="minorHAnsi" w:cstheme="minorHAnsi"/>
          <w:sz w:val="22"/>
          <w:szCs w:val="22"/>
        </w:rPr>
        <w:tab/>
      </w:r>
      <w:r w:rsidRPr="00B82F04">
        <w:rPr>
          <w:rFonts w:asciiTheme="minorHAnsi" w:hAnsiTheme="minorHAnsi" w:cstheme="minorHAnsi"/>
          <w:sz w:val="22"/>
          <w:szCs w:val="22"/>
        </w:rPr>
        <w:t>1992-01-01</w:t>
      </w:r>
    </w:p>
    <w:p w14:paraId="13204A59" w14:textId="77777777" w:rsidR="00D43787" w:rsidRPr="00B82F04" w:rsidRDefault="00D43787" w:rsidP="008051EF">
      <w:pPr>
        <w:autoSpaceDE w:val="0"/>
        <w:autoSpaceDN w:val="0"/>
        <w:adjustRightInd w:val="0"/>
        <w:spacing w:line="259" w:lineRule="auto"/>
        <w:jc w:val="both"/>
        <w:rPr>
          <w:rFonts w:asciiTheme="minorHAnsi" w:hAnsiTheme="minorHAnsi" w:cstheme="minorHAnsi"/>
          <w:sz w:val="22"/>
          <w:szCs w:val="22"/>
        </w:rPr>
      </w:pPr>
      <w:r w:rsidRPr="00B82F04">
        <w:rPr>
          <w:rFonts w:asciiTheme="minorHAnsi" w:hAnsiTheme="minorHAnsi" w:cstheme="minorHAnsi"/>
          <w:sz w:val="22"/>
          <w:szCs w:val="22"/>
        </w:rPr>
        <w:t>Dane aktu prawnego o utworzeniu, ustanowieniu lub wyznaczeniu</w:t>
      </w:r>
      <w:r w:rsidR="00BF6078">
        <w:rPr>
          <w:rFonts w:asciiTheme="minorHAnsi" w:hAnsiTheme="minorHAnsi" w:cstheme="minorHAnsi"/>
          <w:sz w:val="22"/>
          <w:szCs w:val="22"/>
        </w:rPr>
        <w:t xml:space="preserve">: </w:t>
      </w:r>
      <w:r w:rsidR="00B82F04">
        <w:rPr>
          <w:rFonts w:asciiTheme="minorHAnsi" w:hAnsiTheme="minorHAnsi" w:cstheme="minorHAnsi"/>
          <w:sz w:val="22"/>
          <w:szCs w:val="22"/>
        </w:rPr>
        <w:t>Rozporzą</w:t>
      </w:r>
      <w:r w:rsidRPr="00B82F04">
        <w:rPr>
          <w:rFonts w:asciiTheme="minorHAnsi" w:hAnsiTheme="minorHAnsi" w:cstheme="minorHAnsi"/>
          <w:sz w:val="22"/>
          <w:szCs w:val="22"/>
        </w:rPr>
        <w:t>dzenie Nr 35 Wojewody Rzeszowskiego z dnia 14 lipca 1992 r. w sprawie zasad zagospodarowania obszarów chronionego krajobrazu na terenie województwa rzeszowskiego</w:t>
      </w:r>
      <w:r w:rsidR="00B82F04">
        <w:rPr>
          <w:rFonts w:asciiTheme="minorHAnsi" w:hAnsiTheme="minorHAnsi" w:cstheme="minorHAnsi"/>
          <w:sz w:val="22"/>
          <w:szCs w:val="22"/>
        </w:rPr>
        <w:t xml:space="preserve"> (</w:t>
      </w:r>
      <w:r w:rsidRPr="00B82F04">
        <w:rPr>
          <w:rFonts w:asciiTheme="minorHAnsi" w:hAnsiTheme="minorHAnsi" w:cstheme="minorHAnsi"/>
          <w:sz w:val="22"/>
          <w:szCs w:val="22"/>
        </w:rPr>
        <w:t>Dz. Urz. z 1992 r. Nr 7, poz. 74</w:t>
      </w:r>
      <w:r w:rsidR="00B82F04">
        <w:rPr>
          <w:rFonts w:asciiTheme="minorHAnsi" w:hAnsiTheme="minorHAnsi" w:cstheme="minorHAnsi"/>
          <w:sz w:val="22"/>
          <w:szCs w:val="22"/>
        </w:rPr>
        <w:t>)</w:t>
      </w:r>
    </w:p>
    <w:p w14:paraId="58D0F300" w14:textId="77777777" w:rsidR="008B0603" w:rsidRPr="00574ECA" w:rsidRDefault="008B0603" w:rsidP="00BF6078">
      <w:pPr>
        <w:autoSpaceDE w:val="0"/>
        <w:autoSpaceDN w:val="0"/>
        <w:adjustRightInd w:val="0"/>
        <w:spacing w:line="259" w:lineRule="auto"/>
        <w:jc w:val="both"/>
        <w:rPr>
          <w:rFonts w:asciiTheme="minorHAnsi" w:hAnsiTheme="minorHAnsi" w:cstheme="minorHAnsi"/>
          <w:sz w:val="22"/>
          <w:szCs w:val="22"/>
        </w:rPr>
      </w:pPr>
      <w:r w:rsidRPr="008051EF">
        <w:rPr>
          <w:rFonts w:asciiTheme="minorHAnsi" w:hAnsiTheme="minorHAnsi" w:cstheme="minorHAnsi"/>
          <w:sz w:val="22"/>
          <w:szCs w:val="22"/>
        </w:rPr>
        <w:t>Kuryłowski Obszar Chronionego Krajobrazu</w:t>
      </w:r>
      <w:r w:rsidRPr="00574ECA">
        <w:rPr>
          <w:rFonts w:asciiTheme="minorHAnsi" w:hAnsiTheme="minorHAnsi" w:cstheme="minorHAnsi"/>
          <w:sz w:val="22"/>
          <w:szCs w:val="22"/>
        </w:rPr>
        <w:t xml:space="preserve"> utworzony został rozporządzeniem Wojewody Rzeszowskiego Nr 35 z dnia 14 lipca 1992 r. w sprawie utworzenia obszarów chronionego krajobrazu na terenie województwa rzeszowskiego. Sejmik Województwa Podkarpackiego uchwałą </w:t>
      </w:r>
      <w:r w:rsidRPr="00574ECA">
        <w:rPr>
          <w:rFonts w:asciiTheme="minorHAnsi" w:hAnsiTheme="minorHAnsi" w:cstheme="minorHAnsi"/>
          <w:sz w:val="22"/>
          <w:szCs w:val="22"/>
        </w:rPr>
        <w:lastRenderedPageBreak/>
        <w:t>nr</w:t>
      </w:r>
      <w:r w:rsidR="008051EF">
        <w:rPr>
          <w:rFonts w:asciiTheme="minorHAnsi" w:hAnsiTheme="minorHAnsi" w:cstheme="minorHAnsi"/>
          <w:sz w:val="22"/>
          <w:szCs w:val="22"/>
        </w:rPr>
        <w:t> </w:t>
      </w:r>
      <w:r w:rsidRPr="00574ECA">
        <w:rPr>
          <w:rFonts w:asciiTheme="minorHAnsi" w:hAnsiTheme="minorHAnsi" w:cstheme="minorHAnsi"/>
          <w:sz w:val="22"/>
          <w:szCs w:val="22"/>
        </w:rPr>
        <w:t xml:space="preserve">XXXIX/787/13 z dnia 28 października 2013r. w sprawie Kuryłowskiego Obszaru Chronionego Krajobrazu, podtrzymał istnienie KOCHK. </w:t>
      </w:r>
    </w:p>
    <w:p w14:paraId="63072974" w14:textId="77777777" w:rsidR="008B0603" w:rsidRPr="008051EF" w:rsidRDefault="008B0603" w:rsidP="008051EF">
      <w:pPr>
        <w:autoSpaceDE w:val="0"/>
        <w:autoSpaceDN w:val="0"/>
        <w:adjustRightInd w:val="0"/>
        <w:spacing w:line="259" w:lineRule="auto"/>
        <w:rPr>
          <w:rFonts w:asciiTheme="minorHAnsi" w:hAnsiTheme="minorHAnsi" w:cstheme="minorHAnsi"/>
          <w:sz w:val="22"/>
          <w:szCs w:val="22"/>
        </w:rPr>
      </w:pPr>
      <w:r w:rsidRPr="008051EF">
        <w:rPr>
          <w:rFonts w:asciiTheme="minorHAnsi" w:hAnsiTheme="minorHAnsi" w:cstheme="minorHAnsi"/>
          <w:sz w:val="22"/>
          <w:szCs w:val="22"/>
        </w:rPr>
        <w:t xml:space="preserve">Na terenie obszaru obowiązują zakazy: </w:t>
      </w:r>
    </w:p>
    <w:p w14:paraId="24CE3AE8" w14:textId="77777777" w:rsidR="008B0603" w:rsidRPr="008B0603" w:rsidRDefault="008B0603" w:rsidP="008051EF">
      <w:pPr>
        <w:pStyle w:val="Akapitzlist"/>
        <w:numPr>
          <w:ilvl w:val="0"/>
          <w:numId w:val="149"/>
        </w:numPr>
        <w:autoSpaceDE w:val="0"/>
        <w:autoSpaceDN w:val="0"/>
        <w:adjustRightInd w:val="0"/>
        <w:spacing w:after="0" w:line="259" w:lineRule="auto"/>
        <w:ind w:left="426"/>
        <w:rPr>
          <w:sz w:val="23"/>
          <w:szCs w:val="23"/>
        </w:rPr>
      </w:pPr>
      <w:r w:rsidRPr="008B0603">
        <w:rPr>
          <w:sz w:val="23"/>
          <w:szCs w:val="23"/>
        </w:rPr>
        <w:t xml:space="preserve">zabijania dziko występujących zwierząt, niszczenia ich nor, legowisk, innych schronień miejsc rozrodu i tarlisk, złożonej ikry z wyjątkiem amatorskiego połowu ryb oraz wykonywania czynności związanych z racjonalną gospodarką rolną, leśną, rybacką i łowiecką </w:t>
      </w:r>
    </w:p>
    <w:p w14:paraId="16B6A21D" w14:textId="77777777" w:rsidR="008B0603" w:rsidRPr="008B0603" w:rsidRDefault="008B0603" w:rsidP="008051EF">
      <w:pPr>
        <w:pStyle w:val="Akapitzlist"/>
        <w:numPr>
          <w:ilvl w:val="0"/>
          <w:numId w:val="149"/>
        </w:numPr>
        <w:autoSpaceDE w:val="0"/>
        <w:autoSpaceDN w:val="0"/>
        <w:adjustRightInd w:val="0"/>
        <w:spacing w:after="0" w:line="259" w:lineRule="auto"/>
        <w:ind w:left="426"/>
        <w:rPr>
          <w:sz w:val="23"/>
          <w:szCs w:val="23"/>
        </w:rPr>
      </w:pPr>
      <w:r w:rsidRPr="008B0603">
        <w:rPr>
          <w:sz w:val="23"/>
          <w:szCs w:val="23"/>
        </w:rPr>
        <w:t xml:space="preserve">realizacji przedsięwzięć mogących znacząco oddziaływać na środowisko w rozumieniu przepisów z dnia 3 października 2008r. – o udostępnianiu informacji o środowisku i jego ochronie, udziale społeczeństwa w ochronie środowiska oraz o ocenach oddziaływania na środowisko </w:t>
      </w:r>
    </w:p>
    <w:p w14:paraId="7775DF1D" w14:textId="77777777" w:rsidR="008B0603" w:rsidRPr="008B0603" w:rsidRDefault="008B0603" w:rsidP="008051EF">
      <w:pPr>
        <w:pStyle w:val="Akapitzlist"/>
        <w:numPr>
          <w:ilvl w:val="0"/>
          <w:numId w:val="149"/>
        </w:numPr>
        <w:autoSpaceDE w:val="0"/>
        <w:autoSpaceDN w:val="0"/>
        <w:adjustRightInd w:val="0"/>
        <w:spacing w:after="0" w:line="259" w:lineRule="auto"/>
        <w:ind w:left="426"/>
        <w:rPr>
          <w:sz w:val="23"/>
          <w:szCs w:val="23"/>
        </w:rPr>
      </w:pPr>
      <w:r w:rsidRPr="008B0603">
        <w:rPr>
          <w:sz w:val="23"/>
          <w:szCs w:val="23"/>
        </w:rPr>
        <w:t xml:space="preserve">likwidowania i niszczenia </w:t>
      </w:r>
      <w:proofErr w:type="spellStart"/>
      <w:r w:rsidRPr="008B0603">
        <w:rPr>
          <w:sz w:val="23"/>
          <w:szCs w:val="23"/>
        </w:rPr>
        <w:t>zadrzewień</w:t>
      </w:r>
      <w:proofErr w:type="spellEnd"/>
      <w:r w:rsidRPr="008B0603">
        <w:rPr>
          <w:sz w:val="23"/>
          <w:szCs w:val="23"/>
        </w:rPr>
        <w:t xml:space="preserve"> śródpolnych, przydrożnych i nadwodnych, jeżeli nie wynikają one z potrzeby ochrony przeciwpowodziowej i zapewnienia </w:t>
      </w:r>
    </w:p>
    <w:p w14:paraId="7FFD5EA8" w14:textId="77777777" w:rsidR="008B0603" w:rsidRDefault="008B0603" w:rsidP="007A6AA6">
      <w:pPr>
        <w:pStyle w:val="nagwekwb3"/>
        <w:spacing w:line="259" w:lineRule="auto"/>
        <w:rPr>
          <w:rFonts w:asciiTheme="minorHAnsi" w:hAnsiTheme="minorHAnsi"/>
          <w:sz w:val="22"/>
          <w:szCs w:val="22"/>
        </w:rPr>
      </w:pPr>
    </w:p>
    <w:p w14:paraId="36254E70" w14:textId="77777777" w:rsidR="00D43787" w:rsidRPr="00D43787" w:rsidRDefault="00D43787" w:rsidP="00D43787">
      <w:pPr>
        <w:pStyle w:val="nagwekwb3"/>
        <w:spacing w:line="259" w:lineRule="auto"/>
        <w:rPr>
          <w:rFonts w:asciiTheme="minorHAnsi" w:hAnsiTheme="minorHAnsi"/>
          <w:sz w:val="22"/>
          <w:szCs w:val="22"/>
        </w:rPr>
      </w:pPr>
      <w:r w:rsidRPr="00D43787">
        <w:rPr>
          <w:rFonts w:asciiTheme="minorHAnsi" w:hAnsiTheme="minorHAnsi"/>
          <w:sz w:val="22"/>
          <w:szCs w:val="22"/>
        </w:rPr>
        <w:t>Sieniawski Obszar Chronionego Krajobrazu</w:t>
      </w:r>
    </w:p>
    <w:p w14:paraId="503EFED2"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 xml:space="preserve">Kod </w:t>
      </w:r>
      <w:proofErr w:type="spellStart"/>
      <w:r w:rsidRPr="00D43787">
        <w:rPr>
          <w:rFonts w:asciiTheme="minorHAnsi" w:hAnsiTheme="minorHAnsi"/>
          <w:b w:val="0"/>
          <w:sz w:val="22"/>
          <w:szCs w:val="22"/>
        </w:rPr>
        <w:t>Inspire</w:t>
      </w:r>
      <w:proofErr w:type="spellEnd"/>
      <w:r w:rsidR="008051EF">
        <w:rPr>
          <w:rFonts w:asciiTheme="minorHAnsi" w:hAnsiTheme="minorHAnsi"/>
          <w:b w:val="0"/>
          <w:sz w:val="22"/>
          <w:szCs w:val="22"/>
        </w:rPr>
        <w:t xml:space="preserve"> </w:t>
      </w:r>
      <w:proofErr w:type="gramStart"/>
      <w:r w:rsidR="008051EF">
        <w:rPr>
          <w:rFonts w:asciiTheme="minorHAnsi" w:hAnsiTheme="minorHAnsi"/>
          <w:b w:val="0"/>
          <w:sz w:val="22"/>
          <w:szCs w:val="22"/>
        </w:rPr>
        <w:tab/>
      </w:r>
      <w:r w:rsidRPr="00D43787">
        <w:rPr>
          <w:rFonts w:asciiTheme="minorHAnsi" w:hAnsiTheme="minorHAnsi"/>
          <w:b w:val="0"/>
          <w:sz w:val="22"/>
          <w:szCs w:val="22"/>
        </w:rPr>
        <w:t>PL.ZIPOP.1393.OCHK</w:t>
      </w:r>
      <w:proofErr w:type="gramEnd"/>
      <w:r w:rsidRPr="00D43787">
        <w:rPr>
          <w:rFonts w:asciiTheme="minorHAnsi" w:hAnsiTheme="minorHAnsi"/>
          <w:b w:val="0"/>
          <w:sz w:val="22"/>
          <w:szCs w:val="22"/>
        </w:rPr>
        <w:t>.182</w:t>
      </w:r>
    </w:p>
    <w:p w14:paraId="1BC299DB"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Opis warto</w:t>
      </w:r>
      <w:r w:rsidR="008051EF">
        <w:rPr>
          <w:rFonts w:asciiTheme="minorHAnsi" w:hAnsiTheme="minorHAnsi"/>
          <w:b w:val="0"/>
          <w:sz w:val="22"/>
          <w:szCs w:val="22"/>
        </w:rPr>
        <w:t>ś</w:t>
      </w:r>
      <w:r w:rsidRPr="00D43787">
        <w:rPr>
          <w:rFonts w:asciiTheme="minorHAnsi" w:hAnsiTheme="minorHAnsi"/>
          <w:b w:val="0"/>
          <w:sz w:val="22"/>
          <w:szCs w:val="22"/>
        </w:rPr>
        <w:t>ci przyrodniczej</w:t>
      </w:r>
    </w:p>
    <w:p w14:paraId="139518B0"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Sieniawski Obszar Chronionego Krajobrazu obejmuje tereny poło one w północnej c</w:t>
      </w:r>
      <w:r w:rsidR="008051EF">
        <w:rPr>
          <w:rFonts w:asciiTheme="minorHAnsi" w:hAnsiTheme="minorHAnsi"/>
          <w:b w:val="0"/>
          <w:sz w:val="22"/>
          <w:szCs w:val="22"/>
        </w:rPr>
        <w:t>zęś</w:t>
      </w:r>
      <w:r w:rsidRPr="00D43787">
        <w:rPr>
          <w:rFonts w:asciiTheme="minorHAnsi" w:hAnsiTheme="minorHAnsi"/>
          <w:b w:val="0"/>
          <w:sz w:val="22"/>
          <w:szCs w:val="22"/>
        </w:rPr>
        <w:t>ci województwa podkarpackiego. Ogólna jego powierzchnia wynosi 51263 ha.</w:t>
      </w:r>
    </w:p>
    <w:p w14:paraId="59E0DF45"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Dominuj tu Lasy Sieniawskie, b</w:t>
      </w:r>
      <w:r>
        <w:rPr>
          <w:rFonts w:asciiTheme="minorHAnsi" w:hAnsiTheme="minorHAnsi"/>
          <w:b w:val="0"/>
          <w:sz w:val="22"/>
          <w:szCs w:val="22"/>
        </w:rPr>
        <w:t>ę</w:t>
      </w:r>
      <w:r w:rsidRPr="00D43787">
        <w:rPr>
          <w:rFonts w:asciiTheme="minorHAnsi" w:hAnsiTheme="minorHAnsi"/>
          <w:b w:val="0"/>
          <w:sz w:val="22"/>
          <w:szCs w:val="22"/>
        </w:rPr>
        <w:t>d</w:t>
      </w:r>
      <w:r>
        <w:rPr>
          <w:rFonts w:asciiTheme="minorHAnsi" w:hAnsiTheme="minorHAnsi"/>
          <w:b w:val="0"/>
          <w:sz w:val="22"/>
          <w:szCs w:val="22"/>
        </w:rPr>
        <w:t>ą</w:t>
      </w:r>
      <w:r w:rsidRPr="00D43787">
        <w:rPr>
          <w:rFonts w:asciiTheme="minorHAnsi" w:hAnsiTheme="minorHAnsi"/>
          <w:b w:val="0"/>
          <w:sz w:val="22"/>
          <w:szCs w:val="22"/>
        </w:rPr>
        <w:t>ce cz</w:t>
      </w:r>
      <w:r>
        <w:rPr>
          <w:rFonts w:asciiTheme="minorHAnsi" w:hAnsiTheme="minorHAnsi"/>
          <w:b w:val="0"/>
          <w:sz w:val="22"/>
          <w:szCs w:val="22"/>
        </w:rPr>
        <w:t>ęścią</w:t>
      </w:r>
      <w:r w:rsidR="008051EF">
        <w:rPr>
          <w:rFonts w:asciiTheme="minorHAnsi" w:hAnsiTheme="minorHAnsi"/>
          <w:b w:val="0"/>
          <w:sz w:val="22"/>
          <w:szCs w:val="22"/>
        </w:rPr>
        <w:t xml:space="preserve"> </w:t>
      </w:r>
      <w:r w:rsidRPr="00D43787">
        <w:rPr>
          <w:rFonts w:asciiTheme="minorHAnsi" w:hAnsiTheme="minorHAnsi"/>
          <w:b w:val="0"/>
          <w:sz w:val="22"/>
          <w:szCs w:val="22"/>
        </w:rPr>
        <w:t xml:space="preserve">i Puszczy Sandomierskiej. Na </w:t>
      </w:r>
      <w:r>
        <w:rPr>
          <w:rFonts w:asciiTheme="minorHAnsi" w:hAnsiTheme="minorHAnsi"/>
          <w:b w:val="0"/>
          <w:sz w:val="22"/>
          <w:szCs w:val="22"/>
        </w:rPr>
        <w:t>ż</w:t>
      </w:r>
      <w:r w:rsidRPr="00D43787">
        <w:rPr>
          <w:rFonts w:asciiTheme="minorHAnsi" w:hAnsiTheme="minorHAnsi"/>
          <w:b w:val="0"/>
          <w:sz w:val="22"/>
          <w:szCs w:val="22"/>
        </w:rPr>
        <w:t>yznych glebach cz</w:t>
      </w:r>
      <w:r>
        <w:rPr>
          <w:rFonts w:asciiTheme="minorHAnsi" w:hAnsiTheme="minorHAnsi"/>
          <w:b w:val="0"/>
          <w:sz w:val="22"/>
          <w:szCs w:val="22"/>
        </w:rPr>
        <w:t>ęś</w:t>
      </w:r>
      <w:r w:rsidRPr="00D43787">
        <w:rPr>
          <w:rFonts w:asciiTheme="minorHAnsi" w:hAnsiTheme="minorHAnsi"/>
          <w:b w:val="0"/>
          <w:sz w:val="22"/>
          <w:szCs w:val="22"/>
        </w:rPr>
        <w:t xml:space="preserve">ci wschodniej </w:t>
      </w:r>
      <w:r w:rsidR="008051EF" w:rsidRPr="00D43787">
        <w:rPr>
          <w:rFonts w:asciiTheme="minorHAnsi" w:hAnsiTheme="minorHAnsi"/>
          <w:b w:val="0"/>
          <w:sz w:val="22"/>
          <w:szCs w:val="22"/>
        </w:rPr>
        <w:t>występu</w:t>
      </w:r>
      <w:r w:rsidR="008051EF">
        <w:rPr>
          <w:rFonts w:asciiTheme="minorHAnsi" w:hAnsiTheme="minorHAnsi"/>
          <w:b w:val="0"/>
          <w:sz w:val="22"/>
          <w:szCs w:val="22"/>
        </w:rPr>
        <w:t xml:space="preserve">ją </w:t>
      </w:r>
      <w:r w:rsidR="008051EF" w:rsidRPr="00D43787">
        <w:rPr>
          <w:rFonts w:asciiTheme="minorHAnsi" w:hAnsiTheme="minorHAnsi"/>
          <w:b w:val="0"/>
          <w:sz w:val="22"/>
          <w:szCs w:val="22"/>
        </w:rPr>
        <w:t>lasy</w:t>
      </w:r>
      <w:r w:rsidRPr="00D43787">
        <w:rPr>
          <w:rFonts w:asciiTheme="minorHAnsi" w:hAnsiTheme="minorHAnsi"/>
          <w:b w:val="0"/>
          <w:sz w:val="22"/>
          <w:szCs w:val="22"/>
        </w:rPr>
        <w:t xml:space="preserve"> mieszane i bory nadaj</w:t>
      </w:r>
      <w:r>
        <w:rPr>
          <w:rFonts w:asciiTheme="minorHAnsi" w:hAnsiTheme="minorHAnsi"/>
          <w:b w:val="0"/>
          <w:sz w:val="22"/>
          <w:szCs w:val="22"/>
        </w:rPr>
        <w:t>ą</w:t>
      </w:r>
      <w:r w:rsidRPr="00D43787">
        <w:rPr>
          <w:rFonts w:asciiTheme="minorHAnsi" w:hAnsiTheme="minorHAnsi"/>
          <w:b w:val="0"/>
          <w:sz w:val="22"/>
          <w:szCs w:val="22"/>
        </w:rPr>
        <w:t>ce krajobrazowi niepowtarzalne pi</w:t>
      </w:r>
      <w:r>
        <w:rPr>
          <w:rFonts w:asciiTheme="minorHAnsi" w:hAnsiTheme="minorHAnsi"/>
          <w:b w:val="0"/>
          <w:sz w:val="22"/>
          <w:szCs w:val="22"/>
        </w:rPr>
        <w:t>ę</w:t>
      </w:r>
      <w:r w:rsidRPr="00D43787">
        <w:rPr>
          <w:rFonts w:asciiTheme="minorHAnsi" w:hAnsiTheme="minorHAnsi"/>
          <w:b w:val="0"/>
          <w:sz w:val="22"/>
          <w:szCs w:val="22"/>
        </w:rPr>
        <w:t>kno dzi</w:t>
      </w:r>
      <w:r>
        <w:rPr>
          <w:rFonts w:asciiTheme="minorHAnsi" w:hAnsiTheme="minorHAnsi"/>
          <w:b w:val="0"/>
          <w:sz w:val="22"/>
          <w:szCs w:val="22"/>
        </w:rPr>
        <w:t>ę</w:t>
      </w:r>
      <w:r w:rsidRPr="00D43787">
        <w:rPr>
          <w:rFonts w:asciiTheme="minorHAnsi" w:hAnsiTheme="minorHAnsi"/>
          <w:b w:val="0"/>
          <w:sz w:val="22"/>
          <w:szCs w:val="22"/>
        </w:rPr>
        <w:t>ki znacznej ró</w:t>
      </w:r>
      <w:r>
        <w:rPr>
          <w:rFonts w:asciiTheme="minorHAnsi" w:hAnsiTheme="minorHAnsi"/>
          <w:b w:val="0"/>
          <w:sz w:val="22"/>
          <w:szCs w:val="22"/>
        </w:rPr>
        <w:t>ż</w:t>
      </w:r>
      <w:r w:rsidRPr="00D43787">
        <w:rPr>
          <w:rFonts w:asciiTheme="minorHAnsi" w:hAnsiTheme="minorHAnsi"/>
          <w:b w:val="0"/>
          <w:sz w:val="22"/>
          <w:szCs w:val="22"/>
        </w:rPr>
        <w:t>norodności form. Wiod</w:t>
      </w:r>
      <w:r>
        <w:rPr>
          <w:rFonts w:asciiTheme="minorHAnsi" w:hAnsiTheme="minorHAnsi"/>
          <w:b w:val="0"/>
          <w:sz w:val="22"/>
          <w:szCs w:val="22"/>
        </w:rPr>
        <w:t>ą</w:t>
      </w:r>
      <w:r w:rsidRPr="00D43787">
        <w:rPr>
          <w:rFonts w:asciiTheme="minorHAnsi" w:hAnsiTheme="minorHAnsi"/>
          <w:b w:val="0"/>
          <w:sz w:val="22"/>
          <w:szCs w:val="22"/>
        </w:rPr>
        <w:t>cym gatunkiem w tym zbiorowisku jest sosna pospolita i d</w:t>
      </w:r>
      <w:r>
        <w:rPr>
          <w:rFonts w:asciiTheme="minorHAnsi" w:hAnsiTheme="minorHAnsi"/>
          <w:b w:val="0"/>
          <w:sz w:val="22"/>
          <w:szCs w:val="22"/>
        </w:rPr>
        <w:t>ą</w:t>
      </w:r>
      <w:r w:rsidRPr="00D43787">
        <w:rPr>
          <w:rFonts w:asciiTheme="minorHAnsi" w:hAnsiTheme="minorHAnsi"/>
          <w:b w:val="0"/>
          <w:sz w:val="22"/>
          <w:szCs w:val="22"/>
        </w:rPr>
        <w:t>b szypułkowy.</w:t>
      </w:r>
    </w:p>
    <w:p w14:paraId="22E230E9" w14:textId="77777777" w:rsid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W zachodniej cz</w:t>
      </w:r>
      <w:r>
        <w:rPr>
          <w:rFonts w:asciiTheme="minorHAnsi" w:hAnsiTheme="minorHAnsi"/>
          <w:b w:val="0"/>
          <w:sz w:val="22"/>
          <w:szCs w:val="22"/>
        </w:rPr>
        <w:t>ęś</w:t>
      </w:r>
      <w:r w:rsidRPr="00D43787">
        <w:rPr>
          <w:rFonts w:asciiTheme="minorHAnsi" w:hAnsiTheme="minorHAnsi"/>
          <w:b w:val="0"/>
          <w:sz w:val="22"/>
          <w:szCs w:val="22"/>
        </w:rPr>
        <w:t>ci przewa</w:t>
      </w:r>
      <w:r>
        <w:rPr>
          <w:rFonts w:asciiTheme="minorHAnsi" w:hAnsiTheme="minorHAnsi"/>
          <w:b w:val="0"/>
          <w:sz w:val="22"/>
          <w:szCs w:val="22"/>
        </w:rPr>
        <w:t>ż</w:t>
      </w:r>
      <w:r w:rsidRPr="00D43787">
        <w:rPr>
          <w:rFonts w:asciiTheme="minorHAnsi" w:hAnsiTheme="minorHAnsi"/>
          <w:b w:val="0"/>
          <w:sz w:val="22"/>
          <w:szCs w:val="22"/>
        </w:rPr>
        <w:t xml:space="preserve">a krajobraz kulturowy z dolin Sanu i Lubaczówki z bardzo ciekaw </w:t>
      </w:r>
      <w:r w:rsidR="008051EF" w:rsidRPr="00D43787">
        <w:rPr>
          <w:rFonts w:asciiTheme="minorHAnsi" w:hAnsiTheme="minorHAnsi"/>
          <w:b w:val="0"/>
          <w:sz w:val="22"/>
          <w:szCs w:val="22"/>
        </w:rPr>
        <w:t>ro</w:t>
      </w:r>
      <w:r w:rsidR="008051EF">
        <w:rPr>
          <w:rFonts w:asciiTheme="minorHAnsi" w:hAnsiTheme="minorHAnsi"/>
          <w:b w:val="0"/>
          <w:sz w:val="22"/>
          <w:szCs w:val="22"/>
        </w:rPr>
        <w:t>ś</w:t>
      </w:r>
      <w:r w:rsidR="008051EF" w:rsidRPr="00D43787">
        <w:rPr>
          <w:rFonts w:asciiTheme="minorHAnsi" w:hAnsiTheme="minorHAnsi"/>
          <w:b w:val="0"/>
          <w:sz w:val="22"/>
          <w:szCs w:val="22"/>
        </w:rPr>
        <w:t>linnośc</w:t>
      </w:r>
      <w:r w:rsidR="008051EF">
        <w:rPr>
          <w:rFonts w:asciiTheme="minorHAnsi" w:hAnsiTheme="minorHAnsi"/>
          <w:b w:val="0"/>
          <w:sz w:val="22"/>
          <w:szCs w:val="22"/>
        </w:rPr>
        <w:t>ią</w:t>
      </w:r>
      <w:r w:rsidR="008051EF" w:rsidRPr="00D43787">
        <w:rPr>
          <w:rFonts w:asciiTheme="minorHAnsi" w:hAnsiTheme="minorHAnsi"/>
          <w:b w:val="0"/>
          <w:sz w:val="22"/>
          <w:szCs w:val="22"/>
        </w:rPr>
        <w:t xml:space="preserve">. </w:t>
      </w:r>
      <w:r w:rsidRPr="00D43787">
        <w:rPr>
          <w:rFonts w:asciiTheme="minorHAnsi" w:hAnsiTheme="minorHAnsi"/>
          <w:b w:val="0"/>
          <w:sz w:val="22"/>
          <w:szCs w:val="22"/>
        </w:rPr>
        <w:t>Wyst</w:t>
      </w:r>
      <w:r>
        <w:rPr>
          <w:rFonts w:asciiTheme="minorHAnsi" w:hAnsiTheme="minorHAnsi"/>
          <w:b w:val="0"/>
          <w:sz w:val="22"/>
          <w:szCs w:val="22"/>
        </w:rPr>
        <w:t>ę</w:t>
      </w:r>
      <w:r w:rsidRPr="00D43787">
        <w:rPr>
          <w:rFonts w:asciiTheme="minorHAnsi" w:hAnsiTheme="minorHAnsi"/>
          <w:b w:val="0"/>
          <w:sz w:val="22"/>
          <w:szCs w:val="22"/>
        </w:rPr>
        <w:t>puj tu synantropy północnoameryka</w:t>
      </w:r>
      <w:r>
        <w:rPr>
          <w:rFonts w:asciiTheme="minorHAnsi" w:hAnsiTheme="minorHAnsi"/>
          <w:b w:val="0"/>
          <w:sz w:val="22"/>
          <w:szCs w:val="22"/>
        </w:rPr>
        <w:t>ń</w:t>
      </w:r>
      <w:r w:rsidRPr="00D43787">
        <w:rPr>
          <w:rFonts w:asciiTheme="minorHAnsi" w:hAnsiTheme="minorHAnsi"/>
          <w:b w:val="0"/>
          <w:sz w:val="22"/>
          <w:szCs w:val="22"/>
        </w:rPr>
        <w:t>skie tj. aster ameryka</w:t>
      </w:r>
      <w:r>
        <w:rPr>
          <w:rFonts w:asciiTheme="minorHAnsi" w:hAnsiTheme="minorHAnsi"/>
          <w:b w:val="0"/>
          <w:sz w:val="22"/>
          <w:szCs w:val="22"/>
        </w:rPr>
        <w:t>ń</w:t>
      </w:r>
      <w:r w:rsidRPr="00D43787">
        <w:rPr>
          <w:rFonts w:asciiTheme="minorHAnsi" w:hAnsiTheme="minorHAnsi"/>
          <w:b w:val="0"/>
          <w:sz w:val="22"/>
          <w:szCs w:val="22"/>
        </w:rPr>
        <w:t xml:space="preserve">ski i wirginijski. </w:t>
      </w:r>
      <w:r w:rsidR="008051EF">
        <w:rPr>
          <w:rFonts w:asciiTheme="minorHAnsi" w:hAnsiTheme="minorHAnsi"/>
          <w:b w:val="0"/>
          <w:sz w:val="22"/>
          <w:szCs w:val="22"/>
        </w:rPr>
        <w:br/>
      </w:r>
      <w:r w:rsidRPr="00D43787">
        <w:rPr>
          <w:rFonts w:asciiTheme="minorHAnsi" w:hAnsiTheme="minorHAnsi"/>
          <w:b w:val="0"/>
          <w:sz w:val="22"/>
          <w:szCs w:val="22"/>
        </w:rPr>
        <w:t>Na ł</w:t>
      </w:r>
      <w:r>
        <w:rPr>
          <w:rFonts w:asciiTheme="minorHAnsi" w:hAnsiTheme="minorHAnsi"/>
          <w:b w:val="0"/>
          <w:sz w:val="22"/>
          <w:szCs w:val="22"/>
        </w:rPr>
        <w:t>ą</w:t>
      </w:r>
      <w:r w:rsidRPr="00D43787">
        <w:rPr>
          <w:rFonts w:asciiTheme="minorHAnsi" w:hAnsiTheme="minorHAnsi"/>
          <w:b w:val="0"/>
          <w:sz w:val="22"/>
          <w:szCs w:val="22"/>
        </w:rPr>
        <w:t>kach koło Sieniawy</w:t>
      </w:r>
      <w:r>
        <w:rPr>
          <w:rFonts w:asciiTheme="minorHAnsi" w:hAnsiTheme="minorHAnsi"/>
          <w:b w:val="0"/>
          <w:sz w:val="22"/>
          <w:szCs w:val="22"/>
        </w:rPr>
        <w:t>:</w:t>
      </w:r>
    </w:p>
    <w:p w14:paraId="5A7B2220"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 xml:space="preserve"> - kosaciec syberyjski, go dzik pyszny, goryczka w </w:t>
      </w:r>
      <w:proofErr w:type="spellStart"/>
      <w:r w:rsidRPr="00D43787">
        <w:rPr>
          <w:rFonts w:asciiTheme="minorHAnsi" w:hAnsiTheme="minorHAnsi"/>
          <w:b w:val="0"/>
          <w:sz w:val="22"/>
          <w:szCs w:val="22"/>
        </w:rPr>
        <w:t>skolistna</w:t>
      </w:r>
      <w:proofErr w:type="spellEnd"/>
      <w:r w:rsidRPr="00D43787">
        <w:rPr>
          <w:rFonts w:asciiTheme="minorHAnsi" w:hAnsiTheme="minorHAnsi"/>
          <w:b w:val="0"/>
          <w:sz w:val="22"/>
          <w:szCs w:val="22"/>
        </w:rPr>
        <w:t xml:space="preserve"> i pełnik europejski.</w:t>
      </w:r>
    </w:p>
    <w:p w14:paraId="40D90A67" w14:textId="77777777" w:rsid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 xml:space="preserve">Fauna ma charakter wybitnie nizinny. </w:t>
      </w:r>
    </w:p>
    <w:p w14:paraId="6170F705" w14:textId="77777777" w:rsidR="00D43787" w:rsidRDefault="00D43787" w:rsidP="00D43787">
      <w:pPr>
        <w:pStyle w:val="nagwekwb3"/>
        <w:spacing w:line="259" w:lineRule="auto"/>
        <w:rPr>
          <w:rFonts w:asciiTheme="minorHAnsi" w:hAnsiTheme="minorHAnsi"/>
          <w:b w:val="0"/>
          <w:sz w:val="22"/>
          <w:szCs w:val="22"/>
        </w:rPr>
      </w:pPr>
      <w:r>
        <w:rPr>
          <w:rFonts w:asciiTheme="minorHAnsi" w:hAnsiTheme="minorHAnsi"/>
          <w:b w:val="0"/>
          <w:sz w:val="22"/>
          <w:szCs w:val="22"/>
        </w:rPr>
        <w:t xml:space="preserve">- </w:t>
      </w:r>
      <w:r w:rsidRPr="00D43787">
        <w:rPr>
          <w:rFonts w:asciiTheme="minorHAnsi" w:hAnsiTheme="minorHAnsi"/>
          <w:b w:val="0"/>
          <w:sz w:val="22"/>
          <w:szCs w:val="22"/>
        </w:rPr>
        <w:t>Z ssaków mo</w:t>
      </w:r>
      <w:r>
        <w:rPr>
          <w:rFonts w:asciiTheme="minorHAnsi" w:hAnsiTheme="minorHAnsi"/>
          <w:b w:val="0"/>
          <w:sz w:val="22"/>
          <w:szCs w:val="22"/>
        </w:rPr>
        <w:t>ż</w:t>
      </w:r>
      <w:r w:rsidRPr="00D43787">
        <w:rPr>
          <w:rFonts w:asciiTheme="minorHAnsi" w:hAnsiTheme="minorHAnsi"/>
          <w:b w:val="0"/>
          <w:sz w:val="22"/>
          <w:szCs w:val="22"/>
        </w:rPr>
        <w:t xml:space="preserve">na </w:t>
      </w:r>
      <w:r w:rsidR="008051EF" w:rsidRPr="00D43787">
        <w:rPr>
          <w:rFonts w:asciiTheme="minorHAnsi" w:hAnsiTheme="minorHAnsi"/>
          <w:b w:val="0"/>
          <w:sz w:val="22"/>
          <w:szCs w:val="22"/>
        </w:rPr>
        <w:t>spotka</w:t>
      </w:r>
      <w:r w:rsidR="008051EF">
        <w:rPr>
          <w:rFonts w:asciiTheme="minorHAnsi" w:hAnsiTheme="minorHAnsi"/>
          <w:b w:val="0"/>
          <w:sz w:val="22"/>
          <w:szCs w:val="22"/>
        </w:rPr>
        <w:t>ć</w:t>
      </w:r>
      <w:r w:rsidR="008051EF" w:rsidRPr="00D43787">
        <w:rPr>
          <w:rFonts w:asciiTheme="minorHAnsi" w:hAnsiTheme="minorHAnsi"/>
          <w:b w:val="0"/>
          <w:sz w:val="22"/>
          <w:szCs w:val="22"/>
        </w:rPr>
        <w:t xml:space="preserve">: </w:t>
      </w:r>
      <w:r w:rsidRPr="00D43787">
        <w:rPr>
          <w:rFonts w:asciiTheme="minorHAnsi" w:hAnsiTheme="minorHAnsi"/>
          <w:b w:val="0"/>
          <w:sz w:val="22"/>
          <w:szCs w:val="22"/>
        </w:rPr>
        <w:t xml:space="preserve">łosia, borsuka, </w:t>
      </w:r>
      <w:r w:rsidR="008051EF" w:rsidRPr="00D43787">
        <w:rPr>
          <w:rFonts w:asciiTheme="minorHAnsi" w:hAnsiTheme="minorHAnsi"/>
          <w:b w:val="0"/>
          <w:sz w:val="22"/>
          <w:szCs w:val="22"/>
        </w:rPr>
        <w:t>kun</w:t>
      </w:r>
      <w:r w:rsidR="008051EF">
        <w:rPr>
          <w:rFonts w:asciiTheme="minorHAnsi" w:hAnsiTheme="minorHAnsi"/>
          <w:b w:val="0"/>
          <w:sz w:val="22"/>
          <w:szCs w:val="22"/>
        </w:rPr>
        <w:t>ę</w:t>
      </w:r>
      <w:r w:rsidR="008051EF" w:rsidRPr="00D43787">
        <w:rPr>
          <w:rFonts w:asciiTheme="minorHAnsi" w:hAnsiTheme="minorHAnsi"/>
          <w:b w:val="0"/>
          <w:sz w:val="22"/>
          <w:szCs w:val="22"/>
        </w:rPr>
        <w:t xml:space="preserve">, </w:t>
      </w:r>
      <w:r w:rsidRPr="00D43787">
        <w:rPr>
          <w:rFonts w:asciiTheme="minorHAnsi" w:hAnsiTheme="minorHAnsi"/>
          <w:b w:val="0"/>
          <w:sz w:val="22"/>
          <w:szCs w:val="22"/>
        </w:rPr>
        <w:t>orzesznic</w:t>
      </w:r>
      <w:r>
        <w:rPr>
          <w:rFonts w:asciiTheme="minorHAnsi" w:hAnsiTheme="minorHAnsi"/>
          <w:b w:val="0"/>
          <w:sz w:val="22"/>
          <w:szCs w:val="22"/>
        </w:rPr>
        <w:t xml:space="preserve">ę </w:t>
      </w:r>
    </w:p>
    <w:p w14:paraId="45C16058" w14:textId="77777777" w:rsid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 z ptaków: gado</w:t>
      </w:r>
      <w:r>
        <w:rPr>
          <w:rFonts w:asciiTheme="minorHAnsi" w:hAnsiTheme="minorHAnsi"/>
          <w:b w:val="0"/>
          <w:sz w:val="22"/>
          <w:szCs w:val="22"/>
        </w:rPr>
        <w:t>ż</w:t>
      </w:r>
      <w:r w:rsidRPr="00D43787">
        <w:rPr>
          <w:rFonts w:asciiTheme="minorHAnsi" w:hAnsiTheme="minorHAnsi"/>
          <w:b w:val="0"/>
          <w:sz w:val="22"/>
          <w:szCs w:val="22"/>
        </w:rPr>
        <w:t xml:space="preserve">era, pszczołojada, kobuza, bociana czarnego, remiza; </w:t>
      </w:r>
    </w:p>
    <w:p w14:paraId="2699EE88" w14:textId="77777777" w:rsidR="00D43787" w:rsidRDefault="00D43787" w:rsidP="00D43787">
      <w:pPr>
        <w:pStyle w:val="nagwekwb3"/>
        <w:spacing w:line="259" w:lineRule="auto"/>
        <w:rPr>
          <w:rFonts w:asciiTheme="minorHAnsi" w:hAnsiTheme="minorHAnsi"/>
          <w:b w:val="0"/>
          <w:sz w:val="22"/>
          <w:szCs w:val="22"/>
        </w:rPr>
      </w:pPr>
      <w:r>
        <w:rPr>
          <w:rFonts w:asciiTheme="minorHAnsi" w:hAnsiTheme="minorHAnsi"/>
          <w:b w:val="0"/>
          <w:sz w:val="22"/>
          <w:szCs w:val="22"/>
        </w:rPr>
        <w:t xml:space="preserve">- </w:t>
      </w:r>
      <w:r w:rsidRPr="00D43787">
        <w:rPr>
          <w:rFonts w:asciiTheme="minorHAnsi" w:hAnsiTheme="minorHAnsi"/>
          <w:b w:val="0"/>
          <w:sz w:val="22"/>
          <w:szCs w:val="22"/>
        </w:rPr>
        <w:t>z płazów: ropuch zielon</w:t>
      </w:r>
      <w:r>
        <w:rPr>
          <w:rFonts w:asciiTheme="minorHAnsi" w:hAnsiTheme="minorHAnsi"/>
          <w:b w:val="0"/>
          <w:sz w:val="22"/>
          <w:szCs w:val="22"/>
        </w:rPr>
        <w:t>ą</w:t>
      </w:r>
      <w:r w:rsidRPr="00D43787">
        <w:rPr>
          <w:rFonts w:asciiTheme="minorHAnsi" w:hAnsiTheme="minorHAnsi"/>
          <w:b w:val="0"/>
          <w:sz w:val="22"/>
          <w:szCs w:val="22"/>
        </w:rPr>
        <w:t xml:space="preserve"> i </w:t>
      </w:r>
      <w:r w:rsidR="008051EF" w:rsidRPr="00D43787">
        <w:rPr>
          <w:rFonts w:asciiTheme="minorHAnsi" w:hAnsiTheme="minorHAnsi"/>
          <w:b w:val="0"/>
          <w:sz w:val="22"/>
          <w:szCs w:val="22"/>
        </w:rPr>
        <w:t>paskówk</w:t>
      </w:r>
      <w:r w:rsidR="008051EF">
        <w:rPr>
          <w:rFonts w:asciiTheme="minorHAnsi" w:hAnsiTheme="minorHAnsi"/>
          <w:b w:val="0"/>
          <w:sz w:val="22"/>
          <w:szCs w:val="22"/>
        </w:rPr>
        <w:t>ę</w:t>
      </w:r>
      <w:r w:rsidR="008051EF" w:rsidRPr="00D43787">
        <w:rPr>
          <w:rFonts w:asciiTheme="minorHAnsi" w:hAnsiTheme="minorHAnsi"/>
          <w:b w:val="0"/>
          <w:sz w:val="22"/>
          <w:szCs w:val="22"/>
        </w:rPr>
        <w:t xml:space="preserve">. </w:t>
      </w:r>
    </w:p>
    <w:p w14:paraId="7A6093B8"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Ciekawie reprezentuje si</w:t>
      </w:r>
      <w:r>
        <w:rPr>
          <w:rFonts w:asciiTheme="minorHAnsi" w:hAnsiTheme="minorHAnsi"/>
          <w:b w:val="0"/>
          <w:sz w:val="22"/>
          <w:szCs w:val="22"/>
        </w:rPr>
        <w:t>ę</w:t>
      </w:r>
      <w:r w:rsidRPr="00D43787">
        <w:rPr>
          <w:rFonts w:asciiTheme="minorHAnsi" w:hAnsiTheme="minorHAnsi"/>
          <w:b w:val="0"/>
          <w:sz w:val="22"/>
          <w:szCs w:val="22"/>
        </w:rPr>
        <w:t xml:space="preserve"> obszar pod wzgl</w:t>
      </w:r>
      <w:r>
        <w:rPr>
          <w:rFonts w:asciiTheme="minorHAnsi" w:hAnsiTheme="minorHAnsi"/>
          <w:b w:val="0"/>
          <w:sz w:val="22"/>
          <w:szCs w:val="22"/>
        </w:rPr>
        <w:t>ę</w:t>
      </w:r>
      <w:r w:rsidRPr="00D43787">
        <w:rPr>
          <w:rFonts w:asciiTheme="minorHAnsi" w:hAnsiTheme="minorHAnsi"/>
          <w:b w:val="0"/>
          <w:sz w:val="22"/>
          <w:szCs w:val="22"/>
        </w:rPr>
        <w:t xml:space="preserve">dem ichtiologicznym. W rzekach </w:t>
      </w:r>
      <w:r w:rsidR="008051EF" w:rsidRPr="00D43787">
        <w:rPr>
          <w:rFonts w:asciiTheme="minorHAnsi" w:hAnsiTheme="minorHAnsi"/>
          <w:b w:val="0"/>
          <w:sz w:val="22"/>
          <w:szCs w:val="22"/>
        </w:rPr>
        <w:t>wyst</w:t>
      </w:r>
      <w:r w:rsidR="008051EF">
        <w:rPr>
          <w:rFonts w:asciiTheme="minorHAnsi" w:hAnsiTheme="minorHAnsi"/>
          <w:b w:val="0"/>
          <w:sz w:val="22"/>
          <w:szCs w:val="22"/>
        </w:rPr>
        <w:t>ę</w:t>
      </w:r>
      <w:r w:rsidR="008051EF" w:rsidRPr="00D43787">
        <w:rPr>
          <w:rFonts w:asciiTheme="minorHAnsi" w:hAnsiTheme="minorHAnsi"/>
          <w:b w:val="0"/>
          <w:sz w:val="22"/>
          <w:szCs w:val="22"/>
        </w:rPr>
        <w:t>pu</w:t>
      </w:r>
      <w:r w:rsidR="008051EF">
        <w:rPr>
          <w:rFonts w:asciiTheme="minorHAnsi" w:hAnsiTheme="minorHAnsi"/>
          <w:b w:val="0"/>
          <w:sz w:val="22"/>
          <w:szCs w:val="22"/>
        </w:rPr>
        <w:t>ją</w:t>
      </w:r>
      <w:r w:rsidR="008051EF" w:rsidRPr="00D43787">
        <w:rPr>
          <w:rFonts w:asciiTheme="minorHAnsi" w:hAnsiTheme="minorHAnsi"/>
          <w:b w:val="0"/>
          <w:sz w:val="22"/>
          <w:szCs w:val="22"/>
        </w:rPr>
        <w:t xml:space="preserve">: </w:t>
      </w:r>
      <w:r w:rsidRPr="00D43787">
        <w:rPr>
          <w:rFonts w:asciiTheme="minorHAnsi" w:hAnsiTheme="minorHAnsi"/>
          <w:b w:val="0"/>
          <w:sz w:val="22"/>
          <w:szCs w:val="22"/>
        </w:rPr>
        <w:t>dziki karp, sazan, sandacz, sum, sumik karłowaty, wzdr</w:t>
      </w:r>
      <w:r>
        <w:rPr>
          <w:rFonts w:asciiTheme="minorHAnsi" w:hAnsiTheme="minorHAnsi"/>
          <w:b w:val="0"/>
          <w:sz w:val="22"/>
          <w:szCs w:val="22"/>
        </w:rPr>
        <w:t>ę</w:t>
      </w:r>
      <w:r w:rsidRPr="00D43787">
        <w:rPr>
          <w:rFonts w:asciiTheme="minorHAnsi" w:hAnsiTheme="minorHAnsi"/>
          <w:b w:val="0"/>
          <w:sz w:val="22"/>
          <w:szCs w:val="22"/>
        </w:rPr>
        <w:t>ga i ciernik.</w:t>
      </w:r>
    </w:p>
    <w:p w14:paraId="66100283" w14:textId="77777777" w:rsidR="00D43787" w:rsidRDefault="00D43787" w:rsidP="00D43787">
      <w:pPr>
        <w:pStyle w:val="nagwekwb3"/>
        <w:spacing w:line="259" w:lineRule="auto"/>
        <w:rPr>
          <w:rFonts w:asciiTheme="minorHAnsi" w:hAnsiTheme="minorHAnsi"/>
          <w:b w:val="0"/>
          <w:sz w:val="22"/>
          <w:szCs w:val="22"/>
        </w:rPr>
      </w:pPr>
    </w:p>
    <w:p w14:paraId="0F3D416C"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Data wyznaczenia</w:t>
      </w:r>
      <w:r>
        <w:rPr>
          <w:rFonts w:asciiTheme="minorHAnsi" w:hAnsiTheme="minorHAnsi"/>
          <w:b w:val="0"/>
          <w:sz w:val="22"/>
          <w:szCs w:val="22"/>
        </w:rPr>
        <w:t>:</w:t>
      </w:r>
      <w:r w:rsidR="008051EF">
        <w:rPr>
          <w:rFonts w:asciiTheme="minorHAnsi" w:hAnsiTheme="minorHAnsi"/>
          <w:b w:val="0"/>
          <w:sz w:val="22"/>
          <w:szCs w:val="22"/>
        </w:rPr>
        <w:t xml:space="preserve"> </w:t>
      </w:r>
      <w:r w:rsidRPr="00D43787">
        <w:rPr>
          <w:rFonts w:asciiTheme="minorHAnsi" w:hAnsiTheme="minorHAnsi"/>
          <w:b w:val="0"/>
          <w:sz w:val="22"/>
          <w:szCs w:val="22"/>
        </w:rPr>
        <w:t>1987-01-01</w:t>
      </w:r>
    </w:p>
    <w:p w14:paraId="3C0379F1" w14:textId="77777777" w:rsidR="00D43787"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Dane aktu prawnego o utworzeniu, ustanowieniu lub wyznaczeniu</w:t>
      </w:r>
      <w:r>
        <w:rPr>
          <w:rFonts w:asciiTheme="minorHAnsi" w:hAnsiTheme="minorHAnsi"/>
          <w:b w:val="0"/>
          <w:sz w:val="22"/>
          <w:szCs w:val="22"/>
        </w:rPr>
        <w:t>:</w:t>
      </w:r>
    </w:p>
    <w:p w14:paraId="6C69E4BF" w14:textId="77777777" w:rsidR="007D77FF" w:rsidRPr="00D43787" w:rsidRDefault="00D43787" w:rsidP="00D43787">
      <w:pPr>
        <w:pStyle w:val="nagwekwb3"/>
        <w:spacing w:line="259" w:lineRule="auto"/>
        <w:rPr>
          <w:rFonts w:asciiTheme="minorHAnsi" w:hAnsiTheme="minorHAnsi"/>
          <w:b w:val="0"/>
          <w:sz w:val="22"/>
          <w:szCs w:val="22"/>
        </w:rPr>
      </w:pPr>
      <w:r w:rsidRPr="00D43787">
        <w:rPr>
          <w:rFonts w:asciiTheme="minorHAnsi" w:hAnsiTheme="minorHAnsi"/>
          <w:b w:val="0"/>
          <w:sz w:val="22"/>
          <w:szCs w:val="22"/>
        </w:rPr>
        <w:t>Uchwała Nr XX/148/87 WRN z 25 czerwca 1987 r. w sprawie szczegółowego zas</w:t>
      </w:r>
      <w:r w:rsidR="008051EF">
        <w:rPr>
          <w:rFonts w:asciiTheme="minorHAnsi" w:hAnsiTheme="minorHAnsi"/>
          <w:b w:val="0"/>
          <w:sz w:val="22"/>
          <w:szCs w:val="22"/>
        </w:rPr>
        <w:t>ię</w:t>
      </w:r>
      <w:r w:rsidRPr="00D43787">
        <w:rPr>
          <w:rFonts w:asciiTheme="minorHAnsi" w:hAnsiTheme="minorHAnsi"/>
          <w:b w:val="0"/>
          <w:sz w:val="22"/>
          <w:szCs w:val="22"/>
        </w:rPr>
        <w:t>gu granic oraz zasad zagospodarowania obszarów chronionego krajobrazu na terenie województwa Przemyskiego</w:t>
      </w:r>
    </w:p>
    <w:p w14:paraId="35795731" w14:textId="77777777" w:rsidR="007D77FF" w:rsidRDefault="007D77FF" w:rsidP="007A6AA6">
      <w:pPr>
        <w:pStyle w:val="nagwekwb3"/>
        <w:spacing w:line="259" w:lineRule="auto"/>
        <w:rPr>
          <w:rFonts w:asciiTheme="minorHAnsi" w:hAnsiTheme="minorHAnsi"/>
          <w:sz w:val="22"/>
          <w:szCs w:val="22"/>
        </w:rPr>
      </w:pPr>
    </w:p>
    <w:p w14:paraId="0B12CA8C" w14:textId="77777777" w:rsidR="00211213" w:rsidRPr="00392E6B" w:rsidRDefault="00211213" w:rsidP="007A6AA6">
      <w:pPr>
        <w:pStyle w:val="nagwekwb3"/>
        <w:spacing w:line="259" w:lineRule="auto"/>
        <w:rPr>
          <w:rFonts w:asciiTheme="minorHAnsi" w:hAnsiTheme="minorHAnsi"/>
          <w:sz w:val="22"/>
          <w:szCs w:val="22"/>
        </w:rPr>
      </w:pPr>
      <w:r w:rsidRPr="00392E6B">
        <w:rPr>
          <w:rFonts w:asciiTheme="minorHAnsi" w:hAnsiTheme="minorHAnsi"/>
          <w:sz w:val="22"/>
          <w:szCs w:val="22"/>
        </w:rPr>
        <w:t>6.8.2.7. Pomniki przyrody</w:t>
      </w:r>
      <w:bookmarkEnd w:id="1228"/>
    </w:p>
    <w:p w14:paraId="6AF104DE" w14:textId="77777777" w:rsidR="00211213" w:rsidRPr="00392E6B" w:rsidRDefault="00211213" w:rsidP="007A6AA6">
      <w:pPr>
        <w:pStyle w:val="Tekstpodstawowy30"/>
        <w:shd w:val="clear" w:color="auto" w:fill="auto"/>
        <w:spacing w:before="0" w:after="0" w:line="259" w:lineRule="auto"/>
        <w:ind w:right="80" w:firstLine="0"/>
        <w:jc w:val="both"/>
        <w:rPr>
          <w:rFonts w:asciiTheme="minorHAnsi" w:hAnsiTheme="minorHAnsi"/>
          <w:sz w:val="22"/>
          <w:szCs w:val="22"/>
        </w:rPr>
      </w:pPr>
    </w:p>
    <w:p w14:paraId="3B54B8B4" w14:textId="77777777" w:rsidR="00211213" w:rsidRPr="00392E6B" w:rsidRDefault="00211213" w:rsidP="007A6AA6">
      <w:pPr>
        <w:pStyle w:val="Tekstpodstawowy30"/>
        <w:shd w:val="clear" w:color="auto" w:fill="auto"/>
        <w:spacing w:before="0" w:after="0" w:line="259" w:lineRule="auto"/>
        <w:ind w:right="80" w:firstLine="0"/>
        <w:jc w:val="both"/>
        <w:rPr>
          <w:rFonts w:asciiTheme="minorHAnsi" w:hAnsiTheme="minorHAnsi"/>
          <w:sz w:val="22"/>
          <w:szCs w:val="22"/>
        </w:rPr>
      </w:pPr>
      <w:r w:rsidRPr="00392E6B">
        <w:rPr>
          <w:rFonts w:asciiTheme="minorHAnsi" w:hAnsiTheme="minorHAnsi"/>
          <w:sz w:val="22"/>
          <w:szCs w:val="22"/>
        </w:rPr>
        <w:t xml:space="preserve">Według art. 40 ustawy o ochronie </w:t>
      </w:r>
      <w:r w:rsidR="008051EF" w:rsidRPr="00392E6B">
        <w:rPr>
          <w:rFonts w:asciiTheme="minorHAnsi" w:hAnsiTheme="minorHAnsi"/>
          <w:sz w:val="22"/>
          <w:szCs w:val="22"/>
        </w:rPr>
        <w:t>przyrody</w:t>
      </w:r>
      <w:r w:rsidR="008051EF">
        <w:rPr>
          <w:rFonts w:asciiTheme="minorHAnsi" w:hAnsiTheme="minorHAnsi"/>
          <w:sz w:val="22"/>
          <w:szCs w:val="22"/>
        </w:rPr>
        <w:t>,</w:t>
      </w:r>
      <w:r w:rsidR="008051EF" w:rsidRPr="00392E6B">
        <w:rPr>
          <w:rFonts w:asciiTheme="minorHAnsi" w:hAnsiTheme="minorHAnsi"/>
          <w:sz w:val="22"/>
          <w:szCs w:val="22"/>
        </w:rPr>
        <w:t xml:space="preserve"> pomnikami</w:t>
      </w:r>
      <w:r w:rsidRPr="00392E6B">
        <w:rPr>
          <w:rStyle w:val="BodytextItalic"/>
          <w:rFonts w:asciiTheme="minorHAnsi" w:hAnsiTheme="minorHAnsi" w:cs="Times New Roman"/>
          <w:sz w:val="22"/>
          <w:szCs w:val="22"/>
        </w:rPr>
        <w:t xml:space="preserve"> </w:t>
      </w:r>
      <w:r w:rsidRPr="008051EF">
        <w:rPr>
          <w:rStyle w:val="BodytextItalic"/>
          <w:rFonts w:asciiTheme="minorHAnsi" w:hAnsiTheme="minorHAnsi" w:cs="Times New Roman"/>
          <w:i w:val="0"/>
          <w:sz w:val="22"/>
          <w:szCs w:val="22"/>
        </w:rPr>
        <w:t>przyrody</w:t>
      </w:r>
      <w:r w:rsidRPr="00392E6B">
        <w:rPr>
          <w:rFonts w:asciiTheme="minorHAnsi" w:hAnsiTheme="minorHAnsi"/>
          <w:sz w:val="22"/>
          <w:szCs w:val="22"/>
        </w:rPr>
        <w:t xml:space="preserve"> są pojedyncze twory przyrody żywej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w:t>
      </w:r>
    </w:p>
    <w:p w14:paraId="3C3E9534" w14:textId="77777777" w:rsidR="00020F4B" w:rsidRPr="00020F4B" w:rsidRDefault="00020F4B" w:rsidP="007A6AA6">
      <w:pPr>
        <w:pStyle w:val="Tekstpodstawowy30"/>
        <w:shd w:val="clear" w:color="auto" w:fill="auto"/>
        <w:spacing w:before="0" w:after="0" w:line="259" w:lineRule="auto"/>
        <w:ind w:right="80" w:firstLine="0"/>
        <w:jc w:val="both"/>
        <w:rPr>
          <w:rFonts w:asciiTheme="minorHAnsi" w:hAnsiTheme="minorHAnsi"/>
          <w:sz w:val="22"/>
          <w:szCs w:val="22"/>
        </w:rPr>
      </w:pPr>
      <w:r w:rsidRPr="00020F4B">
        <w:rPr>
          <w:rFonts w:asciiTheme="minorHAnsi" w:hAnsiTheme="minorHAnsi"/>
          <w:sz w:val="22"/>
          <w:szCs w:val="22"/>
        </w:rPr>
        <w:t xml:space="preserve">Na terenie gminy znajdują się </w:t>
      </w:r>
      <w:r w:rsidR="0050636D">
        <w:rPr>
          <w:rFonts w:asciiTheme="minorHAnsi" w:hAnsiTheme="minorHAnsi"/>
          <w:sz w:val="22"/>
          <w:szCs w:val="22"/>
        </w:rPr>
        <w:t>następujące pomniki przyrody Tabela:</w:t>
      </w:r>
    </w:p>
    <w:p w14:paraId="47EEAE21" w14:textId="77777777" w:rsidR="0050636D" w:rsidRDefault="0050636D" w:rsidP="007A6AA6">
      <w:pPr>
        <w:spacing w:line="259" w:lineRule="auto"/>
        <w:jc w:val="both"/>
        <w:rPr>
          <w:rFonts w:ascii="Calibri" w:hAnsi="Calibri" w:cs="Calibri"/>
          <w:b/>
          <w:sz w:val="22"/>
          <w:szCs w:val="22"/>
        </w:rPr>
        <w:sectPr w:rsidR="0050636D" w:rsidSect="000903F3">
          <w:headerReference w:type="even" r:id="rId57"/>
          <w:headerReference w:type="default" r:id="rId58"/>
          <w:footerReference w:type="even" r:id="rId59"/>
          <w:footerReference w:type="default" r:id="rId60"/>
          <w:headerReference w:type="first" r:id="rId61"/>
          <w:footerReference w:type="first" r:id="rId62"/>
          <w:pgSz w:w="11907" w:h="16840" w:code="9"/>
          <w:pgMar w:top="1417" w:right="1417" w:bottom="1417" w:left="1417" w:header="709" w:footer="709" w:gutter="0"/>
          <w:cols w:space="708"/>
          <w:titlePg/>
          <w:docGrid w:linePitch="360"/>
        </w:sectPr>
      </w:pPr>
    </w:p>
    <w:p w14:paraId="2A9AF158" w14:textId="36209729" w:rsidR="0050636D" w:rsidRPr="008051EF" w:rsidRDefault="0050636D" w:rsidP="0050636D">
      <w:pPr>
        <w:pStyle w:val="Legenda"/>
        <w:spacing w:before="0" w:after="0" w:line="259" w:lineRule="auto"/>
        <w:rPr>
          <w:rStyle w:val="Tytuksiki"/>
          <w:rFonts w:ascii="Calibri" w:hAnsi="Calibri" w:cs="Calibri"/>
          <w:b/>
          <w:bCs/>
          <w:sz w:val="22"/>
          <w:szCs w:val="22"/>
        </w:rPr>
      </w:pPr>
      <w:bookmarkStart w:id="1230" w:name="_Toc198751980"/>
      <w:r w:rsidRPr="008051EF">
        <w:rPr>
          <w:rFonts w:ascii="Calibri" w:hAnsi="Calibri" w:cs="Calibri"/>
        </w:rPr>
        <w:lastRenderedPageBreak/>
        <w:t xml:space="preserve">Tabela </w:t>
      </w:r>
      <w:r w:rsidR="00C66536" w:rsidRPr="008051EF">
        <w:rPr>
          <w:rFonts w:ascii="Calibri" w:hAnsi="Calibri" w:cs="Calibri"/>
          <w:noProof/>
        </w:rPr>
        <w:fldChar w:fldCharType="begin"/>
      </w:r>
      <w:r w:rsidRPr="008051EF">
        <w:rPr>
          <w:rFonts w:ascii="Calibri" w:hAnsi="Calibri" w:cs="Calibri"/>
          <w:noProof/>
        </w:rPr>
        <w:instrText xml:space="preserve"> SEQ Tabela \* ARABIC </w:instrText>
      </w:r>
      <w:r w:rsidR="00C66536" w:rsidRPr="008051EF">
        <w:rPr>
          <w:rFonts w:ascii="Calibri" w:hAnsi="Calibri" w:cs="Calibri"/>
          <w:noProof/>
        </w:rPr>
        <w:fldChar w:fldCharType="separate"/>
      </w:r>
      <w:r w:rsidR="00EC76EF">
        <w:rPr>
          <w:rFonts w:ascii="Calibri" w:hAnsi="Calibri" w:cs="Calibri"/>
          <w:noProof/>
        </w:rPr>
        <w:t>51</w:t>
      </w:r>
      <w:r w:rsidR="00C66536" w:rsidRPr="008051EF">
        <w:rPr>
          <w:rFonts w:ascii="Calibri" w:hAnsi="Calibri" w:cs="Calibri"/>
          <w:noProof/>
        </w:rPr>
        <w:fldChar w:fldCharType="end"/>
      </w:r>
      <w:r w:rsidRPr="008051EF">
        <w:rPr>
          <w:rFonts w:ascii="Calibri" w:hAnsi="Calibri" w:cs="Calibri"/>
        </w:rPr>
        <w:t xml:space="preserve"> </w:t>
      </w:r>
      <w:r w:rsidRPr="008051EF">
        <w:rPr>
          <w:rStyle w:val="Tytuksiki"/>
          <w:rFonts w:ascii="Calibri" w:hAnsi="Calibri" w:cs="Calibri"/>
          <w:sz w:val="22"/>
          <w:szCs w:val="22"/>
        </w:rPr>
        <w:t xml:space="preserve"> Pomniki przyrody na terenie Gminy Kuryłówka</w:t>
      </w:r>
      <w:bookmarkEnd w:id="1230"/>
    </w:p>
    <w:tbl>
      <w:tblPr>
        <w:tblW w:w="15682"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6"/>
        <w:gridCol w:w="1396"/>
        <w:gridCol w:w="4820"/>
        <w:gridCol w:w="1444"/>
        <w:gridCol w:w="2950"/>
        <w:gridCol w:w="3916"/>
      </w:tblGrid>
      <w:tr w:rsidR="00785990" w14:paraId="4962CA7E" w14:textId="77777777" w:rsidTr="00785990">
        <w:trPr>
          <w:trHeight w:val="300"/>
        </w:trPr>
        <w:tc>
          <w:tcPr>
            <w:tcW w:w="1156" w:type="dxa"/>
            <w:noWrap/>
            <w:vAlign w:val="center"/>
            <w:hideMark/>
          </w:tcPr>
          <w:p w14:paraId="15299024" w14:textId="77777777" w:rsidR="00785990" w:rsidRDefault="00785990" w:rsidP="00785990">
            <w:pPr>
              <w:jc w:val="center"/>
              <w:rPr>
                <w:rFonts w:ascii="Calibri" w:hAnsi="Calibri" w:cs="Calibri"/>
                <w:color w:val="000000"/>
              </w:rPr>
            </w:pPr>
            <w:r>
              <w:rPr>
                <w:rFonts w:ascii="Calibri" w:hAnsi="Calibri" w:cs="Calibri"/>
                <w:color w:val="000000"/>
                <w:sz w:val="22"/>
                <w:szCs w:val="22"/>
              </w:rPr>
              <w:t>Nazwa</w:t>
            </w:r>
          </w:p>
        </w:tc>
        <w:tc>
          <w:tcPr>
            <w:tcW w:w="1396" w:type="dxa"/>
            <w:noWrap/>
            <w:vAlign w:val="center"/>
            <w:hideMark/>
          </w:tcPr>
          <w:p w14:paraId="768B8061" w14:textId="77777777" w:rsidR="00785990" w:rsidRDefault="00785990" w:rsidP="00785990">
            <w:pPr>
              <w:jc w:val="center"/>
              <w:rPr>
                <w:rFonts w:ascii="Calibri" w:hAnsi="Calibri" w:cs="Calibri"/>
                <w:color w:val="000000"/>
              </w:rPr>
            </w:pPr>
            <w:r>
              <w:rPr>
                <w:rFonts w:ascii="Calibri" w:hAnsi="Calibri" w:cs="Calibri"/>
                <w:color w:val="000000"/>
                <w:sz w:val="22"/>
                <w:szCs w:val="22"/>
              </w:rPr>
              <w:t>Data</w:t>
            </w:r>
          </w:p>
          <w:p w14:paraId="60C8F821" w14:textId="77777777" w:rsidR="00785990" w:rsidRDefault="00785990" w:rsidP="00785990">
            <w:pPr>
              <w:jc w:val="center"/>
              <w:rPr>
                <w:rFonts w:ascii="Calibri" w:hAnsi="Calibri" w:cs="Calibri"/>
                <w:color w:val="000000"/>
              </w:rPr>
            </w:pPr>
            <w:r>
              <w:rPr>
                <w:rFonts w:ascii="Calibri" w:hAnsi="Calibri" w:cs="Calibri"/>
                <w:color w:val="000000"/>
                <w:sz w:val="22"/>
                <w:szCs w:val="22"/>
              </w:rPr>
              <w:t>utworzenia</w:t>
            </w:r>
          </w:p>
        </w:tc>
        <w:tc>
          <w:tcPr>
            <w:tcW w:w="4820" w:type="dxa"/>
            <w:noWrap/>
            <w:vAlign w:val="center"/>
            <w:hideMark/>
          </w:tcPr>
          <w:p w14:paraId="18E40399" w14:textId="77777777" w:rsidR="00785990" w:rsidRDefault="00785990" w:rsidP="00785990">
            <w:pPr>
              <w:jc w:val="center"/>
              <w:rPr>
                <w:rFonts w:ascii="Calibri" w:hAnsi="Calibri" w:cs="Calibri"/>
                <w:color w:val="000000"/>
              </w:rPr>
            </w:pPr>
            <w:r>
              <w:rPr>
                <w:rFonts w:ascii="Calibri" w:hAnsi="Calibri" w:cs="Calibri"/>
                <w:color w:val="000000"/>
                <w:sz w:val="22"/>
                <w:szCs w:val="22"/>
              </w:rPr>
              <w:t>Opis granicy</w:t>
            </w:r>
          </w:p>
        </w:tc>
        <w:tc>
          <w:tcPr>
            <w:tcW w:w="1444" w:type="dxa"/>
            <w:noWrap/>
            <w:vAlign w:val="center"/>
            <w:hideMark/>
          </w:tcPr>
          <w:p w14:paraId="7E6AD6DA" w14:textId="77777777" w:rsidR="00785990" w:rsidRDefault="00785990" w:rsidP="00785990">
            <w:pPr>
              <w:jc w:val="center"/>
              <w:rPr>
                <w:rFonts w:ascii="Calibri" w:hAnsi="Calibri" w:cs="Calibri"/>
                <w:color w:val="000000"/>
              </w:rPr>
            </w:pPr>
            <w:r>
              <w:rPr>
                <w:rFonts w:ascii="Calibri" w:hAnsi="Calibri" w:cs="Calibri"/>
                <w:color w:val="000000"/>
                <w:sz w:val="22"/>
                <w:szCs w:val="22"/>
              </w:rPr>
              <w:t>Nadzorca</w:t>
            </w:r>
          </w:p>
        </w:tc>
        <w:tc>
          <w:tcPr>
            <w:tcW w:w="2950" w:type="dxa"/>
            <w:noWrap/>
            <w:vAlign w:val="center"/>
            <w:hideMark/>
          </w:tcPr>
          <w:p w14:paraId="63C153F7" w14:textId="77777777" w:rsidR="00785990" w:rsidRDefault="00785990" w:rsidP="00785990">
            <w:pPr>
              <w:jc w:val="center"/>
              <w:rPr>
                <w:rFonts w:ascii="Calibri" w:hAnsi="Calibri" w:cs="Calibri"/>
                <w:color w:val="000000"/>
              </w:rPr>
            </w:pPr>
            <w:r>
              <w:rPr>
                <w:rFonts w:ascii="Calibri" w:hAnsi="Calibri" w:cs="Calibri"/>
                <w:color w:val="000000"/>
                <w:sz w:val="22"/>
                <w:szCs w:val="22"/>
              </w:rPr>
              <w:t>Opis pomnika</w:t>
            </w:r>
          </w:p>
          <w:p w14:paraId="0ABF24CB" w14:textId="77777777" w:rsidR="00785990" w:rsidRDefault="00785990" w:rsidP="00785990">
            <w:pPr>
              <w:jc w:val="center"/>
              <w:rPr>
                <w:rFonts w:ascii="Calibri" w:hAnsi="Calibri" w:cs="Calibri"/>
                <w:color w:val="000000"/>
              </w:rPr>
            </w:pPr>
            <w:r>
              <w:rPr>
                <w:rFonts w:ascii="Calibri" w:hAnsi="Calibri" w:cs="Calibri"/>
                <w:color w:val="000000"/>
                <w:sz w:val="22"/>
                <w:szCs w:val="22"/>
              </w:rPr>
              <w:t>opis lokalizacji</w:t>
            </w:r>
          </w:p>
        </w:tc>
        <w:tc>
          <w:tcPr>
            <w:tcW w:w="3916" w:type="dxa"/>
            <w:noWrap/>
            <w:vAlign w:val="center"/>
            <w:hideMark/>
          </w:tcPr>
          <w:p w14:paraId="61F32F19" w14:textId="77777777" w:rsidR="00785990" w:rsidRDefault="00785990" w:rsidP="00785990">
            <w:pPr>
              <w:jc w:val="center"/>
              <w:rPr>
                <w:rFonts w:ascii="Calibri" w:hAnsi="Calibri" w:cs="Calibri"/>
                <w:color w:val="000000"/>
              </w:rPr>
            </w:pPr>
            <w:r>
              <w:rPr>
                <w:rFonts w:ascii="Calibri" w:hAnsi="Calibri" w:cs="Calibri"/>
                <w:color w:val="000000"/>
                <w:sz w:val="22"/>
                <w:szCs w:val="22"/>
              </w:rPr>
              <w:t>Akt prawny nazwa</w:t>
            </w:r>
          </w:p>
        </w:tc>
      </w:tr>
      <w:tr w:rsidR="00785990" w14:paraId="3FFE3D08" w14:textId="77777777" w:rsidTr="00785990">
        <w:trPr>
          <w:trHeight w:val="3129"/>
        </w:trPr>
        <w:tc>
          <w:tcPr>
            <w:tcW w:w="1156" w:type="dxa"/>
            <w:noWrap/>
            <w:vAlign w:val="center"/>
            <w:hideMark/>
          </w:tcPr>
          <w:p w14:paraId="6DFF19A4" w14:textId="77777777" w:rsidR="00785990" w:rsidRDefault="00785990">
            <w:pPr>
              <w:rPr>
                <w:rFonts w:ascii="Calibri" w:hAnsi="Calibri" w:cs="Calibri"/>
                <w:color w:val="000000"/>
              </w:rPr>
            </w:pPr>
            <w:r>
              <w:rPr>
                <w:rFonts w:ascii="Calibri" w:hAnsi="Calibri" w:cs="Calibri"/>
                <w:color w:val="000000"/>
                <w:sz w:val="22"/>
                <w:szCs w:val="22"/>
              </w:rPr>
              <w:t>Jan</w:t>
            </w:r>
          </w:p>
        </w:tc>
        <w:tc>
          <w:tcPr>
            <w:tcW w:w="1396" w:type="dxa"/>
            <w:noWrap/>
            <w:vAlign w:val="center"/>
            <w:hideMark/>
          </w:tcPr>
          <w:p w14:paraId="6E87888F" w14:textId="77777777" w:rsidR="00785990" w:rsidRDefault="00785990">
            <w:pPr>
              <w:rPr>
                <w:rFonts w:ascii="Calibri" w:hAnsi="Calibri" w:cs="Calibri"/>
                <w:color w:val="000000"/>
              </w:rPr>
            </w:pPr>
            <w:r>
              <w:rPr>
                <w:rFonts w:ascii="Calibri" w:hAnsi="Calibri" w:cs="Calibri"/>
                <w:color w:val="000000"/>
                <w:sz w:val="22"/>
                <w:szCs w:val="22"/>
              </w:rPr>
              <w:t>1998-07-15</w:t>
            </w:r>
          </w:p>
        </w:tc>
        <w:tc>
          <w:tcPr>
            <w:tcW w:w="4820" w:type="dxa"/>
            <w:noWrap/>
            <w:vAlign w:val="center"/>
            <w:hideMark/>
          </w:tcPr>
          <w:p w14:paraId="608ECA03" w14:textId="77777777" w:rsidR="00785990" w:rsidRDefault="00785990">
            <w:pPr>
              <w:rPr>
                <w:rFonts w:ascii="Calibri" w:hAnsi="Calibri" w:cs="Calibri"/>
                <w:color w:val="000000"/>
              </w:rPr>
            </w:pPr>
            <w:r>
              <w:rPr>
                <w:rFonts w:ascii="Calibri" w:hAnsi="Calibri" w:cs="Calibri"/>
                <w:color w:val="000000"/>
                <w:sz w:val="22"/>
                <w:szCs w:val="22"/>
              </w:rPr>
              <w:t>Drzewo rośnie na działce ewidencyjnej nr 429, stanowiącej lasy (</w:t>
            </w:r>
            <w:proofErr w:type="spellStart"/>
            <w:r>
              <w:rPr>
                <w:rFonts w:ascii="Calibri" w:hAnsi="Calibri" w:cs="Calibri"/>
                <w:color w:val="000000"/>
                <w:sz w:val="22"/>
                <w:szCs w:val="22"/>
              </w:rPr>
              <w:t>Ls</w:t>
            </w:r>
            <w:proofErr w:type="spellEnd"/>
            <w:r>
              <w:rPr>
                <w:rFonts w:ascii="Calibri" w:hAnsi="Calibri" w:cs="Calibri"/>
                <w:color w:val="000000"/>
                <w:sz w:val="22"/>
                <w:szCs w:val="22"/>
              </w:rPr>
              <w:t xml:space="preserve">), w miejscowości Słoboda, gm. Kuryłówka, powiat leżajski, oddział 219l, obręb Rudka, leśnictwo </w:t>
            </w:r>
            <w:proofErr w:type="spellStart"/>
            <w:r>
              <w:rPr>
                <w:rFonts w:ascii="Calibri" w:hAnsi="Calibri" w:cs="Calibri"/>
                <w:color w:val="000000"/>
                <w:sz w:val="22"/>
                <w:szCs w:val="22"/>
              </w:rPr>
              <w:t>Szegdy</w:t>
            </w:r>
            <w:proofErr w:type="spellEnd"/>
            <w:r>
              <w:rPr>
                <w:rFonts w:ascii="Calibri" w:hAnsi="Calibri" w:cs="Calibri"/>
                <w:color w:val="000000"/>
                <w:sz w:val="22"/>
                <w:szCs w:val="22"/>
              </w:rPr>
              <w:t>, Nadleśnictwo Sieniawa - własność Skarbu Państwa, w zarządzie Państwowego Gospodarstwa Leśnego Lasy Państwowe - Nadleśnictwo Sieniawa z siedzibą przy ul. Kościuszki 11. 37 – 530 Sieniawa. Pomnik przyrody położony jest na obszarze Kuryłowskiego Obszaru Chronionego Krajobrazu. Najbliższa osada oddalona jest od pomnika o ok. 1400 m.</w:t>
            </w:r>
          </w:p>
        </w:tc>
        <w:tc>
          <w:tcPr>
            <w:tcW w:w="1444" w:type="dxa"/>
            <w:noWrap/>
            <w:vAlign w:val="center"/>
            <w:hideMark/>
          </w:tcPr>
          <w:p w14:paraId="60E8BCDD" w14:textId="77777777" w:rsidR="00785990" w:rsidRDefault="00785990">
            <w:pPr>
              <w:rPr>
                <w:rFonts w:ascii="Calibri" w:hAnsi="Calibri" w:cs="Calibri"/>
                <w:color w:val="000000"/>
              </w:rPr>
            </w:pPr>
            <w:r>
              <w:rPr>
                <w:rFonts w:ascii="Calibri" w:hAnsi="Calibri" w:cs="Calibri"/>
                <w:color w:val="000000"/>
                <w:sz w:val="22"/>
                <w:szCs w:val="22"/>
              </w:rPr>
              <w:t xml:space="preserve">Wójt Gminy Kuryłówka </w:t>
            </w:r>
          </w:p>
        </w:tc>
        <w:tc>
          <w:tcPr>
            <w:tcW w:w="2950" w:type="dxa"/>
            <w:noWrap/>
            <w:vAlign w:val="center"/>
            <w:hideMark/>
          </w:tcPr>
          <w:p w14:paraId="5BA25A14" w14:textId="77777777" w:rsidR="00785990" w:rsidRDefault="00785990">
            <w:pPr>
              <w:rPr>
                <w:rFonts w:ascii="Calibri" w:hAnsi="Calibri" w:cs="Calibri"/>
                <w:color w:val="000000"/>
              </w:rPr>
            </w:pPr>
          </w:p>
        </w:tc>
        <w:tc>
          <w:tcPr>
            <w:tcW w:w="3916" w:type="dxa"/>
            <w:noWrap/>
            <w:vAlign w:val="center"/>
            <w:hideMark/>
          </w:tcPr>
          <w:p w14:paraId="7E668B67" w14:textId="77777777" w:rsidR="00785990" w:rsidRDefault="00785990" w:rsidP="008051EF">
            <w:pPr>
              <w:rPr>
                <w:rFonts w:ascii="Calibri" w:hAnsi="Calibri" w:cs="Calibri"/>
                <w:color w:val="000000"/>
              </w:rPr>
            </w:pPr>
            <w:r>
              <w:rPr>
                <w:rFonts w:ascii="Calibri" w:hAnsi="Calibri" w:cs="Calibri"/>
                <w:color w:val="000000"/>
                <w:sz w:val="22"/>
                <w:szCs w:val="22"/>
              </w:rPr>
              <w:t xml:space="preserve">Rozporządzenie </w:t>
            </w:r>
            <w:r>
              <w:rPr>
                <w:rFonts w:ascii="Calibri" w:hAnsi="Calibri" w:cs="Calibri"/>
                <w:color w:val="000000"/>
                <w:sz w:val="22"/>
                <w:szCs w:val="22"/>
              </w:rPr>
              <w:br/>
              <w:t xml:space="preserve">Nr 25 Wojewody Przemyskiego z dnia 5.06.1998 roku w sprawie uznania za pomnik przyrody Dz. Urz. Woj. Przemyskiego, z dnia 1.07.1998r. </w:t>
            </w:r>
          </w:p>
          <w:p w14:paraId="3EFEDBF7" w14:textId="77777777" w:rsidR="00785990" w:rsidRDefault="00785990" w:rsidP="00785990">
            <w:pPr>
              <w:rPr>
                <w:rFonts w:ascii="Calibri" w:hAnsi="Calibri" w:cs="Calibri"/>
                <w:color w:val="000000"/>
              </w:rPr>
            </w:pPr>
            <w:r>
              <w:rPr>
                <w:rFonts w:ascii="Calibri" w:hAnsi="Calibri" w:cs="Calibri"/>
                <w:color w:val="000000"/>
                <w:sz w:val="22"/>
                <w:szCs w:val="22"/>
              </w:rPr>
              <w:t xml:space="preserve">Nr 11, poz. 113 </w:t>
            </w:r>
          </w:p>
          <w:p w14:paraId="52495BC9" w14:textId="77777777" w:rsidR="00785990" w:rsidRDefault="00785990" w:rsidP="00785990">
            <w:pPr>
              <w:rPr>
                <w:rFonts w:ascii="Calibri" w:hAnsi="Calibri" w:cs="Calibri"/>
                <w:color w:val="000000"/>
              </w:rPr>
            </w:pPr>
            <w:r>
              <w:rPr>
                <w:rFonts w:ascii="Calibri" w:hAnsi="Calibri" w:cs="Calibri"/>
                <w:color w:val="000000"/>
                <w:sz w:val="22"/>
                <w:szCs w:val="22"/>
              </w:rPr>
              <w:t xml:space="preserve">Uchwała nr XXIX/215/2022 Rady Gminy Kuryłówka z dnia 27 stycznia 2022 r. </w:t>
            </w:r>
          </w:p>
          <w:p w14:paraId="63530BAE" w14:textId="77777777" w:rsidR="00785990" w:rsidRDefault="00785990" w:rsidP="00785990">
            <w:pPr>
              <w:rPr>
                <w:rFonts w:ascii="Calibri" w:hAnsi="Calibri" w:cs="Calibri"/>
                <w:color w:val="000000"/>
              </w:rPr>
            </w:pPr>
            <w:r>
              <w:rPr>
                <w:rFonts w:ascii="Calibri" w:hAnsi="Calibri" w:cs="Calibri"/>
                <w:color w:val="000000"/>
                <w:sz w:val="22"/>
                <w:szCs w:val="22"/>
              </w:rPr>
              <w:t xml:space="preserve">w sprawie pomników przyrody Dz. Urz. </w:t>
            </w:r>
          </w:p>
          <w:p w14:paraId="03F3EE01" w14:textId="77777777" w:rsidR="00785990" w:rsidRDefault="00785990" w:rsidP="00785990">
            <w:pPr>
              <w:rPr>
                <w:rFonts w:ascii="Calibri" w:hAnsi="Calibri" w:cs="Calibri"/>
                <w:color w:val="000000"/>
              </w:rPr>
            </w:pPr>
            <w:r>
              <w:rPr>
                <w:rFonts w:ascii="Calibri" w:hAnsi="Calibri" w:cs="Calibri"/>
                <w:color w:val="000000"/>
                <w:sz w:val="22"/>
                <w:szCs w:val="22"/>
              </w:rPr>
              <w:t>z 2022 r. poz. 666</w:t>
            </w:r>
          </w:p>
        </w:tc>
      </w:tr>
      <w:tr w:rsidR="008051EF" w14:paraId="6F432B7A" w14:textId="77777777" w:rsidTr="00785990">
        <w:trPr>
          <w:trHeight w:val="300"/>
        </w:trPr>
        <w:tc>
          <w:tcPr>
            <w:tcW w:w="1156" w:type="dxa"/>
            <w:noWrap/>
            <w:vAlign w:val="center"/>
            <w:hideMark/>
          </w:tcPr>
          <w:p w14:paraId="17783D3E" w14:textId="77777777" w:rsidR="008051EF" w:rsidRDefault="008051EF">
            <w:pPr>
              <w:rPr>
                <w:rFonts w:ascii="Calibri" w:hAnsi="Calibri" w:cs="Calibri"/>
                <w:color w:val="000000"/>
              </w:rPr>
            </w:pPr>
            <w:r>
              <w:rPr>
                <w:rFonts w:ascii="Calibri" w:hAnsi="Calibri" w:cs="Calibri"/>
                <w:color w:val="000000"/>
                <w:sz w:val="22"/>
                <w:szCs w:val="22"/>
              </w:rPr>
              <w:t>Pradziad</w:t>
            </w:r>
          </w:p>
        </w:tc>
        <w:tc>
          <w:tcPr>
            <w:tcW w:w="1396" w:type="dxa"/>
            <w:noWrap/>
            <w:vAlign w:val="center"/>
            <w:hideMark/>
          </w:tcPr>
          <w:p w14:paraId="7AD2251F" w14:textId="77777777" w:rsidR="008051EF" w:rsidRDefault="008051EF">
            <w:pPr>
              <w:rPr>
                <w:rFonts w:ascii="Calibri" w:hAnsi="Calibri" w:cs="Calibri"/>
                <w:color w:val="000000"/>
              </w:rPr>
            </w:pPr>
            <w:r>
              <w:rPr>
                <w:rFonts w:ascii="Calibri" w:hAnsi="Calibri" w:cs="Calibri"/>
                <w:color w:val="000000"/>
                <w:sz w:val="22"/>
                <w:szCs w:val="22"/>
              </w:rPr>
              <w:t>1979-01-24</w:t>
            </w:r>
          </w:p>
        </w:tc>
        <w:tc>
          <w:tcPr>
            <w:tcW w:w="4820" w:type="dxa"/>
            <w:noWrap/>
            <w:vAlign w:val="center"/>
            <w:hideMark/>
          </w:tcPr>
          <w:p w14:paraId="6AE71FE7" w14:textId="77777777" w:rsidR="008051EF" w:rsidRDefault="008051EF" w:rsidP="00785990">
            <w:pPr>
              <w:rPr>
                <w:rFonts w:ascii="Calibri" w:hAnsi="Calibri" w:cs="Calibri"/>
                <w:color w:val="000000"/>
              </w:rPr>
            </w:pPr>
            <w:r>
              <w:rPr>
                <w:rFonts w:ascii="Calibri" w:hAnsi="Calibri" w:cs="Calibri"/>
                <w:color w:val="000000"/>
                <w:sz w:val="22"/>
                <w:szCs w:val="22"/>
              </w:rPr>
              <w:t xml:space="preserve">Głaz zlokalizowany jest na działce o nr </w:t>
            </w:r>
            <w:proofErr w:type="spellStart"/>
            <w:r>
              <w:rPr>
                <w:rFonts w:ascii="Calibri" w:hAnsi="Calibri" w:cs="Calibri"/>
                <w:color w:val="000000"/>
                <w:sz w:val="22"/>
                <w:szCs w:val="22"/>
              </w:rPr>
              <w:t>ewid</w:t>
            </w:r>
            <w:proofErr w:type="spellEnd"/>
            <w:r>
              <w:rPr>
                <w:rFonts w:ascii="Calibri" w:hAnsi="Calibri" w:cs="Calibri"/>
                <w:color w:val="000000"/>
                <w:sz w:val="22"/>
                <w:szCs w:val="22"/>
              </w:rPr>
              <w:t xml:space="preserve">. 756, stanowiącej grunty rolne w miejscowości Brzyska Wola, gm. Kuryłówka, powiat </w:t>
            </w:r>
            <w:proofErr w:type="gramStart"/>
            <w:r>
              <w:rPr>
                <w:rFonts w:ascii="Calibri" w:hAnsi="Calibri" w:cs="Calibri"/>
                <w:color w:val="000000"/>
                <w:sz w:val="22"/>
                <w:szCs w:val="22"/>
              </w:rPr>
              <w:t>leżajski,</w:t>
            </w:r>
            <w:proofErr w:type="gramEnd"/>
            <w:r>
              <w:rPr>
                <w:rFonts w:ascii="Calibri" w:hAnsi="Calibri" w:cs="Calibri"/>
                <w:color w:val="000000"/>
                <w:sz w:val="22"/>
                <w:szCs w:val="22"/>
              </w:rPr>
              <w:t xml:space="preserve"> - własność osoby prywatnej. Pomnik przyrody położony jest na obszarze Kuryłowskiego Obszaru Chronionego Krajobrazu. Pomnik przyrody położony jest wśród pól między wsią a lasem</w:t>
            </w:r>
          </w:p>
        </w:tc>
        <w:tc>
          <w:tcPr>
            <w:tcW w:w="1444" w:type="dxa"/>
            <w:noWrap/>
            <w:vAlign w:val="center"/>
            <w:hideMark/>
          </w:tcPr>
          <w:p w14:paraId="3FBFD4AF" w14:textId="77777777" w:rsidR="008051EF" w:rsidRDefault="008051EF">
            <w:pPr>
              <w:rPr>
                <w:rFonts w:ascii="Calibri" w:hAnsi="Calibri" w:cs="Calibri"/>
                <w:color w:val="000000"/>
              </w:rPr>
            </w:pPr>
            <w:r>
              <w:rPr>
                <w:rFonts w:ascii="Calibri" w:hAnsi="Calibri" w:cs="Calibri"/>
                <w:color w:val="000000"/>
                <w:sz w:val="22"/>
                <w:szCs w:val="22"/>
              </w:rPr>
              <w:t>Wójt Gminy Kuryłówka</w:t>
            </w:r>
          </w:p>
        </w:tc>
        <w:tc>
          <w:tcPr>
            <w:tcW w:w="2950" w:type="dxa"/>
            <w:noWrap/>
            <w:vAlign w:val="center"/>
            <w:hideMark/>
          </w:tcPr>
          <w:p w14:paraId="3D4F097A" w14:textId="77777777" w:rsidR="008051EF" w:rsidRDefault="008051EF">
            <w:pPr>
              <w:rPr>
                <w:rFonts w:ascii="Calibri" w:hAnsi="Calibri" w:cs="Calibri"/>
                <w:color w:val="000000"/>
              </w:rPr>
            </w:pPr>
            <w:r>
              <w:rPr>
                <w:rFonts w:ascii="Calibri" w:hAnsi="Calibri" w:cs="Calibri"/>
                <w:color w:val="000000"/>
                <w:sz w:val="22"/>
                <w:szCs w:val="22"/>
              </w:rPr>
              <w:t>Polodowcowy głaz narzutowy głęboko osadzony w ziemi, Wymiary części nadziemnej: szer. Ok. 200 cm, dł. Ok. 300 cm, obwód ok. 750 cm. Nieregularny kształt.</w:t>
            </w:r>
          </w:p>
        </w:tc>
        <w:tc>
          <w:tcPr>
            <w:tcW w:w="3916" w:type="dxa"/>
            <w:noWrap/>
            <w:vAlign w:val="center"/>
            <w:hideMark/>
          </w:tcPr>
          <w:p w14:paraId="1C2B673D" w14:textId="77777777" w:rsidR="008051EF" w:rsidRDefault="008051EF">
            <w:pPr>
              <w:rPr>
                <w:rFonts w:ascii="Calibri" w:hAnsi="Calibri" w:cs="Calibri"/>
                <w:color w:val="000000"/>
              </w:rPr>
            </w:pPr>
            <w:r>
              <w:rPr>
                <w:rFonts w:ascii="Calibri" w:hAnsi="Calibri" w:cs="Calibri"/>
                <w:color w:val="000000"/>
                <w:sz w:val="22"/>
                <w:szCs w:val="22"/>
              </w:rPr>
              <w:t xml:space="preserve">Orzeczenie Prezydium Wojewódzkiej Rady Narodowej w Rzeszowie Nr RLS VI-7140-4/79 z 9 stycznia 1979 </w:t>
            </w:r>
          </w:p>
          <w:p w14:paraId="48244170" w14:textId="77777777" w:rsidR="00785990" w:rsidRDefault="008051EF">
            <w:pPr>
              <w:rPr>
                <w:rFonts w:ascii="Calibri" w:hAnsi="Calibri" w:cs="Calibri"/>
                <w:color w:val="000000"/>
              </w:rPr>
            </w:pPr>
            <w:r>
              <w:rPr>
                <w:rFonts w:ascii="Calibri" w:hAnsi="Calibri" w:cs="Calibri"/>
                <w:color w:val="000000"/>
                <w:sz w:val="22"/>
                <w:szCs w:val="22"/>
              </w:rPr>
              <w:t xml:space="preserve">Dz. Urz. WRN w Rzeszowie Nr 1, poz. 4 </w:t>
            </w:r>
          </w:p>
          <w:p w14:paraId="31EF3AF5" w14:textId="77777777" w:rsidR="00785990" w:rsidRDefault="008051EF">
            <w:pPr>
              <w:rPr>
                <w:rFonts w:ascii="Calibri" w:hAnsi="Calibri" w:cs="Calibri"/>
                <w:color w:val="000000"/>
              </w:rPr>
            </w:pPr>
            <w:r>
              <w:rPr>
                <w:rFonts w:ascii="Calibri" w:hAnsi="Calibri" w:cs="Calibri"/>
                <w:color w:val="000000"/>
                <w:sz w:val="22"/>
                <w:szCs w:val="22"/>
              </w:rPr>
              <w:t>z dnia 24.01.1979 r</w:t>
            </w:r>
            <w:r w:rsidR="00785990">
              <w:rPr>
                <w:rFonts w:ascii="Calibri" w:hAnsi="Calibri" w:cs="Calibri"/>
                <w:color w:val="000000"/>
                <w:sz w:val="22"/>
                <w:szCs w:val="22"/>
              </w:rPr>
              <w:t>.</w:t>
            </w:r>
          </w:p>
          <w:p w14:paraId="41B5979B" w14:textId="77777777" w:rsidR="00785990" w:rsidRDefault="00785990">
            <w:pPr>
              <w:rPr>
                <w:rFonts w:ascii="Calibri" w:hAnsi="Calibri" w:cs="Calibri"/>
                <w:color w:val="000000"/>
              </w:rPr>
            </w:pPr>
            <w:r>
              <w:rPr>
                <w:rFonts w:ascii="Calibri" w:hAnsi="Calibri" w:cs="Calibri"/>
                <w:color w:val="000000"/>
                <w:sz w:val="22"/>
                <w:szCs w:val="22"/>
              </w:rPr>
              <w:t xml:space="preserve">Uchwała nr XXIX/215/2022 Rady Gminy Kuryłówka z dnia 27 stycznia 2022 r. </w:t>
            </w:r>
          </w:p>
          <w:p w14:paraId="6E85DD89" w14:textId="77777777" w:rsidR="00785990" w:rsidRDefault="00785990">
            <w:pPr>
              <w:rPr>
                <w:rFonts w:ascii="Calibri" w:hAnsi="Calibri" w:cs="Calibri"/>
                <w:color w:val="000000"/>
              </w:rPr>
            </w:pPr>
            <w:r>
              <w:rPr>
                <w:rFonts w:ascii="Calibri" w:hAnsi="Calibri" w:cs="Calibri"/>
                <w:color w:val="000000"/>
                <w:sz w:val="22"/>
                <w:szCs w:val="22"/>
              </w:rPr>
              <w:t xml:space="preserve">w sprawie pomników przyrody Dz. Urz. </w:t>
            </w:r>
          </w:p>
          <w:p w14:paraId="2090D4DF" w14:textId="77777777" w:rsidR="008051EF" w:rsidRDefault="00785990">
            <w:pPr>
              <w:rPr>
                <w:rFonts w:ascii="Calibri" w:hAnsi="Calibri" w:cs="Calibri"/>
                <w:color w:val="000000"/>
              </w:rPr>
            </w:pPr>
            <w:r>
              <w:rPr>
                <w:rFonts w:ascii="Calibri" w:hAnsi="Calibri" w:cs="Calibri"/>
                <w:color w:val="000000"/>
                <w:sz w:val="22"/>
                <w:szCs w:val="22"/>
              </w:rPr>
              <w:t>z 2022 r. poz. 666</w:t>
            </w:r>
          </w:p>
        </w:tc>
      </w:tr>
      <w:tr w:rsidR="008051EF" w14:paraId="56ED67FE" w14:textId="77777777" w:rsidTr="00785990">
        <w:trPr>
          <w:trHeight w:val="300"/>
        </w:trPr>
        <w:tc>
          <w:tcPr>
            <w:tcW w:w="1156" w:type="dxa"/>
            <w:noWrap/>
            <w:vAlign w:val="center"/>
            <w:hideMark/>
          </w:tcPr>
          <w:p w14:paraId="7EE7D78F" w14:textId="77777777" w:rsidR="008051EF" w:rsidRDefault="008051EF">
            <w:pPr>
              <w:rPr>
                <w:rFonts w:ascii="Calibri" w:hAnsi="Calibri" w:cs="Calibri"/>
                <w:color w:val="000000"/>
              </w:rPr>
            </w:pPr>
            <w:r>
              <w:rPr>
                <w:rFonts w:ascii="Calibri" w:hAnsi="Calibri" w:cs="Calibri"/>
                <w:color w:val="000000"/>
                <w:sz w:val="22"/>
                <w:szCs w:val="22"/>
              </w:rPr>
              <w:t>Jaga</w:t>
            </w:r>
          </w:p>
        </w:tc>
        <w:tc>
          <w:tcPr>
            <w:tcW w:w="1396" w:type="dxa"/>
            <w:noWrap/>
            <w:vAlign w:val="center"/>
            <w:hideMark/>
          </w:tcPr>
          <w:p w14:paraId="1F458D0D" w14:textId="77777777" w:rsidR="008051EF" w:rsidRDefault="008051EF">
            <w:pPr>
              <w:rPr>
                <w:rFonts w:ascii="Calibri" w:hAnsi="Calibri" w:cs="Calibri"/>
                <w:color w:val="000000"/>
              </w:rPr>
            </w:pPr>
            <w:r>
              <w:rPr>
                <w:rFonts w:ascii="Calibri" w:hAnsi="Calibri" w:cs="Calibri"/>
                <w:color w:val="000000"/>
                <w:sz w:val="22"/>
                <w:szCs w:val="22"/>
              </w:rPr>
              <w:t>1980-10-23</w:t>
            </w:r>
          </w:p>
        </w:tc>
        <w:tc>
          <w:tcPr>
            <w:tcW w:w="4820" w:type="dxa"/>
            <w:noWrap/>
            <w:vAlign w:val="center"/>
            <w:hideMark/>
          </w:tcPr>
          <w:p w14:paraId="4A40E831" w14:textId="77777777" w:rsidR="008051EF" w:rsidRDefault="008051EF">
            <w:pPr>
              <w:rPr>
                <w:rFonts w:ascii="Calibri" w:hAnsi="Calibri" w:cs="Calibri"/>
                <w:color w:val="000000"/>
              </w:rPr>
            </w:pPr>
            <w:r>
              <w:rPr>
                <w:rFonts w:ascii="Calibri" w:hAnsi="Calibri" w:cs="Calibri"/>
                <w:color w:val="000000"/>
                <w:sz w:val="22"/>
                <w:szCs w:val="22"/>
              </w:rPr>
              <w:t>Drzewo rośnie na działce ewidencyjnej nr</w:t>
            </w:r>
            <w:r>
              <w:rPr>
                <w:rFonts w:ascii="Calibri" w:hAnsi="Calibri" w:cs="Calibri"/>
                <w:color w:val="000000"/>
                <w:sz w:val="22"/>
                <w:szCs w:val="22"/>
              </w:rPr>
              <w:br/>
              <w:t>2125, stanowiącej grunty rolne zabudowane</w:t>
            </w:r>
            <w:r>
              <w:rPr>
                <w:rFonts w:ascii="Calibri" w:hAnsi="Calibri" w:cs="Calibri"/>
                <w:color w:val="000000"/>
                <w:sz w:val="22"/>
                <w:szCs w:val="22"/>
              </w:rPr>
              <w:br/>
              <w:t>(Br</w:t>
            </w:r>
            <w:proofErr w:type="gramStart"/>
            <w:r>
              <w:rPr>
                <w:rFonts w:ascii="Calibri" w:hAnsi="Calibri" w:cs="Calibri"/>
                <w:color w:val="000000"/>
                <w:sz w:val="22"/>
                <w:szCs w:val="22"/>
              </w:rPr>
              <w:t>),w</w:t>
            </w:r>
            <w:proofErr w:type="gramEnd"/>
            <w:r>
              <w:rPr>
                <w:rFonts w:ascii="Calibri" w:hAnsi="Calibri" w:cs="Calibri"/>
                <w:color w:val="000000"/>
                <w:sz w:val="22"/>
                <w:szCs w:val="22"/>
              </w:rPr>
              <w:t xml:space="preserve"> miejscowości Brzyska Wola, gm.</w:t>
            </w:r>
            <w:r>
              <w:rPr>
                <w:rFonts w:ascii="Calibri" w:hAnsi="Calibri" w:cs="Calibri"/>
                <w:color w:val="000000"/>
                <w:sz w:val="22"/>
                <w:szCs w:val="22"/>
              </w:rPr>
              <w:br/>
              <w:t>Kuryłówka, powiat leżajski, - własność osoby</w:t>
            </w:r>
            <w:r>
              <w:rPr>
                <w:rFonts w:ascii="Calibri" w:hAnsi="Calibri" w:cs="Calibri"/>
                <w:color w:val="000000"/>
                <w:sz w:val="22"/>
                <w:szCs w:val="22"/>
              </w:rPr>
              <w:br/>
              <w:t>prywatnej.</w:t>
            </w:r>
            <w:r>
              <w:rPr>
                <w:rFonts w:ascii="Calibri" w:hAnsi="Calibri" w:cs="Calibri"/>
                <w:color w:val="000000"/>
                <w:sz w:val="22"/>
                <w:szCs w:val="22"/>
              </w:rPr>
              <w:br/>
              <w:t>Pomnik przyrody położony jest na obszarze</w:t>
            </w:r>
            <w:r>
              <w:rPr>
                <w:rFonts w:ascii="Calibri" w:hAnsi="Calibri" w:cs="Calibri"/>
                <w:color w:val="000000"/>
                <w:sz w:val="22"/>
                <w:szCs w:val="22"/>
              </w:rPr>
              <w:br/>
              <w:t>Kuryłowskiego Obszaru Chronionego</w:t>
            </w:r>
            <w:r>
              <w:rPr>
                <w:rFonts w:ascii="Calibri" w:hAnsi="Calibri" w:cs="Calibri"/>
                <w:color w:val="000000"/>
                <w:sz w:val="22"/>
                <w:szCs w:val="22"/>
              </w:rPr>
              <w:br/>
              <w:t>Krajobrazu. Pomnik przyrody położony wśród</w:t>
            </w:r>
            <w:r>
              <w:rPr>
                <w:rFonts w:ascii="Calibri" w:hAnsi="Calibri" w:cs="Calibri"/>
                <w:color w:val="000000"/>
                <w:sz w:val="22"/>
                <w:szCs w:val="22"/>
              </w:rPr>
              <w:br/>
              <w:t>zabudowań.</w:t>
            </w:r>
          </w:p>
        </w:tc>
        <w:tc>
          <w:tcPr>
            <w:tcW w:w="1444" w:type="dxa"/>
            <w:noWrap/>
            <w:vAlign w:val="center"/>
            <w:hideMark/>
          </w:tcPr>
          <w:p w14:paraId="371869AE" w14:textId="77777777" w:rsidR="008051EF" w:rsidRDefault="008051EF">
            <w:pPr>
              <w:rPr>
                <w:rFonts w:ascii="Calibri" w:hAnsi="Calibri" w:cs="Calibri"/>
                <w:color w:val="000000"/>
              </w:rPr>
            </w:pPr>
            <w:r>
              <w:rPr>
                <w:rFonts w:ascii="Calibri" w:hAnsi="Calibri" w:cs="Calibri"/>
                <w:color w:val="000000"/>
                <w:sz w:val="22"/>
                <w:szCs w:val="22"/>
              </w:rPr>
              <w:t>Wójt Gminy Kuryłówka</w:t>
            </w:r>
          </w:p>
        </w:tc>
        <w:tc>
          <w:tcPr>
            <w:tcW w:w="2950" w:type="dxa"/>
            <w:noWrap/>
            <w:vAlign w:val="center"/>
            <w:hideMark/>
          </w:tcPr>
          <w:p w14:paraId="3E9B15CC" w14:textId="77777777" w:rsidR="008051EF" w:rsidRDefault="008051EF">
            <w:pPr>
              <w:rPr>
                <w:rFonts w:ascii="Calibri" w:hAnsi="Calibri" w:cs="Calibri"/>
                <w:color w:val="000000"/>
              </w:rPr>
            </w:pPr>
            <w:r>
              <w:rPr>
                <w:rFonts w:ascii="Calibri" w:hAnsi="Calibri" w:cs="Calibri"/>
                <w:color w:val="000000"/>
                <w:sz w:val="22"/>
                <w:szCs w:val="22"/>
              </w:rPr>
              <w:t>Obwód pnia: 4,50 m (mierzony na wysokości 130 cm od ziemi), wysokość całkowita drzewa ok. 21 m, w wieku około 150 lat. pień na wys. 2 m rozwidla się tworząc dwie odnogi.</w:t>
            </w:r>
          </w:p>
        </w:tc>
        <w:tc>
          <w:tcPr>
            <w:tcW w:w="3916" w:type="dxa"/>
            <w:noWrap/>
            <w:vAlign w:val="center"/>
            <w:hideMark/>
          </w:tcPr>
          <w:p w14:paraId="5EA007ED" w14:textId="77777777" w:rsidR="008051EF" w:rsidRDefault="008051EF">
            <w:pPr>
              <w:rPr>
                <w:rFonts w:ascii="Calibri" w:hAnsi="Calibri" w:cs="Calibri"/>
                <w:color w:val="000000"/>
              </w:rPr>
            </w:pPr>
            <w:r>
              <w:rPr>
                <w:rFonts w:ascii="Calibri" w:hAnsi="Calibri" w:cs="Calibri"/>
                <w:color w:val="000000"/>
                <w:sz w:val="22"/>
                <w:szCs w:val="22"/>
              </w:rPr>
              <w:t xml:space="preserve">Orzeczenie Prezydium Wojewódzkiej Rady Narodowej w Rzeszowie Nr RLS VI-7140-11/79 z 27 listopada 1979 r. </w:t>
            </w:r>
          </w:p>
          <w:p w14:paraId="3C5D009D" w14:textId="77777777" w:rsidR="008051EF" w:rsidRDefault="008051EF">
            <w:pPr>
              <w:rPr>
                <w:rFonts w:ascii="Calibri" w:hAnsi="Calibri" w:cs="Calibri"/>
                <w:color w:val="000000"/>
              </w:rPr>
            </w:pPr>
            <w:r>
              <w:rPr>
                <w:rFonts w:ascii="Calibri" w:hAnsi="Calibri" w:cs="Calibri"/>
                <w:color w:val="000000"/>
                <w:sz w:val="22"/>
                <w:szCs w:val="22"/>
              </w:rPr>
              <w:t>Dz. Urz. WRN w Rzeszowie Nr 9, poz.114 z dnia 23.10.1980 roku Dz. Urz. z 2022 r. poz. 666</w:t>
            </w:r>
          </w:p>
        </w:tc>
      </w:tr>
      <w:tr w:rsidR="008051EF" w14:paraId="11BC8338" w14:textId="77777777" w:rsidTr="00785990">
        <w:trPr>
          <w:trHeight w:val="300"/>
        </w:trPr>
        <w:tc>
          <w:tcPr>
            <w:tcW w:w="1156" w:type="dxa"/>
            <w:noWrap/>
            <w:vAlign w:val="center"/>
            <w:hideMark/>
          </w:tcPr>
          <w:p w14:paraId="6CBB56C2" w14:textId="77777777" w:rsidR="008051EF" w:rsidRDefault="008051EF">
            <w:pPr>
              <w:rPr>
                <w:rFonts w:ascii="Calibri" w:hAnsi="Calibri" w:cs="Calibri"/>
                <w:color w:val="000000"/>
              </w:rPr>
            </w:pPr>
            <w:r>
              <w:rPr>
                <w:rFonts w:ascii="Calibri" w:hAnsi="Calibri" w:cs="Calibri"/>
                <w:color w:val="000000"/>
                <w:sz w:val="22"/>
                <w:szCs w:val="22"/>
              </w:rPr>
              <w:lastRenderedPageBreak/>
              <w:t>Jadwiga</w:t>
            </w:r>
          </w:p>
        </w:tc>
        <w:tc>
          <w:tcPr>
            <w:tcW w:w="1396" w:type="dxa"/>
            <w:noWrap/>
            <w:vAlign w:val="center"/>
            <w:hideMark/>
          </w:tcPr>
          <w:p w14:paraId="69FC485C" w14:textId="77777777" w:rsidR="008051EF" w:rsidRDefault="008051EF">
            <w:pPr>
              <w:rPr>
                <w:rFonts w:ascii="Calibri" w:hAnsi="Calibri" w:cs="Calibri"/>
                <w:color w:val="000000"/>
              </w:rPr>
            </w:pPr>
            <w:r>
              <w:rPr>
                <w:rFonts w:ascii="Calibri" w:hAnsi="Calibri" w:cs="Calibri"/>
                <w:color w:val="000000"/>
                <w:sz w:val="22"/>
                <w:szCs w:val="22"/>
              </w:rPr>
              <w:t>1989-07-15</w:t>
            </w:r>
          </w:p>
        </w:tc>
        <w:tc>
          <w:tcPr>
            <w:tcW w:w="4820" w:type="dxa"/>
            <w:noWrap/>
            <w:vAlign w:val="center"/>
            <w:hideMark/>
          </w:tcPr>
          <w:p w14:paraId="0E70E33E" w14:textId="77777777" w:rsidR="008051EF" w:rsidRDefault="008051EF" w:rsidP="00785990">
            <w:pPr>
              <w:rPr>
                <w:rFonts w:ascii="Calibri" w:hAnsi="Calibri" w:cs="Calibri"/>
                <w:color w:val="000000"/>
              </w:rPr>
            </w:pPr>
            <w:r>
              <w:rPr>
                <w:rFonts w:ascii="Calibri" w:hAnsi="Calibri" w:cs="Calibri"/>
                <w:color w:val="000000"/>
                <w:sz w:val="22"/>
                <w:szCs w:val="22"/>
              </w:rPr>
              <w:t>Drzewo rośnie na działce ewidencyjnej nr</w:t>
            </w:r>
            <w:r>
              <w:rPr>
                <w:rFonts w:ascii="Calibri" w:hAnsi="Calibri" w:cs="Calibri"/>
                <w:color w:val="000000"/>
                <w:sz w:val="22"/>
                <w:szCs w:val="22"/>
              </w:rPr>
              <w:br/>
              <w:t>273/25, stanowiącej grunty zadrzewione</w:t>
            </w:r>
            <w:r>
              <w:rPr>
                <w:rFonts w:ascii="Calibri" w:hAnsi="Calibri" w:cs="Calibri"/>
                <w:color w:val="000000"/>
                <w:sz w:val="22"/>
                <w:szCs w:val="22"/>
              </w:rPr>
              <w:br/>
              <w:t>i zakrzewione na użytkach rolnych (</w:t>
            </w:r>
            <w:proofErr w:type="spellStart"/>
            <w:r>
              <w:rPr>
                <w:rFonts w:ascii="Calibri" w:hAnsi="Calibri" w:cs="Calibri"/>
                <w:color w:val="000000"/>
                <w:sz w:val="22"/>
                <w:szCs w:val="22"/>
              </w:rPr>
              <w:t>Lzr</w:t>
            </w:r>
            <w:proofErr w:type="spellEnd"/>
            <w:r>
              <w:rPr>
                <w:rFonts w:ascii="Calibri" w:hAnsi="Calibri" w:cs="Calibri"/>
                <w:color w:val="000000"/>
                <w:sz w:val="22"/>
                <w:szCs w:val="22"/>
              </w:rPr>
              <w:t>),</w:t>
            </w:r>
            <w:r>
              <w:rPr>
                <w:rFonts w:ascii="Calibri" w:hAnsi="Calibri" w:cs="Calibri"/>
                <w:color w:val="000000"/>
                <w:sz w:val="22"/>
                <w:szCs w:val="22"/>
              </w:rPr>
              <w:br/>
              <w:t>w miejscowości Dąbrowica,</w:t>
            </w:r>
            <w:r w:rsidR="00785990">
              <w:rPr>
                <w:rFonts w:ascii="Calibri" w:hAnsi="Calibri" w:cs="Calibri"/>
                <w:color w:val="000000"/>
                <w:sz w:val="22"/>
                <w:szCs w:val="22"/>
              </w:rPr>
              <w:t xml:space="preserve"> </w:t>
            </w:r>
            <w:r>
              <w:rPr>
                <w:rFonts w:ascii="Calibri" w:hAnsi="Calibri" w:cs="Calibri"/>
                <w:color w:val="000000"/>
                <w:sz w:val="22"/>
                <w:szCs w:val="22"/>
              </w:rPr>
              <w:t>gm. Kuryłówka, powiat leżajski, - własność</w:t>
            </w:r>
            <w:r w:rsidR="00785990">
              <w:rPr>
                <w:rFonts w:ascii="Calibri" w:hAnsi="Calibri" w:cs="Calibri"/>
                <w:color w:val="000000"/>
                <w:sz w:val="22"/>
                <w:szCs w:val="22"/>
              </w:rPr>
              <w:t xml:space="preserve"> </w:t>
            </w:r>
            <w:r>
              <w:rPr>
                <w:rFonts w:ascii="Calibri" w:hAnsi="Calibri" w:cs="Calibri"/>
                <w:color w:val="000000"/>
                <w:sz w:val="22"/>
                <w:szCs w:val="22"/>
              </w:rPr>
              <w:t>osoby prywatnej.</w:t>
            </w:r>
            <w:r>
              <w:rPr>
                <w:rFonts w:ascii="Calibri" w:hAnsi="Calibri" w:cs="Calibri"/>
                <w:color w:val="000000"/>
                <w:sz w:val="22"/>
                <w:szCs w:val="22"/>
              </w:rPr>
              <w:br/>
              <w:t>Pomnik przyrody położony jest na obszarze</w:t>
            </w:r>
            <w:r>
              <w:rPr>
                <w:rFonts w:ascii="Calibri" w:hAnsi="Calibri" w:cs="Calibri"/>
                <w:color w:val="000000"/>
                <w:sz w:val="22"/>
                <w:szCs w:val="22"/>
              </w:rPr>
              <w:br/>
              <w:t>Kuryłowskiego Obszaru Chronionego</w:t>
            </w:r>
            <w:r>
              <w:rPr>
                <w:rFonts w:ascii="Calibri" w:hAnsi="Calibri" w:cs="Calibri"/>
                <w:color w:val="000000"/>
                <w:sz w:val="22"/>
                <w:szCs w:val="22"/>
              </w:rPr>
              <w:br/>
              <w:t>Krajobrazu. Pomnik przyrody położony</w:t>
            </w:r>
            <w:r>
              <w:rPr>
                <w:rFonts w:ascii="Calibri" w:hAnsi="Calibri" w:cs="Calibri"/>
                <w:color w:val="000000"/>
                <w:sz w:val="22"/>
                <w:szCs w:val="22"/>
              </w:rPr>
              <w:br/>
              <w:t>w pobliżu zabudowań Gorzelni Rolniczej</w:t>
            </w:r>
          </w:p>
        </w:tc>
        <w:tc>
          <w:tcPr>
            <w:tcW w:w="1444" w:type="dxa"/>
            <w:noWrap/>
            <w:vAlign w:val="center"/>
            <w:hideMark/>
          </w:tcPr>
          <w:p w14:paraId="1BCA71A1" w14:textId="77777777" w:rsidR="008051EF" w:rsidRDefault="008051EF">
            <w:pPr>
              <w:rPr>
                <w:rFonts w:ascii="Calibri" w:hAnsi="Calibri" w:cs="Calibri"/>
                <w:color w:val="000000"/>
              </w:rPr>
            </w:pPr>
            <w:r>
              <w:rPr>
                <w:rFonts w:ascii="Calibri" w:hAnsi="Calibri" w:cs="Calibri"/>
                <w:color w:val="000000"/>
                <w:sz w:val="22"/>
                <w:szCs w:val="22"/>
              </w:rPr>
              <w:t>Wójt Gminy Kuryłówka</w:t>
            </w:r>
          </w:p>
        </w:tc>
        <w:tc>
          <w:tcPr>
            <w:tcW w:w="2950" w:type="dxa"/>
            <w:noWrap/>
            <w:vAlign w:val="center"/>
            <w:hideMark/>
          </w:tcPr>
          <w:p w14:paraId="4075F87E" w14:textId="77777777" w:rsidR="00785990" w:rsidRDefault="008051EF" w:rsidP="00785990">
            <w:pPr>
              <w:rPr>
                <w:rFonts w:ascii="Calibri" w:hAnsi="Calibri" w:cs="Calibri"/>
                <w:color w:val="000000"/>
              </w:rPr>
            </w:pPr>
            <w:r>
              <w:rPr>
                <w:rFonts w:ascii="Calibri" w:hAnsi="Calibri" w:cs="Calibri"/>
                <w:color w:val="000000"/>
                <w:sz w:val="22"/>
                <w:szCs w:val="22"/>
              </w:rPr>
              <w:t>Drzewo składające się z dwóch pni</w:t>
            </w:r>
            <w:r w:rsidR="00785990">
              <w:rPr>
                <w:rFonts w:ascii="Calibri" w:hAnsi="Calibri" w:cs="Calibri"/>
                <w:color w:val="000000"/>
                <w:sz w:val="22"/>
                <w:szCs w:val="22"/>
              </w:rPr>
              <w:t xml:space="preserve"> </w:t>
            </w:r>
            <w:r>
              <w:rPr>
                <w:rFonts w:ascii="Calibri" w:hAnsi="Calibri" w:cs="Calibri"/>
                <w:color w:val="000000"/>
                <w:sz w:val="22"/>
                <w:szCs w:val="22"/>
              </w:rPr>
              <w:t>zrośniętych przy szyi korzeniowej,</w:t>
            </w:r>
            <w:r w:rsidR="00785990">
              <w:rPr>
                <w:rFonts w:ascii="Calibri" w:hAnsi="Calibri" w:cs="Calibri"/>
                <w:color w:val="000000"/>
                <w:sz w:val="22"/>
                <w:szCs w:val="22"/>
              </w:rPr>
              <w:t xml:space="preserve"> </w:t>
            </w:r>
            <w:r>
              <w:rPr>
                <w:rFonts w:ascii="Calibri" w:hAnsi="Calibri" w:cs="Calibri"/>
                <w:color w:val="000000"/>
                <w:sz w:val="22"/>
                <w:szCs w:val="22"/>
              </w:rPr>
              <w:t xml:space="preserve">przy czym jeden </w:t>
            </w:r>
          </w:p>
          <w:p w14:paraId="08CACCCC" w14:textId="77777777" w:rsidR="008051EF" w:rsidRDefault="008051EF" w:rsidP="00785990">
            <w:pPr>
              <w:rPr>
                <w:rFonts w:ascii="Calibri" w:hAnsi="Calibri" w:cs="Calibri"/>
                <w:color w:val="000000"/>
              </w:rPr>
            </w:pPr>
            <w:r>
              <w:rPr>
                <w:rFonts w:ascii="Calibri" w:hAnsi="Calibri" w:cs="Calibri"/>
                <w:color w:val="000000"/>
                <w:sz w:val="22"/>
                <w:szCs w:val="22"/>
              </w:rPr>
              <w:t>z pni na wysokości</w:t>
            </w:r>
            <w:r w:rsidR="00785990">
              <w:rPr>
                <w:rFonts w:ascii="Calibri" w:hAnsi="Calibri" w:cs="Calibri"/>
                <w:color w:val="000000"/>
                <w:sz w:val="22"/>
                <w:szCs w:val="22"/>
              </w:rPr>
              <w:t xml:space="preserve"> </w:t>
            </w:r>
            <w:r>
              <w:rPr>
                <w:rFonts w:ascii="Calibri" w:hAnsi="Calibri" w:cs="Calibri"/>
                <w:color w:val="000000"/>
                <w:sz w:val="22"/>
                <w:szCs w:val="22"/>
              </w:rPr>
              <w:t>ok. 2m. rozwidla się na dwie odnogi</w:t>
            </w:r>
            <w:r>
              <w:rPr>
                <w:rFonts w:ascii="Calibri" w:hAnsi="Calibri" w:cs="Calibri"/>
                <w:color w:val="000000"/>
                <w:sz w:val="22"/>
                <w:szCs w:val="22"/>
              </w:rPr>
              <w:br/>
              <w:t>Obwód pnia: 3,88 m (mierzony na</w:t>
            </w:r>
            <w:r w:rsidR="00785990">
              <w:rPr>
                <w:rFonts w:ascii="Calibri" w:hAnsi="Calibri" w:cs="Calibri"/>
                <w:color w:val="000000"/>
                <w:sz w:val="22"/>
                <w:szCs w:val="22"/>
              </w:rPr>
              <w:t xml:space="preserve"> </w:t>
            </w:r>
            <w:r>
              <w:rPr>
                <w:rFonts w:ascii="Calibri" w:hAnsi="Calibri" w:cs="Calibri"/>
                <w:color w:val="000000"/>
                <w:sz w:val="22"/>
                <w:szCs w:val="22"/>
              </w:rPr>
              <w:t>wysokości 130 cm od ziemi).</w:t>
            </w:r>
            <w:r>
              <w:rPr>
                <w:rFonts w:ascii="Calibri" w:hAnsi="Calibri" w:cs="Calibri"/>
                <w:color w:val="000000"/>
                <w:sz w:val="22"/>
                <w:szCs w:val="22"/>
              </w:rPr>
              <w:br/>
              <w:t>Obwód pnia drugiego wynosi</w:t>
            </w:r>
            <w:r>
              <w:rPr>
                <w:rFonts w:ascii="Calibri" w:hAnsi="Calibri" w:cs="Calibri"/>
                <w:color w:val="000000"/>
                <w:sz w:val="22"/>
                <w:szCs w:val="22"/>
              </w:rPr>
              <w:br/>
              <w:t>2,43m. Wysokość całkowita drzewa</w:t>
            </w:r>
            <w:r w:rsidR="00785990">
              <w:rPr>
                <w:rFonts w:ascii="Calibri" w:hAnsi="Calibri" w:cs="Calibri"/>
                <w:color w:val="000000"/>
                <w:sz w:val="22"/>
                <w:szCs w:val="22"/>
              </w:rPr>
              <w:t xml:space="preserve"> </w:t>
            </w:r>
            <w:r>
              <w:rPr>
                <w:rFonts w:ascii="Calibri" w:hAnsi="Calibri" w:cs="Calibri"/>
                <w:color w:val="000000"/>
                <w:sz w:val="22"/>
                <w:szCs w:val="22"/>
              </w:rPr>
              <w:t xml:space="preserve">ok. 24 </w:t>
            </w:r>
          </w:p>
        </w:tc>
        <w:tc>
          <w:tcPr>
            <w:tcW w:w="3916" w:type="dxa"/>
            <w:noWrap/>
            <w:vAlign w:val="center"/>
            <w:hideMark/>
          </w:tcPr>
          <w:p w14:paraId="671F6B79" w14:textId="77777777" w:rsidR="008051EF" w:rsidRDefault="008051EF">
            <w:pPr>
              <w:rPr>
                <w:rFonts w:ascii="Calibri" w:hAnsi="Calibri" w:cs="Calibri"/>
                <w:color w:val="000000"/>
              </w:rPr>
            </w:pPr>
            <w:r>
              <w:rPr>
                <w:rFonts w:ascii="Calibri" w:hAnsi="Calibri" w:cs="Calibri"/>
                <w:color w:val="000000"/>
                <w:sz w:val="22"/>
                <w:szCs w:val="22"/>
              </w:rPr>
              <w:t xml:space="preserve">Zarządzenie nr 27/89 Wojewody Rzeszowskiego z dnia 27.06.1989 roku w sprawie uznania za pomnik przyrody </w:t>
            </w:r>
          </w:p>
          <w:p w14:paraId="3B6AF818" w14:textId="77777777" w:rsidR="008051EF" w:rsidRDefault="008051EF">
            <w:pPr>
              <w:rPr>
                <w:rFonts w:ascii="Calibri" w:hAnsi="Calibri" w:cs="Calibri"/>
                <w:color w:val="000000"/>
              </w:rPr>
            </w:pPr>
            <w:r>
              <w:rPr>
                <w:rFonts w:ascii="Calibri" w:hAnsi="Calibri" w:cs="Calibri"/>
                <w:color w:val="000000"/>
                <w:sz w:val="22"/>
                <w:szCs w:val="22"/>
              </w:rPr>
              <w:t>Dz. Urz. Woj. Rzeszowskiego z dnia 15.07.1989 roku Nr. 7, poz.109</w:t>
            </w:r>
          </w:p>
        </w:tc>
      </w:tr>
      <w:tr w:rsidR="008051EF" w14:paraId="6A2A3112" w14:textId="77777777" w:rsidTr="00785990">
        <w:trPr>
          <w:trHeight w:val="300"/>
        </w:trPr>
        <w:tc>
          <w:tcPr>
            <w:tcW w:w="1156" w:type="dxa"/>
            <w:noWrap/>
            <w:vAlign w:val="center"/>
            <w:hideMark/>
          </w:tcPr>
          <w:p w14:paraId="0802AE4C" w14:textId="77777777" w:rsidR="008051EF" w:rsidRDefault="008051EF">
            <w:pPr>
              <w:rPr>
                <w:rFonts w:ascii="Calibri" w:hAnsi="Calibri" w:cs="Calibri"/>
                <w:color w:val="000000"/>
              </w:rPr>
            </w:pPr>
            <w:r>
              <w:rPr>
                <w:rFonts w:ascii="Calibri" w:hAnsi="Calibri" w:cs="Calibri"/>
                <w:color w:val="000000"/>
                <w:sz w:val="22"/>
                <w:szCs w:val="22"/>
              </w:rPr>
              <w:t>Małgorzata</w:t>
            </w:r>
          </w:p>
        </w:tc>
        <w:tc>
          <w:tcPr>
            <w:tcW w:w="1396" w:type="dxa"/>
            <w:noWrap/>
            <w:vAlign w:val="center"/>
            <w:hideMark/>
          </w:tcPr>
          <w:p w14:paraId="69E560DD" w14:textId="77777777" w:rsidR="008051EF" w:rsidRDefault="008051EF">
            <w:pPr>
              <w:rPr>
                <w:rFonts w:ascii="Calibri" w:hAnsi="Calibri" w:cs="Calibri"/>
                <w:color w:val="000000"/>
              </w:rPr>
            </w:pPr>
            <w:r>
              <w:rPr>
                <w:rFonts w:ascii="Calibri" w:hAnsi="Calibri" w:cs="Calibri"/>
                <w:color w:val="000000"/>
                <w:sz w:val="22"/>
                <w:szCs w:val="22"/>
              </w:rPr>
              <w:t>1989-07-15</w:t>
            </w:r>
          </w:p>
        </w:tc>
        <w:tc>
          <w:tcPr>
            <w:tcW w:w="4820" w:type="dxa"/>
            <w:noWrap/>
            <w:vAlign w:val="center"/>
            <w:hideMark/>
          </w:tcPr>
          <w:p w14:paraId="1FC1F486" w14:textId="77777777" w:rsidR="008051EF" w:rsidRDefault="008051EF" w:rsidP="00785990">
            <w:pPr>
              <w:rPr>
                <w:rFonts w:ascii="Calibri" w:hAnsi="Calibri" w:cs="Calibri"/>
                <w:color w:val="000000"/>
              </w:rPr>
            </w:pPr>
            <w:r>
              <w:rPr>
                <w:rFonts w:ascii="Calibri" w:hAnsi="Calibri" w:cs="Calibri"/>
                <w:color w:val="000000"/>
                <w:sz w:val="22"/>
                <w:szCs w:val="22"/>
              </w:rPr>
              <w:t>Drzewo rośnie na działce ewidencyjnej nr</w:t>
            </w:r>
            <w:r>
              <w:rPr>
                <w:rFonts w:ascii="Calibri" w:hAnsi="Calibri" w:cs="Calibri"/>
                <w:color w:val="000000"/>
                <w:sz w:val="22"/>
                <w:szCs w:val="22"/>
              </w:rPr>
              <w:br/>
              <w:t>273/25, stanowiącej grunty zadrzewione</w:t>
            </w:r>
            <w:r>
              <w:rPr>
                <w:rFonts w:ascii="Calibri" w:hAnsi="Calibri" w:cs="Calibri"/>
                <w:color w:val="000000"/>
                <w:sz w:val="22"/>
                <w:szCs w:val="22"/>
              </w:rPr>
              <w:br/>
              <w:t>i zakrzewione na użytkach rolnych (</w:t>
            </w:r>
            <w:proofErr w:type="spellStart"/>
            <w:r>
              <w:rPr>
                <w:rFonts w:ascii="Calibri" w:hAnsi="Calibri" w:cs="Calibri"/>
                <w:color w:val="000000"/>
                <w:sz w:val="22"/>
                <w:szCs w:val="22"/>
              </w:rPr>
              <w:t>Lzr</w:t>
            </w:r>
            <w:proofErr w:type="spellEnd"/>
            <w:r>
              <w:rPr>
                <w:rFonts w:ascii="Calibri" w:hAnsi="Calibri" w:cs="Calibri"/>
                <w:color w:val="000000"/>
                <w:sz w:val="22"/>
                <w:szCs w:val="22"/>
              </w:rPr>
              <w:t>),</w:t>
            </w:r>
            <w:r>
              <w:rPr>
                <w:rFonts w:ascii="Calibri" w:hAnsi="Calibri" w:cs="Calibri"/>
                <w:color w:val="000000"/>
                <w:sz w:val="22"/>
                <w:szCs w:val="22"/>
              </w:rPr>
              <w:br/>
              <w:t>w miejscowości Dąbrowica,</w:t>
            </w:r>
            <w:r w:rsidR="00785990">
              <w:rPr>
                <w:rFonts w:ascii="Calibri" w:hAnsi="Calibri" w:cs="Calibri"/>
                <w:color w:val="000000"/>
                <w:sz w:val="22"/>
                <w:szCs w:val="22"/>
              </w:rPr>
              <w:t xml:space="preserve"> </w:t>
            </w:r>
            <w:r>
              <w:rPr>
                <w:rFonts w:ascii="Calibri" w:hAnsi="Calibri" w:cs="Calibri"/>
                <w:color w:val="000000"/>
                <w:sz w:val="22"/>
                <w:szCs w:val="22"/>
              </w:rPr>
              <w:t xml:space="preserve">gm. Kuryłówka, powiat leżajski, </w:t>
            </w:r>
            <w:proofErr w:type="gramStart"/>
            <w:r>
              <w:rPr>
                <w:rFonts w:ascii="Calibri" w:hAnsi="Calibri" w:cs="Calibri"/>
                <w:color w:val="000000"/>
                <w:sz w:val="22"/>
                <w:szCs w:val="22"/>
              </w:rPr>
              <w:t xml:space="preserve">- </w:t>
            </w:r>
            <w:r w:rsidR="00785990">
              <w:rPr>
                <w:rFonts w:ascii="Calibri" w:hAnsi="Calibri" w:cs="Calibri"/>
                <w:color w:val="000000"/>
                <w:sz w:val="22"/>
                <w:szCs w:val="22"/>
              </w:rPr>
              <w:t xml:space="preserve"> </w:t>
            </w:r>
            <w:r>
              <w:rPr>
                <w:rFonts w:ascii="Calibri" w:hAnsi="Calibri" w:cs="Calibri"/>
                <w:color w:val="000000"/>
                <w:sz w:val="22"/>
                <w:szCs w:val="22"/>
              </w:rPr>
              <w:t>własność</w:t>
            </w:r>
            <w:proofErr w:type="gramEnd"/>
            <w:r w:rsidR="00785990">
              <w:rPr>
                <w:rFonts w:ascii="Calibri" w:hAnsi="Calibri" w:cs="Calibri"/>
                <w:color w:val="000000"/>
                <w:sz w:val="22"/>
                <w:szCs w:val="22"/>
              </w:rPr>
              <w:t xml:space="preserve"> </w:t>
            </w:r>
            <w:r>
              <w:rPr>
                <w:rFonts w:ascii="Calibri" w:hAnsi="Calibri" w:cs="Calibri"/>
                <w:color w:val="000000"/>
                <w:sz w:val="22"/>
                <w:szCs w:val="22"/>
              </w:rPr>
              <w:t>osoby prywatnej.</w:t>
            </w:r>
            <w:r>
              <w:rPr>
                <w:rFonts w:ascii="Calibri" w:hAnsi="Calibri" w:cs="Calibri"/>
                <w:color w:val="000000"/>
                <w:sz w:val="22"/>
                <w:szCs w:val="22"/>
              </w:rPr>
              <w:br/>
              <w:t>Pomnik przyrody położony jest na obszarze</w:t>
            </w:r>
            <w:r>
              <w:rPr>
                <w:rFonts w:ascii="Calibri" w:hAnsi="Calibri" w:cs="Calibri"/>
                <w:color w:val="000000"/>
                <w:sz w:val="22"/>
                <w:szCs w:val="22"/>
              </w:rPr>
              <w:br/>
              <w:t>Kuryłowskiego Obszaru Chronionego</w:t>
            </w:r>
            <w:r>
              <w:rPr>
                <w:rFonts w:ascii="Calibri" w:hAnsi="Calibri" w:cs="Calibri"/>
                <w:color w:val="000000"/>
                <w:sz w:val="22"/>
                <w:szCs w:val="22"/>
              </w:rPr>
              <w:br/>
              <w:t>Krajobrazu. Pomnik przyrody położony</w:t>
            </w:r>
            <w:r>
              <w:rPr>
                <w:rFonts w:ascii="Calibri" w:hAnsi="Calibri" w:cs="Calibri"/>
                <w:color w:val="000000"/>
                <w:sz w:val="22"/>
                <w:szCs w:val="22"/>
              </w:rPr>
              <w:br/>
              <w:t>w pobliżu zabudowań Gorzelni Rolniczej</w:t>
            </w:r>
          </w:p>
        </w:tc>
        <w:tc>
          <w:tcPr>
            <w:tcW w:w="1444" w:type="dxa"/>
            <w:noWrap/>
            <w:vAlign w:val="center"/>
            <w:hideMark/>
          </w:tcPr>
          <w:p w14:paraId="6ECE8448" w14:textId="77777777" w:rsidR="008051EF" w:rsidRDefault="008051EF">
            <w:pPr>
              <w:rPr>
                <w:rFonts w:ascii="Calibri" w:hAnsi="Calibri" w:cs="Calibri"/>
                <w:color w:val="000000"/>
              </w:rPr>
            </w:pPr>
            <w:r>
              <w:rPr>
                <w:rFonts w:ascii="Calibri" w:hAnsi="Calibri" w:cs="Calibri"/>
                <w:color w:val="000000"/>
                <w:sz w:val="22"/>
                <w:szCs w:val="22"/>
              </w:rPr>
              <w:t>Wójt Gminy Kuryłówka</w:t>
            </w:r>
          </w:p>
        </w:tc>
        <w:tc>
          <w:tcPr>
            <w:tcW w:w="6866" w:type="dxa"/>
            <w:gridSpan w:val="2"/>
            <w:noWrap/>
            <w:vAlign w:val="center"/>
            <w:hideMark/>
          </w:tcPr>
          <w:p w14:paraId="03B5A290" w14:textId="77777777" w:rsidR="008051EF" w:rsidRDefault="008051EF">
            <w:pPr>
              <w:rPr>
                <w:rFonts w:ascii="Calibri" w:hAnsi="Calibri" w:cs="Calibri"/>
                <w:color w:val="000000"/>
              </w:rPr>
            </w:pPr>
            <w:r>
              <w:rPr>
                <w:rFonts w:ascii="Calibri" w:hAnsi="Calibri" w:cs="Calibri"/>
                <w:color w:val="000000"/>
                <w:sz w:val="22"/>
                <w:szCs w:val="22"/>
              </w:rPr>
              <w:t>Obwód pnia: 3,70 m (mierzony na</w:t>
            </w:r>
            <w:r>
              <w:rPr>
                <w:rFonts w:ascii="Calibri" w:hAnsi="Calibri" w:cs="Calibri"/>
                <w:color w:val="000000"/>
                <w:sz w:val="22"/>
                <w:szCs w:val="22"/>
              </w:rPr>
              <w:br/>
              <w:t>wysokości 130 cm od ziemi),</w:t>
            </w:r>
            <w:r>
              <w:rPr>
                <w:rFonts w:ascii="Calibri" w:hAnsi="Calibri" w:cs="Calibri"/>
                <w:color w:val="000000"/>
                <w:sz w:val="22"/>
                <w:szCs w:val="22"/>
              </w:rPr>
              <w:br/>
              <w:t>wysokość całkowita drzewa ok. 18</w:t>
            </w:r>
            <w:r>
              <w:rPr>
                <w:rFonts w:ascii="Calibri" w:hAnsi="Calibri" w:cs="Calibri"/>
                <w:color w:val="000000"/>
                <w:sz w:val="22"/>
                <w:szCs w:val="22"/>
              </w:rPr>
              <w:br/>
              <w:t>m</w:t>
            </w:r>
          </w:p>
        </w:tc>
      </w:tr>
      <w:tr w:rsidR="008051EF" w14:paraId="632BE4AF" w14:textId="77777777" w:rsidTr="00785990">
        <w:trPr>
          <w:trHeight w:val="300"/>
        </w:trPr>
        <w:tc>
          <w:tcPr>
            <w:tcW w:w="1156" w:type="dxa"/>
            <w:noWrap/>
            <w:vAlign w:val="center"/>
            <w:hideMark/>
          </w:tcPr>
          <w:p w14:paraId="6FA979AB" w14:textId="77777777" w:rsidR="008051EF" w:rsidRDefault="008051EF">
            <w:pPr>
              <w:rPr>
                <w:rFonts w:ascii="Calibri" w:hAnsi="Calibri" w:cs="Calibri"/>
                <w:color w:val="000000"/>
              </w:rPr>
            </w:pPr>
            <w:r>
              <w:rPr>
                <w:rFonts w:ascii="Calibri" w:hAnsi="Calibri" w:cs="Calibri"/>
                <w:color w:val="000000"/>
                <w:sz w:val="22"/>
                <w:szCs w:val="22"/>
              </w:rPr>
              <w:t>Lucyna</w:t>
            </w:r>
          </w:p>
        </w:tc>
        <w:tc>
          <w:tcPr>
            <w:tcW w:w="1396" w:type="dxa"/>
            <w:noWrap/>
            <w:vAlign w:val="center"/>
            <w:hideMark/>
          </w:tcPr>
          <w:p w14:paraId="53AD982B" w14:textId="77777777" w:rsidR="008051EF" w:rsidRDefault="008051EF">
            <w:pPr>
              <w:rPr>
                <w:rFonts w:ascii="Calibri" w:hAnsi="Calibri" w:cs="Calibri"/>
                <w:color w:val="000000"/>
              </w:rPr>
            </w:pPr>
            <w:r>
              <w:rPr>
                <w:rFonts w:ascii="Calibri" w:hAnsi="Calibri" w:cs="Calibri"/>
                <w:color w:val="000000"/>
                <w:sz w:val="22"/>
                <w:szCs w:val="22"/>
              </w:rPr>
              <w:t>1989-07-15</w:t>
            </w:r>
          </w:p>
        </w:tc>
        <w:tc>
          <w:tcPr>
            <w:tcW w:w="4820" w:type="dxa"/>
            <w:noWrap/>
            <w:vAlign w:val="center"/>
            <w:hideMark/>
          </w:tcPr>
          <w:p w14:paraId="45B39DFC" w14:textId="77777777" w:rsidR="008051EF" w:rsidRDefault="008051EF" w:rsidP="00785990">
            <w:pPr>
              <w:rPr>
                <w:rFonts w:ascii="Calibri" w:hAnsi="Calibri" w:cs="Calibri"/>
                <w:color w:val="000000"/>
              </w:rPr>
            </w:pPr>
            <w:r>
              <w:rPr>
                <w:rFonts w:ascii="Calibri" w:hAnsi="Calibri" w:cs="Calibri"/>
                <w:color w:val="000000"/>
                <w:sz w:val="22"/>
                <w:szCs w:val="22"/>
              </w:rPr>
              <w:t>Drzewo rośnie na działce ewidencyjnej nr</w:t>
            </w:r>
            <w:r>
              <w:rPr>
                <w:rFonts w:ascii="Calibri" w:hAnsi="Calibri" w:cs="Calibri"/>
                <w:color w:val="000000"/>
                <w:sz w:val="22"/>
                <w:szCs w:val="22"/>
              </w:rPr>
              <w:br/>
              <w:t>273/25, stanowiącej grunty zadrzewione</w:t>
            </w:r>
            <w:r>
              <w:rPr>
                <w:rFonts w:ascii="Calibri" w:hAnsi="Calibri" w:cs="Calibri"/>
                <w:color w:val="000000"/>
                <w:sz w:val="22"/>
                <w:szCs w:val="22"/>
              </w:rPr>
              <w:br/>
              <w:t>i zakrzewione na użytkach rolnych (</w:t>
            </w:r>
            <w:proofErr w:type="spellStart"/>
            <w:r>
              <w:rPr>
                <w:rFonts w:ascii="Calibri" w:hAnsi="Calibri" w:cs="Calibri"/>
                <w:color w:val="000000"/>
                <w:sz w:val="22"/>
                <w:szCs w:val="22"/>
              </w:rPr>
              <w:t>Lzr</w:t>
            </w:r>
            <w:proofErr w:type="spellEnd"/>
            <w:r>
              <w:rPr>
                <w:rFonts w:ascii="Calibri" w:hAnsi="Calibri" w:cs="Calibri"/>
                <w:color w:val="000000"/>
                <w:sz w:val="22"/>
                <w:szCs w:val="22"/>
              </w:rPr>
              <w:t>),</w:t>
            </w:r>
            <w:r>
              <w:rPr>
                <w:rFonts w:ascii="Calibri" w:hAnsi="Calibri" w:cs="Calibri"/>
                <w:color w:val="000000"/>
                <w:sz w:val="22"/>
                <w:szCs w:val="22"/>
              </w:rPr>
              <w:br/>
              <w:t>w miejscowości Dąbrowica,</w:t>
            </w:r>
            <w:r w:rsidR="00785990">
              <w:rPr>
                <w:rFonts w:ascii="Calibri" w:hAnsi="Calibri" w:cs="Calibri"/>
                <w:color w:val="000000"/>
                <w:sz w:val="22"/>
                <w:szCs w:val="22"/>
              </w:rPr>
              <w:t xml:space="preserve"> </w:t>
            </w:r>
            <w:r>
              <w:rPr>
                <w:rFonts w:ascii="Calibri" w:hAnsi="Calibri" w:cs="Calibri"/>
                <w:color w:val="000000"/>
                <w:sz w:val="22"/>
                <w:szCs w:val="22"/>
              </w:rPr>
              <w:t>gm. Kuryłówka, powiat leżajski, - własność</w:t>
            </w:r>
            <w:r w:rsidR="00785990">
              <w:rPr>
                <w:rFonts w:ascii="Calibri" w:hAnsi="Calibri" w:cs="Calibri"/>
                <w:color w:val="000000"/>
                <w:sz w:val="22"/>
                <w:szCs w:val="22"/>
              </w:rPr>
              <w:t xml:space="preserve"> </w:t>
            </w:r>
            <w:r>
              <w:rPr>
                <w:rFonts w:ascii="Calibri" w:hAnsi="Calibri" w:cs="Calibri"/>
                <w:color w:val="000000"/>
                <w:sz w:val="22"/>
                <w:szCs w:val="22"/>
              </w:rPr>
              <w:t>osoby prywatnej.</w:t>
            </w:r>
            <w:r>
              <w:rPr>
                <w:rFonts w:ascii="Calibri" w:hAnsi="Calibri" w:cs="Calibri"/>
                <w:color w:val="000000"/>
                <w:sz w:val="22"/>
                <w:szCs w:val="22"/>
              </w:rPr>
              <w:br/>
              <w:t>Pomnik przyrody położony jest na obszarze</w:t>
            </w:r>
            <w:r>
              <w:rPr>
                <w:rFonts w:ascii="Calibri" w:hAnsi="Calibri" w:cs="Calibri"/>
                <w:color w:val="000000"/>
                <w:sz w:val="22"/>
                <w:szCs w:val="22"/>
              </w:rPr>
              <w:br/>
              <w:t>Kuryłowskiego Obszaru Chronionego</w:t>
            </w:r>
            <w:r>
              <w:rPr>
                <w:rFonts w:ascii="Calibri" w:hAnsi="Calibri" w:cs="Calibri"/>
                <w:color w:val="000000"/>
                <w:sz w:val="22"/>
                <w:szCs w:val="22"/>
              </w:rPr>
              <w:br/>
              <w:t>Krajobrazu. Pomnik przyrody położony</w:t>
            </w:r>
            <w:r>
              <w:rPr>
                <w:rFonts w:ascii="Calibri" w:hAnsi="Calibri" w:cs="Calibri"/>
                <w:color w:val="000000"/>
                <w:sz w:val="22"/>
                <w:szCs w:val="22"/>
              </w:rPr>
              <w:br/>
              <w:t>w pobliżu zabudowań Gorzelni Rolniczej</w:t>
            </w:r>
          </w:p>
        </w:tc>
        <w:tc>
          <w:tcPr>
            <w:tcW w:w="1444" w:type="dxa"/>
            <w:noWrap/>
            <w:vAlign w:val="center"/>
            <w:hideMark/>
          </w:tcPr>
          <w:p w14:paraId="16C0A9C3" w14:textId="77777777" w:rsidR="008051EF" w:rsidRDefault="008051EF">
            <w:pPr>
              <w:rPr>
                <w:rFonts w:ascii="Calibri" w:hAnsi="Calibri" w:cs="Calibri"/>
                <w:color w:val="000000"/>
              </w:rPr>
            </w:pPr>
            <w:r>
              <w:rPr>
                <w:rFonts w:ascii="Calibri" w:hAnsi="Calibri" w:cs="Calibri"/>
                <w:color w:val="000000"/>
                <w:sz w:val="22"/>
                <w:szCs w:val="22"/>
              </w:rPr>
              <w:t>Wójt Gminy Kuryłówka</w:t>
            </w:r>
          </w:p>
        </w:tc>
        <w:tc>
          <w:tcPr>
            <w:tcW w:w="6866" w:type="dxa"/>
            <w:gridSpan w:val="2"/>
            <w:noWrap/>
            <w:vAlign w:val="center"/>
            <w:hideMark/>
          </w:tcPr>
          <w:p w14:paraId="783D4FD0" w14:textId="77777777" w:rsidR="008051EF" w:rsidRDefault="008051EF">
            <w:pPr>
              <w:rPr>
                <w:rFonts w:ascii="Calibri" w:hAnsi="Calibri" w:cs="Calibri"/>
                <w:color w:val="000000"/>
              </w:rPr>
            </w:pPr>
            <w:r>
              <w:rPr>
                <w:rFonts w:ascii="Calibri" w:hAnsi="Calibri" w:cs="Calibri"/>
                <w:color w:val="000000"/>
                <w:sz w:val="22"/>
                <w:szCs w:val="22"/>
              </w:rPr>
              <w:t>Obwód pnia: 4,50 m (mierzony na wysokości 130 cm od ziemi), wysokość całkowita drzewa ok. 21 m</w:t>
            </w:r>
          </w:p>
        </w:tc>
      </w:tr>
      <w:tr w:rsidR="008051EF" w14:paraId="7822DB66" w14:textId="77777777" w:rsidTr="00785990">
        <w:trPr>
          <w:trHeight w:val="300"/>
        </w:trPr>
        <w:tc>
          <w:tcPr>
            <w:tcW w:w="1156" w:type="dxa"/>
            <w:noWrap/>
            <w:vAlign w:val="center"/>
            <w:hideMark/>
          </w:tcPr>
          <w:p w14:paraId="25F0ECCF" w14:textId="77777777" w:rsidR="008051EF" w:rsidRDefault="008051EF">
            <w:pPr>
              <w:rPr>
                <w:rFonts w:ascii="Calibri" w:hAnsi="Calibri" w:cs="Calibri"/>
                <w:color w:val="000000"/>
              </w:rPr>
            </w:pPr>
            <w:r>
              <w:rPr>
                <w:rFonts w:ascii="Calibri" w:hAnsi="Calibri" w:cs="Calibri"/>
                <w:color w:val="000000"/>
                <w:sz w:val="22"/>
                <w:szCs w:val="22"/>
              </w:rPr>
              <w:t>Agnieszka</w:t>
            </w:r>
          </w:p>
        </w:tc>
        <w:tc>
          <w:tcPr>
            <w:tcW w:w="1396" w:type="dxa"/>
            <w:noWrap/>
            <w:vAlign w:val="center"/>
            <w:hideMark/>
          </w:tcPr>
          <w:p w14:paraId="26B995DF" w14:textId="77777777" w:rsidR="008051EF" w:rsidRDefault="008051EF">
            <w:pPr>
              <w:rPr>
                <w:rFonts w:ascii="Calibri" w:hAnsi="Calibri" w:cs="Calibri"/>
                <w:color w:val="000000"/>
              </w:rPr>
            </w:pPr>
            <w:r>
              <w:rPr>
                <w:rFonts w:ascii="Calibri" w:hAnsi="Calibri" w:cs="Calibri"/>
                <w:color w:val="000000"/>
                <w:sz w:val="22"/>
                <w:szCs w:val="22"/>
              </w:rPr>
              <w:t>1989-07-15</w:t>
            </w:r>
          </w:p>
        </w:tc>
        <w:tc>
          <w:tcPr>
            <w:tcW w:w="4820" w:type="dxa"/>
            <w:noWrap/>
            <w:vAlign w:val="center"/>
            <w:hideMark/>
          </w:tcPr>
          <w:p w14:paraId="38B7493B" w14:textId="77777777" w:rsidR="008051EF" w:rsidRDefault="008051EF">
            <w:pPr>
              <w:rPr>
                <w:rFonts w:ascii="Calibri" w:hAnsi="Calibri" w:cs="Calibri"/>
                <w:color w:val="000000"/>
              </w:rPr>
            </w:pPr>
            <w:r>
              <w:rPr>
                <w:rFonts w:ascii="Calibri" w:hAnsi="Calibri" w:cs="Calibri"/>
                <w:color w:val="000000"/>
                <w:sz w:val="22"/>
                <w:szCs w:val="22"/>
              </w:rPr>
              <w:t>Drzewo rośnie na działce ewidencyjnej nr 273/25, stanowiącej grunty zadrzewione i zakrzewione na użytkach rolnych (</w:t>
            </w:r>
            <w:proofErr w:type="spellStart"/>
            <w:r>
              <w:rPr>
                <w:rFonts w:ascii="Calibri" w:hAnsi="Calibri" w:cs="Calibri"/>
                <w:color w:val="000000"/>
                <w:sz w:val="22"/>
                <w:szCs w:val="22"/>
              </w:rPr>
              <w:t>Lzr</w:t>
            </w:r>
            <w:proofErr w:type="spellEnd"/>
            <w:r>
              <w:rPr>
                <w:rFonts w:ascii="Calibri" w:hAnsi="Calibri" w:cs="Calibri"/>
                <w:color w:val="000000"/>
                <w:sz w:val="22"/>
                <w:szCs w:val="22"/>
              </w:rPr>
              <w:t xml:space="preserve">), w miejscowości Dąbrowica, gm. Kuryłówka, powiat leżajski, - własność osoby prywatnej. Pomnik przyrody położony jest na </w:t>
            </w:r>
            <w:r>
              <w:rPr>
                <w:rFonts w:ascii="Calibri" w:hAnsi="Calibri" w:cs="Calibri"/>
                <w:color w:val="000000"/>
                <w:sz w:val="22"/>
                <w:szCs w:val="22"/>
              </w:rPr>
              <w:lastRenderedPageBreak/>
              <w:t>obszarze Kuryłowskiego Obszaru Chronionego Krajobrazu. Pomnik przyrody położony w pobliżu zabudowań Gorzelni Rolniczej</w:t>
            </w:r>
          </w:p>
        </w:tc>
        <w:tc>
          <w:tcPr>
            <w:tcW w:w="1444" w:type="dxa"/>
            <w:noWrap/>
            <w:vAlign w:val="center"/>
            <w:hideMark/>
          </w:tcPr>
          <w:p w14:paraId="6A811F44" w14:textId="77777777" w:rsidR="008051EF" w:rsidRDefault="008051EF">
            <w:pPr>
              <w:rPr>
                <w:rFonts w:ascii="Calibri" w:hAnsi="Calibri" w:cs="Calibri"/>
                <w:color w:val="000000"/>
              </w:rPr>
            </w:pPr>
            <w:r>
              <w:rPr>
                <w:rFonts w:ascii="Calibri" w:hAnsi="Calibri" w:cs="Calibri"/>
                <w:color w:val="000000"/>
                <w:sz w:val="22"/>
                <w:szCs w:val="22"/>
              </w:rPr>
              <w:lastRenderedPageBreak/>
              <w:t>Wójt Gminy Kuryłówka</w:t>
            </w:r>
          </w:p>
        </w:tc>
        <w:tc>
          <w:tcPr>
            <w:tcW w:w="6866" w:type="dxa"/>
            <w:gridSpan w:val="2"/>
            <w:noWrap/>
            <w:vAlign w:val="center"/>
            <w:hideMark/>
          </w:tcPr>
          <w:p w14:paraId="769974CD" w14:textId="77777777" w:rsidR="008051EF" w:rsidRDefault="008051EF">
            <w:pPr>
              <w:rPr>
                <w:rFonts w:ascii="Calibri" w:hAnsi="Calibri" w:cs="Calibri"/>
                <w:color w:val="000000"/>
              </w:rPr>
            </w:pPr>
            <w:r>
              <w:rPr>
                <w:rFonts w:ascii="Calibri" w:hAnsi="Calibri" w:cs="Calibri"/>
                <w:color w:val="000000"/>
                <w:sz w:val="22"/>
                <w:szCs w:val="22"/>
              </w:rPr>
              <w:t>Obwód pnia: 4,30 m (mierzony na wysokości 130 cm od ziemi), wysokość całkowita drzewa ok. 25 m</w:t>
            </w:r>
          </w:p>
        </w:tc>
      </w:tr>
      <w:tr w:rsidR="008051EF" w14:paraId="2AC10FE7" w14:textId="77777777" w:rsidTr="00785990">
        <w:trPr>
          <w:trHeight w:val="300"/>
        </w:trPr>
        <w:tc>
          <w:tcPr>
            <w:tcW w:w="1156" w:type="dxa"/>
            <w:noWrap/>
            <w:vAlign w:val="center"/>
            <w:hideMark/>
          </w:tcPr>
          <w:p w14:paraId="6C47CCDE" w14:textId="77777777" w:rsidR="008051EF" w:rsidRDefault="008051EF">
            <w:pPr>
              <w:rPr>
                <w:rFonts w:ascii="Calibri" w:hAnsi="Calibri" w:cs="Calibri"/>
                <w:color w:val="000000"/>
              </w:rPr>
            </w:pPr>
            <w:r>
              <w:rPr>
                <w:rFonts w:ascii="Calibri" w:hAnsi="Calibri" w:cs="Calibri"/>
                <w:color w:val="000000"/>
                <w:sz w:val="22"/>
                <w:szCs w:val="22"/>
              </w:rPr>
              <w:t>Janina</w:t>
            </w:r>
          </w:p>
        </w:tc>
        <w:tc>
          <w:tcPr>
            <w:tcW w:w="1396" w:type="dxa"/>
            <w:noWrap/>
            <w:vAlign w:val="center"/>
            <w:hideMark/>
          </w:tcPr>
          <w:p w14:paraId="198B4162" w14:textId="77777777" w:rsidR="008051EF" w:rsidRDefault="008051EF">
            <w:pPr>
              <w:rPr>
                <w:rFonts w:ascii="Calibri" w:hAnsi="Calibri" w:cs="Calibri"/>
                <w:color w:val="000000"/>
              </w:rPr>
            </w:pPr>
            <w:r>
              <w:rPr>
                <w:rFonts w:ascii="Calibri" w:hAnsi="Calibri" w:cs="Calibri"/>
                <w:color w:val="000000"/>
                <w:sz w:val="22"/>
                <w:szCs w:val="22"/>
              </w:rPr>
              <w:t>1989-07-15</w:t>
            </w:r>
          </w:p>
        </w:tc>
        <w:tc>
          <w:tcPr>
            <w:tcW w:w="4820" w:type="dxa"/>
            <w:noWrap/>
            <w:vAlign w:val="center"/>
            <w:hideMark/>
          </w:tcPr>
          <w:p w14:paraId="0E581343" w14:textId="77777777" w:rsidR="008051EF" w:rsidRDefault="008051EF">
            <w:pPr>
              <w:rPr>
                <w:rFonts w:ascii="Calibri" w:hAnsi="Calibri" w:cs="Calibri"/>
                <w:color w:val="000000"/>
              </w:rPr>
            </w:pPr>
            <w:r>
              <w:rPr>
                <w:rFonts w:ascii="Calibri" w:hAnsi="Calibri" w:cs="Calibri"/>
                <w:color w:val="000000"/>
                <w:sz w:val="22"/>
                <w:szCs w:val="22"/>
              </w:rPr>
              <w:t>Drzewo rośnie na działce ewidencyjnej nr 273/25, stanowiącej grunty zadrzewione i zakrzewione na użytkach rolnych (</w:t>
            </w:r>
            <w:proofErr w:type="spellStart"/>
            <w:r>
              <w:rPr>
                <w:rFonts w:ascii="Calibri" w:hAnsi="Calibri" w:cs="Calibri"/>
                <w:color w:val="000000"/>
                <w:sz w:val="22"/>
                <w:szCs w:val="22"/>
              </w:rPr>
              <w:t>Lzr</w:t>
            </w:r>
            <w:proofErr w:type="spellEnd"/>
            <w:r>
              <w:rPr>
                <w:rFonts w:ascii="Calibri" w:hAnsi="Calibri" w:cs="Calibri"/>
                <w:color w:val="000000"/>
                <w:sz w:val="22"/>
                <w:szCs w:val="22"/>
              </w:rPr>
              <w:t xml:space="preserve">), w miejscowości Dąbrowica, gm. Kuryłówka, powiat leżajski, - własność osoby prywatnej. Pomnik przyrody położony jest na obszarze Kuryłowskiego Obszaru Chronionego Krajobrazu. Pomnik przyrody </w:t>
            </w:r>
            <w:proofErr w:type="spellStart"/>
            <w:r>
              <w:rPr>
                <w:rFonts w:ascii="Calibri" w:hAnsi="Calibri" w:cs="Calibri"/>
                <w:color w:val="000000"/>
                <w:sz w:val="22"/>
                <w:szCs w:val="22"/>
              </w:rPr>
              <w:t>ołożony</w:t>
            </w:r>
            <w:proofErr w:type="spellEnd"/>
            <w:r>
              <w:rPr>
                <w:rFonts w:ascii="Calibri" w:hAnsi="Calibri" w:cs="Calibri"/>
                <w:color w:val="000000"/>
                <w:sz w:val="22"/>
                <w:szCs w:val="22"/>
              </w:rPr>
              <w:br/>
              <w:t>w pobliżu zabudowań Gorzelni Rolniczej</w:t>
            </w:r>
          </w:p>
        </w:tc>
        <w:tc>
          <w:tcPr>
            <w:tcW w:w="1444" w:type="dxa"/>
            <w:noWrap/>
            <w:vAlign w:val="center"/>
            <w:hideMark/>
          </w:tcPr>
          <w:p w14:paraId="63E7AFD4" w14:textId="77777777" w:rsidR="008051EF" w:rsidRDefault="008051EF">
            <w:pPr>
              <w:rPr>
                <w:rFonts w:ascii="Calibri" w:hAnsi="Calibri" w:cs="Calibri"/>
                <w:color w:val="000000"/>
              </w:rPr>
            </w:pPr>
            <w:r>
              <w:rPr>
                <w:rFonts w:ascii="Calibri" w:hAnsi="Calibri" w:cs="Calibri"/>
                <w:color w:val="000000"/>
                <w:sz w:val="22"/>
                <w:szCs w:val="22"/>
              </w:rPr>
              <w:t>Wójt Gminy Kuryłówka</w:t>
            </w:r>
          </w:p>
        </w:tc>
        <w:tc>
          <w:tcPr>
            <w:tcW w:w="6866" w:type="dxa"/>
            <w:gridSpan w:val="2"/>
            <w:noWrap/>
            <w:vAlign w:val="center"/>
            <w:hideMark/>
          </w:tcPr>
          <w:p w14:paraId="4A514496" w14:textId="77777777" w:rsidR="008051EF" w:rsidRDefault="008051EF">
            <w:pPr>
              <w:rPr>
                <w:rFonts w:ascii="Calibri" w:hAnsi="Calibri" w:cs="Calibri"/>
                <w:color w:val="000000"/>
              </w:rPr>
            </w:pPr>
            <w:r>
              <w:rPr>
                <w:rFonts w:ascii="Calibri" w:hAnsi="Calibri" w:cs="Calibri"/>
                <w:color w:val="000000"/>
                <w:sz w:val="22"/>
                <w:szCs w:val="22"/>
              </w:rPr>
              <w:t>Obwód pnia: 3,95 m (mierzony na wysokości 130 cm od ziemi), wysokość całkowita drzewa ok. 22m</w:t>
            </w:r>
          </w:p>
        </w:tc>
      </w:tr>
      <w:tr w:rsidR="008051EF" w14:paraId="4ECAB839" w14:textId="77777777" w:rsidTr="00785990">
        <w:trPr>
          <w:trHeight w:val="300"/>
        </w:trPr>
        <w:tc>
          <w:tcPr>
            <w:tcW w:w="1156" w:type="dxa"/>
            <w:noWrap/>
            <w:vAlign w:val="center"/>
            <w:hideMark/>
          </w:tcPr>
          <w:p w14:paraId="4B8BC97D" w14:textId="77777777" w:rsidR="008051EF" w:rsidRDefault="008051EF">
            <w:pPr>
              <w:rPr>
                <w:rFonts w:ascii="Calibri" w:hAnsi="Calibri" w:cs="Calibri"/>
                <w:color w:val="000000"/>
              </w:rPr>
            </w:pPr>
            <w:r>
              <w:rPr>
                <w:rFonts w:ascii="Calibri" w:hAnsi="Calibri" w:cs="Calibri"/>
                <w:color w:val="000000"/>
                <w:sz w:val="22"/>
                <w:szCs w:val="22"/>
              </w:rPr>
              <w:t>Stanisław</w:t>
            </w:r>
          </w:p>
        </w:tc>
        <w:tc>
          <w:tcPr>
            <w:tcW w:w="1396" w:type="dxa"/>
            <w:noWrap/>
            <w:vAlign w:val="center"/>
            <w:hideMark/>
          </w:tcPr>
          <w:p w14:paraId="4CBD9F92" w14:textId="77777777" w:rsidR="008051EF" w:rsidRDefault="008051EF">
            <w:pPr>
              <w:rPr>
                <w:rFonts w:ascii="Calibri" w:hAnsi="Calibri" w:cs="Calibri"/>
                <w:color w:val="000000"/>
              </w:rPr>
            </w:pPr>
            <w:r>
              <w:rPr>
                <w:rFonts w:ascii="Calibri" w:hAnsi="Calibri" w:cs="Calibri"/>
                <w:color w:val="000000"/>
                <w:sz w:val="22"/>
                <w:szCs w:val="22"/>
              </w:rPr>
              <w:t>2017-06-24</w:t>
            </w:r>
          </w:p>
        </w:tc>
        <w:tc>
          <w:tcPr>
            <w:tcW w:w="4820" w:type="dxa"/>
            <w:noWrap/>
            <w:vAlign w:val="center"/>
            <w:hideMark/>
          </w:tcPr>
          <w:p w14:paraId="219F71BE" w14:textId="77777777" w:rsidR="008051EF" w:rsidRDefault="008051EF">
            <w:pPr>
              <w:rPr>
                <w:rFonts w:ascii="Calibri" w:hAnsi="Calibri" w:cs="Calibri"/>
                <w:color w:val="000000"/>
              </w:rPr>
            </w:pPr>
            <w:r>
              <w:rPr>
                <w:rFonts w:ascii="Calibri" w:hAnsi="Calibri" w:cs="Calibri"/>
                <w:color w:val="000000"/>
                <w:sz w:val="22"/>
                <w:szCs w:val="22"/>
              </w:rPr>
              <w:t>Drzewo rośnie na działce ewidencyjnej nr 3656, stanowiącej lasy (</w:t>
            </w:r>
            <w:proofErr w:type="spellStart"/>
            <w:r>
              <w:rPr>
                <w:rFonts w:ascii="Calibri" w:hAnsi="Calibri" w:cs="Calibri"/>
                <w:color w:val="000000"/>
                <w:sz w:val="22"/>
                <w:szCs w:val="22"/>
              </w:rPr>
              <w:t>Ls</w:t>
            </w:r>
            <w:proofErr w:type="spellEnd"/>
            <w:r>
              <w:rPr>
                <w:rFonts w:ascii="Calibri" w:hAnsi="Calibri" w:cs="Calibri"/>
                <w:color w:val="000000"/>
                <w:sz w:val="22"/>
                <w:szCs w:val="22"/>
              </w:rPr>
              <w:t>) w miejscowości Brzyska Wola, gm. Kuryłówka, powiat leżajski, oddział 89b, obręb Kuryłówka, leśnictwo Brzyska Wola, Nadleśnictwo Leżajsk - własność Skarbu Państwa, w zarządzie Państwowego Gospodarstwa Leśnego Lasy Państwowe - Nadleśnictwo Leżajsk, ul. Tomasza Michałka 48, 37-300 Leżajsk. Pomnik przyrody znajduje się na obrzeżach Rezerwatu Brzyska Wola, w odległości ok. 600 m od drogi publicznej. Najbliższa osada oddalona jest od pomnika o 5 km. Współrzędne geograficzne: 50°18’32.</w:t>
            </w:r>
            <w:proofErr w:type="gramStart"/>
            <w:r>
              <w:rPr>
                <w:rFonts w:ascii="Calibri" w:hAnsi="Calibri" w:cs="Calibri"/>
                <w:color w:val="000000"/>
                <w:sz w:val="22"/>
                <w:szCs w:val="22"/>
              </w:rPr>
              <w:t>8”N</w:t>
            </w:r>
            <w:proofErr w:type="gramEnd"/>
            <w:r>
              <w:rPr>
                <w:rFonts w:ascii="Calibri" w:hAnsi="Calibri" w:cs="Calibri"/>
                <w:color w:val="000000"/>
                <w:sz w:val="22"/>
                <w:szCs w:val="22"/>
              </w:rPr>
              <w:t>, 22°32’1.4” E.</w:t>
            </w:r>
          </w:p>
        </w:tc>
        <w:tc>
          <w:tcPr>
            <w:tcW w:w="1444" w:type="dxa"/>
            <w:noWrap/>
            <w:vAlign w:val="center"/>
            <w:hideMark/>
          </w:tcPr>
          <w:p w14:paraId="7CDB475C" w14:textId="77777777" w:rsidR="008051EF" w:rsidRDefault="008051EF">
            <w:pPr>
              <w:rPr>
                <w:rFonts w:ascii="Calibri" w:hAnsi="Calibri" w:cs="Calibri"/>
                <w:color w:val="000000"/>
              </w:rPr>
            </w:pPr>
            <w:r>
              <w:rPr>
                <w:rFonts w:ascii="Calibri" w:hAnsi="Calibri" w:cs="Calibri"/>
                <w:color w:val="000000"/>
                <w:sz w:val="22"/>
                <w:szCs w:val="22"/>
              </w:rPr>
              <w:t>Wójt Gminy Kuryłówka</w:t>
            </w:r>
          </w:p>
        </w:tc>
        <w:tc>
          <w:tcPr>
            <w:tcW w:w="6866" w:type="dxa"/>
            <w:gridSpan w:val="2"/>
            <w:noWrap/>
            <w:vAlign w:val="center"/>
            <w:hideMark/>
          </w:tcPr>
          <w:p w14:paraId="034D7D40" w14:textId="77777777" w:rsidR="008051EF" w:rsidRDefault="008051EF" w:rsidP="0013038D">
            <w:pPr>
              <w:rPr>
                <w:rFonts w:ascii="Calibri" w:hAnsi="Calibri" w:cs="Calibri"/>
                <w:color w:val="000000"/>
              </w:rPr>
            </w:pPr>
            <w:r>
              <w:rPr>
                <w:rFonts w:ascii="Calibri" w:hAnsi="Calibri" w:cs="Calibri"/>
                <w:color w:val="000000"/>
                <w:sz w:val="22"/>
                <w:szCs w:val="22"/>
              </w:rPr>
              <w:t xml:space="preserve">Obwód pnia: 3,40 m, wysokość całkowita drzewa ok. 30 m, korona szeroka, równa (rozpiętość korony 20 m) pień prosty, rozgałęziający się na wysokości ok. 4 m. Ogólny stan drzewa bardzo dobry, w koronie drzewa nieliczne suche konary i gałęzie. </w:t>
            </w:r>
            <w:r>
              <w:rPr>
                <w:rFonts w:ascii="Calibri" w:hAnsi="Calibri" w:cs="Calibri"/>
                <w:color w:val="000000"/>
                <w:sz w:val="22"/>
                <w:szCs w:val="22"/>
              </w:rPr>
              <w:br/>
            </w:r>
            <w:r>
              <w:rPr>
                <w:rFonts w:ascii="Calibri" w:hAnsi="Calibri" w:cs="Calibri"/>
                <w:color w:val="000000"/>
                <w:sz w:val="22"/>
                <w:szCs w:val="22"/>
              </w:rPr>
              <w:br/>
            </w:r>
          </w:p>
        </w:tc>
      </w:tr>
      <w:tr w:rsidR="008051EF" w14:paraId="614D6ED9" w14:textId="77777777" w:rsidTr="00785990">
        <w:trPr>
          <w:trHeight w:val="300"/>
        </w:trPr>
        <w:tc>
          <w:tcPr>
            <w:tcW w:w="1156" w:type="dxa"/>
            <w:noWrap/>
            <w:vAlign w:val="center"/>
            <w:hideMark/>
          </w:tcPr>
          <w:p w14:paraId="520A307C" w14:textId="77777777" w:rsidR="008051EF" w:rsidRDefault="008051EF">
            <w:pPr>
              <w:rPr>
                <w:rFonts w:ascii="Calibri" w:hAnsi="Calibri" w:cs="Calibri"/>
                <w:color w:val="000000"/>
              </w:rPr>
            </w:pPr>
            <w:r>
              <w:rPr>
                <w:rFonts w:ascii="Calibri" w:hAnsi="Calibri" w:cs="Calibri"/>
                <w:color w:val="000000"/>
                <w:sz w:val="22"/>
                <w:szCs w:val="22"/>
              </w:rPr>
              <w:t>Czapla</w:t>
            </w:r>
          </w:p>
        </w:tc>
        <w:tc>
          <w:tcPr>
            <w:tcW w:w="1396" w:type="dxa"/>
            <w:noWrap/>
            <w:vAlign w:val="center"/>
            <w:hideMark/>
          </w:tcPr>
          <w:p w14:paraId="6BF2E45A" w14:textId="77777777" w:rsidR="008051EF" w:rsidRDefault="008051EF">
            <w:pPr>
              <w:rPr>
                <w:rFonts w:ascii="Calibri" w:hAnsi="Calibri" w:cs="Calibri"/>
                <w:color w:val="000000"/>
              </w:rPr>
            </w:pPr>
            <w:r>
              <w:rPr>
                <w:rFonts w:ascii="Calibri" w:hAnsi="Calibri" w:cs="Calibri"/>
                <w:color w:val="000000"/>
                <w:sz w:val="22"/>
                <w:szCs w:val="22"/>
              </w:rPr>
              <w:t>2020-11-19</w:t>
            </w:r>
          </w:p>
        </w:tc>
        <w:tc>
          <w:tcPr>
            <w:tcW w:w="4820" w:type="dxa"/>
            <w:noWrap/>
            <w:vAlign w:val="center"/>
            <w:hideMark/>
          </w:tcPr>
          <w:p w14:paraId="602F52B2" w14:textId="77777777" w:rsidR="008051EF" w:rsidRDefault="008051EF">
            <w:pPr>
              <w:rPr>
                <w:rFonts w:ascii="Calibri" w:hAnsi="Calibri" w:cs="Calibri"/>
                <w:color w:val="000000"/>
              </w:rPr>
            </w:pPr>
            <w:r>
              <w:rPr>
                <w:rFonts w:ascii="Calibri" w:hAnsi="Calibri" w:cs="Calibri"/>
                <w:color w:val="000000"/>
                <w:sz w:val="22"/>
                <w:szCs w:val="22"/>
              </w:rPr>
              <w:t>Drzewo rośnie na działce ewidencyjnej nr 340, stanowiącej lasy (</w:t>
            </w:r>
            <w:proofErr w:type="spellStart"/>
            <w:r>
              <w:rPr>
                <w:rFonts w:ascii="Calibri" w:hAnsi="Calibri" w:cs="Calibri"/>
                <w:color w:val="000000"/>
                <w:sz w:val="22"/>
                <w:szCs w:val="22"/>
              </w:rPr>
              <w:t>Ls</w:t>
            </w:r>
            <w:proofErr w:type="spellEnd"/>
            <w:r>
              <w:rPr>
                <w:rFonts w:ascii="Calibri" w:hAnsi="Calibri" w:cs="Calibri"/>
                <w:color w:val="000000"/>
                <w:sz w:val="22"/>
                <w:szCs w:val="22"/>
              </w:rPr>
              <w:t>),</w:t>
            </w:r>
            <w:r>
              <w:rPr>
                <w:rFonts w:ascii="Calibri" w:hAnsi="Calibri" w:cs="Calibri"/>
                <w:color w:val="000000"/>
                <w:sz w:val="22"/>
                <w:szCs w:val="22"/>
              </w:rPr>
              <w:br/>
              <w:t xml:space="preserve">w miejscowości Dąbrowica, gm. Kuryłówka, powiat leżajski, oddział 226b, obręb Rudka, leśnictwo </w:t>
            </w:r>
            <w:proofErr w:type="spellStart"/>
            <w:r>
              <w:rPr>
                <w:rFonts w:ascii="Calibri" w:hAnsi="Calibri" w:cs="Calibri"/>
                <w:color w:val="000000"/>
                <w:sz w:val="22"/>
                <w:szCs w:val="22"/>
              </w:rPr>
              <w:t>Szegdy</w:t>
            </w:r>
            <w:proofErr w:type="spellEnd"/>
            <w:r>
              <w:rPr>
                <w:rFonts w:ascii="Calibri" w:hAnsi="Calibri" w:cs="Calibri"/>
                <w:color w:val="000000"/>
                <w:sz w:val="22"/>
                <w:szCs w:val="22"/>
              </w:rPr>
              <w:t xml:space="preserve">, Nadleśnictwo Sieniawa - własność Skarbu Państwa, w zarządzie Państwowego Gospodarstwa Leśnego Lasy Państwowe - Nadleśnictwo Sieniawa z siedzibą przy           ul. Kościuszki 11. 37 – 530 Sieniawa. Pomnik przyrody położony jest na </w:t>
            </w:r>
            <w:r>
              <w:rPr>
                <w:rFonts w:ascii="Calibri" w:hAnsi="Calibri" w:cs="Calibri"/>
                <w:color w:val="000000"/>
                <w:sz w:val="22"/>
                <w:szCs w:val="22"/>
              </w:rPr>
              <w:lastRenderedPageBreak/>
              <w:t xml:space="preserve">obszarze Kuryłowskiego Obszaru Chronionego Krajobrazu. Najbliższa osada oddalona jest od pomnika o ok. 800 m. </w:t>
            </w:r>
          </w:p>
        </w:tc>
        <w:tc>
          <w:tcPr>
            <w:tcW w:w="1444" w:type="dxa"/>
            <w:noWrap/>
            <w:vAlign w:val="center"/>
            <w:hideMark/>
          </w:tcPr>
          <w:p w14:paraId="12845633" w14:textId="77777777" w:rsidR="008051EF" w:rsidRDefault="008051EF">
            <w:pPr>
              <w:rPr>
                <w:rFonts w:ascii="Calibri" w:hAnsi="Calibri" w:cs="Calibri"/>
                <w:color w:val="000000"/>
              </w:rPr>
            </w:pPr>
            <w:r>
              <w:rPr>
                <w:rFonts w:ascii="Calibri" w:hAnsi="Calibri" w:cs="Calibri"/>
                <w:color w:val="000000"/>
                <w:sz w:val="22"/>
                <w:szCs w:val="22"/>
              </w:rPr>
              <w:lastRenderedPageBreak/>
              <w:t>Wójt Gmina Kuryłówka</w:t>
            </w:r>
          </w:p>
        </w:tc>
        <w:tc>
          <w:tcPr>
            <w:tcW w:w="6866" w:type="dxa"/>
            <w:gridSpan w:val="2"/>
            <w:noWrap/>
            <w:vAlign w:val="center"/>
            <w:hideMark/>
          </w:tcPr>
          <w:p w14:paraId="79EBACB4" w14:textId="77777777" w:rsidR="008051EF" w:rsidRDefault="008051EF">
            <w:pPr>
              <w:rPr>
                <w:rFonts w:ascii="Calibri" w:hAnsi="Calibri" w:cs="Calibri"/>
                <w:color w:val="000000"/>
              </w:rPr>
            </w:pPr>
            <w:r>
              <w:rPr>
                <w:rFonts w:ascii="Calibri" w:hAnsi="Calibri" w:cs="Calibri"/>
                <w:color w:val="000000"/>
                <w:sz w:val="22"/>
                <w:szCs w:val="22"/>
              </w:rPr>
              <w:t>Topola czarna (</w:t>
            </w:r>
            <w:proofErr w:type="spellStart"/>
            <w:r>
              <w:rPr>
                <w:rFonts w:ascii="Calibri" w:hAnsi="Calibri" w:cs="Calibri"/>
                <w:color w:val="000000"/>
                <w:sz w:val="22"/>
                <w:szCs w:val="22"/>
              </w:rPr>
              <w:t>Populus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nigra</w:t>
            </w:r>
            <w:proofErr w:type="spellEnd"/>
            <w:r>
              <w:rPr>
                <w:rFonts w:ascii="Calibri" w:hAnsi="Calibri" w:cs="Calibri"/>
                <w:color w:val="000000"/>
                <w:sz w:val="22"/>
                <w:szCs w:val="22"/>
              </w:rPr>
              <w:t xml:space="preserve">) </w:t>
            </w:r>
            <w:r>
              <w:rPr>
                <w:rFonts w:ascii="Calibri" w:hAnsi="Calibri" w:cs="Calibri"/>
                <w:color w:val="000000"/>
                <w:sz w:val="22"/>
                <w:szCs w:val="22"/>
              </w:rPr>
              <w:br/>
              <w:t xml:space="preserve">Obwód pnia: 4,89 m (mierzony na wysokości 130 cm od ziemi), wysokość całkowita drzewa   ok. 24 m, pień prosty, rozgałęziający się na wysokości ok. </w:t>
            </w:r>
            <w:proofErr w:type="gramStart"/>
            <w:r>
              <w:rPr>
                <w:rFonts w:ascii="Calibri" w:hAnsi="Calibri" w:cs="Calibri"/>
                <w:color w:val="000000"/>
                <w:sz w:val="22"/>
                <w:szCs w:val="22"/>
              </w:rPr>
              <w:t>12  m.</w:t>
            </w:r>
            <w:proofErr w:type="gramEnd"/>
            <w:r>
              <w:rPr>
                <w:rFonts w:ascii="Calibri" w:hAnsi="Calibri" w:cs="Calibri"/>
                <w:color w:val="000000"/>
                <w:sz w:val="22"/>
                <w:szCs w:val="22"/>
              </w:rPr>
              <w:t xml:space="preserve"> Wiek drzewa ok. 100 lat.</w:t>
            </w:r>
            <w:r>
              <w:rPr>
                <w:rFonts w:ascii="Calibri" w:hAnsi="Calibri" w:cs="Calibri"/>
                <w:color w:val="000000"/>
                <w:sz w:val="22"/>
                <w:szCs w:val="22"/>
              </w:rPr>
              <w:br/>
              <w:t>Ogólny stan drzewa bardzo dobry, bez objawów chorobotwórczych i żerowisk szkodliwych owadów.</w:t>
            </w:r>
            <w:r>
              <w:rPr>
                <w:rFonts w:ascii="Calibri" w:hAnsi="Calibri" w:cs="Calibri"/>
                <w:color w:val="000000"/>
                <w:sz w:val="22"/>
                <w:szCs w:val="22"/>
              </w:rPr>
              <w:br/>
            </w:r>
            <w:r>
              <w:rPr>
                <w:rFonts w:ascii="Calibri" w:hAnsi="Calibri" w:cs="Calibri"/>
                <w:color w:val="000000"/>
                <w:sz w:val="22"/>
                <w:szCs w:val="22"/>
              </w:rPr>
              <w:br/>
            </w:r>
            <w:r>
              <w:rPr>
                <w:rFonts w:ascii="Calibri" w:hAnsi="Calibri" w:cs="Calibri"/>
                <w:color w:val="000000"/>
                <w:sz w:val="22"/>
                <w:szCs w:val="22"/>
              </w:rPr>
              <w:br/>
              <w:t xml:space="preserve"> </w:t>
            </w:r>
          </w:p>
        </w:tc>
      </w:tr>
      <w:tr w:rsidR="008051EF" w14:paraId="5701B918" w14:textId="77777777" w:rsidTr="00785990">
        <w:trPr>
          <w:trHeight w:val="300"/>
        </w:trPr>
        <w:tc>
          <w:tcPr>
            <w:tcW w:w="1156" w:type="dxa"/>
            <w:noWrap/>
            <w:vAlign w:val="center"/>
            <w:hideMark/>
          </w:tcPr>
          <w:p w14:paraId="72A2659A" w14:textId="77777777" w:rsidR="008051EF" w:rsidRDefault="008051EF">
            <w:pPr>
              <w:rPr>
                <w:rFonts w:ascii="Calibri" w:hAnsi="Calibri" w:cs="Calibri"/>
                <w:color w:val="000000"/>
              </w:rPr>
            </w:pPr>
            <w:r>
              <w:rPr>
                <w:rFonts w:ascii="Calibri" w:hAnsi="Calibri" w:cs="Calibri"/>
                <w:color w:val="000000"/>
                <w:sz w:val="22"/>
                <w:szCs w:val="22"/>
              </w:rPr>
              <w:t>JACKO</w:t>
            </w:r>
          </w:p>
        </w:tc>
        <w:tc>
          <w:tcPr>
            <w:tcW w:w="1396" w:type="dxa"/>
            <w:noWrap/>
            <w:vAlign w:val="center"/>
            <w:hideMark/>
          </w:tcPr>
          <w:p w14:paraId="5B20BEED" w14:textId="77777777" w:rsidR="008051EF" w:rsidRDefault="008051EF">
            <w:pPr>
              <w:rPr>
                <w:rFonts w:ascii="Calibri" w:hAnsi="Calibri" w:cs="Calibri"/>
                <w:color w:val="000000"/>
              </w:rPr>
            </w:pPr>
            <w:r>
              <w:rPr>
                <w:rFonts w:ascii="Calibri" w:hAnsi="Calibri" w:cs="Calibri"/>
                <w:color w:val="000000"/>
                <w:sz w:val="22"/>
                <w:szCs w:val="22"/>
              </w:rPr>
              <w:t>2021-05-25</w:t>
            </w:r>
          </w:p>
        </w:tc>
        <w:tc>
          <w:tcPr>
            <w:tcW w:w="4820" w:type="dxa"/>
            <w:noWrap/>
            <w:vAlign w:val="center"/>
            <w:hideMark/>
          </w:tcPr>
          <w:p w14:paraId="12497F37" w14:textId="77777777" w:rsidR="008051EF" w:rsidRDefault="008051EF" w:rsidP="00785990">
            <w:pPr>
              <w:rPr>
                <w:rFonts w:ascii="Calibri" w:hAnsi="Calibri" w:cs="Calibri"/>
                <w:color w:val="000000"/>
              </w:rPr>
            </w:pPr>
            <w:r>
              <w:rPr>
                <w:rFonts w:ascii="Calibri" w:hAnsi="Calibri" w:cs="Calibri"/>
                <w:color w:val="000000"/>
                <w:sz w:val="22"/>
                <w:szCs w:val="22"/>
              </w:rPr>
              <w:t>Drzewo rośnie na działce ewidencyjnej nr 429, stanowiącej lasy (</w:t>
            </w:r>
            <w:proofErr w:type="spellStart"/>
            <w:r>
              <w:rPr>
                <w:rFonts w:ascii="Calibri" w:hAnsi="Calibri" w:cs="Calibri"/>
                <w:color w:val="000000"/>
                <w:sz w:val="22"/>
                <w:szCs w:val="22"/>
              </w:rPr>
              <w:t>Ls</w:t>
            </w:r>
            <w:proofErr w:type="spellEnd"/>
            <w:r>
              <w:rPr>
                <w:rFonts w:ascii="Calibri" w:hAnsi="Calibri" w:cs="Calibri"/>
                <w:color w:val="000000"/>
                <w:sz w:val="22"/>
                <w:szCs w:val="22"/>
              </w:rPr>
              <w:t>), w miejscowości Słoboda, gm. Kuryłówka,</w:t>
            </w:r>
            <w:r w:rsidR="00785990">
              <w:rPr>
                <w:rFonts w:ascii="Calibri" w:hAnsi="Calibri" w:cs="Calibri"/>
                <w:color w:val="000000"/>
                <w:sz w:val="22"/>
                <w:szCs w:val="22"/>
              </w:rPr>
              <w:t xml:space="preserve"> </w:t>
            </w:r>
            <w:r>
              <w:rPr>
                <w:rFonts w:ascii="Calibri" w:hAnsi="Calibri" w:cs="Calibri"/>
                <w:color w:val="000000"/>
                <w:sz w:val="22"/>
                <w:szCs w:val="22"/>
              </w:rPr>
              <w:t xml:space="preserve">powiat leżajski, oddział 219 </w:t>
            </w:r>
            <w:proofErr w:type="gramStart"/>
            <w:r>
              <w:rPr>
                <w:rFonts w:ascii="Calibri" w:hAnsi="Calibri" w:cs="Calibri"/>
                <w:color w:val="000000"/>
                <w:sz w:val="22"/>
                <w:szCs w:val="22"/>
              </w:rPr>
              <w:t>i,</w:t>
            </w:r>
            <w:proofErr w:type="gramEnd"/>
            <w:r>
              <w:rPr>
                <w:rFonts w:ascii="Calibri" w:hAnsi="Calibri" w:cs="Calibri"/>
                <w:color w:val="000000"/>
                <w:sz w:val="22"/>
                <w:szCs w:val="22"/>
              </w:rPr>
              <w:t xml:space="preserve"> obręb Rudka, leśnictwo </w:t>
            </w:r>
            <w:proofErr w:type="spellStart"/>
            <w:r>
              <w:rPr>
                <w:rFonts w:ascii="Calibri" w:hAnsi="Calibri" w:cs="Calibri"/>
                <w:color w:val="000000"/>
                <w:sz w:val="22"/>
                <w:szCs w:val="22"/>
              </w:rPr>
              <w:t>Szegdy</w:t>
            </w:r>
            <w:proofErr w:type="spellEnd"/>
            <w:r>
              <w:rPr>
                <w:rFonts w:ascii="Calibri" w:hAnsi="Calibri" w:cs="Calibri"/>
                <w:color w:val="000000"/>
                <w:sz w:val="22"/>
                <w:szCs w:val="22"/>
              </w:rPr>
              <w:t>, Nadleśnictwo Sieniawa - własność Skarbu Państwa, w zarządzie Państwowego Gospodarstwa Leśnego Lasy Państwowe - Nadleśnictwo Sieniawa z</w:t>
            </w:r>
            <w:r>
              <w:rPr>
                <w:rFonts w:ascii="Calibri" w:hAnsi="Calibri" w:cs="Calibri"/>
                <w:color w:val="000000"/>
                <w:sz w:val="22"/>
                <w:szCs w:val="22"/>
              </w:rPr>
              <w:br/>
              <w:t xml:space="preserve">siedzibą przy ul. Kościuszki 11. 37 – 530 Sieniawa. Pomnik przyrody położony </w:t>
            </w:r>
            <w:proofErr w:type="spellStart"/>
            <w:r>
              <w:rPr>
                <w:rFonts w:ascii="Calibri" w:hAnsi="Calibri" w:cs="Calibri"/>
                <w:color w:val="000000"/>
                <w:sz w:val="22"/>
                <w:szCs w:val="22"/>
              </w:rPr>
              <w:t>est</w:t>
            </w:r>
            <w:proofErr w:type="spellEnd"/>
            <w:r>
              <w:rPr>
                <w:rFonts w:ascii="Calibri" w:hAnsi="Calibri" w:cs="Calibri"/>
                <w:color w:val="000000"/>
                <w:sz w:val="22"/>
                <w:szCs w:val="22"/>
              </w:rPr>
              <w:t xml:space="preserve"> na obszarze Kuryłowskiego Obszaru Chronionego Krajobrazu. Najbliższa osada oddalona jest od pomnika o ok. 1500 m.</w:t>
            </w:r>
            <w:r>
              <w:rPr>
                <w:rFonts w:ascii="Calibri" w:hAnsi="Calibri" w:cs="Calibri"/>
                <w:color w:val="000000"/>
                <w:sz w:val="22"/>
                <w:szCs w:val="22"/>
              </w:rPr>
              <w:br/>
              <w:t>Współrzędne geograficzne: X: 276594,96; Y: 759147,44</w:t>
            </w:r>
          </w:p>
        </w:tc>
        <w:tc>
          <w:tcPr>
            <w:tcW w:w="1444" w:type="dxa"/>
            <w:noWrap/>
            <w:vAlign w:val="center"/>
            <w:hideMark/>
          </w:tcPr>
          <w:p w14:paraId="28A210C9" w14:textId="77777777" w:rsidR="008051EF" w:rsidRDefault="008051EF">
            <w:pPr>
              <w:rPr>
                <w:rFonts w:ascii="Calibri" w:hAnsi="Calibri" w:cs="Calibri"/>
                <w:color w:val="000000"/>
              </w:rPr>
            </w:pPr>
            <w:r>
              <w:rPr>
                <w:rFonts w:ascii="Calibri" w:hAnsi="Calibri" w:cs="Calibri"/>
                <w:color w:val="000000"/>
                <w:sz w:val="22"/>
                <w:szCs w:val="22"/>
              </w:rPr>
              <w:t>Państwowe Gospodarstwo Leśne Lasy Państwowe - Nadleśnictwo Sieniawa</w:t>
            </w:r>
          </w:p>
        </w:tc>
        <w:tc>
          <w:tcPr>
            <w:tcW w:w="6866" w:type="dxa"/>
            <w:gridSpan w:val="2"/>
            <w:noWrap/>
            <w:vAlign w:val="center"/>
            <w:hideMark/>
          </w:tcPr>
          <w:p w14:paraId="6C6AC483" w14:textId="77777777" w:rsidR="008051EF" w:rsidRDefault="008051EF">
            <w:pPr>
              <w:rPr>
                <w:rFonts w:ascii="Calibri" w:hAnsi="Calibri" w:cs="Calibri"/>
                <w:color w:val="000000"/>
              </w:rPr>
            </w:pPr>
            <w:r>
              <w:rPr>
                <w:rFonts w:ascii="Calibri" w:hAnsi="Calibri" w:cs="Calibri"/>
                <w:color w:val="000000"/>
                <w:sz w:val="22"/>
                <w:szCs w:val="22"/>
              </w:rPr>
              <w:t>Obwód pnia: 3,61 m (mierzony na wysokości 130 cm od ziemi), wysokość całkowita drzewa ok. 19 m, pień prosty, rozgałęziający się na wysokości ok. 4 m. Wiek drzewa ok. 64 lat. Ogólny stan drzewa bardzo dobry, bez objawów chorobotwórczych i żerowisk szkodliwych owadów.</w:t>
            </w:r>
          </w:p>
        </w:tc>
      </w:tr>
      <w:tr w:rsidR="008051EF" w14:paraId="50006835" w14:textId="77777777" w:rsidTr="00785990">
        <w:trPr>
          <w:trHeight w:val="300"/>
        </w:trPr>
        <w:tc>
          <w:tcPr>
            <w:tcW w:w="1156" w:type="dxa"/>
            <w:noWrap/>
            <w:vAlign w:val="center"/>
            <w:hideMark/>
          </w:tcPr>
          <w:p w14:paraId="7826AFF2" w14:textId="77777777" w:rsidR="008051EF" w:rsidRDefault="008051EF">
            <w:pPr>
              <w:rPr>
                <w:rFonts w:ascii="Calibri" w:hAnsi="Calibri" w:cs="Calibri"/>
                <w:color w:val="000000"/>
              </w:rPr>
            </w:pPr>
            <w:r>
              <w:rPr>
                <w:rFonts w:ascii="Calibri" w:hAnsi="Calibri" w:cs="Calibri"/>
                <w:color w:val="000000"/>
                <w:sz w:val="22"/>
                <w:szCs w:val="22"/>
              </w:rPr>
              <w:t>DMITRO</w:t>
            </w:r>
          </w:p>
        </w:tc>
        <w:tc>
          <w:tcPr>
            <w:tcW w:w="1396" w:type="dxa"/>
            <w:noWrap/>
            <w:vAlign w:val="center"/>
            <w:hideMark/>
          </w:tcPr>
          <w:p w14:paraId="7F38DC22" w14:textId="77777777" w:rsidR="008051EF" w:rsidRDefault="008051EF">
            <w:pPr>
              <w:rPr>
                <w:rFonts w:ascii="Calibri" w:hAnsi="Calibri" w:cs="Calibri"/>
                <w:color w:val="000000"/>
              </w:rPr>
            </w:pPr>
            <w:r>
              <w:rPr>
                <w:rFonts w:ascii="Calibri" w:hAnsi="Calibri" w:cs="Calibri"/>
                <w:color w:val="000000"/>
                <w:sz w:val="22"/>
                <w:szCs w:val="22"/>
              </w:rPr>
              <w:t>2021-05-25</w:t>
            </w:r>
          </w:p>
        </w:tc>
        <w:tc>
          <w:tcPr>
            <w:tcW w:w="4820" w:type="dxa"/>
            <w:noWrap/>
            <w:vAlign w:val="center"/>
            <w:hideMark/>
          </w:tcPr>
          <w:p w14:paraId="4362030E" w14:textId="77777777" w:rsidR="008051EF" w:rsidRDefault="008051EF" w:rsidP="00785990">
            <w:pPr>
              <w:rPr>
                <w:rFonts w:ascii="Calibri" w:hAnsi="Calibri" w:cs="Calibri"/>
                <w:color w:val="000000"/>
              </w:rPr>
            </w:pPr>
            <w:r>
              <w:rPr>
                <w:rFonts w:ascii="Calibri" w:hAnsi="Calibri" w:cs="Calibri"/>
                <w:color w:val="000000"/>
                <w:sz w:val="22"/>
                <w:szCs w:val="22"/>
              </w:rPr>
              <w:t>Drzewo rośnie na działce ewidencyjnej nr 429, stanowiącej lasy (</w:t>
            </w:r>
            <w:proofErr w:type="spellStart"/>
            <w:r>
              <w:rPr>
                <w:rFonts w:ascii="Calibri" w:hAnsi="Calibri" w:cs="Calibri"/>
                <w:color w:val="000000"/>
                <w:sz w:val="22"/>
                <w:szCs w:val="22"/>
              </w:rPr>
              <w:t>Ls</w:t>
            </w:r>
            <w:proofErr w:type="spellEnd"/>
            <w:r>
              <w:rPr>
                <w:rFonts w:ascii="Calibri" w:hAnsi="Calibri" w:cs="Calibri"/>
                <w:color w:val="000000"/>
                <w:sz w:val="22"/>
                <w:szCs w:val="22"/>
              </w:rPr>
              <w:t>), w miejscowości Słoboda, gm. Kuryłówka,</w:t>
            </w:r>
            <w:r w:rsidR="00785990">
              <w:rPr>
                <w:rFonts w:ascii="Calibri" w:hAnsi="Calibri" w:cs="Calibri"/>
                <w:color w:val="000000"/>
                <w:sz w:val="22"/>
                <w:szCs w:val="22"/>
              </w:rPr>
              <w:t xml:space="preserve"> </w:t>
            </w:r>
            <w:r>
              <w:rPr>
                <w:rFonts w:ascii="Calibri" w:hAnsi="Calibri" w:cs="Calibri"/>
                <w:color w:val="000000"/>
                <w:sz w:val="22"/>
                <w:szCs w:val="22"/>
              </w:rPr>
              <w:t xml:space="preserve">powiat leżajski, oddział 219 b, obręb Rudka, leśnictwo </w:t>
            </w:r>
            <w:proofErr w:type="spellStart"/>
            <w:r>
              <w:rPr>
                <w:rFonts w:ascii="Calibri" w:hAnsi="Calibri" w:cs="Calibri"/>
                <w:color w:val="000000"/>
                <w:sz w:val="22"/>
                <w:szCs w:val="22"/>
              </w:rPr>
              <w:t>Szegdy</w:t>
            </w:r>
            <w:proofErr w:type="spellEnd"/>
            <w:r>
              <w:rPr>
                <w:rFonts w:ascii="Calibri" w:hAnsi="Calibri" w:cs="Calibri"/>
                <w:color w:val="000000"/>
                <w:sz w:val="22"/>
                <w:szCs w:val="22"/>
              </w:rPr>
              <w:t>, Nadleśnictwo Sieniawa - własność Skarbu Państwa, w zarządzie Państwowego Gospodarstwa Leśnego Lasy Państwowe - Nadleśnictwo Sieniawa z</w:t>
            </w:r>
            <w:r>
              <w:rPr>
                <w:rFonts w:ascii="Calibri" w:hAnsi="Calibri" w:cs="Calibri"/>
                <w:color w:val="000000"/>
                <w:sz w:val="22"/>
                <w:szCs w:val="22"/>
              </w:rPr>
              <w:br/>
              <w:t>siedzibą przy ul. Kościuszki 11. 37 – 530 Sieniawa. Pomnik przyrody położony jest na obszarze Kuryłowskiego Obszaru Chronionego Krajobrazu. Najbliższa osada oddalona jest od pomnika o ok. 1500 m.</w:t>
            </w:r>
            <w:r>
              <w:rPr>
                <w:rFonts w:ascii="Calibri" w:hAnsi="Calibri" w:cs="Calibri"/>
                <w:color w:val="000000"/>
                <w:sz w:val="22"/>
                <w:szCs w:val="22"/>
              </w:rPr>
              <w:br/>
              <w:t>Współrzędne geograficzne: X: 276510,86; Y: 759044,78</w:t>
            </w:r>
          </w:p>
        </w:tc>
        <w:tc>
          <w:tcPr>
            <w:tcW w:w="1444" w:type="dxa"/>
            <w:noWrap/>
            <w:vAlign w:val="center"/>
            <w:hideMark/>
          </w:tcPr>
          <w:p w14:paraId="221C0FEC" w14:textId="77777777" w:rsidR="008051EF" w:rsidRDefault="008051EF">
            <w:pPr>
              <w:rPr>
                <w:rFonts w:ascii="Calibri" w:hAnsi="Calibri" w:cs="Calibri"/>
                <w:color w:val="000000"/>
              </w:rPr>
            </w:pPr>
            <w:r>
              <w:rPr>
                <w:rFonts w:ascii="Calibri" w:hAnsi="Calibri" w:cs="Calibri"/>
                <w:color w:val="000000"/>
                <w:sz w:val="22"/>
                <w:szCs w:val="22"/>
              </w:rPr>
              <w:t>Państwowe Gospodarstwo Leśne Lasy Państwowe - Nadleśnictwo Sieniawa</w:t>
            </w:r>
          </w:p>
        </w:tc>
        <w:tc>
          <w:tcPr>
            <w:tcW w:w="6866" w:type="dxa"/>
            <w:gridSpan w:val="2"/>
            <w:noWrap/>
            <w:vAlign w:val="center"/>
            <w:hideMark/>
          </w:tcPr>
          <w:p w14:paraId="299B906D" w14:textId="77777777" w:rsidR="008051EF" w:rsidRDefault="008051EF">
            <w:pPr>
              <w:rPr>
                <w:rFonts w:ascii="Calibri" w:hAnsi="Calibri" w:cs="Calibri"/>
                <w:color w:val="000000"/>
              </w:rPr>
            </w:pPr>
            <w:r>
              <w:rPr>
                <w:rFonts w:ascii="Calibri" w:hAnsi="Calibri" w:cs="Calibri"/>
                <w:color w:val="000000"/>
                <w:sz w:val="22"/>
                <w:szCs w:val="22"/>
              </w:rPr>
              <w:t>Obwód pnia: 3,25 m (mierzony na wysokości 130 cm od ziemi), wysokość całkowita drzewa ok. 23 m, pień prosty, rozgałęziający się na wysokości ok. 6 m. Wiek drzewa ok. 64 lat.</w:t>
            </w:r>
            <w:r>
              <w:rPr>
                <w:rFonts w:ascii="Calibri" w:hAnsi="Calibri" w:cs="Calibri"/>
                <w:color w:val="000000"/>
                <w:sz w:val="22"/>
                <w:szCs w:val="22"/>
              </w:rPr>
              <w:br/>
              <w:t>Ogólny stan drzewa bardzo dobry, bez objawów chorobotwórczych i żerowisk szkodliwych owadów</w:t>
            </w:r>
          </w:p>
        </w:tc>
      </w:tr>
      <w:tr w:rsidR="008051EF" w14:paraId="4D79CA4D" w14:textId="77777777" w:rsidTr="00785990">
        <w:trPr>
          <w:trHeight w:val="300"/>
        </w:trPr>
        <w:tc>
          <w:tcPr>
            <w:tcW w:w="1156" w:type="dxa"/>
            <w:noWrap/>
            <w:vAlign w:val="center"/>
            <w:hideMark/>
          </w:tcPr>
          <w:p w14:paraId="3AAAA573" w14:textId="77777777" w:rsidR="008051EF" w:rsidRDefault="008051EF">
            <w:pPr>
              <w:rPr>
                <w:rFonts w:ascii="Calibri" w:hAnsi="Calibri" w:cs="Calibri"/>
                <w:color w:val="000000"/>
              </w:rPr>
            </w:pPr>
            <w:r>
              <w:rPr>
                <w:rFonts w:ascii="Calibri" w:hAnsi="Calibri" w:cs="Calibri"/>
                <w:color w:val="000000"/>
                <w:sz w:val="22"/>
                <w:szCs w:val="22"/>
              </w:rPr>
              <w:t>ILKO</w:t>
            </w:r>
          </w:p>
        </w:tc>
        <w:tc>
          <w:tcPr>
            <w:tcW w:w="1396" w:type="dxa"/>
            <w:noWrap/>
            <w:vAlign w:val="center"/>
            <w:hideMark/>
          </w:tcPr>
          <w:p w14:paraId="3F9A11B5" w14:textId="77777777" w:rsidR="008051EF" w:rsidRDefault="008051EF">
            <w:pPr>
              <w:rPr>
                <w:rFonts w:ascii="Calibri" w:hAnsi="Calibri" w:cs="Calibri"/>
                <w:color w:val="000000"/>
              </w:rPr>
            </w:pPr>
            <w:r>
              <w:rPr>
                <w:rFonts w:ascii="Calibri" w:hAnsi="Calibri" w:cs="Calibri"/>
                <w:color w:val="000000"/>
                <w:sz w:val="22"/>
                <w:szCs w:val="22"/>
              </w:rPr>
              <w:t>2021-05-25</w:t>
            </w:r>
          </w:p>
        </w:tc>
        <w:tc>
          <w:tcPr>
            <w:tcW w:w="4820" w:type="dxa"/>
            <w:noWrap/>
            <w:vAlign w:val="center"/>
            <w:hideMark/>
          </w:tcPr>
          <w:p w14:paraId="14A619EF" w14:textId="77777777" w:rsidR="008051EF" w:rsidRDefault="008051EF" w:rsidP="00785990">
            <w:pPr>
              <w:rPr>
                <w:rFonts w:ascii="Calibri" w:hAnsi="Calibri" w:cs="Calibri"/>
                <w:color w:val="000000"/>
              </w:rPr>
            </w:pPr>
            <w:r>
              <w:rPr>
                <w:rFonts w:ascii="Calibri" w:hAnsi="Calibri" w:cs="Calibri"/>
                <w:color w:val="000000"/>
                <w:sz w:val="22"/>
                <w:szCs w:val="22"/>
              </w:rPr>
              <w:t>Drzewo rośnie na działce ewidencyjnej nr 429, stanowiącej lasy (</w:t>
            </w:r>
            <w:proofErr w:type="spellStart"/>
            <w:r>
              <w:rPr>
                <w:rFonts w:ascii="Calibri" w:hAnsi="Calibri" w:cs="Calibri"/>
                <w:color w:val="000000"/>
                <w:sz w:val="22"/>
                <w:szCs w:val="22"/>
              </w:rPr>
              <w:t>Ls</w:t>
            </w:r>
            <w:proofErr w:type="spellEnd"/>
            <w:r>
              <w:rPr>
                <w:rFonts w:ascii="Calibri" w:hAnsi="Calibri" w:cs="Calibri"/>
                <w:color w:val="000000"/>
                <w:sz w:val="22"/>
                <w:szCs w:val="22"/>
              </w:rPr>
              <w:t xml:space="preserve">), w miejscowości Słoboda, gm. </w:t>
            </w:r>
            <w:r>
              <w:rPr>
                <w:rFonts w:ascii="Calibri" w:hAnsi="Calibri" w:cs="Calibri"/>
                <w:color w:val="000000"/>
                <w:sz w:val="22"/>
                <w:szCs w:val="22"/>
              </w:rPr>
              <w:lastRenderedPageBreak/>
              <w:t>Kuryłówka,</w:t>
            </w:r>
            <w:r w:rsidR="00785990">
              <w:rPr>
                <w:rFonts w:ascii="Calibri" w:hAnsi="Calibri" w:cs="Calibri"/>
                <w:color w:val="000000"/>
                <w:sz w:val="22"/>
                <w:szCs w:val="22"/>
              </w:rPr>
              <w:t xml:space="preserve"> </w:t>
            </w:r>
            <w:r>
              <w:rPr>
                <w:rFonts w:ascii="Calibri" w:hAnsi="Calibri" w:cs="Calibri"/>
                <w:color w:val="000000"/>
                <w:sz w:val="22"/>
                <w:szCs w:val="22"/>
              </w:rPr>
              <w:t xml:space="preserve">powiat leżajski, oddział 219 b, obręb Rudka, leśnictwo </w:t>
            </w:r>
            <w:proofErr w:type="spellStart"/>
            <w:r>
              <w:rPr>
                <w:rFonts w:ascii="Calibri" w:hAnsi="Calibri" w:cs="Calibri"/>
                <w:color w:val="000000"/>
                <w:sz w:val="22"/>
                <w:szCs w:val="22"/>
              </w:rPr>
              <w:t>Szegdy</w:t>
            </w:r>
            <w:proofErr w:type="spellEnd"/>
            <w:r>
              <w:rPr>
                <w:rFonts w:ascii="Calibri" w:hAnsi="Calibri" w:cs="Calibri"/>
                <w:color w:val="000000"/>
                <w:sz w:val="22"/>
                <w:szCs w:val="22"/>
              </w:rPr>
              <w:t>, Nadleśnictwo Sieniawa - własność Skarbu Państwa, w zarządzie Państwowego Gospodarstwa Leśnego Lasy Państwowe - Nadleśnictwo Sieniawa z</w:t>
            </w:r>
            <w:r>
              <w:rPr>
                <w:rFonts w:ascii="Calibri" w:hAnsi="Calibri" w:cs="Calibri"/>
                <w:color w:val="000000"/>
                <w:sz w:val="22"/>
                <w:szCs w:val="22"/>
              </w:rPr>
              <w:br/>
              <w:t>siedzibą przy ul. Kościuszki 11. 37 – 530 Sieniawa. Pomnik przyrody położony jest na obszarze Kuryłowskiego Obszaru Chronionego Krajobrazu. Najbliższa osada oddalona jest od pomnika o ok. 1500 m.</w:t>
            </w:r>
            <w:r>
              <w:rPr>
                <w:rFonts w:ascii="Calibri" w:hAnsi="Calibri" w:cs="Calibri"/>
                <w:color w:val="000000"/>
                <w:sz w:val="22"/>
                <w:szCs w:val="22"/>
              </w:rPr>
              <w:br/>
              <w:t xml:space="preserve">Współrzędne geograficzne: X: </w:t>
            </w:r>
            <w:proofErr w:type="gramStart"/>
            <w:r>
              <w:rPr>
                <w:rFonts w:ascii="Calibri" w:hAnsi="Calibri" w:cs="Calibri"/>
                <w:color w:val="000000"/>
                <w:sz w:val="22"/>
                <w:szCs w:val="22"/>
              </w:rPr>
              <w:t>276500,73;,</w:t>
            </w:r>
            <w:proofErr w:type="gramEnd"/>
            <w:r>
              <w:rPr>
                <w:rFonts w:ascii="Calibri" w:hAnsi="Calibri" w:cs="Calibri"/>
                <w:color w:val="000000"/>
                <w:sz w:val="22"/>
                <w:szCs w:val="22"/>
              </w:rPr>
              <w:t xml:space="preserve"> Y: 759038,85.</w:t>
            </w:r>
          </w:p>
        </w:tc>
        <w:tc>
          <w:tcPr>
            <w:tcW w:w="1444" w:type="dxa"/>
            <w:noWrap/>
            <w:vAlign w:val="center"/>
            <w:hideMark/>
          </w:tcPr>
          <w:p w14:paraId="433D9CBF" w14:textId="77777777" w:rsidR="008051EF" w:rsidRDefault="008051EF">
            <w:pPr>
              <w:rPr>
                <w:rFonts w:ascii="Calibri" w:hAnsi="Calibri" w:cs="Calibri"/>
                <w:color w:val="000000"/>
              </w:rPr>
            </w:pPr>
            <w:r>
              <w:rPr>
                <w:rFonts w:ascii="Calibri" w:hAnsi="Calibri" w:cs="Calibri"/>
                <w:color w:val="000000"/>
                <w:sz w:val="22"/>
                <w:szCs w:val="22"/>
              </w:rPr>
              <w:lastRenderedPageBreak/>
              <w:t xml:space="preserve">Państwowe Gospodarstwo </w:t>
            </w:r>
            <w:r>
              <w:rPr>
                <w:rFonts w:ascii="Calibri" w:hAnsi="Calibri" w:cs="Calibri"/>
                <w:color w:val="000000"/>
                <w:sz w:val="22"/>
                <w:szCs w:val="22"/>
              </w:rPr>
              <w:lastRenderedPageBreak/>
              <w:t>Leśne Lasy Państwowe - Nadleśnictwo Sieniawa</w:t>
            </w:r>
          </w:p>
        </w:tc>
        <w:tc>
          <w:tcPr>
            <w:tcW w:w="6866" w:type="dxa"/>
            <w:gridSpan w:val="2"/>
            <w:noWrap/>
            <w:vAlign w:val="center"/>
            <w:hideMark/>
          </w:tcPr>
          <w:p w14:paraId="2DB32AB2" w14:textId="77777777" w:rsidR="008051EF" w:rsidRDefault="008051EF">
            <w:pPr>
              <w:rPr>
                <w:rFonts w:ascii="Calibri" w:hAnsi="Calibri" w:cs="Calibri"/>
                <w:color w:val="000000"/>
              </w:rPr>
            </w:pPr>
            <w:r>
              <w:rPr>
                <w:rFonts w:ascii="Calibri" w:hAnsi="Calibri" w:cs="Calibri"/>
                <w:color w:val="000000"/>
                <w:sz w:val="22"/>
                <w:szCs w:val="22"/>
              </w:rPr>
              <w:lastRenderedPageBreak/>
              <w:t>Obwód pnia: 3 m (mierzony na wysokości 130 cm od ziemi), wysokość całkowita drzewa ok. 20 m, pień prosty,</w:t>
            </w:r>
            <w:r>
              <w:rPr>
                <w:rFonts w:ascii="Calibri" w:hAnsi="Calibri" w:cs="Calibri"/>
                <w:color w:val="000000"/>
                <w:sz w:val="22"/>
                <w:szCs w:val="22"/>
              </w:rPr>
              <w:br/>
            </w:r>
            <w:r>
              <w:rPr>
                <w:rFonts w:ascii="Calibri" w:hAnsi="Calibri" w:cs="Calibri"/>
                <w:color w:val="000000"/>
                <w:sz w:val="22"/>
                <w:szCs w:val="22"/>
              </w:rPr>
              <w:lastRenderedPageBreak/>
              <w:t>rozgałęziający się na wysokości Ok. 6 m. Wiek drzewa ok. 64 lat. Ogólny stan drzewa bardzo dobry,</w:t>
            </w:r>
            <w:r>
              <w:rPr>
                <w:rFonts w:ascii="Calibri" w:hAnsi="Calibri" w:cs="Calibri"/>
                <w:color w:val="000000"/>
                <w:sz w:val="22"/>
                <w:szCs w:val="22"/>
              </w:rPr>
              <w:br/>
              <w:t>bez objawów chorobotwórczych i żerowisk szkodliwych owadów. Na drzewie znajduje się gniazdo</w:t>
            </w:r>
            <w:r>
              <w:rPr>
                <w:rFonts w:ascii="Calibri" w:hAnsi="Calibri" w:cs="Calibri"/>
                <w:color w:val="000000"/>
                <w:sz w:val="22"/>
                <w:szCs w:val="22"/>
              </w:rPr>
              <w:br/>
              <w:t>bociana czarnego</w:t>
            </w:r>
          </w:p>
        </w:tc>
      </w:tr>
    </w:tbl>
    <w:p w14:paraId="5452CB6E" w14:textId="77777777" w:rsidR="002C3B93" w:rsidRDefault="002C3B93" w:rsidP="007A6AA6">
      <w:pPr>
        <w:pStyle w:val="Nagwek"/>
        <w:spacing w:line="259" w:lineRule="auto"/>
        <w:jc w:val="both"/>
        <w:rPr>
          <w:b/>
          <w:bCs/>
          <w:sz w:val="22"/>
          <w:szCs w:val="22"/>
        </w:rPr>
      </w:pPr>
    </w:p>
    <w:p w14:paraId="0753248A" w14:textId="7ED69A97" w:rsidR="000170C7" w:rsidRPr="000D02FF" w:rsidRDefault="000170C7" w:rsidP="000170C7">
      <w:pPr>
        <w:pStyle w:val="Legenda"/>
        <w:spacing w:before="0" w:after="0" w:line="259" w:lineRule="auto"/>
        <w:rPr>
          <w:rStyle w:val="Tytuksiki"/>
          <w:rFonts w:ascii="Calibri" w:hAnsi="Calibri" w:cs="Calibri"/>
          <w:b/>
          <w:bCs/>
          <w:sz w:val="22"/>
          <w:szCs w:val="22"/>
        </w:rPr>
      </w:pPr>
      <w:bookmarkStart w:id="1231" w:name="_Toc198751981"/>
      <w:r>
        <w:t xml:space="preserve">Tabela </w:t>
      </w:r>
      <w:r w:rsidR="00C66536">
        <w:rPr>
          <w:noProof/>
        </w:rPr>
        <w:fldChar w:fldCharType="begin"/>
      </w:r>
      <w:r>
        <w:rPr>
          <w:noProof/>
        </w:rPr>
        <w:instrText xml:space="preserve"> SEQ Tabela \* ARABIC </w:instrText>
      </w:r>
      <w:r w:rsidR="00C66536">
        <w:rPr>
          <w:noProof/>
        </w:rPr>
        <w:fldChar w:fldCharType="separate"/>
      </w:r>
      <w:r w:rsidR="00EC76EF">
        <w:rPr>
          <w:noProof/>
        </w:rPr>
        <w:t>52</w:t>
      </w:r>
      <w:r w:rsidR="00C66536">
        <w:rPr>
          <w:noProof/>
        </w:rPr>
        <w:fldChar w:fldCharType="end"/>
      </w:r>
      <w:r>
        <w:t xml:space="preserve"> </w:t>
      </w:r>
      <w:r w:rsidRPr="000D02FF">
        <w:rPr>
          <w:rStyle w:val="Tytuksiki"/>
          <w:rFonts w:ascii="Calibri" w:hAnsi="Calibri" w:cs="Calibri"/>
          <w:sz w:val="22"/>
          <w:szCs w:val="22"/>
        </w:rPr>
        <w:t xml:space="preserve"> </w:t>
      </w:r>
      <w:r>
        <w:rPr>
          <w:rStyle w:val="Tytuksiki"/>
          <w:rFonts w:ascii="Calibri" w:hAnsi="Calibri" w:cs="Calibri"/>
          <w:sz w:val="22"/>
          <w:szCs w:val="22"/>
        </w:rPr>
        <w:t xml:space="preserve">Użytki </w:t>
      </w:r>
      <w:proofErr w:type="gramStart"/>
      <w:r>
        <w:rPr>
          <w:rStyle w:val="Tytuksiki"/>
          <w:rFonts w:ascii="Calibri" w:hAnsi="Calibri" w:cs="Calibri"/>
          <w:sz w:val="22"/>
          <w:szCs w:val="22"/>
        </w:rPr>
        <w:t>ekologiczne  na</w:t>
      </w:r>
      <w:proofErr w:type="gramEnd"/>
      <w:r>
        <w:rPr>
          <w:rStyle w:val="Tytuksiki"/>
          <w:rFonts w:ascii="Calibri" w:hAnsi="Calibri" w:cs="Calibri"/>
          <w:sz w:val="22"/>
          <w:szCs w:val="22"/>
        </w:rPr>
        <w:t xml:space="preserve"> terenie Gminy Kuryłówka</w:t>
      </w:r>
      <w:bookmarkEnd w:id="1231"/>
    </w:p>
    <w:tbl>
      <w:tblPr>
        <w:tblW w:w="15735"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5"/>
        <w:gridCol w:w="1397"/>
        <w:gridCol w:w="2304"/>
        <w:gridCol w:w="1333"/>
        <w:gridCol w:w="1080"/>
        <w:gridCol w:w="1395"/>
        <w:gridCol w:w="2818"/>
        <w:gridCol w:w="1378"/>
        <w:gridCol w:w="2875"/>
      </w:tblGrid>
      <w:tr w:rsidR="000170C7" w14:paraId="5A06709B" w14:textId="77777777" w:rsidTr="00785990">
        <w:trPr>
          <w:trHeight w:val="300"/>
        </w:trPr>
        <w:tc>
          <w:tcPr>
            <w:tcW w:w="1155" w:type="dxa"/>
            <w:noWrap/>
            <w:vAlign w:val="center"/>
            <w:hideMark/>
          </w:tcPr>
          <w:p w14:paraId="1BAD72FD" w14:textId="77777777" w:rsidR="000170C7" w:rsidRDefault="00785990" w:rsidP="00785990">
            <w:pPr>
              <w:jc w:val="center"/>
              <w:rPr>
                <w:rFonts w:ascii="Calibri" w:hAnsi="Calibri" w:cs="Calibri"/>
                <w:color w:val="000000"/>
              </w:rPr>
            </w:pPr>
            <w:r>
              <w:rPr>
                <w:rFonts w:ascii="Calibri" w:hAnsi="Calibri" w:cs="Calibri"/>
                <w:color w:val="000000"/>
                <w:sz w:val="22"/>
                <w:szCs w:val="22"/>
              </w:rPr>
              <w:t>Nazwa</w:t>
            </w:r>
          </w:p>
        </w:tc>
        <w:tc>
          <w:tcPr>
            <w:tcW w:w="1397" w:type="dxa"/>
            <w:noWrap/>
            <w:vAlign w:val="center"/>
            <w:hideMark/>
          </w:tcPr>
          <w:p w14:paraId="682117DE" w14:textId="77777777" w:rsidR="000170C7" w:rsidRDefault="00785990" w:rsidP="00785990">
            <w:pPr>
              <w:jc w:val="center"/>
              <w:rPr>
                <w:rFonts w:ascii="Calibri" w:hAnsi="Calibri" w:cs="Calibri"/>
                <w:color w:val="000000"/>
              </w:rPr>
            </w:pPr>
            <w:r>
              <w:rPr>
                <w:rFonts w:ascii="Calibri" w:hAnsi="Calibri" w:cs="Calibri"/>
                <w:color w:val="000000"/>
                <w:sz w:val="22"/>
                <w:szCs w:val="22"/>
              </w:rPr>
              <w:t>Data utworzenia</w:t>
            </w:r>
          </w:p>
        </w:tc>
        <w:tc>
          <w:tcPr>
            <w:tcW w:w="2304" w:type="dxa"/>
            <w:noWrap/>
            <w:vAlign w:val="center"/>
            <w:hideMark/>
          </w:tcPr>
          <w:p w14:paraId="589D962F" w14:textId="77777777" w:rsidR="000170C7" w:rsidRDefault="00785990" w:rsidP="00785990">
            <w:pPr>
              <w:jc w:val="center"/>
              <w:rPr>
                <w:rFonts w:ascii="Calibri" w:hAnsi="Calibri" w:cs="Calibri"/>
                <w:color w:val="000000"/>
              </w:rPr>
            </w:pPr>
            <w:r>
              <w:rPr>
                <w:rFonts w:ascii="Calibri" w:hAnsi="Calibri" w:cs="Calibri"/>
                <w:color w:val="000000"/>
                <w:sz w:val="22"/>
                <w:szCs w:val="22"/>
              </w:rPr>
              <w:t>Opis granicy</w:t>
            </w:r>
          </w:p>
        </w:tc>
        <w:tc>
          <w:tcPr>
            <w:tcW w:w="1333" w:type="dxa"/>
            <w:noWrap/>
            <w:vAlign w:val="center"/>
            <w:hideMark/>
          </w:tcPr>
          <w:p w14:paraId="3097708D" w14:textId="77777777" w:rsidR="000170C7" w:rsidRDefault="00785990" w:rsidP="00785990">
            <w:pPr>
              <w:jc w:val="center"/>
              <w:rPr>
                <w:rFonts w:ascii="Calibri" w:hAnsi="Calibri" w:cs="Calibri"/>
                <w:color w:val="000000"/>
              </w:rPr>
            </w:pPr>
            <w:r>
              <w:rPr>
                <w:rFonts w:ascii="Calibri" w:hAnsi="Calibri" w:cs="Calibri"/>
                <w:color w:val="000000"/>
                <w:sz w:val="22"/>
                <w:szCs w:val="22"/>
              </w:rPr>
              <w:t>Powierzchnia</w:t>
            </w:r>
          </w:p>
        </w:tc>
        <w:tc>
          <w:tcPr>
            <w:tcW w:w="1080" w:type="dxa"/>
            <w:noWrap/>
            <w:vAlign w:val="center"/>
            <w:hideMark/>
          </w:tcPr>
          <w:p w14:paraId="3CC5A525" w14:textId="77777777" w:rsidR="000170C7" w:rsidRDefault="00785990" w:rsidP="00785990">
            <w:pPr>
              <w:jc w:val="center"/>
              <w:rPr>
                <w:rFonts w:ascii="Calibri" w:hAnsi="Calibri" w:cs="Calibri"/>
                <w:color w:val="000000"/>
              </w:rPr>
            </w:pPr>
            <w:r>
              <w:rPr>
                <w:rFonts w:ascii="Calibri" w:hAnsi="Calibri" w:cs="Calibri"/>
                <w:color w:val="000000"/>
                <w:sz w:val="22"/>
                <w:szCs w:val="22"/>
              </w:rPr>
              <w:t>Nadzorca</w:t>
            </w:r>
          </w:p>
        </w:tc>
        <w:tc>
          <w:tcPr>
            <w:tcW w:w="1395" w:type="dxa"/>
            <w:noWrap/>
            <w:vAlign w:val="center"/>
            <w:hideMark/>
          </w:tcPr>
          <w:p w14:paraId="055D40B4" w14:textId="77777777" w:rsidR="000170C7" w:rsidRDefault="00785990" w:rsidP="00785990">
            <w:pPr>
              <w:jc w:val="center"/>
              <w:rPr>
                <w:rFonts w:ascii="Calibri" w:hAnsi="Calibri" w:cs="Calibri"/>
                <w:color w:val="000000"/>
              </w:rPr>
            </w:pPr>
            <w:r>
              <w:rPr>
                <w:rFonts w:ascii="Calibri" w:hAnsi="Calibri" w:cs="Calibri"/>
                <w:color w:val="000000"/>
                <w:sz w:val="22"/>
                <w:szCs w:val="22"/>
              </w:rPr>
              <w:t>Rodzaj użytku</w:t>
            </w:r>
          </w:p>
        </w:tc>
        <w:tc>
          <w:tcPr>
            <w:tcW w:w="2818" w:type="dxa"/>
            <w:noWrap/>
            <w:vAlign w:val="center"/>
            <w:hideMark/>
          </w:tcPr>
          <w:p w14:paraId="6587FF12" w14:textId="77777777" w:rsidR="000170C7" w:rsidRDefault="00785990" w:rsidP="00785990">
            <w:pPr>
              <w:jc w:val="center"/>
              <w:rPr>
                <w:rFonts w:ascii="Calibri" w:hAnsi="Calibri" w:cs="Calibri"/>
                <w:color w:val="000000"/>
              </w:rPr>
            </w:pPr>
            <w:r>
              <w:rPr>
                <w:rFonts w:ascii="Calibri" w:hAnsi="Calibri" w:cs="Calibri"/>
                <w:color w:val="000000"/>
                <w:sz w:val="22"/>
                <w:szCs w:val="22"/>
              </w:rPr>
              <w:t>Cel ochrony</w:t>
            </w:r>
          </w:p>
          <w:p w14:paraId="2D5152E5" w14:textId="77777777" w:rsidR="000170C7" w:rsidRDefault="00785990" w:rsidP="00785990">
            <w:pPr>
              <w:jc w:val="center"/>
              <w:rPr>
                <w:rFonts w:ascii="Calibri" w:hAnsi="Calibri" w:cs="Calibri"/>
                <w:color w:val="000000"/>
              </w:rPr>
            </w:pPr>
            <w:r>
              <w:rPr>
                <w:rFonts w:ascii="Calibri" w:hAnsi="Calibri" w:cs="Calibri"/>
                <w:color w:val="000000"/>
                <w:sz w:val="22"/>
                <w:szCs w:val="22"/>
              </w:rPr>
              <w:t xml:space="preserve">Wartość </w:t>
            </w:r>
            <w:r w:rsidR="000170C7">
              <w:rPr>
                <w:rFonts w:ascii="Calibri" w:hAnsi="Calibri" w:cs="Calibri"/>
                <w:color w:val="000000"/>
                <w:sz w:val="22"/>
                <w:szCs w:val="22"/>
              </w:rPr>
              <w:t>przyrodnicza</w:t>
            </w:r>
          </w:p>
        </w:tc>
        <w:tc>
          <w:tcPr>
            <w:tcW w:w="1378" w:type="dxa"/>
            <w:noWrap/>
            <w:vAlign w:val="center"/>
            <w:hideMark/>
          </w:tcPr>
          <w:p w14:paraId="23E5F09D" w14:textId="77777777" w:rsidR="000170C7" w:rsidRDefault="00785990" w:rsidP="00785990">
            <w:pPr>
              <w:jc w:val="center"/>
              <w:rPr>
                <w:rFonts w:ascii="Calibri" w:hAnsi="Calibri" w:cs="Calibri"/>
                <w:color w:val="000000"/>
              </w:rPr>
            </w:pPr>
            <w:r>
              <w:rPr>
                <w:rFonts w:ascii="Calibri" w:hAnsi="Calibri" w:cs="Calibri"/>
                <w:color w:val="000000"/>
                <w:sz w:val="22"/>
                <w:szCs w:val="22"/>
              </w:rPr>
              <w:t>R</w:t>
            </w:r>
            <w:r w:rsidR="000170C7">
              <w:rPr>
                <w:rFonts w:ascii="Calibri" w:hAnsi="Calibri" w:cs="Calibri"/>
                <w:color w:val="000000"/>
                <w:sz w:val="22"/>
                <w:szCs w:val="22"/>
              </w:rPr>
              <w:t>odzaj</w:t>
            </w:r>
            <w:r>
              <w:rPr>
                <w:rFonts w:ascii="Calibri" w:hAnsi="Calibri" w:cs="Calibri"/>
                <w:color w:val="000000"/>
                <w:sz w:val="22"/>
                <w:szCs w:val="22"/>
              </w:rPr>
              <w:t xml:space="preserve"> </w:t>
            </w:r>
            <w:r w:rsidR="000170C7">
              <w:rPr>
                <w:rFonts w:ascii="Calibri" w:hAnsi="Calibri" w:cs="Calibri"/>
                <w:color w:val="000000"/>
                <w:sz w:val="22"/>
                <w:szCs w:val="22"/>
              </w:rPr>
              <w:t>aktu</w:t>
            </w:r>
            <w:r>
              <w:rPr>
                <w:rFonts w:ascii="Calibri" w:hAnsi="Calibri" w:cs="Calibri"/>
                <w:color w:val="000000"/>
                <w:sz w:val="22"/>
                <w:szCs w:val="22"/>
              </w:rPr>
              <w:t xml:space="preserve"> </w:t>
            </w:r>
            <w:r w:rsidR="000170C7">
              <w:rPr>
                <w:rFonts w:ascii="Calibri" w:hAnsi="Calibri" w:cs="Calibri"/>
                <w:color w:val="000000"/>
                <w:sz w:val="22"/>
                <w:szCs w:val="22"/>
              </w:rPr>
              <w:t>nazwa</w:t>
            </w:r>
          </w:p>
        </w:tc>
        <w:tc>
          <w:tcPr>
            <w:tcW w:w="2875" w:type="dxa"/>
            <w:noWrap/>
            <w:vAlign w:val="center"/>
            <w:hideMark/>
          </w:tcPr>
          <w:p w14:paraId="474C6D35" w14:textId="77777777" w:rsidR="000170C7" w:rsidRDefault="00785990" w:rsidP="00785990">
            <w:pPr>
              <w:jc w:val="center"/>
              <w:rPr>
                <w:rFonts w:ascii="Calibri" w:hAnsi="Calibri" w:cs="Calibri"/>
                <w:color w:val="000000"/>
              </w:rPr>
            </w:pPr>
            <w:r>
              <w:rPr>
                <w:rFonts w:ascii="Calibri" w:hAnsi="Calibri" w:cs="Calibri"/>
                <w:color w:val="000000"/>
                <w:sz w:val="22"/>
                <w:szCs w:val="22"/>
              </w:rPr>
              <w:t>A</w:t>
            </w:r>
            <w:r w:rsidR="000170C7">
              <w:rPr>
                <w:rFonts w:ascii="Calibri" w:hAnsi="Calibri" w:cs="Calibri"/>
                <w:color w:val="000000"/>
                <w:sz w:val="22"/>
                <w:szCs w:val="22"/>
              </w:rPr>
              <w:t>kt</w:t>
            </w:r>
            <w:r>
              <w:rPr>
                <w:rFonts w:ascii="Calibri" w:hAnsi="Calibri" w:cs="Calibri"/>
                <w:color w:val="000000"/>
                <w:sz w:val="22"/>
                <w:szCs w:val="22"/>
              </w:rPr>
              <w:t xml:space="preserve"> </w:t>
            </w:r>
            <w:r w:rsidR="000170C7">
              <w:rPr>
                <w:rFonts w:ascii="Calibri" w:hAnsi="Calibri" w:cs="Calibri"/>
                <w:color w:val="000000"/>
                <w:sz w:val="22"/>
                <w:szCs w:val="22"/>
              </w:rPr>
              <w:t>prawny</w:t>
            </w:r>
            <w:r>
              <w:rPr>
                <w:rFonts w:ascii="Calibri" w:hAnsi="Calibri" w:cs="Calibri"/>
                <w:color w:val="000000"/>
                <w:sz w:val="22"/>
                <w:szCs w:val="22"/>
              </w:rPr>
              <w:t xml:space="preserve"> </w:t>
            </w:r>
            <w:r w:rsidR="000170C7">
              <w:rPr>
                <w:rFonts w:ascii="Calibri" w:hAnsi="Calibri" w:cs="Calibri"/>
                <w:color w:val="000000"/>
                <w:sz w:val="22"/>
                <w:szCs w:val="22"/>
              </w:rPr>
              <w:t>nazwa</w:t>
            </w:r>
          </w:p>
        </w:tc>
      </w:tr>
      <w:tr w:rsidR="000170C7" w14:paraId="030430B6" w14:textId="77777777" w:rsidTr="00785990">
        <w:trPr>
          <w:trHeight w:val="300"/>
        </w:trPr>
        <w:tc>
          <w:tcPr>
            <w:tcW w:w="1155" w:type="dxa"/>
            <w:noWrap/>
            <w:vAlign w:val="center"/>
            <w:hideMark/>
          </w:tcPr>
          <w:p w14:paraId="441AC8CB" w14:textId="77777777" w:rsidR="000170C7" w:rsidRDefault="000170C7">
            <w:pPr>
              <w:rPr>
                <w:rFonts w:ascii="Calibri" w:hAnsi="Calibri" w:cs="Calibri"/>
                <w:color w:val="000000"/>
              </w:rPr>
            </w:pPr>
            <w:r>
              <w:rPr>
                <w:rFonts w:ascii="Calibri" w:hAnsi="Calibri" w:cs="Calibri"/>
                <w:color w:val="000000"/>
                <w:sz w:val="22"/>
                <w:szCs w:val="22"/>
              </w:rPr>
              <w:t>Mokradło Kulno</w:t>
            </w:r>
          </w:p>
        </w:tc>
        <w:tc>
          <w:tcPr>
            <w:tcW w:w="1397" w:type="dxa"/>
            <w:noWrap/>
            <w:vAlign w:val="center"/>
            <w:hideMark/>
          </w:tcPr>
          <w:p w14:paraId="5295EF75" w14:textId="77777777" w:rsidR="000170C7" w:rsidRDefault="000170C7">
            <w:pPr>
              <w:rPr>
                <w:rFonts w:ascii="Calibri" w:hAnsi="Calibri" w:cs="Calibri"/>
                <w:color w:val="000000"/>
              </w:rPr>
            </w:pPr>
            <w:r>
              <w:rPr>
                <w:rFonts w:ascii="Calibri" w:hAnsi="Calibri" w:cs="Calibri"/>
                <w:color w:val="000000"/>
                <w:sz w:val="22"/>
                <w:szCs w:val="22"/>
              </w:rPr>
              <w:t>1996-12-31</w:t>
            </w:r>
          </w:p>
        </w:tc>
        <w:tc>
          <w:tcPr>
            <w:tcW w:w="2304" w:type="dxa"/>
            <w:noWrap/>
            <w:vAlign w:val="center"/>
            <w:hideMark/>
          </w:tcPr>
          <w:p w14:paraId="5D1041EE" w14:textId="77777777" w:rsidR="000170C7" w:rsidRDefault="00785990">
            <w:pPr>
              <w:rPr>
                <w:rFonts w:ascii="Calibri" w:hAnsi="Calibri" w:cs="Calibri"/>
                <w:color w:val="000000"/>
              </w:rPr>
            </w:pPr>
            <w:r>
              <w:rPr>
                <w:rFonts w:ascii="Calibri" w:hAnsi="Calibri" w:cs="Calibri"/>
                <w:color w:val="000000"/>
                <w:sz w:val="22"/>
                <w:szCs w:val="22"/>
              </w:rPr>
              <w:t>Zlokalizowany</w:t>
            </w:r>
            <w:r w:rsidR="000170C7">
              <w:rPr>
                <w:rFonts w:ascii="Calibri" w:hAnsi="Calibri" w:cs="Calibri"/>
                <w:color w:val="000000"/>
                <w:sz w:val="22"/>
                <w:szCs w:val="22"/>
              </w:rPr>
              <w:t xml:space="preserve"> na działkach o nr </w:t>
            </w:r>
            <w:proofErr w:type="spellStart"/>
            <w:r w:rsidR="000170C7">
              <w:rPr>
                <w:rFonts w:ascii="Calibri" w:hAnsi="Calibri" w:cs="Calibri"/>
                <w:color w:val="000000"/>
                <w:sz w:val="22"/>
                <w:szCs w:val="22"/>
              </w:rPr>
              <w:t>ewid</w:t>
            </w:r>
            <w:proofErr w:type="spellEnd"/>
            <w:r w:rsidR="000170C7">
              <w:rPr>
                <w:rFonts w:ascii="Calibri" w:hAnsi="Calibri" w:cs="Calibri"/>
                <w:color w:val="000000"/>
                <w:sz w:val="22"/>
                <w:szCs w:val="22"/>
              </w:rPr>
              <w:t>. 4794 i 4797, obręb Kulno w oddziałach 3-f oraz 5-c-01(część) – Lasy Państwowe Nadleśnictwo Leżajsk.</w:t>
            </w:r>
          </w:p>
        </w:tc>
        <w:tc>
          <w:tcPr>
            <w:tcW w:w="1333" w:type="dxa"/>
            <w:noWrap/>
            <w:vAlign w:val="center"/>
            <w:hideMark/>
          </w:tcPr>
          <w:p w14:paraId="53BE2CEA" w14:textId="77777777" w:rsidR="000170C7" w:rsidRDefault="000170C7">
            <w:pPr>
              <w:rPr>
                <w:rFonts w:ascii="Calibri" w:hAnsi="Calibri" w:cs="Calibri"/>
                <w:color w:val="000000"/>
              </w:rPr>
            </w:pPr>
            <w:r>
              <w:rPr>
                <w:rFonts w:ascii="Calibri" w:hAnsi="Calibri" w:cs="Calibri"/>
                <w:color w:val="000000"/>
                <w:sz w:val="22"/>
                <w:szCs w:val="22"/>
              </w:rPr>
              <w:t>1.0601</w:t>
            </w:r>
          </w:p>
        </w:tc>
        <w:tc>
          <w:tcPr>
            <w:tcW w:w="1080" w:type="dxa"/>
            <w:noWrap/>
            <w:vAlign w:val="center"/>
            <w:hideMark/>
          </w:tcPr>
          <w:p w14:paraId="41CDE499" w14:textId="77777777" w:rsidR="000170C7" w:rsidRDefault="000170C7">
            <w:pPr>
              <w:rPr>
                <w:rFonts w:ascii="Calibri" w:hAnsi="Calibri" w:cs="Calibri"/>
                <w:color w:val="000000"/>
              </w:rPr>
            </w:pPr>
            <w:r>
              <w:rPr>
                <w:rFonts w:ascii="Calibri" w:hAnsi="Calibri" w:cs="Calibri"/>
                <w:color w:val="000000"/>
                <w:sz w:val="22"/>
                <w:szCs w:val="22"/>
              </w:rPr>
              <w:t>Wójt Gminy Kuryłówka</w:t>
            </w:r>
          </w:p>
        </w:tc>
        <w:tc>
          <w:tcPr>
            <w:tcW w:w="1395" w:type="dxa"/>
            <w:noWrap/>
            <w:vAlign w:val="center"/>
            <w:hideMark/>
          </w:tcPr>
          <w:p w14:paraId="12C7A863" w14:textId="77777777" w:rsidR="000170C7" w:rsidRDefault="000170C7">
            <w:pPr>
              <w:rPr>
                <w:rFonts w:ascii="Calibri" w:hAnsi="Calibri" w:cs="Calibri"/>
                <w:color w:val="000000"/>
              </w:rPr>
            </w:pPr>
            <w:r>
              <w:rPr>
                <w:rFonts w:ascii="Calibri" w:hAnsi="Calibri" w:cs="Calibri"/>
                <w:color w:val="000000"/>
                <w:sz w:val="22"/>
                <w:szCs w:val="22"/>
              </w:rPr>
              <w:t>bagno</w:t>
            </w:r>
          </w:p>
        </w:tc>
        <w:tc>
          <w:tcPr>
            <w:tcW w:w="2818" w:type="dxa"/>
            <w:noWrap/>
            <w:vAlign w:val="center"/>
            <w:hideMark/>
          </w:tcPr>
          <w:p w14:paraId="10939989" w14:textId="77777777" w:rsidR="000170C7" w:rsidRDefault="00785990" w:rsidP="00785990">
            <w:pPr>
              <w:rPr>
                <w:rFonts w:ascii="Calibri" w:hAnsi="Calibri" w:cs="Calibri"/>
                <w:color w:val="000000"/>
              </w:rPr>
            </w:pPr>
            <w:r>
              <w:rPr>
                <w:rFonts w:ascii="Calibri" w:hAnsi="Calibri" w:cs="Calibri"/>
                <w:color w:val="000000"/>
                <w:sz w:val="22"/>
                <w:szCs w:val="22"/>
              </w:rPr>
              <w:t>Celem</w:t>
            </w:r>
            <w:r w:rsidR="000170C7">
              <w:rPr>
                <w:rFonts w:ascii="Calibri" w:hAnsi="Calibri" w:cs="Calibri"/>
                <w:color w:val="000000"/>
                <w:sz w:val="22"/>
                <w:szCs w:val="22"/>
              </w:rPr>
              <w:t xml:space="preserve"> ochrony użytków ekologicznych jest ochrona cennego siedliska bagiennego oraz</w:t>
            </w:r>
            <w:r>
              <w:rPr>
                <w:rFonts w:ascii="Calibri" w:hAnsi="Calibri" w:cs="Calibri"/>
                <w:color w:val="000000"/>
                <w:sz w:val="22"/>
                <w:szCs w:val="22"/>
              </w:rPr>
              <w:t xml:space="preserve"> </w:t>
            </w:r>
            <w:r w:rsidR="000170C7">
              <w:rPr>
                <w:rFonts w:ascii="Calibri" w:hAnsi="Calibri" w:cs="Calibri"/>
                <w:color w:val="000000"/>
                <w:sz w:val="22"/>
                <w:szCs w:val="22"/>
              </w:rPr>
              <w:t>zachowanie walorów przyrodniczych i krajobrazowych bagien.</w:t>
            </w:r>
          </w:p>
        </w:tc>
        <w:tc>
          <w:tcPr>
            <w:tcW w:w="1378" w:type="dxa"/>
            <w:noWrap/>
            <w:vAlign w:val="center"/>
            <w:hideMark/>
          </w:tcPr>
          <w:p w14:paraId="0975DFC2" w14:textId="77777777" w:rsidR="000170C7" w:rsidRDefault="000170C7">
            <w:pPr>
              <w:rPr>
                <w:rFonts w:ascii="Calibri" w:hAnsi="Calibri" w:cs="Calibri"/>
                <w:color w:val="000000"/>
              </w:rPr>
            </w:pPr>
            <w:r>
              <w:rPr>
                <w:rFonts w:ascii="Calibri" w:hAnsi="Calibri" w:cs="Calibri"/>
                <w:color w:val="000000"/>
                <w:sz w:val="22"/>
                <w:szCs w:val="22"/>
              </w:rPr>
              <w:t>utworzenie</w:t>
            </w:r>
          </w:p>
        </w:tc>
        <w:tc>
          <w:tcPr>
            <w:tcW w:w="2875" w:type="dxa"/>
            <w:noWrap/>
            <w:vAlign w:val="center"/>
            <w:hideMark/>
          </w:tcPr>
          <w:p w14:paraId="0A15D7CB" w14:textId="77777777" w:rsidR="000170C7" w:rsidRDefault="000170C7">
            <w:pPr>
              <w:rPr>
                <w:rFonts w:ascii="Calibri" w:hAnsi="Calibri" w:cs="Calibri"/>
                <w:color w:val="000000"/>
              </w:rPr>
            </w:pPr>
            <w:r>
              <w:rPr>
                <w:rFonts w:ascii="Calibri" w:hAnsi="Calibri" w:cs="Calibri"/>
                <w:color w:val="000000"/>
                <w:sz w:val="22"/>
                <w:szCs w:val="22"/>
              </w:rPr>
              <w:t>Rozporządzenie Nr 58/96 Wojewody Rzeszowskiego z 06.12.1996 r. w sprawie uznania niektórych obszarów województwa rzeszowskiego za użytki ekologiczne</w:t>
            </w:r>
          </w:p>
        </w:tc>
      </w:tr>
      <w:tr w:rsidR="000170C7" w14:paraId="7ECE7ED3" w14:textId="77777777" w:rsidTr="00785990">
        <w:trPr>
          <w:trHeight w:val="2540"/>
        </w:trPr>
        <w:tc>
          <w:tcPr>
            <w:tcW w:w="1155" w:type="dxa"/>
            <w:noWrap/>
            <w:vAlign w:val="center"/>
            <w:hideMark/>
          </w:tcPr>
          <w:p w14:paraId="52CD5ECD" w14:textId="77777777" w:rsidR="000170C7" w:rsidRDefault="000170C7">
            <w:pPr>
              <w:rPr>
                <w:rFonts w:ascii="Calibri" w:hAnsi="Calibri" w:cs="Calibri"/>
                <w:color w:val="000000"/>
              </w:rPr>
            </w:pPr>
          </w:p>
        </w:tc>
        <w:tc>
          <w:tcPr>
            <w:tcW w:w="1397" w:type="dxa"/>
            <w:noWrap/>
            <w:vAlign w:val="center"/>
            <w:hideMark/>
          </w:tcPr>
          <w:p w14:paraId="2BBAD084" w14:textId="77777777" w:rsidR="000170C7" w:rsidRDefault="000170C7">
            <w:pPr>
              <w:rPr>
                <w:rFonts w:ascii="Calibri" w:hAnsi="Calibri" w:cs="Calibri"/>
                <w:color w:val="000000"/>
              </w:rPr>
            </w:pPr>
          </w:p>
        </w:tc>
        <w:tc>
          <w:tcPr>
            <w:tcW w:w="2304" w:type="dxa"/>
            <w:noWrap/>
            <w:vAlign w:val="center"/>
            <w:hideMark/>
          </w:tcPr>
          <w:p w14:paraId="38DE33F7" w14:textId="77777777" w:rsidR="000170C7" w:rsidRDefault="000170C7">
            <w:pPr>
              <w:rPr>
                <w:rFonts w:ascii="Calibri" w:hAnsi="Calibri" w:cs="Calibri"/>
                <w:color w:val="000000"/>
              </w:rPr>
            </w:pPr>
          </w:p>
        </w:tc>
        <w:tc>
          <w:tcPr>
            <w:tcW w:w="1333" w:type="dxa"/>
            <w:noWrap/>
            <w:vAlign w:val="center"/>
            <w:hideMark/>
          </w:tcPr>
          <w:p w14:paraId="3F7C66AB" w14:textId="77777777" w:rsidR="000170C7" w:rsidRDefault="000170C7">
            <w:pPr>
              <w:rPr>
                <w:rFonts w:ascii="Calibri" w:hAnsi="Calibri" w:cs="Calibri"/>
                <w:color w:val="000000"/>
              </w:rPr>
            </w:pPr>
          </w:p>
        </w:tc>
        <w:tc>
          <w:tcPr>
            <w:tcW w:w="1080" w:type="dxa"/>
            <w:noWrap/>
            <w:vAlign w:val="center"/>
            <w:hideMark/>
          </w:tcPr>
          <w:p w14:paraId="227B8318" w14:textId="77777777" w:rsidR="000170C7" w:rsidRDefault="000170C7">
            <w:pPr>
              <w:rPr>
                <w:rFonts w:ascii="Calibri" w:hAnsi="Calibri" w:cs="Calibri"/>
                <w:color w:val="000000"/>
              </w:rPr>
            </w:pPr>
          </w:p>
        </w:tc>
        <w:tc>
          <w:tcPr>
            <w:tcW w:w="1395" w:type="dxa"/>
            <w:noWrap/>
            <w:vAlign w:val="center"/>
            <w:hideMark/>
          </w:tcPr>
          <w:p w14:paraId="7760E271" w14:textId="77777777" w:rsidR="000170C7" w:rsidRDefault="000170C7">
            <w:pPr>
              <w:rPr>
                <w:rFonts w:ascii="Calibri" w:hAnsi="Calibri" w:cs="Calibri"/>
                <w:color w:val="000000"/>
              </w:rPr>
            </w:pPr>
          </w:p>
        </w:tc>
        <w:tc>
          <w:tcPr>
            <w:tcW w:w="2818" w:type="dxa"/>
            <w:noWrap/>
            <w:vAlign w:val="center"/>
            <w:hideMark/>
          </w:tcPr>
          <w:p w14:paraId="5ADC0821" w14:textId="77777777" w:rsidR="000170C7" w:rsidRDefault="000170C7">
            <w:pPr>
              <w:rPr>
                <w:rFonts w:ascii="Calibri" w:hAnsi="Calibri" w:cs="Calibri"/>
                <w:color w:val="000000"/>
              </w:rPr>
            </w:pPr>
          </w:p>
        </w:tc>
        <w:tc>
          <w:tcPr>
            <w:tcW w:w="1378" w:type="dxa"/>
            <w:vAlign w:val="center"/>
          </w:tcPr>
          <w:p w14:paraId="4630B63A" w14:textId="77777777" w:rsidR="000170C7" w:rsidRDefault="000170C7">
            <w:pPr>
              <w:rPr>
                <w:rFonts w:ascii="Calibri" w:hAnsi="Calibri" w:cs="Calibri"/>
                <w:color w:val="000000"/>
              </w:rPr>
            </w:pPr>
            <w:r>
              <w:rPr>
                <w:rFonts w:ascii="Calibri" w:hAnsi="Calibri" w:cs="Calibri"/>
                <w:color w:val="000000"/>
                <w:sz w:val="22"/>
                <w:szCs w:val="22"/>
              </w:rPr>
              <w:t>zmiana</w:t>
            </w:r>
          </w:p>
        </w:tc>
        <w:tc>
          <w:tcPr>
            <w:tcW w:w="2875" w:type="dxa"/>
            <w:noWrap/>
            <w:vAlign w:val="center"/>
            <w:hideMark/>
          </w:tcPr>
          <w:p w14:paraId="55CB998C" w14:textId="77777777" w:rsidR="000170C7" w:rsidRDefault="000170C7">
            <w:pPr>
              <w:rPr>
                <w:rFonts w:ascii="Calibri" w:hAnsi="Calibri" w:cs="Calibri"/>
                <w:color w:val="000000"/>
              </w:rPr>
            </w:pPr>
            <w:r>
              <w:rPr>
                <w:rFonts w:ascii="Calibri" w:hAnsi="Calibri" w:cs="Calibri"/>
                <w:color w:val="000000"/>
                <w:sz w:val="22"/>
                <w:szCs w:val="22"/>
              </w:rPr>
              <w:t>Rozporządzenie Wojewody Podkarpackiego z 07.08.2002 r. zmieniające rozporządzenie Nr 58/96 Wojewody Rzeszowskiego z 06.12.1996 r. w sprawie uznania niektórych obszarów województwa rzeszowskiego za użytki ekologiczne</w:t>
            </w:r>
          </w:p>
        </w:tc>
      </w:tr>
      <w:tr w:rsidR="000170C7" w14:paraId="337999FD" w14:textId="77777777" w:rsidTr="00785990">
        <w:trPr>
          <w:trHeight w:val="1261"/>
        </w:trPr>
        <w:tc>
          <w:tcPr>
            <w:tcW w:w="1155" w:type="dxa"/>
            <w:noWrap/>
            <w:vAlign w:val="center"/>
            <w:hideMark/>
          </w:tcPr>
          <w:p w14:paraId="52E4653A" w14:textId="77777777" w:rsidR="000170C7" w:rsidRDefault="000170C7">
            <w:pPr>
              <w:rPr>
                <w:rFonts w:ascii="Calibri" w:hAnsi="Calibri" w:cs="Calibri"/>
                <w:color w:val="000000"/>
              </w:rPr>
            </w:pPr>
          </w:p>
        </w:tc>
        <w:tc>
          <w:tcPr>
            <w:tcW w:w="1397" w:type="dxa"/>
            <w:noWrap/>
            <w:vAlign w:val="center"/>
            <w:hideMark/>
          </w:tcPr>
          <w:p w14:paraId="1F0C5696" w14:textId="77777777" w:rsidR="000170C7" w:rsidRDefault="000170C7">
            <w:pPr>
              <w:rPr>
                <w:rFonts w:ascii="Calibri" w:hAnsi="Calibri" w:cs="Calibri"/>
                <w:color w:val="000000"/>
              </w:rPr>
            </w:pPr>
          </w:p>
        </w:tc>
        <w:tc>
          <w:tcPr>
            <w:tcW w:w="2304" w:type="dxa"/>
            <w:noWrap/>
            <w:vAlign w:val="center"/>
            <w:hideMark/>
          </w:tcPr>
          <w:p w14:paraId="37627D47" w14:textId="77777777" w:rsidR="000170C7" w:rsidRDefault="000170C7">
            <w:pPr>
              <w:rPr>
                <w:rFonts w:ascii="Calibri" w:hAnsi="Calibri" w:cs="Calibri"/>
                <w:color w:val="000000"/>
              </w:rPr>
            </w:pPr>
          </w:p>
        </w:tc>
        <w:tc>
          <w:tcPr>
            <w:tcW w:w="1333" w:type="dxa"/>
            <w:noWrap/>
            <w:vAlign w:val="center"/>
            <w:hideMark/>
          </w:tcPr>
          <w:p w14:paraId="586CDCE4" w14:textId="77777777" w:rsidR="000170C7" w:rsidRDefault="000170C7">
            <w:pPr>
              <w:rPr>
                <w:rFonts w:ascii="Calibri" w:hAnsi="Calibri" w:cs="Calibri"/>
                <w:color w:val="000000"/>
              </w:rPr>
            </w:pPr>
          </w:p>
        </w:tc>
        <w:tc>
          <w:tcPr>
            <w:tcW w:w="1080" w:type="dxa"/>
            <w:noWrap/>
            <w:vAlign w:val="center"/>
            <w:hideMark/>
          </w:tcPr>
          <w:p w14:paraId="6362F755" w14:textId="77777777" w:rsidR="000170C7" w:rsidRDefault="000170C7">
            <w:pPr>
              <w:rPr>
                <w:rFonts w:ascii="Calibri" w:hAnsi="Calibri" w:cs="Calibri"/>
                <w:color w:val="000000"/>
              </w:rPr>
            </w:pPr>
          </w:p>
        </w:tc>
        <w:tc>
          <w:tcPr>
            <w:tcW w:w="1395" w:type="dxa"/>
            <w:noWrap/>
            <w:vAlign w:val="center"/>
            <w:hideMark/>
          </w:tcPr>
          <w:p w14:paraId="66B77648" w14:textId="77777777" w:rsidR="000170C7" w:rsidRDefault="000170C7">
            <w:pPr>
              <w:rPr>
                <w:rFonts w:ascii="Calibri" w:hAnsi="Calibri" w:cs="Calibri"/>
                <w:color w:val="000000"/>
              </w:rPr>
            </w:pPr>
          </w:p>
        </w:tc>
        <w:tc>
          <w:tcPr>
            <w:tcW w:w="2818" w:type="dxa"/>
            <w:noWrap/>
            <w:vAlign w:val="center"/>
            <w:hideMark/>
          </w:tcPr>
          <w:p w14:paraId="27419268" w14:textId="77777777" w:rsidR="000170C7" w:rsidRDefault="000170C7">
            <w:pPr>
              <w:rPr>
                <w:rFonts w:ascii="Calibri" w:hAnsi="Calibri" w:cs="Calibri"/>
                <w:color w:val="000000"/>
              </w:rPr>
            </w:pPr>
          </w:p>
        </w:tc>
        <w:tc>
          <w:tcPr>
            <w:tcW w:w="1378" w:type="dxa"/>
            <w:vAlign w:val="center"/>
          </w:tcPr>
          <w:p w14:paraId="199A68FD" w14:textId="77777777" w:rsidR="000170C7" w:rsidRDefault="000170C7">
            <w:pPr>
              <w:rPr>
                <w:rFonts w:ascii="Calibri" w:hAnsi="Calibri" w:cs="Calibri"/>
                <w:color w:val="000000"/>
              </w:rPr>
            </w:pPr>
            <w:r>
              <w:rPr>
                <w:rFonts w:ascii="Calibri" w:hAnsi="Calibri" w:cs="Calibri"/>
                <w:color w:val="000000"/>
                <w:sz w:val="22"/>
                <w:szCs w:val="22"/>
              </w:rPr>
              <w:t>zmiana</w:t>
            </w:r>
          </w:p>
        </w:tc>
        <w:tc>
          <w:tcPr>
            <w:tcW w:w="2875" w:type="dxa"/>
            <w:noWrap/>
            <w:vAlign w:val="center"/>
            <w:hideMark/>
          </w:tcPr>
          <w:p w14:paraId="53BA7725" w14:textId="77777777" w:rsidR="000170C7" w:rsidRDefault="000170C7">
            <w:pPr>
              <w:rPr>
                <w:rFonts w:ascii="Calibri" w:hAnsi="Calibri" w:cs="Calibri"/>
                <w:color w:val="000000"/>
              </w:rPr>
            </w:pPr>
            <w:r>
              <w:rPr>
                <w:rFonts w:ascii="Calibri" w:hAnsi="Calibri" w:cs="Calibri"/>
                <w:color w:val="000000"/>
                <w:sz w:val="22"/>
                <w:szCs w:val="22"/>
              </w:rPr>
              <w:t xml:space="preserve">Uchwała nr XXIX/217/2022 Rady Gminy Kuryłówka z dnia 27 stycznia 2022 r. w sprawie użytków ekologicznych </w:t>
            </w:r>
          </w:p>
        </w:tc>
      </w:tr>
      <w:tr w:rsidR="000170C7" w14:paraId="064C271C" w14:textId="77777777" w:rsidTr="00785990">
        <w:trPr>
          <w:trHeight w:val="1872"/>
        </w:trPr>
        <w:tc>
          <w:tcPr>
            <w:tcW w:w="1155" w:type="dxa"/>
            <w:noWrap/>
            <w:vAlign w:val="center"/>
            <w:hideMark/>
          </w:tcPr>
          <w:p w14:paraId="5B1546B1" w14:textId="77777777" w:rsidR="000170C7" w:rsidRDefault="000170C7">
            <w:pPr>
              <w:rPr>
                <w:rFonts w:ascii="Calibri" w:hAnsi="Calibri" w:cs="Calibri"/>
                <w:color w:val="000000"/>
              </w:rPr>
            </w:pPr>
            <w:r>
              <w:rPr>
                <w:rFonts w:ascii="Calibri" w:hAnsi="Calibri" w:cs="Calibri"/>
                <w:color w:val="000000"/>
                <w:sz w:val="22"/>
                <w:szCs w:val="22"/>
              </w:rPr>
              <w:t>Bagienko Brzyska Wola</w:t>
            </w:r>
          </w:p>
        </w:tc>
        <w:tc>
          <w:tcPr>
            <w:tcW w:w="1397" w:type="dxa"/>
            <w:noWrap/>
            <w:vAlign w:val="center"/>
            <w:hideMark/>
          </w:tcPr>
          <w:p w14:paraId="5A45CE97" w14:textId="77777777" w:rsidR="000170C7" w:rsidRDefault="000170C7">
            <w:pPr>
              <w:rPr>
                <w:rFonts w:ascii="Calibri" w:hAnsi="Calibri" w:cs="Calibri"/>
                <w:color w:val="000000"/>
              </w:rPr>
            </w:pPr>
            <w:r>
              <w:rPr>
                <w:rFonts w:ascii="Calibri" w:hAnsi="Calibri" w:cs="Calibri"/>
                <w:color w:val="000000"/>
                <w:sz w:val="22"/>
                <w:szCs w:val="22"/>
              </w:rPr>
              <w:t>1996-12-31</w:t>
            </w:r>
          </w:p>
        </w:tc>
        <w:tc>
          <w:tcPr>
            <w:tcW w:w="2304" w:type="dxa"/>
            <w:noWrap/>
            <w:vAlign w:val="center"/>
            <w:hideMark/>
          </w:tcPr>
          <w:p w14:paraId="43134BF9" w14:textId="77777777" w:rsidR="000170C7" w:rsidRDefault="00785990">
            <w:pPr>
              <w:rPr>
                <w:rFonts w:ascii="Calibri" w:hAnsi="Calibri" w:cs="Calibri"/>
                <w:color w:val="000000"/>
              </w:rPr>
            </w:pPr>
            <w:r>
              <w:rPr>
                <w:rFonts w:ascii="Calibri" w:hAnsi="Calibri" w:cs="Calibri"/>
                <w:color w:val="000000"/>
                <w:sz w:val="22"/>
                <w:szCs w:val="22"/>
              </w:rPr>
              <w:t>Zlokalizowany</w:t>
            </w:r>
            <w:r w:rsidR="000170C7">
              <w:rPr>
                <w:rFonts w:ascii="Calibri" w:hAnsi="Calibri" w:cs="Calibri"/>
                <w:color w:val="000000"/>
                <w:sz w:val="22"/>
                <w:szCs w:val="22"/>
              </w:rPr>
              <w:t xml:space="preserve"> na działce o nr </w:t>
            </w:r>
            <w:proofErr w:type="spellStart"/>
            <w:r w:rsidR="000170C7">
              <w:rPr>
                <w:rFonts w:ascii="Calibri" w:hAnsi="Calibri" w:cs="Calibri"/>
                <w:color w:val="000000"/>
                <w:sz w:val="22"/>
                <w:szCs w:val="22"/>
              </w:rPr>
              <w:t>ewid</w:t>
            </w:r>
            <w:proofErr w:type="spellEnd"/>
            <w:r w:rsidR="000170C7">
              <w:rPr>
                <w:rFonts w:ascii="Calibri" w:hAnsi="Calibri" w:cs="Calibri"/>
                <w:color w:val="000000"/>
                <w:sz w:val="22"/>
                <w:szCs w:val="22"/>
              </w:rPr>
              <w:t>. 3645, obręb Brzyska Wola w oddziale 76-f – Lasy Państwowe Nadleśnictwo Leżajsk</w:t>
            </w:r>
          </w:p>
        </w:tc>
        <w:tc>
          <w:tcPr>
            <w:tcW w:w="1333" w:type="dxa"/>
            <w:noWrap/>
            <w:vAlign w:val="center"/>
            <w:hideMark/>
          </w:tcPr>
          <w:p w14:paraId="5656767B" w14:textId="77777777" w:rsidR="000170C7" w:rsidRDefault="000170C7">
            <w:pPr>
              <w:rPr>
                <w:rFonts w:ascii="Calibri" w:hAnsi="Calibri" w:cs="Calibri"/>
                <w:color w:val="000000"/>
              </w:rPr>
            </w:pPr>
            <w:r>
              <w:rPr>
                <w:rFonts w:ascii="Calibri" w:hAnsi="Calibri" w:cs="Calibri"/>
                <w:color w:val="000000"/>
                <w:sz w:val="22"/>
                <w:szCs w:val="22"/>
              </w:rPr>
              <w:t>0.5486</w:t>
            </w:r>
          </w:p>
        </w:tc>
        <w:tc>
          <w:tcPr>
            <w:tcW w:w="1080" w:type="dxa"/>
            <w:noWrap/>
            <w:vAlign w:val="center"/>
            <w:hideMark/>
          </w:tcPr>
          <w:p w14:paraId="4E0C4385" w14:textId="77777777" w:rsidR="000170C7" w:rsidRDefault="000170C7">
            <w:pPr>
              <w:rPr>
                <w:rFonts w:ascii="Calibri" w:hAnsi="Calibri" w:cs="Calibri"/>
                <w:color w:val="000000"/>
              </w:rPr>
            </w:pPr>
            <w:r>
              <w:rPr>
                <w:rFonts w:ascii="Calibri" w:hAnsi="Calibri" w:cs="Calibri"/>
                <w:color w:val="000000"/>
                <w:sz w:val="22"/>
                <w:szCs w:val="22"/>
              </w:rPr>
              <w:t>Wójt Gminy Kuryłówka</w:t>
            </w:r>
          </w:p>
        </w:tc>
        <w:tc>
          <w:tcPr>
            <w:tcW w:w="1395" w:type="dxa"/>
            <w:noWrap/>
            <w:vAlign w:val="center"/>
            <w:hideMark/>
          </w:tcPr>
          <w:p w14:paraId="4787224D" w14:textId="77777777" w:rsidR="000170C7" w:rsidRDefault="000170C7">
            <w:pPr>
              <w:rPr>
                <w:rFonts w:ascii="Calibri" w:hAnsi="Calibri" w:cs="Calibri"/>
                <w:color w:val="000000"/>
              </w:rPr>
            </w:pPr>
            <w:r>
              <w:rPr>
                <w:rFonts w:ascii="Calibri" w:hAnsi="Calibri" w:cs="Calibri"/>
                <w:color w:val="000000"/>
                <w:sz w:val="22"/>
                <w:szCs w:val="22"/>
              </w:rPr>
              <w:t>bagno</w:t>
            </w:r>
          </w:p>
        </w:tc>
        <w:tc>
          <w:tcPr>
            <w:tcW w:w="2818" w:type="dxa"/>
            <w:noWrap/>
            <w:vAlign w:val="center"/>
            <w:hideMark/>
          </w:tcPr>
          <w:p w14:paraId="263BCDC6" w14:textId="77777777" w:rsidR="000170C7" w:rsidRDefault="00785990" w:rsidP="00785990">
            <w:pPr>
              <w:rPr>
                <w:rFonts w:ascii="Calibri" w:hAnsi="Calibri" w:cs="Calibri"/>
                <w:color w:val="000000"/>
              </w:rPr>
            </w:pPr>
            <w:r>
              <w:rPr>
                <w:rFonts w:ascii="Calibri" w:hAnsi="Calibri" w:cs="Calibri"/>
                <w:color w:val="000000"/>
                <w:sz w:val="22"/>
                <w:szCs w:val="22"/>
              </w:rPr>
              <w:t>Celem</w:t>
            </w:r>
            <w:r w:rsidR="000170C7">
              <w:rPr>
                <w:rFonts w:ascii="Calibri" w:hAnsi="Calibri" w:cs="Calibri"/>
                <w:color w:val="000000"/>
                <w:sz w:val="22"/>
                <w:szCs w:val="22"/>
              </w:rPr>
              <w:t xml:space="preserve"> ochrony użytków ekologicznych jest ochrona cennego siedliska bagiennego oraz</w:t>
            </w:r>
            <w:r>
              <w:rPr>
                <w:rFonts w:ascii="Calibri" w:hAnsi="Calibri" w:cs="Calibri"/>
                <w:color w:val="000000"/>
                <w:sz w:val="22"/>
                <w:szCs w:val="22"/>
              </w:rPr>
              <w:t xml:space="preserve"> </w:t>
            </w:r>
            <w:r w:rsidR="000170C7">
              <w:rPr>
                <w:rFonts w:ascii="Calibri" w:hAnsi="Calibri" w:cs="Calibri"/>
                <w:color w:val="000000"/>
                <w:sz w:val="22"/>
                <w:szCs w:val="22"/>
              </w:rPr>
              <w:t>zachowanie walorów przyrodniczych i krajobrazowych bagien.</w:t>
            </w:r>
          </w:p>
        </w:tc>
        <w:tc>
          <w:tcPr>
            <w:tcW w:w="1378" w:type="dxa"/>
            <w:noWrap/>
            <w:vAlign w:val="center"/>
            <w:hideMark/>
          </w:tcPr>
          <w:p w14:paraId="5F51EAB0" w14:textId="77777777" w:rsidR="000170C7" w:rsidRDefault="000170C7">
            <w:pPr>
              <w:rPr>
                <w:rFonts w:ascii="Calibri" w:hAnsi="Calibri" w:cs="Calibri"/>
                <w:color w:val="000000"/>
              </w:rPr>
            </w:pPr>
            <w:r>
              <w:rPr>
                <w:rFonts w:ascii="Calibri" w:hAnsi="Calibri" w:cs="Calibri"/>
                <w:color w:val="000000"/>
                <w:sz w:val="22"/>
                <w:szCs w:val="22"/>
              </w:rPr>
              <w:t>utworzenie</w:t>
            </w:r>
          </w:p>
        </w:tc>
        <w:tc>
          <w:tcPr>
            <w:tcW w:w="2875" w:type="dxa"/>
            <w:noWrap/>
            <w:vAlign w:val="center"/>
            <w:hideMark/>
          </w:tcPr>
          <w:p w14:paraId="64A53FE5" w14:textId="77777777" w:rsidR="00785990" w:rsidRDefault="000170C7">
            <w:pPr>
              <w:rPr>
                <w:rFonts w:ascii="Calibri" w:hAnsi="Calibri" w:cs="Calibri"/>
                <w:color w:val="000000"/>
              </w:rPr>
            </w:pPr>
            <w:r>
              <w:rPr>
                <w:rFonts w:ascii="Calibri" w:hAnsi="Calibri" w:cs="Calibri"/>
                <w:color w:val="000000"/>
                <w:sz w:val="22"/>
                <w:szCs w:val="22"/>
              </w:rPr>
              <w:t xml:space="preserve">Rozporządzenie Nr 58/96 Wojewody Rzeszowskiego </w:t>
            </w:r>
          </w:p>
          <w:p w14:paraId="32912BDA" w14:textId="77777777" w:rsidR="000170C7" w:rsidRDefault="000170C7">
            <w:pPr>
              <w:rPr>
                <w:rFonts w:ascii="Calibri" w:hAnsi="Calibri" w:cs="Calibri"/>
                <w:color w:val="000000"/>
              </w:rPr>
            </w:pPr>
            <w:r>
              <w:rPr>
                <w:rFonts w:ascii="Calibri" w:hAnsi="Calibri" w:cs="Calibri"/>
                <w:color w:val="000000"/>
                <w:sz w:val="22"/>
                <w:szCs w:val="22"/>
              </w:rPr>
              <w:t>z 06.12.1996 r. w sprawie uznania niektórych obszarów województwa rzeszowskiego za użytki ekologiczne</w:t>
            </w:r>
          </w:p>
        </w:tc>
      </w:tr>
      <w:tr w:rsidR="000170C7" w14:paraId="5A3C7F2F" w14:textId="77777777" w:rsidTr="00785990">
        <w:trPr>
          <w:trHeight w:val="2532"/>
        </w:trPr>
        <w:tc>
          <w:tcPr>
            <w:tcW w:w="1155" w:type="dxa"/>
            <w:noWrap/>
            <w:vAlign w:val="center"/>
            <w:hideMark/>
          </w:tcPr>
          <w:p w14:paraId="328519A4" w14:textId="77777777" w:rsidR="000170C7" w:rsidRDefault="000170C7">
            <w:pPr>
              <w:rPr>
                <w:rFonts w:ascii="Calibri" w:hAnsi="Calibri" w:cs="Calibri"/>
                <w:color w:val="000000"/>
              </w:rPr>
            </w:pPr>
          </w:p>
        </w:tc>
        <w:tc>
          <w:tcPr>
            <w:tcW w:w="1397" w:type="dxa"/>
            <w:noWrap/>
            <w:vAlign w:val="center"/>
            <w:hideMark/>
          </w:tcPr>
          <w:p w14:paraId="37357275" w14:textId="77777777" w:rsidR="000170C7" w:rsidRDefault="000170C7">
            <w:pPr>
              <w:rPr>
                <w:rFonts w:ascii="Calibri" w:hAnsi="Calibri" w:cs="Calibri"/>
                <w:color w:val="000000"/>
              </w:rPr>
            </w:pPr>
          </w:p>
        </w:tc>
        <w:tc>
          <w:tcPr>
            <w:tcW w:w="2304" w:type="dxa"/>
            <w:noWrap/>
            <w:vAlign w:val="center"/>
            <w:hideMark/>
          </w:tcPr>
          <w:p w14:paraId="1874D018" w14:textId="77777777" w:rsidR="000170C7" w:rsidRDefault="000170C7">
            <w:pPr>
              <w:rPr>
                <w:rFonts w:ascii="Calibri" w:hAnsi="Calibri" w:cs="Calibri"/>
                <w:color w:val="000000"/>
              </w:rPr>
            </w:pPr>
          </w:p>
        </w:tc>
        <w:tc>
          <w:tcPr>
            <w:tcW w:w="1333" w:type="dxa"/>
            <w:noWrap/>
            <w:vAlign w:val="center"/>
            <w:hideMark/>
          </w:tcPr>
          <w:p w14:paraId="545FD72C" w14:textId="77777777" w:rsidR="000170C7" w:rsidRDefault="000170C7">
            <w:pPr>
              <w:rPr>
                <w:rFonts w:ascii="Calibri" w:hAnsi="Calibri" w:cs="Calibri"/>
                <w:color w:val="000000"/>
              </w:rPr>
            </w:pPr>
          </w:p>
        </w:tc>
        <w:tc>
          <w:tcPr>
            <w:tcW w:w="1080" w:type="dxa"/>
            <w:noWrap/>
            <w:vAlign w:val="center"/>
            <w:hideMark/>
          </w:tcPr>
          <w:p w14:paraId="7BCEA47F" w14:textId="77777777" w:rsidR="000170C7" w:rsidRDefault="000170C7">
            <w:pPr>
              <w:rPr>
                <w:rFonts w:ascii="Calibri" w:hAnsi="Calibri" w:cs="Calibri"/>
                <w:color w:val="000000"/>
              </w:rPr>
            </w:pPr>
          </w:p>
        </w:tc>
        <w:tc>
          <w:tcPr>
            <w:tcW w:w="1395" w:type="dxa"/>
            <w:noWrap/>
            <w:vAlign w:val="center"/>
            <w:hideMark/>
          </w:tcPr>
          <w:p w14:paraId="4189A375" w14:textId="77777777" w:rsidR="000170C7" w:rsidRDefault="000170C7">
            <w:pPr>
              <w:rPr>
                <w:rFonts w:ascii="Calibri" w:hAnsi="Calibri" w:cs="Calibri"/>
                <w:color w:val="000000"/>
              </w:rPr>
            </w:pPr>
          </w:p>
        </w:tc>
        <w:tc>
          <w:tcPr>
            <w:tcW w:w="2818" w:type="dxa"/>
            <w:noWrap/>
            <w:vAlign w:val="center"/>
            <w:hideMark/>
          </w:tcPr>
          <w:p w14:paraId="58509B24" w14:textId="77777777" w:rsidR="000170C7" w:rsidRDefault="000170C7">
            <w:pPr>
              <w:rPr>
                <w:rFonts w:ascii="Calibri" w:hAnsi="Calibri" w:cs="Calibri"/>
                <w:color w:val="000000"/>
              </w:rPr>
            </w:pPr>
          </w:p>
        </w:tc>
        <w:tc>
          <w:tcPr>
            <w:tcW w:w="1378" w:type="dxa"/>
            <w:noWrap/>
            <w:vAlign w:val="center"/>
            <w:hideMark/>
          </w:tcPr>
          <w:p w14:paraId="275C938A" w14:textId="77777777" w:rsidR="000170C7" w:rsidRDefault="000170C7">
            <w:pPr>
              <w:rPr>
                <w:rFonts w:ascii="Calibri" w:hAnsi="Calibri" w:cs="Calibri"/>
                <w:color w:val="000000"/>
              </w:rPr>
            </w:pPr>
            <w:r>
              <w:rPr>
                <w:rFonts w:ascii="Calibri" w:hAnsi="Calibri" w:cs="Calibri"/>
                <w:color w:val="000000"/>
                <w:sz w:val="22"/>
                <w:szCs w:val="22"/>
              </w:rPr>
              <w:t>zmiana</w:t>
            </w:r>
          </w:p>
        </w:tc>
        <w:tc>
          <w:tcPr>
            <w:tcW w:w="2875" w:type="dxa"/>
            <w:noWrap/>
            <w:vAlign w:val="center"/>
            <w:hideMark/>
          </w:tcPr>
          <w:p w14:paraId="2594D858" w14:textId="77777777" w:rsidR="000170C7" w:rsidRDefault="000170C7">
            <w:pPr>
              <w:rPr>
                <w:rFonts w:ascii="Calibri" w:hAnsi="Calibri" w:cs="Calibri"/>
                <w:color w:val="000000"/>
              </w:rPr>
            </w:pPr>
            <w:r>
              <w:rPr>
                <w:rFonts w:ascii="Calibri" w:hAnsi="Calibri" w:cs="Calibri"/>
                <w:color w:val="000000"/>
                <w:sz w:val="22"/>
                <w:szCs w:val="22"/>
              </w:rPr>
              <w:t>Rozporządzenie Wojewody Podkarpackiego z 07.08.2002 r. zmieniające rozporządzenie Nr 58/96 Wojewody Rzeszowskiego z 06.12.1996 r. w sprawie uznania niektórych obszarów województwa rzeszowskiego za użytki ekologiczne</w:t>
            </w:r>
          </w:p>
        </w:tc>
      </w:tr>
      <w:tr w:rsidR="000170C7" w14:paraId="7E8EDA85" w14:textId="77777777" w:rsidTr="00785990">
        <w:trPr>
          <w:trHeight w:val="1376"/>
        </w:trPr>
        <w:tc>
          <w:tcPr>
            <w:tcW w:w="1155" w:type="dxa"/>
            <w:noWrap/>
            <w:vAlign w:val="center"/>
            <w:hideMark/>
          </w:tcPr>
          <w:p w14:paraId="5DE81865" w14:textId="77777777" w:rsidR="000170C7" w:rsidRDefault="000170C7">
            <w:pPr>
              <w:rPr>
                <w:rFonts w:ascii="Calibri" w:hAnsi="Calibri" w:cs="Calibri"/>
                <w:color w:val="000000"/>
              </w:rPr>
            </w:pPr>
          </w:p>
        </w:tc>
        <w:tc>
          <w:tcPr>
            <w:tcW w:w="1397" w:type="dxa"/>
            <w:noWrap/>
            <w:vAlign w:val="center"/>
            <w:hideMark/>
          </w:tcPr>
          <w:p w14:paraId="2BFCD13B" w14:textId="77777777" w:rsidR="000170C7" w:rsidRDefault="000170C7">
            <w:pPr>
              <w:rPr>
                <w:rFonts w:ascii="Calibri" w:hAnsi="Calibri" w:cs="Calibri"/>
                <w:color w:val="000000"/>
              </w:rPr>
            </w:pPr>
          </w:p>
        </w:tc>
        <w:tc>
          <w:tcPr>
            <w:tcW w:w="2304" w:type="dxa"/>
            <w:noWrap/>
            <w:vAlign w:val="center"/>
            <w:hideMark/>
          </w:tcPr>
          <w:p w14:paraId="1CF3858C" w14:textId="77777777" w:rsidR="000170C7" w:rsidRDefault="000170C7">
            <w:pPr>
              <w:rPr>
                <w:rFonts w:ascii="Calibri" w:hAnsi="Calibri" w:cs="Calibri"/>
                <w:color w:val="000000"/>
              </w:rPr>
            </w:pPr>
          </w:p>
        </w:tc>
        <w:tc>
          <w:tcPr>
            <w:tcW w:w="1333" w:type="dxa"/>
            <w:noWrap/>
            <w:vAlign w:val="center"/>
            <w:hideMark/>
          </w:tcPr>
          <w:p w14:paraId="45571FC7" w14:textId="77777777" w:rsidR="000170C7" w:rsidRDefault="000170C7">
            <w:pPr>
              <w:rPr>
                <w:rFonts w:ascii="Calibri" w:hAnsi="Calibri" w:cs="Calibri"/>
                <w:color w:val="000000"/>
              </w:rPr>
            </w:pPr>
          </w:p>
        </w:tc>
        <w:tc>
          <w:tcPr>
            <w:tcW w:w="1080" w:type="dxa"/>
            <w:noWrap/>
            <w:vAlign w:val="center"/>
            <w:hideMark/>
          </w:tcPr>
          <w:p w14:paraId="3A6AFFEB" w14:textId="77777777" w:rsidR="000170C7" w:rsidRDefault="000170C7">
            <w:pPr>
              <w:rPr>
                <w:rFonts w:ascii="Calibri" w:hAnsi="Calibri" w:cs="Calibri"/>
                <w:color w:val="000000"/>
              </w:rPr>
            </w:pPr>
          </w:p>
        </w:tc>
        <w:tc>
          <w:tcPr>
            <w:tcW w:w="1395" w:type="dxa"/>
            <w:noWrap/>
            <w:vAlign w:val="center"/>
            <w:hideMark/>
          </w:tcPr>
          <w:p w14:paraId="35E8A00E" w14:textId="77777777" w:rsidR="000170C7" w:rsidRDefault="000170C7">
            <w:pPr>
              <w:rPr>
                <w:rFonts w:ascii="Calibri" w:hAnsi="Calibri" w:cs="Calibri"/>
                <w:color w:val="000000"/>
              </w:rPr>
            </w:pPr>
          </w:p>
        </w:tc>
        <w:tc>
          <w:tcPr>
            <w:tcW w:w="2818" w:type="dxa"/>
            <w:noWrap/>
            <w:vAlign w:val="center"/>
            <w:hideMark/>
          </w:tcPr>
          <w:p w14:paraId="38511014" w14:textId="77777777" w:rsidR="000170C7" w:rsidRDefault="000170C7">
            <w:pPr>
              <w:rPr>
                <w:rFonts w:ascii="Calibri" w:hAnsi="Calibri" w:cs="Calibri"/>
                <w:color w:val="000000"/>
              </w:rPr>
            </w:pPr>
          </w:p>
        </w:tc>
        <w:tc>
          <w:tcPr>
            <w:tcW w:w="1378" w:type="dxa"/>
            <w:noWrap/>
            <w:vAlign w:val="center"/>
            <w:hideMark/>
          </w:tcPr>
          <w:p w14:paraId="18E2A4B0" w14:textId="77777777" w:rsidR="000170C7" w:rsidRDefault="000170C7">
            <w:pPr>
              <w:rPr>
                <w:rFonts w:ascii="Calibri" w:hAnsi="Calibri" w:cs="Calibri"/>
                <w:color w:val="000000"/>
              </w:rPr>
            </w:pPr>
            <w:r>
              <w:rPr>
                <w:rFonts w:ascii="Calibri" w:hAnsi="Calibri" w:cs="Calibri"/>
                <w:color w:val="000000"/>
                <w:sz w:val="22"/>
                <w:szCs w:val="22"/>
              </w:rPr>
              <w:t>zmiana</w:t>
            </w:r>
          </w:p>
        </w:tc>
        <w:tc>
          <w:tcPr>
            <w:tcW w:w="2875" w:type="dxa"/>
            <w:noWrap/>
            <w:vAlign w:val="center"/>
            <w:hideMark/>
          </w:tcPr>
          <w:p w14:paraId="49D4AA1C" w14:textId="77777777" w:rsidR="000170C7" w:rsidRDefault="000170C7">
            <w:pPr>
              <w:rPr>
                <w:rFonts w:ascii="Calibri" w:hAnsi="Calibri" w:cs="Calibri"/>
                <w:color w:val="000000"/>
              </w:rPr>
            </w:pPr>
            <w:r>
              <w:rPr>
                <w:rFonts w:ascii="Calibri" w:hAnsi="Calibri" w:cs="Calibri"/>
                <w:color w:val="000000"/>
                <w:sz w:val="22"/>
                <w:szCs w:val="22"/>
              </w:rPr>
              <w:t xml:space="preserve">Uchwała nr XXIX/217/2022 Rady Gminy Kuryłówka z dnia 27 stycznia 2022 r. w sprawie użytków ekologicznych </w:t>
            </w:r>
          </w:p>
        </w:tc>
      </w:tr>
    </w:tbl>
    <w:p w14:paraId="4962252A" w14:textId="77777777" w:rsidR="000170C7" w:rsidRDefault="000170C7" w:rsidP="007A6AA6">
      <w:pPr>
        <w:pStyle w:val="Nagwek"/>
        <w:spacing w:line="259" w:lineRule="auto"/>
        <w:jc w:val="both"/>
        <w:rPr>
          <w:b/>
          <w:bCs/>
          <w:sz w:val="22"/>
          <w:szCs w:val="22"/>
        </w:rPr>
        <w:sectPr w:rsidR="000170C7" w:rsidSect="0050636D">
          <w:pgSz w:w="16840" w:h="11907" w:orient="landscape" w:code="9"/>
          <w:pgMar w:top="1417" w:right="1417" w:bottom="1417" w:left="1417" w:header="709" w:footer="709" w:gutter="0"/>
          <w:cols w:space="708"/>
          <w:titlePg/>
          <w:docGrid w:linePitch="360"/>
        </w:sectPr>
      </w:pPr>
    </w:p>
    <w:p w14:paraId="5538980B" w14:textId="77777777" w:rsidR="00AF19C6" w:rsidRPr="006574DE" w:rsidRDefault="00AF19C6" w:rsidP="009874BF">
      <w:pPr>
        <w:pStyle w:val="Styl3"/>
        <w:numPr>
          <w:ilvl w:val="2"/>
          <w:numId w:val="155"/>
        </w:numPr>
        <w:spacing w:line="259" w:lineRule="auto"/>
      </w:pPr>
      <w:bookmarkStart w:id="1232" w:name="_Toc198803771"/>
      <w:bookmarkEnd w:id="1222"/>
      <w:r w:rsidRPr="006574DE">
        <w:lastRenderedPageBreak/>
        <w:t>Problemy i zagrożenia</w:t>
      </w:r>
      <w:bookmarkEnd w:id="1221"/>
      <w:bookmarkEnd w:id="1232"/>
    </w:p>
    <w:p w14:paraId="772DCB63" w14:textId="77777777" w:rsidR="00AF0C9B" w:rsidRDefault="00AF0C9B" w:rsidP="007A6AA6">
      <w:pPr>
        <w:spacing w:line="259" w:lineRule="auto"/>
        <w:jc w:val="both"/>
        <w:rPr>
          <w:rFonts w:ascii="Calibri" w:hAnsi="Calibri" w:cs="Calibri"/>
          <w:sz w:val="22"/>
          <w:szCs w:val="22"/>
        </w:rPr>
      </w:pPr>
    </w:p>
    <w:p w14:paraId="32E09CA9" w14:textId="77777777" w:rsidR="00AF19C6" w:rsidRPr="00CE0CF4" w:rsidRDefault="00AF19C6" w:rsidP="007A6AA6">
      <w:pPr>
        <w:spacing w:line="259" w:lineRule="auto"/>
        <w:ind w:firstLine="426"/>
        <w:jc w:val="both"/>
        <w:rPr>
          <w:rFonts w:ascii="Calibri" w:hAnsi="Calibri" w:cs="Calibri"/>
          <w:sz w:val="22"/>
          <w:szCs w:val="22"/>
        </w:rPr>
      </w:pPr>
      <w:r w:rsidRPr="00CE0CF4">
        <w:rPr>
          <w:rFonts w:ascii="Calibri" w:hAnsi="Calibri" w:cs="Calibri"/>
          <w:sz w:val="22"/>
          <w:szCs w:val="22"/>
        </w:rPr>
        <w:t>Podstawowym problemem jest antropopresja. Powoduje zmniejszenie bioróżnorodności, wymieranie gatunków, a co za tym idzie ubożenie ekosystemów i degradację krajobrazu.</w:t>
      </w:r>
      <w:r w:rsidR="00CF2875">
        <w:rPr>
          <w:rFonts w:ascii="Calibri" w:hAnsi="Calibri" w:cs="Calibri"/>
          <w:sz w:val="22"/>
          <w:szCs w:val="22"/>
        </w:rPr>
        <w:t xml:space="preserve"> </w:t>
      </w:r>
      <w:r w:rsidRPr="00CE0CF4">
        <w:rPr>
          <w:rFonts w:ascii="Calibri" w:hAnsi="Calibri" w:cs="Calibri"/>
          <w:sz w:val="22"/>
          <w:szCs w:val="22"/>
        </w:rPr>
        <w:t>Generalnie największe szkody w środowisku przyrodniczym powodowane przez człowieka związane są z:</w:t>
      </w:r>
    </w:p>
    <w:p w14:paraId="6DE6D76F"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budownictwem przemysłowym w pobliżu terenów cennych przyrodniczo,</w:t>
      </w:r>
    </w:p>
    <w:p w14:paraId="4BE3A792"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nielegalnymi składowiskami śmieci,</w:t>
      </w:r>
    </w:p>
    <w:p w14:paraId="77A07BC1"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chorobami, szkodnikami, pożarami lasów,</w:t>
      </w:r>
    </w:p>
    <w:p w14:paraId="62B894A5"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przecinaniem terenów cennych przyrodniczo ciągami komunikacyjnymi,</w:t>
      </w:r>
    </w:p>
    <w:p w14:paraId="5E2B6FC2"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emisją zanieczyszczeń od powietrza,</w:t>
      </w:r>
    </w:p>
    <w:p w14:paraId="436B3BF2"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ekspansj</w:t>
      </w:r>
      <w:r w:rsidR="007C0D01">
        <w:rPr>
          <w:rFonts w:ascii="Calibri" w:hAnsi="Calibri" w:cs="Calibri"/>
          <w:sz w:val="22"/>
          <w:szCs w:val="22"/>
        </w:rPr>
        <w:t xml:space="preserve">ą </w:t>
      </w:r>
      <w:r w:rsidRPr="00CE0CF4">
        <w:rPr>
          <w:rFonts w:ascii="Calibri" w:hAnsi="Calibri" w:cs="Calibri"/>
          <w:sz w:val="22"/>
          <w:szCs w:val="22"/>
        </w:rPr>
        <w:t>zabudowy mieszkalnej,</w:t>
      </w:r>
    </w:p>
    <w:p w14:paraId="03E77DEC"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proofErr w:type="spellStart"/>
      <w:r w:rsidRPr="00CE0CF4">
        <w:rPr>
          <w:rFonts w:ascii="Calibri" w:hAnsi="Calibri" w:cs="Calibri"/>
          <w:sz w:val="22"/>
          <w:szCs w:val="22"/>
        </w:rPr>
        <w:t>nasadzeniami</w:t>
      </w:r>
      <w:proofErr w:type="spellEnd"/>
      <w:r w:rsidRPr="00CE0CF4">
        <w:rPr>
          <w:rFonts w:ascii="Calibri" w:hAnsi="Calibri" w:cs="Calibri"/>
          <w:sz w:val="22"/>
          <w:szCs w:val="22"/>
        </w:rPr>
        <w:t xml:space="preserve"> gatunków obcych siedliskowo.</w:t>
      </w:r>
    </w:p>
    <w:p w14:paraId="62D67364"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kradzież</w:t>
      </w:r>
      <w:r w:rsidR="007C0D01">
        <w:rPr>
          <w:rFonts w:ascii="Calibri" w:hAnsi="Calibri" w:cs="Calibri"/>
          <w:sz w:val="22"/>
          <w:szCs w:val="22"/>
        </w:rPr>
        <w:t>ą</w:t>
      </w:r>
      <w:r w:rsidRPr="00CE0CF4">
        <w:rPr>
          <w:rFonts w:ascii="Calibri" w:hAnsi="Calibri" w:cs="Calibri"/>
          <w:sz w:val="22"/>
          <w:szCs w:val="22"/>
        </w:rPr>
        <w:t xml:space="preserve"> drewna, </w:t>
      </w:r>
    </w:p>
    <w:p w14:paraId="5815A70E"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kłusownictw</w:t>
      </w:r>
      <w:r w:rsidR="007C0D01">
        <w:rPr>
          <w:rFonts w:ascii="Calibri" w:hAnsi="Calibri" w:cs="Calibri"/>
          <w:sz w:val="22"/>
          <w:szCs w:val="22"/>
        </w:rPr>
        <w:t>em</w:t>
      </w:r>
      <w:r w:rsidRPr="00CE0CF4">
        <w:rPr>
          <w:rFonts w:ascii="Calibri" w:hAnsi="Calibri" w:cs="Calibri"/>
          <w:sz w:val="22"/>
          <w:szCs w:val="22"/>
        </w:rPr>
        <w:t xml:space="preserve">. </w:t>
      </w:r>
    </w:p>
    <w:p w14:paraId="51B6BB39"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wypalanie</w:t>
      </w:r>
      <w:r w:rsidR="007C0D01">
        <w:rPr>
          <w:rFonts w:ascii="Calibri" w:hAnsi="Calibri" w:cs="Calibri"/>
          <w:sz w:val="22"/>
          <w:szCs w:val="22"/>
        </w:rPr>
        <w:t>m</w:t>
      </w:r>
      <w:r w:rsidRPr="00CE0CF4">
        <w:rPr>
          <w:rFonts w:ascii="Calibri" w:hAnsi="Calibri" w:cs="Calibri"/>
          <w:sz w:val="22"/>
          <w:szCs w:val="22"/>
        </w:rPr>
        <w:t xml:space="preserve"> ściernisk, poboczy dróg, łąk, </w:t>
      </w:r>
    </w:p>
    <w:p w14:paraId="6A394C33"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znaczny</w:t>
      </w:r>
      <w:r w:rsidR="007C0D01">
        <w:rPr>
          <w:rFonts w:ascii="Calibri" w:hAnsi="Calibri" w:cs="Calibri"/>
          <w:sz w:val="22"/>
          <w:szCs w:val="22"/>
        </w:rPr>
        <w:t>m</w:t>
      </w:r>
      <w:r w:rsidRPr="00CE0CF4">
        <w:rPr>
          <w:rFonts w:ascii="Calibri" w:hAnsi="Calibri" w:cs="Calibri"/>
          <w:sz w:val="22"/>
          <w:szCs w:val="22"/>
        </w:rPr>
        <w:t xml:space="preserve"> spadk</w:t>
      </w:r>
      <w:r w:rsidR="007C0D01">
        <w:rPr>
          <w:rFonts w:ascii="Calibri" w:hAnsi="Calibri" w:cs="Calibri"/>
          <w:sz w:val="22"/>
          <w:szCs w:val="22"/>
        </w:rPr>
        <w:t>iem</w:t>
      </w:r>
      <w:r w:rsidRPr="00CE0CF4">
        <w:rPr>
          <w:rFonts w:ascii="Calibri" w:hAnsi="Calibri" w:cs="Calibri"/>
          <w:sz w:val="22"/>
          <w:szCs w:val="22"/>
        </w:rPr>
        <w:t xml:space="preserve"> poziomu wód gruntowych (przesuszenie ekosystemów wilgotnych i</w:t>
      </w:r>
      <w:r w:rsidR="004A2924">
        <w:rPr>
          <w:rFonts w:ascii="Calibri" w:hAnsi="Calibri" w:cs="Calibri"/>
          <w:sz w:val="22"/>
          <w:szCs w:val="22"/>
        </w:rPr>
        <w:t> </w:t>
      </w:r>
      <w:r w:rsidRPr="00CE0CF4">
        <w:rPr>
          <w:rFonts w:ascii="Calibri" w:hAnsi="Calibri" w:cs="Calibri"/>
          <w:sz w:val="22"/>
          <w:szCs w:val="22"/>
        </w:rPr>
        <w:t xml:space="preserve">bagiennych), </w:t>
      </w:r>
    </w:p>
    <w:p w14:paraId="332D4035" w14:textId="77777777" w:rsidR="00AF19C6" w:rsidRPr="00CE0CF4" w:rsidRDefault="00AF19C6" w:rsidP="0068505E">
      <w:pPr>
        <w:numPr>
          <w:ilvl w:val="0"/>
          <w:numId w:val="107"/>
        </w:numPr>
        <w:tabs>
          <w:tab w:val="clear" w:pos="207"/>
        </w:tabs>
        <w:spacing w:line="259" w:lineRule="auto"/>
        <w:ind w:left="600"/>
        <w:jc w:val="both"/>
        <w:rPr>
          <w:rFonts w:ascii="Calibri" w:hAnsi="Calibri" w:cs="Calibri"/>
          <w:sz w:val="22"/>
          <w:szCs w:val="22"/>
        </w:rPr>
      </w:pPr>
      <w:r w:rsidRPr="00CE0CF4">
        <w:rPr>
          <w:rFonts w:ascii="Calibri" w:hAnsi="Calibri" w:cs="Calibri"/>
          <w:sz w:val="22"/>
          <w:szCs w:val="22"/>
        </w:rPr>
        <w:t>brak</w:t>
      </w:r>
      <w:r w:rsidR="007C0D01">
        <w:rPr>
          <w:rFonts w:ascii="Calibri" w:hAnsi="Calibri" w:cs="Calibri"/>
          <w:sz w:val="22"/>
          <w:szCs w:val="22"/>
        </w:rPr>
        <w:t>iem</w:t>
      </w:r>
      <w:r w:rsidRPr="00CE0CF4">
        <w:rPr>
          <w:rFonts w:ascii="Calibri" w:hAnsi="Calibri" w:cs="Calibri"/>
          <w:sz w:val="22"/>
          <w:szCs w:val="22"/>
        </w:rPr>
        <w:t xml:space="preserve"> przygotowania właściwej infrastruktury dla miejscowości wypoczynkowych (kanaliz</w:t>
      </w:r>
      <w:r w:rsidR="00501F7A">
        <w:rPr>
          <w:rFonts w:ascii="Calibri" w:hAnsi="Calibri" w:cs="Calibri"/>
          <w:sz w:val="22"/>
          <w:szCs w:val="22"/>
        </w:rPr>
        <w:t>acja, zagospodarowanie odpadów).</w:t>
      </w:r>
      <w:r w:rsidRPr="00CE0CF4">
        <w:rPr>
          <w:rFonts w:ascii="Calibri" w:hAnsi="Calibri" w:cs="Calibri"/>
          <w:sz w:val="22"/>
          <w:szCs w:val="22"/>
        </w:rPr>
        <w:t xml:space="preserve"> </w:t>
      </w:r>
    </w:p>
    <w:p w14:paraId="6A04F882" w14:textId="77777777" w:rsidR="00C46A30" w:rsidRDefault="00AF19C6" w:rsidP="00555A58">
      <w:pPr>
        <w:spacing w:line="259" w:lineRule="auto"/>
        <w:jc w:val="both"/>
        <w:rPr>
          <w:rFonts w:ascii="Calibri" w:hAnsi="Calibri" w:cs="Calibri"/>
          <w:sz w:val="22"/>
          <w:szCs w:val="22"/>
        </w:rPr>
      </w:pPr>
      <w:r w:rsidRPr="00CE0CF4">
        <w:rPr>
          <w:rFonts w:ascii="Calibri" w:hAnsi="Calibri" w:cs="Calibri"/>
          <w:sz w:val="22"/>
          <w:szCs w:val="22"/>
        </w:rPr>
        <w:t>Działania takie powodują przede wszystkim zmniejszanie się liczby składu wielu gatunków roślin oraz przekształcanie siedlisk.</w:t>
      </w:r>
      <w:r>
        <w:rPr>
          <w:rFonts w:ascii="Calibri" w:hAnsi="Calibri" w:cs="Calibri"/>
          <w:sz w:val="22"/>
          <w:szCs w:val="22"/>
        </w:rPr>
        <w:t xml:space="preserve"> </w:t>
      </w:r>
      <w:r w:rsidRPr="00CE0CF4">
        <w:rPr>
          <w:rFonts w:ascii="Calibri" w:hAnsi="Calibri" w:cs="Calibri"/>
          <w:sz w:val="22"/>
          <w:szCs w:val="22"/>
        </w:rPr>
        <w:t>Eliminacja cennych składników szaty ro</w:t>
      </w:r>
      <w:r>
        <w:rPr>
          <w:rFonts w:ascii="Calibri" w:hAnsi="Calibri" w:cs="Calibri"/>
          <w:sz w:val="22"/>
          <w:szCs w:val="22"/>
        </w:rPr>
        <w:t>ślinnej może nastąpić również w </w:t>
      </w:r>
      <w:r w:rsidRPr="00CE0CF4">
        <w:rPr>
          <w:rFonts w:ascii="Calibri" w:hAnsi="Calibri" w:cs="Calibri"/>
          <w:sz w:val="22"/>
          <w:szCs w:val="22"/>
        </w:rPr>
        <w:t>wyniku procesów spontanicznej sukcesji jak zarastanie krzewami, czy przekształcenia płatów boru świeżego w bór mieszany.</w:t>
      </w:r>
    </w:p>
    <w:p w14:paraId="5BBE8976" w14:textId="77777777" w:rsidR="00AF19C6" w:rsidRPr="007C6DC7" w:rsidRDefault="00AF19C6" w:rsidP="007A6AA6">
      <w:pPr>
        <w:spacing w:line="259" w:lineRule="auto"/>
        <w:ind w:left="567"/>
        <w:jc w:val="both"/>
        <w:rPr>
          <w:rFonts w:ascii="Calibri" w:hAnsi="Calibri" w:cs="Calibri"/>
          <w:sz w:val="22"/>
          <w:szCs w:val="22"/>
        </w:rPr>
      </w:pPr>
      <w:r w:rsidRPr="007C6DC7">
        <w:rPr>
          <w:rFonts w:ascii="Calibri" w:hAnsi="Calibri" w:cs="Calibri"/>
          <w:sz w:val="22"/>
          <w:szCs w:val="22"/>
        </w:rPr>
        <w:t>W celu zachowania cennych walorów przyrodniczo – ekologicznych należy:</w:t>
      </w:r>
    </w:p>
    <w:p w14:paraId="37AC65D5"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ograniczyć inwestowanie na glebach III i IV – tej klasy bonitacyjnej,</w:t>
      </w:r>
    </w:p>
    <w:p w14:paraId="6BCB80C8"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utrzymać wszystkie naturalne struktury przyrodnicze, w tym ustawowo chronione zadrzewienia i zakrzaczenia, oczka wodne, bagna, torfowiska, itp.,</w:t>
      </w:r>
    </w:p>
    <w:p w14:paraId="791861C7"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przeciwdziałać erozji gleby w szczególności w dolinach rze</w:t>
      </w:r>
      <w:r w:rsidR="00670081">
        <w:rPr>
          <w:rFonts w:ascii="Calibri" w:hAnsi="Calibri" w:cs="Calibri"/>
          <w:sz w:val="22"/>
          <w:szCs w:val="22"/>
        </w:rPr>
        <w:t>cznych na skarpach i terenach o </w:t>
      </w:r>
      <w:r w:rsidRPr="007C6DC7">
        <w:rPr>
          <w:rFonts w:ascii="Calibri" w:hAnsi="Calibri" w:cs="Calibri"/>
          <w:sz w:val="22"/>
          <w:szCs w:val="22"/>
        </w:rPr>
        <w:t>dużym nachyleniu przez ochronę i tworzenie struktur roślinnych, przyczyniających się do ochrony,</w:t>
      </w:r>
    </w:p>
    <w:p w14:paraId="376C0980" w14:textId="77777777" w:rsidR="00AF19C6"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zapobiegać niszczeniu i dewastacji brzegów zbiorników wodnych oraz podziemnych złóż wód na kompleksach torfowiskowych,</w:t>
      </w:r>
    </w:p>
    <w:p w14:paraId="46B5573B" w14:textId="77777777" w:rsidR="00DF660C" w:rsidRPr="007C6DC7" w:rsidRDefault="00DF660C" w:rsidP="0068505E">
      <w:pPr>
        <w:numPr>
          <w:ilvl w:val="0"/>
          <w:numId w:val="108"/>
        </w:numPr>
        <w:tabs>
          <w:tab w:val="clear" w:pos="207"/>
        </w:tabs>
        <w:spacing w:line="259" w:lineRule="auto"/>
        <w:ind w:left="600"/>
        <w:jc w:val="both"/>
        <w:rPr>
          <w:rFonts w:ascii="Calibri" w:hAnsi="Calibri" w:cs="Calibri"/>
          <w:sz w:val="22"/>
          <w:szCs w:val="22"/>
        </w:rPr>
      </w:pPr>
      <w:r w:rsidRPr="00DF660C">
        <w:rPr>
          <w:rFonts w:ascii="Calibri" w:hAnsi="Calibri" w:cs="Calibri"/>
          <w:sz w:val="22"/>
          <w:szCs w:val="22"/>
        </w:rPr>
        <w:t>zachow</w:t>
      </w:r>
      <w:r>
        <w:rPr>
          <w:rFonts w:ascii="Calibri" w:hAnsi="Calibri" w:cs="Calibri"/>
          <w:sz w:val="22"/>
          <w:szCs w:val="22"/>
        </w:rPr>
        <w:t>ywać</w:t>
      </w:r>
      <w:r w:rsidRPr="00DF660C">
        <w:rPr>
          <w:rFonts w:ascii="Calibri" w:hAnsi="Calibri" w:cs="Calibri"/>
          <w:sz w:val="22"/>
          <w:szCs w:val="22"/>
        </w:rPr>
        <w:t xml:space="preserve"> układ</w:t>
      </w:r>
      <w:r>
        <w:rPr>
          <w:rFonts w:ascii="Calibri" w:hAnsi="Calibri" w:cs="Calibri"/>
          <w:sz w:val="22"/>
          <w:szCs w:val="22"/>
        </w:rPr>
        <w:t>y</w:t>
      </w:r>
      <w:r w:rsidRPr="00DF660C">
        <w:rPr>
          <w:rFonts w:ascii="Calibri" w:hAnsi="Calibri" w:cs="Calibri"/>
          <w:sz w:val="22"/>
          <w:szCs w:val="22"/>
        </w:rPr>
        <w:t xml:space="preserve"> półnaturaln</w:t>
      </w:r>
      <w:r>
        <w:rPr>
          <w:rFonts w:ascii="Calibri" w:hAnsi="Calibri" w:cs="Calibri"/>
          <w:sz w:val="22"/>
          <w:szCs w:val="22"/>
        </w:rPr>
        <w:t>e,</w:t>
      </w:r>
    </w:p>
    <w:p w14:paraId="35E04335"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utrzymać istniejące i wprowadzać nowe szerokopasmowe zadrzewienia wzdłuż dróg, linii kolejowych i cieków wodnych oraz uzupełnienia istniejących o nowe nasadzenia (jeżeli zostały uszkodzone),</w:t>
      </w:r>
    </w:p>
    <w:p w14:paraId="777F1ABF"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nie wykaszać szuwarów w sezonie wegetacyjnym i w okresie lęgowym ptaków,</w:t>
      </w:r>
    </w:p>
    <w:p w14:paraId="62321110"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przestrzegać zasady, aby nowe inwestycje drogowe lub m</w:t>
      </w:r>
      <w:r w:rsidR="00670081">
        <w:rPr>
          <w:rFonts w:ascii="Calibri" w:hAnsi="Calibri" w:cs="Calibri"/>
          <w:sz w:val="22"/>
          <w:szCs w:val="22"/>
        </w:rPr>
        <w:t>odernizacja dróg uwzględniały w </w:t>
      </w:r>
      <w:r w:rsidRPr="007C6DC7">
        <w:rPr>
          <w:rFonts w:ascii="Calibri" w:hAnsi="Calibri" w:cs="Calibri"/>
          <w:sz w:val="22"/>
          <w:szCs w:val="22"/>
        </w:rPr>
        <w:t>miejscach kolizji z trasami migracji zwierząt, budowę przepustów, a istniejące przepusty muszą być regularnie czyszczone lub przebudowywane oraz powiększane w celu zachowania ich drożności,</w:t>
      </w:r>
    </w:p>
    <w:p w14:paraId="35C5806F"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zmniejszać intensywność upraw monokulturowych,</w:t>
      </w:r>
    </w:p>
    <w:p w14:paraId="74DCF232"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promować zakładanie gospodarstw ekologicznych,</w:t>
      </w:r>
    </w:p>
    <w:p w14:paraId="5B445A21"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 xml:space="preserve">dostosować poziom nawożenia do zdolności </w:t>
      </w:r>
      <w:proofErr w:type="spellStart"/>
      <w:r w:rsidRPr="007C6DC7">
        <w:rPr>
          <w:rFonts w:ascii="Calibri" w:hAnsi="Calibri" w:cs="Calibri"/>
          <w:sz w:val="22"/>
          <w:szCs w:val="22"/>
        </w:rPr>
        <w:t>sorbcyjnej</w:t>
      </w:r>
      <w:proofErr w:type="spellEnd"/>
      <w:r w:rsidRPr="007C6DC7">
        <w:rPr>
          <w:rFonts w:ascii="Calibri" w:hAnsi="Calibri" w:cs="Calibri"/>
          <w:sz w:val="22"/>
          <w:szCs w:val="22"/>
        </w:rPr>
        <w:t xml:space="preserve"> gleb,</w:t>
      </w:r>
    </w:p>
    <w:p w14:paraId="68428877"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ograniczyć stosowanie środków ochrony roślin do potrzebnego minimum oraz nie stosować ich w pasie przybrzeżnym i w pobliżu zbiorników wodnych,</w:t>
      </w:r>
    </w:p>
    <w:p w14:paraId="5B7A2D52"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promować stosowanie ekstensywnych sposobów zagospodarowania użytków zielonych,</w:t>
      </w:r>
    </w:p>
    <w:p w14:paraId="792998CC"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nie wypalać resztek roślinności na użytkach rolnych, jak również na innych terenach,</w:t>
      </w:r>
    </w:p>
    <w:p w14:paraId="4BD7CD89"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lastRenderedPageBreak/>
        <w:t>pozostawiać w stanie niezmienionym miedz</w:t>
      </w:r>
      <w:r w:rsidR="000B6AB8">
        <w:rPr>
          <w:rFonts w:ascii="Calibri" w:hAnsi="Calibri" w:cs="Calibri"/>
          <w:sz w:val="22"/>
          <w:szCs w:val="22"/>
        </w:rPr>
        <w:t>e</w:t>
      </w:r>
      <w:r w:rsidRPr="007C6DC7">
        <w:rPr>
          <w:rFonts w:ascii="Calibri" w:hAnsi="Calibri" w:cs="Calibri"/>
          <w:sz w:val="22"/>
          <w:szCs w:val="22"/>
        </w:rPr>
        <w:t>, zarośla i zadrzewienia,</w:t>
      </w:r>
    </w:p>
    <w:p w14:paraId="30F4CB53"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 xml:space="preserve">nie naruszać i nie zasypywać </w:t>
      </w:r>
      <w:r w:rsidR="00670081" w:rsidRPr="007C6DC7">
        <w:rPr>
          <w:rFonts w:ascii="Calibri" w:hAnsi="Calibri" w:cs="Calibri"/>
          <w:sz w:val="22"/>
          <w:szCs w:val="22"/>
        </w:rPr>
        <w:t>śródpolnych</w:t>
      </w:r>
      <w:r w:rsidRPr="007C6DC7">
        <w:rPr>
          <w:rFonts w:ascii="Calibri" w:hAnsi="Calibri" w:cs="Calibri"/>
          <w:sz w:val="22"/>
          <w:szCs w:val="22"/>
        </w:rPr>
        <w:t xml:space="preserve"> oczek wodnych,</w:t>
      </w:r>
    </w:p>
    <w:p w14:paraId="3A28FEBA"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nie osuszać i nie zalesiać torfowisk,</w:t>
      </w:r>
    </w:p>
    <w:p w14:paraId="51C0FBAA"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nie zamieniać użytków zielonych na pola uprawne ani ich nie zalesiać,</w:t>
      </w:r>
    </w:p>
    <w:p w14:paraId="73837748"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 xml:space="preserve">wprowadzać wypas zwierząt w celu utrzymania układów </w:t>
      </w:r>
      <w:r w:rsidR="00DF660C">
        <w:rPr>
          <w:rFonts w:ascii="Calibri" w:hAnsi="Calibri" w:cs="Calibri"/>
          <w:sz w:val="22"/>
          <w:szCs w:val="22"/>
        </w:rPr>
        <w:t>półnaturalnych</w:t>
      </w:r>
      <w:r w:rsidRPr="007C6DC7">
        <w:rPr>
          <w:rFonts w:ascii="Calibri" w:hAnsi="Calibri" w:cs="Calibri"/>
          <w:sz w:val="22"/>
          <w:szCs w:val="22"/>
        </w:rPr>
        <w:t>,</w:t>
      </w:r>
    </w:p>
    <w:p w14:paraId="1583ECC9"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dążyć do odtworzenia dawnej kompozycji parków oraz strzec całości dawnych układów zadrzewieniowych, np. alei przydrożnych,</w:t>
      </w:r>
    </w:p>
    <w:p w14:paraId="011F9697"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promować powstawanie gospodarstw agroturystycznych, które staną się zapleczem turystycznym w oparciu o istniejącą sieć osadniczą,</w:t>
      </w:r>
    </w:p>
    <w:p w14:paraId="33E0E1D8" w14:textId="77777777" w:rsidR="00AF19C6" w:rsidRPr="007C6DC7"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wyznaczać szlaki turystyczne i ścieżki dydaktyczne w obrębie obszarów chronionych, do których nie jest zabroniony wstęp,</w:t>
      </w:r>
    </w:p>
    <w:p w14:paraId="5544DDC8" w14:textId="77777777" w:rsidR="00AF19C6" w:rsidRDefault="00AF19C6" w:rsidP="0068505E">
      <w:pPr>
        <w:numPr>
          <w:ilvl w:val="0"/>
          <w:numId w:val="108"/>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organizować różnorodne formy edukacji społeczeństw</w:t>
      </w:r>
      <w:r>
        <w:rPr>
          <w:rFonts w:ascii="Calibri" w:hAnsi="Calibri" w:cs="Calibri"/>
          <w:sz w:val="22"/>
          <w:szCs w:val="22"/>
        </w:rPr>
        <w:t>a na temat ochrony środowiska i </w:t>
      </w:r>
      <w:r w:rsidRPr="007C6DC7">
        <w:rPr>
          <w:rFonts w:ascii="Calibri" w:hAnsi="Calibri" w:cs="Calibri"/>
          <w:sz w:val="22"/>
          <w:szCs w:val="22"/>
        </w:rPr>
        <w:t>zrównoważonego rozwoju.</w:t>
      </w:r>
    </w:p>
    <w:p w14:paraId="4DFD1D7B" w14:textId="77777777" w:rsidR="00AF19C6" w:rsidRDefault="00AF19C6" w:rsidP="007A6AA6">
      <w:pPr>
        <w:autoSpaceDE w:val="0"/>
        <w:autoSpaceDN w:val="0"/>
        <w:adjustRightInd w:val="0"/>
        <w:spacing w:line="259" w:lineRule="auto"/>
        <w:rPr>
          <w:rFonts w:ascii="Calibri" w:hAnsi="Calibri" w:cs="Calibri"/>
          <w:sz w:val="22"/>
          <w:szCs w:val="22"/>
        </w:rPr>
      </w:pPr>
    </w:p>
    <w:p w14:paraId="0260D559" w14:textId="77777777" w:rsidR="00AF19C6" w:rsidRPr="00CE0CF4" w:rsidRDefault="00AF19C6" w:rsidP="007A6AA6">
      <w:pPr>
        <w:autoSpaceDE w:val="0"/>
        <w:autoSpaceDN w:val="0"/>
        <w:adjustRightInd w:val="0"/>
        <w:spacing w:line="259" w:lineRule="auto"/>
        <w:rPr>
          <w:rFonts w:ascii="Calibri" w:hAnsi="Calibri" w:cs="Calibri"/>
          <w:color w:val="000000"/>
          <w:sz w:val="22"/>
          <w:szCs w:val="22"/>
        </w:rPr>
      </w:pPr>
      <w:r w:rsidRPr="00CE0CF4">
        <w:rPr>
          <w:rFonts w:ascii="Calibri" w:hAnsi="Calibri" w:cs="Calibri"/>
          <w:b/>
          <w:bCs/>
          <w:color w:val="000000"/>
          <w:sz w:val="22"/>
          <w:szCs w:val="22"/>
        </w:rPr>
        <w:t xml:space="preserve">Zagrożenia obszarów leśnych </w:t>
      </w:r>
    </w:p>
    <w:p w14:paraId="57E56CC1" w14:textId="77777777" w:rsidR="00AF19C6" w:rsidRDefault="00AF19C6" w:rsidP="007A6AA6">
      <w:pPr>
        <w:autoSpaceDE w:val="0"/>
        <w:autoSpaceDN w:val="0"/>
        <w:adjustRightInd w:val="0"/>
        <w:spacing w:line="259" w:lineRule="auto"/>
        <w:rPr>
          <w:rFonts w:ascii="Calibri" w:hAnsi="Calibri" w:cs="Calibri"/>
          <w:b/>
          <w:bCs/>
          <w:color w:val="000000"/>
          <w:sz w:val="22"/>
          <w:szCs w:val="22"/>
        </w:rPr>
      </w:pPr>
      <w:r w:rsidRPr="00CE0CF4">
        <w:rPr>
          <w:rFonts w:ascii="Calibri" w:hAnsi="Calibri" w:cs="Calibri"/>
          <w:b/>
          <w:bCs/>
          <w:color w:val="000000"/>
          <w:sz w:val="22"/>
          <w:szCs w:val="22"/>
        </w:rPr>
        <w:t xml:space="preserve">Czynniki biotyczne </w:t>
      </w:r>
    </w:p>
    <w:p w14:paraId="178A1584" w14:textId="77777777" w:rsidR="00AF19C6" w:rsidRPr="00CE0CF4" w:rsidRDefault="00AF19C6" w:rsidP="007A6AA6">
      <w:pPr>
        <w:autoSpaceDE w:val="0"/>
        <w:autoSpaceDN w:val="0"/>
        <w:adjustRightInd w:val="0"/>
        <w:spacing w:line="259" w:lineRule="auto"/>
        <w:rPr>
          <w:rFonts w:ascii="Calibri" w:hAnsi="Calibri" w:cs="Calibri"/>
          <w:b/>
          <w:bCs/>
          <w:color w:val="000000"/>
          <w:sz w:val="22"/>
          <w:szCs w:val="22"/>
        </w:rPr>
      </w:pPr>
    </w:p>
    <w:p w14:paraId="27681490"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Grzyby </w:t>
      </w:r>
    </w:p>
    <w:p w14:paraId="5EE9A736" w14:textId="77777777" w:rsidR="00AF19C6" w:rsidRDefault="00B6233B" w:rsidP="007A6AA6">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 xml:space="preserve">Należą do jednych z najważniejszych czynników chorobotwórczych drzewostanów. Szczególnie niebezpieczne są: </w:t>
      </w:r>
      <w:proofErr w:type="spellStart"/>
      <w:r w:rsidRPr="00B6233B">
        <w:rPr>
          <w:rFonts w:ascii="Calibri" w:hAnsi="Calibri" w:cs="Calibri"/>
          <w:color w:val="000000"/>
          <w:sz w:val="22"/>
          <w:szCs w:val="22"/>
        </w:rPr>
        <w:t>korzeniowiec</w:t>
      </w:r>
      <w:proofErr w:type="spellEnd"/>
      <w:r w:rsidRPr="00B6233B">
        <w:rPr>
          <w:rFonts w:ascii="Calibri" w:hAnsi="Calibri" w:cs="Calibri"/>
          <w:color w:val="000000"/>
          <w:sz w:val="22"/>
          <w:szCs w:val="22"/>
        </w:rPr>
        <w:t xml:space="preserve"> wieloletni wywołujący hubę korzeniową oraz opieńki powodujące opieńkową zgniliznę korzeni. Niezwykle istotna jest w tym wypadku kontrola stanu sanitarnego drzewostanów i w razie potrzeby stosowanie preparatów ochronnych.</w:t>
      </w:r>
    </w:p>
    <w:p w14:paraId="44C0A6B9" w14:textId="77777777" w:rsidR="00467184" w:rsidRPr="00CE0CF4" w:rsidRDefault="00467184" w:rsidP="007A6AA6">
      <w:pPr>
        <w:autoSpaceDE w:val="0"/>
        <w:autoSpaceDN w:val="0"/>
        <w:adjustRightInd w:val="0"/>
        <w:spacing w:line="259" w:lineRule="auto"/>
        <w:jc w:val="both"/>
        <w:rPr>
          <w:rFonts w:ascii="Calibri" w:hAnsi="Calibri" w:cs="Calibri"/>
          <w:color w:val="000000"/>
          <w:sz w:val="22"/>
          <w:szCs w:val="22"/>
        </w:rPr>
      </w:pPr>
    </w:p>
    <w:p w14:paraId="2DC8D476"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Owady </w:t>
      </w:r>
    </w:p>
    <w:p w14:paraId="0C8B70C3" w14:textId="77777777" w:rsidR="00B6233B" w:rsidRPr="00B6233B" w:rsidRDefault="00B6233B" w:rsidP="007A6AA6">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Las jest miejscem życia wielu gatunków owadów. W specyficznych warunkach niektóre z nich stanowią zagrożenie dla lasu. Dzielimy je wtedy na:</w:t>
      </w:r>
    </w:p>
    <w:p w14:paraId="5C719DAA" w14:textId="77777777" w:rsidR="00B6233B" w:rsidRPr="00B6233B" w:rsidRDefault="00B6233B" w:rsidP="007A6AA6">
      <w:pPr>
        <w:autoSpaceDE w:val="0"/>
        <w:autoSpaceDN w:val="0"/>
        <w:adjustRightInd w:val="0"/>
        <w:spacing w:line="259" w:lineRule="auto"/>
        <w:ind w:left="567" w:hanging="426"/>
        <w:jc w:val="both"/>
        <w:rPr>
          <w:rFonts w:ascii="Calibri" w:hAnsi="Calibri" w:cs="Calibri"/>
          <w:color w:val="000000"/>
          <w:sz w:val="22"/>
          <w:szCs w:val="22"/>
        </w:rPr>
      </w:pPr>
      <w:r>
        <w:rPr>
          <w:rFonts w:ascii="Calibri" w:hAnsi="Calibri" w:cs="Calibri"/>
          <w:color w:val="000000"/>
          <w:sz w:val="22"/>
          <w:szCs w:val="22"/>
        </w:rPr>
        <w:t>-</w:t>
      </w:r>
      <w:r>
        <w:rPr>
          <w:rFonts w:ascii="Calibri" w:hAnsi="Calibri" w:cs="Calibri"/>
          <w:color w:val="000000"/>
          <w:sz w:val="22"/>
          <w:szCs w:val="22"/>
        </w:rPr>
        <w:tab/>
      </w:r>
      <w:r w:rsidRPr="00B6233B">
        <w:rPr>
          <w:rFonts w:ascii="Calibri" w:hAnsi="Calibri" w:cs="Calibri"/>
          <w:color w:val="000000"/>
          <w:sz w:val="22"/>
          <w:szCs w:val="22"/>
        </w:rPr>
        <w:t xml:space="preserve"> szkodniki pierwotne, które atakują zdrowe drzewa (np. </w:t>
      </w:r>
      <w:proofErr w:type="spellStart"/>
      <w:r w:rsidRPr="00B6233B">
        <w:rPr>
          <w:rFonts w:ascii="Calibri" w:hAnsi="Calibri" w:cs="Calibri"/>
          <w:color w:val="000000"/>
          <w:sz w:val="22"/>
          <w:szCs w:val="22"/>
        </w:rPr>
        <w:t>foliofagi</w:t>
      </w:r>
      <w:proofErr w:type="spellEnd"/>
      <w:r w:rsidRPr="00B6233B">
        <w:rPr>
          <w:rFonts w:ascii="Calibri" w:hAnsi="Calibri" w:cs="Calibri"/>
          <w:color w:val="000000"/>
          <w:sz w:val="22"/>
          <w:szCs w:val="22"/>
        </w:rPr>
        <w:t>, czyli owady liściożerne),</w:t>
      </w:r>
    </w:p>
    <w:p w14:paraId="0DBA5EC6" w14:textId="77777777" w:rsidR="00B6233B" w:rsidRPr="00B6233B" w:rsidRDefault="00B6233B" w:rsidP="007A6AA6">
      <w:pPr>
        <w:autoSpaceDE w:val="0"/>
        <w:autoSpaceDN w:val="0"/>
        <w:adjustRightInd w:val="0"/>
        <w:spacing w:line="259" w:lineRule="auto"/>
        <w:ind w:left="567" w:hanging="426"/>
        <w:jc w:val="both"/>
        <w:rPr>
          <w:rFonts w:ascii="Calibri" w:hAnsi="Calibri" w:cs="Calibri"/>
          <w:color w:val="000000"/>
          <w:sz w:val="22"/>
          <w:szCs w:val="22"/>
        </w:rPr>
      </w:pPr>
      <w:r>
        <w:rPr>
          <w:rFonts w:ascii="Calibri" w:hAnsi="Calibri" w:cs="Calibri"/>
          <w:color w:val="000000"/>
          <w:sz w:val="22"/>
          <w:szCs w:val="22"/>
        </w:rPr>
        <w:t>-</w:t>
      </w:r>
      <w:r>
        <w:rPr>
          <w:rFonts w:ascii="Calibri" w:hAnsi="Calibri" w:cs="Calibri"/>
          <w:color w:val="000000"/>
          <w:sz w:val="22"/>
          <w:szCs w:val="22"/>
        </w:rPr>
        <w:tab/>
      </w:r>
      <w:r w:rsidRPr="00B6233B">
        <w:rPr>
          <w:rFonts w:ascii="Calibri" w:hAnsi="Calibri" w:cs="Calibri"/>
          <w:color w:val="000000"/>
          <w:sz w:val="22"/>
          <w:szCs w:val="22"/>
        </w:rPr>
        <w:t>szkodniki wtórne – atakujące i zasiedlające drzewa, które zostały osłabione wskutek działania innych czynników (suszy czy zanieczyszczeń przemysłowych).</w:t>
      </w:r>
    </w:p>
    <w:p w14:paraId="41D28781" w14:textId="77777777" w:rsidR="00B6233B" w:rsidRDefault="00B6233B" w:rsidP="007A6AA6">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Okresowe, masowe występowanie niektórych gatunków owadów (tzw. gradacja) stanowi poważne zagrożenie dla trwałości lasu. Zadaniem leśników jest niedopuszczenie do takich sytuacji lub ograniczenie liczebności populacji szkodliwych owadów.</w:t>
      </w:r>
    </w:p>
    <w:p w14:paraId="44A534D5" w14:textId="77777777" w:rsidR="00B6233B" w:rsidRDefault="00B6233B" w:rsidP="007A6AA6">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 xml:space="preserve">Najwięcej szkód wyrządzają owady, których gąsienice lub larwy ogryzają lub zjadają liście czy igły. Poważne problemy sprawiają też owady żerujące na korzeniach drzew i krzewów. W ostatnich latach do najbardziej niebezpiecznych należą populacje chrabąszcza majowego i kasztanowca, brudnicy mniszki, barczatki sosnówki, strzygoni choinówki, boreczników oraz zwójki </w:t>
      </w:r>
      <w:proofErr w:type="spellStart"/>
      <w:r w:rsidRPr="00B6233B">
        <w:rPr>
          <w:rFonts w:ascii="Calibri" w:hAnsi="Calibri" w:cs="Calibri"/>
          <w:color w:val="000000"/>
          <w:sz w:val="22"/>
          <w:szCs w:val="22"/>
        </w:rPr>
        <w:t>zieloneczki</w:t>
      </w:r>
      <w:proofErr w:type="spellEnd"/>
      <w:r w:rsidRPr="00B6233B">
        <w:rPr>
          <w:rFonts w:ascii="Calibri" w:hAnsi="Calibri" w:cs="Calibri"/>
          <w:color w:val="000000"/>
          <w:sz w:val="22"/>
          <w:szCs w:val="22"/>
        </w:rPr>
        <w:t>.</w:t>
      </w:r>
    </w:p>
    <w:p w14:paraId="10E8A879" w14:textId="77777777" w:rsidR="00AF0C9B" w:rsidRDefault="00AF0C9B" w:rsidP="007A6AA6">
      <w:pPr>
        <w:autoSpaceDE w:val="0"/>
        <w:autoSpaceDN w:val="0"/>
        <w:adjustRightInd w:val="0"/>
        <w:spacing w:line="259" w:lineRule="auto"/>
        <w:jc w:val="both"/>
        <w:rPr>
          <w:rFonts w:ascii="Calibri" w:hAnsi="Calibri" w:cs="Calibri"/>
          <w:color w:val="000000"/>
          <w:sz w:val="22"/>
          <w:szCs w:val="22"/>
        </w:rPr>
      </w:pPr>
    </w:p>
    <w:p w14:paraId="4893DC4F"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Zwierzyna </w:t>
      </w:r>
    </w:p>
    <w:p w14:paraId="6B779EEF"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Wśród zwierzyny płowej na terenie </w:t>
      </w:r>
      <w:r w:rsidR="00785990">
        <w:rPr>
          <w:rFonts w:ascii="Calibri" w:hAnsi="Calibri" w:cs="Calibri"/>
          <w:color w:val="000000"/>
          <w:sz w:val="22"/>
          <w:szCs w:val="22"/>
        </w:rPr>
        <w:t>n</w:t>
      </w:r>
      <w:r w:rsidR="00785990" w:rsidRPr="00CE0CF4">
        <w:rPr>
          <w:rFonts w:ascii="Calibri" w:hAnsi="Calibri" w:cs="Calibri"/>
          <w:color w:val="000000"/>
          <w:sz w:val="22"/>
          <w:szCs w:val="22"/>
        </w:rPr>
        <w:t>adleśnictw</w:t>
      </w:r>
      <w:r w:rsidR="00785990">
        <w:rPr>
          <w:rFonts w:ascii="Calibri" w:hAnsi="Calibri" w:cs="Calibri"/>
          <w:color w:val="000000"/>
          <w:sz w:val="22"/>
          <w:szCs w:val="22"/>
        </w:rPr>
        <w:t xml:space="preserve">a </w:t>
      </w:r>
      <w:r w:rsidR="00785990" w:rsidRPr="00CE0CF4">
        <w:rPr>
          <w:rFonts w:ascii="Calibri" w:hAnsi="Calibri" w:cs="Calibri"/>
          <w:color w:val="000000"/>
          <w:sz w:val="22"/>
          <w:szCs w:val="22"/>
        </w:rPr>
        <w:t>najliczniej</w:t>
      </w:r>
      <w:r w:rsidRPr="00CE0CF4">
        <w:rPr>
          <w:rFonts w:ascii="Calibri" w:hAnsi="Calibri" w:cs="Calibri"/>
          <w:color w:val="000000"/>
          <w:sz w:val="22"/>
          <w:szCs w:val="22"/>
        </w:rPr>
        <w:t xml:space="preserve"> występuje jeleń i sarna. Gatunki te „wyrządzają” szkody gospodarcze szczególnie w uprawach i młodnikach. Jako formę ochrony przed negatywnym skutkiem bytowania zwierząt łownych występujących w zbyt dużej liczbie proponuje się: </w:t>
      </w:r>
    </w:p>
    <w:p w14:paraId="671927AA" w14:textId="77777777" w:rsidR="00AF19C6" w:rsidRPr="00CE0CF4" w:rsidRDefault="00AF19C6" w:rsidP="007A6AA6">
      <w:pPr>
        <w:numPr>
          <w:ilvl w:val="0"/>
          <w:numId w:val="95"/>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dostosowanie liczebności zwierzyny płowej do stanu umożliwiającego osiągnięcie założonego celu hodowlanego, </w:t>
      </w:r>
    </w:p>
    <w:p w14:paraId="4B1393E0" w14:textId="77777777" w:rsidR="00AF19C6" w:rsidRPr="00CE0CF4" w:rsidRDefault="00AF19C6" w:rsidP="007A6AA6">
      <w:pPr>
        <w:numPr>
          <w:ilvl w:val="0"/>
          <w:numId w:val="95"/>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zadbanie o właściwe zagospodarowanie leśno-łowieckie miejsc bytowania zwierzyny (w sensie bazy osłonowej i pokarmowej), </w:t>
      </w:r>
    </w:p>
    <w:p w14:paraId="491CE086" w14:textId="77777777" w:rsidR="00AF19C6" w:rsidRPr="00CE0CF4" w:rsidRDefault="00AF19C6" w:rsidP="007A6AA6">
      <w:pPr>
        <w:numPr>
          <w:ilvl w:val="0"/>
          <w:numId w:val="95"/>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chemiczne zabezpieczenie upraw, </w:t>
      </w:r>
    </w:p>
    <w:p w14:paraId="73DE60F3" w14:textId="77777777" w:rsidR="00AF19C6" w:rsidRPr="00CE0CF4" w:rsidRDefault="00AF19C6" w:rsidP="007A6AA6">
      <w:pPr>
        <w:numPr>
          <w:ilvl w:val="0"/>
          <w:numId w:val="95"/>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indywidualne zabezpieczenie cennych gatunków drzew, </w:t>
      </w:r>
    </w:p>
    <w:p w14:paraId="353A362D" w14:textId="77777777" w:rsidR="00AF19C6" w:rsidRPr="00CE0CF4" w:rsidRDefault="00AF19C6" w:rsidP="007A6AA6">
      <w:pPr>
        <w:numPr>
          <w:ilvl w:val="0"/>
          <w:numId w:val="95"/>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grodzenie upraw najbardziej zagrożonych, </w:t>
      </w:r>
    </w:p>
    <w:p w14:paraId="153D2568" w14:textId="77777777" w:rsidR="00F14010" w:rsidRDefault="00AF19C6" w:rsidP="007A6AA6">
      <w:pPr>
        <w:numPr>
          <w:ilvl w:val="0"/>
          <w:numId w:val="95"/>
        </w:numPr>
        <w:autoSpaceDE w:val="0"/>
        <w:autoSpaceDN w:val="0"/>
        <w:adjustRightInd w:val="0"/>
        <w:spacing w:line="259" w:lineRule="auto"/>
        <w:ind w:left="425" w:hanging="357"/>
        <w:jc w:val="both"/>
        <w:rPr>
          <w:rFonts w:ascii="Calibri" w:hAnsi="Calibri" w:cs="Calibri"/>
          <w:color w:val="000000"/>
          <w:sz w:val="22"/>
          <w:szCs w:val="22"/>
        </w:rPr>
      </w:pPr>
      <w:r w:rsidRPr="00F14010">
        <w:rPr>
          <w:rFonts w:ascii="Calibri" w:hAnsi="Calibri" w:cs="Calibri"/>
          <w:color w:val="000000"/>
          <w:sz w:val="22"/>
          <w:szCs w:val="22"/>
        </w:rPr>
        <w:lastRenderedPageBreak/>
        <w:t xml:space="preserve">w przypadku masowych grodzeń upraw należy pamiętać o pozostawianiu tzw. korytarzy ekologicznych, którymi zwierzyna łowna przemieszcza się w ramach swojego areału osobniczego. </w:t>
      </w:r>
    </w:p>
    <w:p w14:paraId="65D0BE14" w14:textId="77777777" w:rsidR="00F14010" w:rsidRPr="00F14010" w:rsidRDefault="00F14010" w:rsidP="007A6AA6">
      <w:pPr>
        <w:numPr>
          <w:ilvl w:val="0"/>
          <w:numId w:val="95"/>
        </w:numPr>
        <w:autoSpaceDE w:val="0"/>
        <w:autoSpaceDN w:val="0"/>
        <w:adjustRightInd w:val="0"/>
        <w:spacing w:line="259" w:lineRule="auto"/>
        <w:ind w:left="425" w:hanging="357"/>
        <w:jc w:val="both"/>
        <w:rPr>
          <w:rFonts w:ascii="Calibri" w:hAnsi="Calibri" w:cs="Calibri"/>
          <w:color w:val="000000"/>
          <w:sz w:val="22"/>
          <w:szCs w:val="22"/>
        </w:rPr>
      </w:pPr>
      <w:r w:rsidRPr="00F14010">
        <w:rPr>
          <w:rFonts w:ascii="Calibri" w:hAnsi="Calibri" w:cs="Calibri"/>
          <w:color w:val="000000"/>
          <w:sz w:val="22"/>
          <w:szCs w:val="22"/>
        </w:rPr>
        <w:t>Wysokie koszty pociąga za sobą ochrona najmłodszego pokolenia lasu, które stanowi szczególnie atrakcyjny pokarm dla wielu zwierząt leśnych. Odnowienia i zalesienia nie byłyby możliwe, gdyby nie zastosowano grodzenia upraw, palikowania poszczególnych sadzonek czy innych sposobów zabezpieczania przed zwierzyną.</w:t>
      </w:r>
    </w:p>
    <w:p w14:paraId="1418E10E"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W ostatnich latach wzrosło również zagrożenie od dzików, które niszczą bukowe posadzenia produkcyjne. </w:t>
      </w:r>
    </w:p>
    <w:p w14:paraId="197E9D1F"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Zagrożeniem jest również bóbr, którego populacja sukcesywnie wzrasta od kilku lat na terenie całej Polski, czego konsekwencją jest niszczenie – ogryzanie kory - części odziomkowej niemalże wszystkich gatunków drzew występujących w sąsiedztwie miejsca bytowania bobrów. </w:t>
      </w:r>
    </w:p>
    <w:p w14:paraId="295E693B" w14:textId="77777777" w:rsidR="00BB6665" w:rsidRDefault="00BB6665" w:rsidP="007A6AA6">
      <w:pPr>
        <w:autoSpaceDE w:val="0"/>
        <w:autoSpaceDN w:val="0"/>
        <w:adjustRightInd w:val="0"/>
        <w:spacing w:line="259" w:lineRule="auto"/>
        <w:jc w:val="both"/>
        <w:rPr>
          <w:rFonts w:ascii="Calibri" w:hAnsi="Calibri" w:cs="Calibri"/>
          <w:b/>
          <w:bCs/>
          <w:i/>
          <w:iCs/>
          <w:color w:val="000000"/>
          <w:sz w:val="22"/>
          <w:szCs w:val="22"/>
        </w:rPr>
      </w:pPr>
    </w:p>
    <w:p w14:paraId="25F7D467"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Czynniki abiotyczne </w:t>
      </w:r>
    </w:p>
    <w:p w14:paraId="2F9C3056"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Spośród czynników przyrody nieożywionej największe znaczenie mają zagrożenia wywołane zmianami stosunków wodnych, silnie wiejącymi wiatrami (huragany, trąby powietrzne), w mniejszym stopniu zagrożenia związane z ekstremami temperatur (przymrozki wczesne, późne, okiść, listwy mrozowe etc.). Do tej grupy zagroże</w:t>
      </w:r>
      <w:r w:rsidR="004E3D5F">
        <w:rPr>
          <w:rFonts w:ascii="Calibri" w:hAnsi="Calibri" w:cs="Calibri"/>
          <w:color w:val="000000"/>
          <w:sz w:val="22"/>
          <w:szCs w:val="22"/>
        </w:rPr>
        <w:t>ń zaliczono także pożary lasu.</w:t>
      </w:r>
    </w:p>
    <w:p w14:paraId="15F72092" w14:textId="77777777" w:rsidR="003F3174" w:rsidRDefault="003F3174" w:rsidP="007A6AA6">
      <w:pPr>
        <w:autoSpaceDE w:val="0"/>
        <w:autoSpaceDN w:val="0"/>
        <w:adjustRightInd w:val="0"/>
        <w:spacing w:line="259" w:lineRule="auto"/>
        <w:jc w:val="both"/>
        <w:rPr>
          <w:rFonts w:ascii="Calibri" w:hAnsi="Calibri" w:cs="Calibri"/>
          <w:b/>
          <w:bCs/>
          <w:color w:val="000000"/>
          <w:sz w:val="22"/>
          <w:szCs w:val="22"/>
        </w:rPr>
      </w:pPr>
    </w:p>
    <w:p w14:paraId="44A945E6"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Opady </w:t>
      </w:r>
    </w:p>
    <w:p w14:paraId="2CEB5F9F" w14:textId="77777777" w:rsidR="00AF19C6"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Głównym czynnikiem kształtującym, jak i wpływającym na kondycję drzewostanów jest ilość opadów. W krótkim okresie czasu ich brak powoduje suszę, w długim zmianę stosunków wodnych. Susza szczególnie niebezpieczna jest na nowo zakładanych uprawach wiosną i wczesnym latem, powodując znaczne ubytki wysadzanych drzew. W starszych drzewostanach susze letnie są bardzo groźne ze względu na zwiększone zagrożenie pożarowe szczególnie w drzewostanach iglastych. Zmiana stosunków wodnych przyczynia się do osłabienia kondycji drzew szczególnie starszych o mniejszych zdolnościach przystosowawczych, które stają się podatne na ataki ze strony szkodników wtórnych oraz grzybów pasożytniczych. </w:t>
      </w:r>
    </w:p>
    <w:p w14:paraId="5CC03326" w14:textId="77777777" w:rsidR="00DF2598" w:rsidRDefault="00DF2598" w:rsidP="007A6AA6">
      <w:pPr>
        <w:autoSpaceDE w:val="0"/>
        <w:autoSpaceDN w:val="0"/>
        <w:adjustRightInd w:val="0"/>
        <w:spacing w:line="259" w:lineRule="auto"/>
        <w:jc w:val="both"/>
        <w:rPr>
          <w:rFonts w:ascii="Calibri" w:hAnsi="Calibri" w:cs="Calibri"/>
          <w:color w:val="000000"/>
          <w:sz w:val="22"/>
          <w:szCs w:val="22"/>
        </w:rPr>
      </w:pPr>
    </w:p>
    <w:p w14:paraId="54771138" w14:textId="77777777" w:rsidR="00AF19C6" w:rsidRPr="00CE0CF4" w:rsidRDefault="00AF19C6" w:rsidP="007A6AA6">
      <w:pPr>
        <w:autoSpaceDE w:val="0"/>
        <w:autoSpaceDN w:val="0"/>
        <w:adjustRightInd w:val="0"/>
        <w:spacing w:line="259" w:lineRule="auto"/>
        <w:jc w:val="both"/>
        <w:rPr>
          <w:rFonts w:ascii="Calibri" w:hAnsi="Calibri" w:cs="Calibri"/>
          <w:b/>
          <w:bCs/>
          <w:color w:val="000000"/>
          <w:sz w:val="22"/>
          <w:szCs w:val="22"/>
        </w:rPr>
      </w:pPr>
      <w:r w:rsidRPr="00CE0CF4">
        <w:rPr>
          <w:rFonts w:ascii="Calibri" w:hAnsi="Calibri" w:cs="Calibri"/>
          <w:b/>
          <w:bCs/>
          <w:color w:val="000000"/>
          <w:sz w:val="22"/>
          <w:szCs w:val="22"/>
        </w:rPr>
        <w:t xml:space="preserve">Wiatry </w:t>
      </w:r>
    </w:p>
    <w:p w14:paraId="76DC7811"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Skutki klęsk żywiołowych spowodowanych huraganowym wiatrem, można na przestrzeni ostatnich lat zaobserwować na obszarze nadleśnictw</w:t>
      </w:r>
      <w:r w:rsidR="004D0F69">
        <w:rPr>
          <w:rFonts w:ascii="Calibri" w:hAnsi="Calibri" w:cs="Calibri"/>
          <w:color w:val="000000"/>
          <w:sz w:val="22"/>
          <w:szCs w:val="22"/>
        </w:rPr>
        <w:t>a</w:t>
      </w:r>
      <w:r w:rsidRPr="00CE0CF4">
        <w:rPr>
          <w:rFonts w:ascii="Calibri" w:hAnsi="Calibri" w:cs="Calibri"/>
          <w:color w:val="000000"/>
          <w:sz w:val="22"/>
          <w:szCs w:val="22"/>
        </w:rPr>
        <w:t xml:space="preserve">. Oprócz szkód klęskowych spowodowanych silnie wiejącym wiatrem w lasach występują także szkody o mniejszym nasileniu, a wywołane działalnością wiatru. </w:t>
      </w:r>
    </w:p>
    <w:p w14:paraId="02F72582"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p>
    <w:p w14:paraId="5E668D1E" w14:textId="77777777" w:rsidR="00AF19C6" w:rsidRPr="00CE0CF4" w:rsidRDefault="00AF19C6" w:rsidP="007A6AA6">
      <w:pPr>
        <w:autoSpaceDE w:val="0"/>
        <w:autoSpaceDN w:val="0"/>
        <w:adjustRightInd w:val="0"/>
        <w:spacing w:line="259" w:lineRule="auto"/>
        <w:jc w:val="both"/>
        <w:rPr>
          <w:rFonts w:ascii="Calibri" w:hAnsi="Calibri" w:cs="Calibri"/>
          <w:b/>
          <w:bCs/>
          <w:color w:val="000000"/>
          <w:sz w:val="22"/>
          <w:szCs w:val="22"/>
        </w:rPr>
      </w:pPr>
      <w:r w:rsidRPr="00CE0CF4">
        <w:rPr>
          <w:rFonts w:ascii="Calibri" w:hAnsi="Calibri" w:cs="Calibri"/>
          <w:b/>
          <w:bCs/>
          <w:color w:val="000000"/>
          <w:sz w:val="22"/>
          <w:szCs w:val="22"/>
        </w:rPr>
        <w:t xml:space="preserve">Przymrozki </w:t>
      </w:r>
    </w:p>
    <w:p w14:paraId="1F40AE24" w14:textId="77777777" w:rsidR="00AF19C6" w:rsidRDefault="00AF19C6" w:rsidP="007A6AA6">
      <w:pPr>
        <w:widowControl w:val="0"/>
        <w:autoSpaceDE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Dość poważnym zagrożeniem dla upraw, podrostów i szkółek są </w:t>
      </w:r>
      <w:r>
        <w:rPr>
          <w:rFonts w:ascii="Calibri" w:hAnsi="Calibri" w:cs="Calibri"/>
          <w:color w:val="000000"/>
          <w:sz w:val="22"/>
          <w:szCs w:val="22"/>
        </w:rPr>
        <w:t>przymrozki późne (wiosenne). Są </w:t>
      </w:r>
      <w:r w:rsidRPr="00CE0CF4">
        <w:rPr>
          <w:rFonts w:ascii="Calibri" w:hAnsi="Calibri" w:cs="Calibri"/>
          <w:color w:val="000000"/>
          <w:sz w:val="22"/>
          <w:szCs w:val="22"/>
        </w:rPr>
        <w:t xml:space="preserve">przyczyną obumierania młodych pędów i liści, szczególnie dębów i buków. Zagrożenie te występuje corocznie, ale w ostatnich latach nasilają się w związku z przesuwaniem się w kierunku późnej wiosny a nawet wczesnego lata terminów występowania pierwszych i ostatnich przymrozków wiosennych. Do najbardziej wrażliwych należą dęby i buki. Okres występowania tych przymrozków wypada średnio do 15.V, a wyjątkowo do 25.VI. Przymrozki wczesne (jesienne) nie mają większego znaczenia. </w:t>
      </w:r>
    </w:p>
    <w:p w14:paraId="0F655753" w14:textId="77777777" w:rsidR="003F3174" w:rsidRDefault="003F3174" w:rsidP="007A6AA6">
      <w:pPr>
        <w:autoSpaceDE w:val="0"/>
        <w:autoSpaceDN w:val="0"/>
        <w:adjustRightInd w:val="0"/>
        <w:spacing w:line="259" w:lineRule="auto"/>
        <w:jc w:val="both"/>
        <w:rPr>
          <w:rFonts w:ascii="Calibri" w:hAnsi="Calibri" w:cs="Calibri"/>
          <w:b/>
          <w:bCs/>
          <w:color w:val="000000"/>
          <w:sz w:val="22"/>
          <w:szCs w:val="22"/>
        </w:rPr>
      </w:pPr>
    </w:p>
    <w:p w14:paraId="3DD3C021" w14:textId="77777777" w:rsidR="00AF19C6" w:rsidRPr="00CE0CF4"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Okiść </w:t>
      </w:r>
    </w:p>
    <w:p w14:paraId="7F7E7592" w14:textId="77777777" w:rsidR="00AF19C6" w:rsidRDefault="00AF19C6" w:rsidP="007A6AA6">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Szkody od okiści dotyczą drzewostanów sosnowych w wieku 10 – 40 lat. Mają miejsce zimą (czasami na przedwiośniu) </w:t>
      </w:r>
      <w:proofErr w:type="gramStart"/>
      <w:r w:rsidRPr="00CE0CF4">
        <w:rPr>
          <w:rFonts w:ascii="Calibri" w:hAnsi="Calibri" w:cs="Calibri"/>
          <w:color w:val="000000"/>
          <w:sz w:val="22"/>
          <w:szCs w:val="22"/>
        </w:rPr>
        <w:t>wtedy</w:t>
      </w:r>
      <w:proofErr w:type="gramEnd"/>
      <w:r w:rsidRPr="00CE0CF4">
        <w:rPr>
          <w:rFonts w:ascii="Calibri" w:hAnsi="Calibri" w:cs="Calibri"/>
          <w:color w:val="000000"/>
          <w:sz w:val="22"/>
          <w:szCs w:val="22"/>
        </w:rPr>
        <w:t xml:space="preserve"> gdy w wyniku opóźnień w czyszczeniach doc</w:t>
      </w:r>
      <w:r>
        <w:rPr>
          <w:rFonts w:ascii="Calibri" w:hAnsi="Calibri" w:cs="Calibri"/>
          <w:color w:val="000000"/>
          <w:sz w:val="22"/>
          <w:szCs w:val="22"/>
        </w:rPr>
        <w:t>hodzi do zbyt dużego zwarcia, a </w:t>
      </w:r>
      <w:r w:rsidRPr="00CE0CF4">
        <w:rPr>
          <w:rFonts w:ascii="Calibri" w:hAnsi="Calibri" w:cs="Calibri"/>
          <w:color w:val="000000"/>
          <w:sz w:val="22"/>
          <w:szCs w:val="22"/>
        </w:rPr>
        <w:t>do igieł i gałęzi przykleja się gruba warstwa mokrego, ciężkiego śniegu. Dochodzi wówczas do obłamywania gałęzi, czasami powalania całych drzew. Osłabione drzewa stanowią dogodne warunki rozwoju szkodników wtórnych, grzybów patogenicznych. Korzystni</w:t>
      </w:r>
      <w:r>
        <w:rPr>
          <w:rFonts w:ascii="Calibri" w:hAnsi="Calibri" w:cs="Calibri"/>
          <w:color w:val="000000"/>
          <w:sz w:val="22"/>
          <w:szCs w:val="22"/>
        </w:rPr>
        <w:t>ej jest wykonywać czyszczenia i </w:t>
      </w:r>
      <w:r w:rsidRPr="00CE0CF4">
        <w:rPr>
          <w:rFonts w:ascii="Calibri" w:hAnsi="Calibri" w:cs="Calibri"/>
          <w:color w:val="000000"/>
          <w:sz w:val="22"/>
          <w:szCs w:val="22"/>
        </w:rPr>
        <w:t xml:space="preserve">trzebieże częściej i o słabszym nasileniu. </w:t>
      </w:r>
    </w:p>
    <w:p w14:paraId="31715C19" w14:textId="77777777" w:rsidR="007D1028" w:rsidRDefault="007D1028" w:rsidP="007A6AA6">
      <w:pPr>
        <w:autoSpaceDE w:val="0"/>
        <w:autoSpaceDN w:val="0"/>
        <w:adjustRightInd w:val="0"/>
        <w:spacing w:line="259" w:lineRule="auto"/>
        <w:jc w:val="both"/>
        <w:rPr>
          <w:rFonts w:ascii="Calibri" w:hAnsi="Calibri" w:cs="Calibri"/>
          <w:color w:val="000000"/>
          <w:sz w:val="22"/>
          <w:szCs w:val="22"/>
        </w:rPr>
      </w:pPr>
    </w:p>
    <w:p w14:paraId="64E700DF" w14:textId="77777777" w:rsidR="00F14010" w:rsidRPr="004A2924" w:rsidRDefault="00F14010" w:rsidP="007A6AA6">
      <w:pPr>
        <w:autoSpaceDE w:val="0"/>
        <w:autoSpaceDN w:val="0"/>
        <w:adjustRightInd w:val="0"/>
        <w:spacing w:line="259" w:lineRule="auto"/>
        <w:jc w:val="both"/>
        <w:rPr>
          <w:rFonts w:ascii="Calibri" w:hAnsi="Calibri" w:cs="Calibri"/>
          <w:b/>
          <w:bCs/>
          <w:color w:val="000000"/>
          <w:sz w:val="22"/>
          <w:szCs w:val="22"/>
        </w:rPr>
      </w:pPr>
      <w:r w:rsidRPr="004A2924">
        <w:rPr>
          <w:rFonts w:ascii="Calibri" w:hAnsi="Calibri" w:cs="Calibri"/>
          <w:b/>
          <w:bCs/>
          <w:color w:val="000000"/>
          <w:sz w:val="22"/>
          <w:szCs w:val="22"/>
        </w:rPr>
        <w:t>Działalność człowieka</w:t>
      </w:r>
    </w:p>
    <w:p w14:paraId="0D196A65" w14:textId="77777777" w:rsidR="00F14010" w:rsidRPr="00F14010" w:rsidRDefault="00F14010" w:rsidP="007A6AA6">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t>Może stanowić duże zagrożenie dla lasu. Leśnicy dbają o to, by osoby odwiedzające las czuły się bezpiecznie i jednocześnie same przestrzegały przepisów prawa. Dzięki edukacji leśnej coraz więcej osób włącza się np. w zwalczanie procederu zaśmiecania lasów czy jazdy w niedozwo</w:t>
      </w:r>
      <w:r w:rsidR="004E3D5F">
        <w:rPr>
          <w:rFonts w:ascii="Calibri" w:hAnsi="Calibri" w:cs="Calibri"/>
          <w:color w:val="000000"/>
          <w:sz w:val="22"/>
          <w:szCs w:val="22"/>
        </w:rPr>
        <w:t>lonych miejscach na motocyklach i</w:t>
      </w:r>
      <w:r w:rsidRPr="00F14010">
        <w:rPr>
          <w:rFonts w:ascii="Calibri" w:hAnsi="Calibri" w:cs="Calibri"/>
          <w:color w:val="000000"/>
          <w:sz w:val="22"/>
          <w:szCs w:val="22"/>
        </w:rPr>
        <w:t xml:space="preserve"> quadach. Nie ma już praktycznie przyzwolenia społecznego na takie zjawiska, jak kradzieże drewna czy kłusownictwo.</w:t>
      </w:r>
    </w:p>
    <w:p w14:paraId="23135014" w14:textId="77777777" w:rsidR="00995258" w:rsidRDefault="00995258" w:rsidP="007A6AA6">
      <w:pPr>
        <w:autoSpaceDE w:val="0"/>
        <w:autoSpaceDN w:val="0"/>
        <w:adjustRightInd w:val="0"/>
        <w:spacing w:line="259" w:lineRule="auto"/>
        <w:jc w:val="both"/>
        <w:rPr>
          <w:rFonts w:ascii="Calibri" w:hAnsi="Calibri" w:cs="Calibri"/>
          <w:color w:val="FF0000"/>
          <w:sz w:val="22"/>
          <w:szCs w:val="22"/>
          <w:u w:val="single"/>
        </w:rPr>
      </w:pPr>
    </w:p>
    <w:p w14:paraId="36F3C943" w14:textId="77777777" w:rsidR="00F14010" w:rsidRPr="00995258" w:rsidRDefault="00F14010" w:rsidP="007A6AA6">
      <w:pPr>
        <w:autoSpaceDE w:val="0"/>
        <w:autoSpaceDN w:val="0"/>
        <w:adjustRightInd w:val="0"/>
        <w:spacing w:line="259" w:lineRule="auto"/>
        <w:jc w:val="both"/>
        <w:rPr>
          <w:rFonts w:ascii="Calibri" w:hAnsi="Calibri" w:cs="Calibri"/>
          <w:b/>
          <w:color w:val="000000"/>
          <w:sz w:val="22"/>
          <w:szCs w:val="22"/>
        </w:rPr>
      </w:pPr>
      <w:r w:rsidRPr="00995258">
        <w:rPr>
          <w:rFonts w:ascii="Calibri" w:hAnsi="Calibri" w:cs="Calibri"/>
          <w:b/>
          <w:color w:val="000000"/>
          <w:sz w:val="22"/>
          <w:szCs w:val="22"/>
        </w:rPr>
        <w:t>Ochrona przeciwpożarowa</w:t>
      </w:r>
    </w:p>
    <w:p w14:paraId="417CD972" w14:textId="77777777" w:rsidR="00F14010" w:rsidRPr="00F14010" w:rsidRDefault="00F14010" w:rsidP="007A6AA6">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t>Ogromnym zagrożeniem dla lasu jest ogień. Ochrona przeciwpożarowa lasu oparta jest na sprawnym i</w:t>
      </w:r>
      <w:r w:rsidR="003F3174">
        <w:rPr>
          <w:rFonts w:ascii="Calibri" w:hAnsi="Calibri" w:cs="Calibri"/>
          <w:color w:val="000000"/>
          <w:sz w:val="22"/>
          <w:szCs w:val="22"/>
        </w:rPr>
        <w:t> </w:t>
      </w:r>
      <w:r w:rsidRPr="00F14010">
        <w:rPr>
          <w:rFonts w:ascii="Calibri" w:hAnsi="Calibri" w:cs="Calibri"/>
          <w:color w:val="000000"/>
          <w:sz w:val="22"/>
          <w:szCs w:val="22"/>
        </w:rPr>
        <w:t>skutecznie działającym systemie, dzięki któremu możliwe jest szybkie wykrywanie pożarów, alarmowanie odpowiednich służb ratowniczych i prowadzenie akcji gaśniczej.</w:t>
      </w:r>
    </w:p>
    <w:p w14:paraId="6DAEB68A" w14:textId="77777777" w:rsidR="00F14010" w:rsidRPr="00F14010" w:rsidRDefault="00F14010" w:rsidP="007A6AA6">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t>Elementy tego systemu to:</w:t>
      </w:r>
    </w:p>
    <w:p w14:paraId="629DBAF3"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punkty alarmowo-dyspozycyjne, działające we wszystkich region</w:t>
      </w:r>
      <w:r w:rsidR="001314A6">
        <w:rPr>
          <w:color w:val="000000"/>
        </w:rPr>
        <w:t>.</w:t>
      </w:r>
      <w:r w:rsidRPr="00F14010">
        <w:rPr>
          <w:color w:val="000000"/>
        </w:rPr>
        <w:t xml:space="preserve"> </w:t>
      </w:r>
      <w:r w:rsidR="00670081">
        <w:rPr>
          <w:color w:val="000000"/>
        </w:rPr>
        <w:t>dyrekcjach LP i </w:t>
      </w:r>
      <w:r w:rsidRPr="00F14010">
        <w:rPr>
          <w:color w:val="000000"/>
        </w:rPr>
        <w:t>nadleśnictwach,</w:t>
      </w:r>
    </w:p>
    <w:p w14:paraId="5819EEFE"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 xml:space="preserve">sieć </w:t>
      </w:r>
      <w:r w:rsidR="00AC012F">
        <w:rPr>
          <w:color w:val="000000"/>
        </w:rPr>
        <w:t xml:space="preserve">wież obserwacyjnych </w:t>
      </w:r>
      <w:r w:rsidRPr="00F14010">
        <w:rPr>
          <w:color w:val="000000"/>
        </w:rPr>
        <w:t>przeciwpożarowych, z których prowadzi się obserwację lasu,</w:t>
      </w:r>
    </w:p>
    <w:p w14:paraId="75F263A2"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sieć punktów prognostycznych i pomocniczych, wyposażonych w odpowiednią aparaturę do pomiaru wilgotności ściółki sosnowej i powietrza, w których określa się aktualny stopień zagrożenia pożarowego lasu,</w:t>
      </w:r>
    </w:p>
    <w:p w14:paraId="6EE52420"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sieć łączności radiotelefonicznej,</w:t>
      </w:r>
    </w:p>
    <w:p w14:paraId="67A7DD94"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sieć dojazdów pożarowych,</w:t>
      </w:r>
    </w:p>
    <w:p w14:paraId="2DEC5DA5"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bazy sprzętu do gaszenia pożarów lasu,</w:t>
      </w:r>
    </w:p>
    <w:p w14:paraId="5FD1457A"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sieć punktów czerpania wody,</w:t>
      </w:r>
    </w:p>
    <w:p w14:paraId="7A633E8C" w14:textId="77777777" w:rsidR="00F14010" w:rsidRPr="00F14010" w:rsidRDefault="00F14010" w:rsidP="0068505E">
      <w:pPr>
        <w:pStyle w:val="Akapitzlist"/>
        <w:numPr>
          <w:ilvl w:val="0"/>
          <w:numId w:val="109"/>
        </w:numPr>
        <w:autoSpaceDE w:val="0"/>
        <w:autoSpaceDN w:val="0"/>
        <w:adjustRightInd w:val="0"/>
        <w:spacing w:after="0" w:line="259" w:lineRule="auto"/>
        <w:ind w:left="426"/>
        <w:rPr>
          <w:color w:val="000000"/>
        </w:rPr>
      </w:pPr>
      <w:r w:rsidRPr="00F14010">
        <w:rPr>
          <w:color w:val="000000"/>
        </w:rPr>
        <w:t>pasy przeciwpożarowe, oddzielające las od obiektów stanowiących zagrożenie pożarowe (takich jak np. parkingi leśne, linie kolejowe, zakłady przemysłowe, drogi publiczne, poligony wojskowe).</w:t>
      </w:r>
    </w:p>
    <w:p w14:paraId="4C6369E9" w14:textId="77777777" w:rsidR="00AF19C6" w:rsidRDefault="00F14010" w:rsidP="007A6AA6">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t>W okresie zwiększonego zagrożenia pożarowego działają również le</w:t>
      </w:r>
      <w:r w:rsidR="004A2924">
        <w:rPr>
          <w:rFonts w:ascii="Calibri" w:hAnsi="Calibri" w:cs="Calibri"/>
          <w:color w:val="000000"/>
          <w:sz w:val="22"/>
          <w:szCs w:val="22"/>
        </w:rPr>
        <w:t>śne bazy lotnicze. Stacjonują w </w:t>
      </w:r>
      <w:r w:rsidRPr="00F14010">
        <w:rPr>
          <w:rFonts w:ascii="Calibri" w:hAnsi="Calibri" w:cs="Calibri"/>
          <w:color w:val="000000"/>
          <w:sz w:val="22"/>
          <w:szCs w:val="22"/>
        </w:rPr>
        <w:t xml:space="preserve">nich samoloty oraz śmigłowce, które są wykorzystywane do </w:t>
      </w:r>
      <w:r w:rsidR="004A2924">
        <w:rPr>
          <w:rFonts w:ascii="Calibri" w:hAnsi="Calibri" w:cs="Calibri"/>
          <w:color w:val="000000"/>
          <w:sz w:val="22"/>
          <w:szCs w:val="22"/>
        </w:rPr>
        <w:t>patrolowania obszarów leśnych i </w:t>
      </w:r>
      <w:r w:rsidRPr="00F14010">
        <w:rPr>
          <w:rFonts w:ascii="Calibri" w:hAnsi="Calibri" w:cs="Calibri"/>
          <w:color w:val="000000"/>
          <w:sz w:val="22"/>
          <w:szCs w:val="22"/>
        </w:rPr>
        <w:t>gaszenia pożarów.</w:t>
      </w:r>
    </w:p>
    <w:p w14:paraId="1CE2DC99" w14:textId="77777777" w:rsidR="00670081" w:rsidRDefault="00670081" w:rsidP="007A6AA6">
      <w:pPr>
        <w:autoSpaceDE w:val="0"/>
        <w:autoSpaceDN w:val="0"/>
        <w:adjustRightInd w:val="0"/>
        <w:spacing w:line="259" w:lineRule="auto"/>
        <w:jc w:val="both"/>
        <w:rPr>
          <w:rFonts w:ascii="Calibri" w:hAnsi="Calibri" w:cs="Calibri"/>
          <w:color w:val="000000"/>
          <w:sz w:val="22"/>
          <w:szCs w:val="22"/>
        </w:rPr>
      </w:pPr>
    </w:p>
    <w:p w14:paraId="4635A1F6" w14:textId="77777777" w:rsidR="00AF19C6" w:rsidRPr="006574DE" w:rsidRDefault="00AF19C6" w:rsidP="009874BF">
      <w:pPr>
        <w:pStyle w:val="Styl3"/>
        <w:numPr>
          <w:ilvl w:val="2"/>
          <w:numId w:val="155"/>
        </w:numPr>
        <w:spacing w:line="259" w:lineRule="auto"/>
      </w:pPr>
      <w:bookmarkStart w:id="1233" w:name="_Toc512207673"/>
      <w:bookmarkStart w:id="1234" w:name="_Toc198803772"/>
      <w:r w:rsidRPr="006574DE">
        <w:t>Analiza SWOT - zasoby przyrodnicze</w:t>
      </w:r>
      <w:bookmarkEnd w:id="1233"/>
      <w:bookmarkEnd w:id="1234"/>
    </w:p>
    <w:p w14:paraId="1293460B" w14:textId="77777777" w:rsidR="007B28F3" w:rsidRDefault="007B28F3" w:rsidP="007A6AA6">
      <w:pPr>
        <w:spacing w:line="259" w:lineRule="auto"/>
        <w:ind w:right="120" w:firstLine="22"/>
        <w:jc w:val="both"/>
        <w:rPr>
          <w:rFonts w:ascii="Calibri" w:hAnsi="Calibri" w:cs="Calibri"/>
          <w:sz w:val="22"/>
          <w:szCs w:val="22"/>
        </w:rPr>
      </w:pPr>
      <w:bookmarkStart w:id="1235" w:name="_Toc408861650"/>
      <w:bookmarkStart w:id="1236" w:name="_Toc453101230"/>
    </w:p>
    <w:p w14:paraId="36F2C826" w14:textId="77777777" w:rsidR="00AF19C6" w:rsidRPr="00CE0CF4" w:rsidRDefault="00AF19C6" w:rsidP="007A6AA6">
      <w:pPr>
        <w:spacing w:line="259" w:lineRule="auto"/>
        <w:ind w:right="120" w:firstLine="22"/>
        <w:jc w:val="both"/>
        <w:rPr>
          <w:rFonts w:ascii="Calibri" w:hAnsi="Calibri" w:cs="Calibri"/>
          <w:sz w:val="22"/>
          <w:szCs w:val="22"/>
        </w:rPr>
      </w:pPr>
      <w:r w:rsidRPr="00CE0CF4">
        <w:rPr>
          <w:rFonts w:ascii="Calibri" w:hAnsi="Calibri" w:cs="Calibri"/>
          <w:sz w:val="22"/>
          <w:szCs w:val="22"/>
        </w:rPr>
        <w:t>W kolejnej tabeli przedstawiono analizę SWOT.</w:t>
      </w:r>
    </w:p>
    <w:p w14:paraId="1AF51D78" w14:textId="77777777" w:rsidR="001C4C22" w:rsidRDefault="001C4C22" w:rsidP="007A6AA6">
      <w:pPr>
        <w:spacing w:line="259" w:lineRule="auto"/>
      </w:pPr>
      <w:bookmarkStart w:id="1237" w:name="_Toc498344378"/>
      <w:bookmarkStart w:id="1238" w:name="_Toc516832176"/>
      <w:bookmarkStart w:id="1239" w:name="_Toc524279041"/>
      <w:bookmarkStart w:id="1240" w:name="_Toc530850954"/>
      <w:bookmarkStart w:id="1241" w:name="_Toc23870793"/>
      <w:bookmarkStart w:id="1242" w:name="_Toc34585561"/>
      <w:bookmarkStart w:id="1243" w:name="_Toc36913150"/>
      <w:bookmarkStart w:id="1244" w:name="_Toc72090770"/>
      <w:bookmarkStart w:id="1245" w:name="_Toc73307431"/>
    </w:p>
    <w:p w14:paraId="487838E5" w14:textId="3837B3F2" w:rsidR="00AF19C6" w:rsidRPr="000D02FF" w:rsidRDefault="00196779" w:rsidP="007A6AA6">
      <w:pPr>
        <w:pStyle w:val="Legenda"/>
        <w:spacing w:before="0" w:after="0" w:line="259" w:lineRule="auto"/>
        <w:rPr>
          <w:rStyle w:val="Tytuksiki"/>
          <w:rFonts w:ascii="Calibri" w:hAnsi="Calibri" w:cs="Calibri"/>
          <w:b/>
          <w:bCs/>
          <w:sz w:val="22"/>
          <w:szCs w:val="22"/>
        </w:rPr>
      </w:pPr>
      <w:bookmarkStart w:id="1246" w:name="_Toc85835611"/>
      <w:bookmarkStart w:id="1247" w:name="_Toc108528765"/>
      <w:bookmarkStart w:id="1248" w:name="_Toc198751982"/>
      <w:r>
        <w:t xml:space="preserve">Tabela </w:t>
      </w:r>
      <w:r w:rsidR="00C66536">
        <w:rPr>
          <w:noProof/>
        </w:rPr>
        <w:fldChar w:fldCharType="begin"/>
      </w:r>
      <w:r w:rsidR="009B13B7">
        <w:rPr>
          <w:noProof/>
        </w:rPr>
        <w:instrText xml:space="preserve"> SEQ Tabela \* ARABIC </w:instrText>
      </w:r>
      <w:r w:rsidR="00C66536">
        <w:rPr>
          <w:noProof/>
        </w:rPr>
        <w:fldChar w:fldCharType="separate"/>
      </w:r>
      <w:r w:rsidR="00EC76EF">
        <w:rPr>
          <w:noProof/>
        </w:rPr>
        <w:t>53</w:t>
      </w:r>
      <w:r w:rsidR="00C66536">
        <w:rPr>
          <w:noProof/>
        </w:rPr>
        <w:fldChar w:fldCharType="end"/>
      </w:r>
      <w:r>
        <w:t xml:space="preserve"> </w:t>
      </w:r>
      <w:r w:rsidR="00AF19C6" w:rsidRPr="000D02FF">
        <w:rPr>
          <w:rStyle w:val="Tytuksiki"/>
          <w:rFonts w:ascii="Calibri" w:hAnsi="Calibri" w:cs="Calibri"/>
          <w:sz w:val="22"/>
          <w:szCs w:val="22"/>
        </w:rPr>
        <w:t xml:space="preserve"> Analiza SWOT - zasoby przyrodnicze</w:t>
      </w:r>
      <w:bookmarkEnd w:id="1237"/>
      <w:bookmarkEnd w:id="1238"/>
      <w:bookmarkEnd w:id="1239"/>
      <w:bookmarkEnd w:id="1240"/>
      <w:bookmarkEnd w:id="1241"/>
      <w:bookmarkEnd w:id="1242"/>
      <w:bookmarkEnd w:id="1243"/>
      <w:bookmarkEnd w:id="1244"/>
      <w:bookmarkEnd w:id="1245"/>
      <w:bookmarkEnd w:id="1246"/>
      <w:bookmarkEnd w:id="1247"/>
      <w:bookmarkEnd w:id="1248"/>
    </w:p>
    <w:tbl>
      <w:tblPr>
        <w:tblW w:w="9082" w:type="dxa"/>
        <w:tblInd w:w="2" w:type="dxa"/>
        <w:tblLayout w:type="fixed"/>
        <w:tblCellMar>
          <w:left w:w="10" w:type="dxa"/>
          <w:right w:w="10" w:type="dxa"/>
        </w:tblCellMar>
        <w:tblLook w:val="0000" w:firstRow="0" w:lastRow="0" w:firstColumn="0" w:lastColumn="0" w:noHBand="0" w:noVBand="0"/>
      </w:tblPr>
      <w:tblGrid>
        <w:gridCol w:w="577"/>
        <w:gridCol w:w="4378"/>
        <w:gridCol w:w="4127"/>
      </w:tblGrid>
      <w:tr w:rsidR="00AF19C6" w:rsidRPr="00CE0CF4" w14:paraId="2D329474" w14:textId="77777777" w:rsidTr="00785990">
        <w:trPr>
          <w:trHeight w:hRule="exact" w:val="615"/>
        </w:trPr>
        <w:tc>
          <w:tcPr>
            <w:tcW w:w="577" w:type="dxa"/>
            <w:vMerge w:val="restart"/>
            <w:tcBorders>
              <w:top w:val="single" w:sz="4" w:space="0" w:color="auto"/>
              <w:left w:val="single" w:sz="4" w:space="0" w:color="auto"/>
            </w:tcBorders>
            <w:shd w:val="clear" w:color="auto" w:fill="FFFFFF"/>
            <w:textDirection w:val="btLr"/>
            <w:vAlign w:val="center"/>
          </w:tcPr>
          <w:p w14:paraId="472B7ACA" w14:textId="77777777" w:rsidR="00AF19C6" w:rsidRPr="00CE0CF4" w:rsidRDefault="00AF19C6" w:rsidP="007A6AA6">
            <w:pPr>
              <w:spacing w:line="259" w:lineRule="auto"/>
              <w:jc w:val="center"/>
              <w:rPr>
                <w:rFonts w:ascii="Calibri" w:hAnsi="Calibri" w:cs="Calibri"/>
              </w:rPr>
            </w:pPr>
            <w:r w:rsidRPr="00CE0CF4">
              <w:rPr>
                <w:rFonts w:ascii="Calibri" w:hAnsi="Calibri" w:cs="Calibri"/>
                <w:b/>
                <w:bCs/>
                <w:color w:val="000000"/>
                <w:sz w:val="22"/>
                <w:szCs w:val="22"/>
                <w:shd w:val="clear" w:color="auto" w:fill="FFFFFF"/>
              </w:rPr>
              <w:t>Czynniki wewnętrzne</w:t>
            </w:r>
          </w:p>
        </w:tc>
        <w:tc>
          <w:tcPr>
            <w:tcW w:w="4378" w:type="dxa"/>
            <w:tcBorders>
              <w:top w:val="single" w:sz="4" w:space="0" w:color="auto"/>
              <w:left w:val="single" w:sz="4" w:space="0" w:color="auto"/>
            </w:tcBorders>
            <w:shd w:val="clear" w:color="auto" w:fill="FFFFFF"/>
            <w:vAlign w:val="center"/>
          </w:tcPr>
          <w:p w14:paraId="6A1269CD" w14:textId="77777777" w:rsidR="00AF19C6" w:rsidRPr="00CE0CF4" w:rsidRDefault="00AF19C6" w:rsidP="007A6AA6">
            <w:pPr>
              <w:spacing w:line="259" w:lineRule="auto"/>
              <w:jc w:val="center"/>
              <w:rPr>
                <w:rFonts w:ascii="Calibri" w:hAnsi="Calibri" w:cs="Calibri"/>
              </w:rPr>
            </w:pPr>
            <w:r w:rsidRPr="00CE0CF4">
              <w:rPr>
                <w:rFonts w:ascii="Calibri" w:hAnsi="Calibri" w:cs="Calibri"/>
                <w:b/>
                <w:bCs/>
                <w:color w:val="000000"/>
                <w:sz w:val="22"/>
                <w:szCs w:val="22"/>
                <w:shd w:val="clear" w:color="auto" w:fill="FFFFFF"/>
              </w:rPr>
              <w:t>Mocne strony</w:t>
            </w:r>
          </w:p>
        </w:tc>
        <w:tc>
          <w:tcPr>
            <w:tcW w:w="4127" w:type="dxa"/>
            <w:tcBorders>
              <w:top w:val="single" w:sz="4" w:space="0" w:color="auto"/>
              <w:left w:val="single" w:sz="4" w:space="0" w:color="auto"/>
              <w:right w:val="single" w:sz="4" w:space="0" w:color="auto"/>
            </w:tcBorders>
            <w:shd w:val="clear" w:color="auto" w:fill="FFFFFF"/>
            <w:vAlign w:val="center"/>
          </w:tcPr>
          <w:p w14:paraId="5F71D62E" w14:textId="77777777" w:rsidR="00AF19C6" w:rsidRPr="00CE0CF4" w:rsidRDefault="00AF19C6" w:rsidP="007A6AA6">
            <w:pPr>
              <w:spacing w:line="259" w:lineRule="auto"/>
              <w:jc w:val="center"/>
              <w:rPr>
                <w:rFonts w:ascii="Calibri" w:hAnsi="Calibri" w:cs="Calibri"/>
              </w:rPr>
            </w:pPr>
            <w:r w:rsidRPr="00CE0CF4">
              <w:rPr>
                <w:rFonts w:ascii="Calibri" w:hAnsi="Calibri" w:cs="Calibri"/>
                <w:b/>
                <w:bCs/>
                <w:color w:val="000000"/>
                <w:sz w:val="22"/>
                <w:szCs w:val="22"/>
                <w:shd w:val="clear" w:color="auto" w:fill="FFFFFF"/>
              </w:rPr>
              <w:t>Słabe strony</w:t>
            </w:r>
          </w:p>
        </w:tc>
      </w:tr>
      <w:tr w:rsidR="00AF19C6" w:rsidRPr="00CE0CF4" w14:paraId="0B10334A" w14:textId="77777777" w:rsidTr="00785990">
        <w:trPr>
          <w:trHeight w:hRule="exact" w:val="1830"/>
        </w:trPr>
        <w:tc>
          <w:tcPr>
            <w:tcW w:w="577" w:type="dxa"/>
            <w:vMerge/>
            <w:tcBorders>
              <w:left w:val="single" w:sz="4" w:space="0" w:color="auto"/>
              <w:bottom w:val="single" w:sz="4" w:space="0" w:color="auto"/>
            </w:tcBorders>
            <w:shd w:val="clear" w:color="auto" w:fill="FFFFFF"/>
            <w:textDirection w:val="btLr"/>
            <w:vAlign w:val="center"/>
          </w:tcPr>
          <w:p w14:paraId="0875F5A5" w14:textId="77777777" w:rsidR="00AF19C6" w:rsidRPr="00CE0CF4" w:rsidRDefault="00AF19C6" w:rsidP="007A6AA6">
            <w:pPr>
              <w:spacing w:line="259" w:lineRule="auto"/>
              <w:jc w:val="center"/>
              <w:rPr>
                <w:rFonts w:ascii="Calibri" w:hAnsi="Calibri" w:cs="Calibri"/>
              </w:rPr>
            </w:pPr>
          </w:p>
        </w:tc>
        <w:tc>
          <w:tcPr>
            <w:tcW w:w="4378" w:type="dxa"/>
            <w:tcBorders>
              <w:top w:val="single" w:sz="4" w:space="0" w:color="auto"/>
              <w:left w:val="single" w:sz="4" w:space="0" w:color="auto"/>
              <w:bottom w:val="single" w:sz="4" w:space="0" w:color="auto"/>
            </w:tcBorders>
            <w:shd w:val="clear" w:color="auto" w:fill="FFFFFF"/>
            <w:vAlign w:val="center"/>
          </w:tcPr>
          <w:p w14:paraId="305D63B4" w14:textId="77777777" w:rsidR="00AF19C6" w:rsidRPr="00CE0CF4" w:rsidRDefault="00AF19C6" w:rsidP="007A6AA6">
            <w:pPr>
              <w:widowControl w:val="0"/>
              <w:numPr>
                <w:ilvl w:val="0"/>
                <w:numId w:val="93"/>
              </w:numPr>
              <w:spacing w:line="259" w:lineRule="auto"/>
              <w:ind w:left="416" w:right="234" w:hanging="284"/>
              <w:rPr>
                <w:rFonts w:ascii="Calibri" w:hAnsi="Calibri" w:cs="Calibri"/>
              </w:rPr>
            </w:pPr>
            <w:r w:rsidRPr="00CE0CF4">
              <w:rPr>
                <w:rFonts w:ascii="Calibri" w:hAnsi="Calibri" w:cs="Calibri"/>
                <w:color w:val="000000"/>
                <w:sz w:val="22"/>
                <w:szCs w:val="22"/>
              </w:rPr>
              <w:t xml:space="preserve">ustanowienie na terenie </w:t>
            </w:r>
            <w:proofErr w:type="gramStart"/>
            <w:r w:rsidRPr="00CE0CF4">
              <w:rPr>
                <w:rFonts w:ascii="Calibri" w:hAnsi="Calibri" w:cs="Calibri"/>
                <w:color w:val="000000"/>
                <w:sz w:val="22"/>
                <w:szCs w:val="22"/>
              </w:rPr>
              <w:t>gminy  form</w:t>
            </w:r>
            <w:proofErr w:type="gramEnd"/>
            <w:r w:rsidRPr="00CE0CF4">
              <w:rPr>
                <w:rFonts w:ascii="Calibri" w:hAnsi="Calibri" w:cs="Calibri"/>
                <w:color w:val="000000"/>
                <w:sz w:val="22"/>
                <w:szCs w:val="22"/>
              </w:rPr>
              <w:t xml:space="preserve"> ochrony przyrody </w:t>
            </w:r>
            <w:proofErr w:type="gramStart"/>
            <w:r w:rsidRPr="00CE0CF4">
              <w:rPr>
                <w:rFonts w:ascii="Calibri" w:hAnsi="Calibri" w:cs="Calibri"/>
                <w:color w:val="000000"/>
                <w:sz w:val="22"/>
                <w:szCs w:val="22"/>
              </w:rPr>
              <w:t>o  dużej</w:t>
            </w:r>
            <w:proofErr w:type="gramEnd"/>
            <w:r w:rsidRPr="00CE0CF4">
              <w:rPr>
                <w:rFonts w:ascii="Calibri" w:hAnsi="Calibri" w:cs="Calibri"/>
                <w:color w:val="000000"/>
                <w:sz w:val="22"/>
                <w:szCs w:val="22"/>
              </w:rPr>
              <w:t xml:space="preserve">  wartości przyrodniczej,</w:t>
            </w:r>
          </w:p>
          <w:p w14:paraId="09C6C30A" w14:textId="77777777" w:rsidR="00AF19C6" w:rsidRPr="00CE0CF4" w:rsidRDefault="004D0F69" w:rsidP="00785990">
            <w:pPr>
              <w:widowControl w:val="0"/>
              <w:numPr>
                <w:ilvl w:val="0"/>
                <w:numId w:val="93"/>
              </w:numPr>
              <w:spacing w:line="259" w:lineRule="auto"/>
              <w:ind w:left="416" w:right="234" w:hanging="284"/>
              <w:rPr>
                <w:rFonts w:ascii="Calibri" w:hAnsi="Calibri" w:cs="Calibri"/>
              </w:rPr>
            </w:pPr>
            <w:r>
              <w:rPr>
                <w:rFonts w:ascii="Calibri" w:hAnsi="Calibri" w:cs="Calibri"/>
                <w:color w:val="000000"/>
                <w:sz w:val="22"/>
                <w:szCs w:val="22"/>
              </w:rPr>
              <w:t>brak</w:t>
            </w:r>
            <w:r w:rsidR="00AF19C6" w:rsidRPr="00CE0CF4">
              <w:rPr>
                <w:rFonts w:ascii="Calibri" w:hAnsi="Calibri" w:cs="Calibri"/>
                <w:color w:val="000000"/>
                <w:sz w:val="22"/>
                <w:szCs w:val="22"/>
              </w:rPr>
              <w:t xml:space="preserve"> dużych zakładów przemysłowych emitujących zanieczyszczenia</w:t>
            </w:r>
          </w:p>
        </w:tc>
        <w:tc>
          <w:tcPr>
            <w:tcW w:w="4127" w:type="dxa"/>
            <w:tcBorders>
              <w:top w:val="single" w:sz="4" w:space="0" w:color="auto"/>
              <w:left w:val="single" w:sz="4" w:space="0" w:color="auto"/>
              <w:bottom w:val="single" w:sz="4" w:space="0" w:color="auto"/>
              <w:right w:val="single" w:sz="4" w:space="0" w:color="auto"/>
            </w:tcBorders>
            <w:shd w:val="clear" w:color="auto" w:fill="FFFFFF"/>
            <w:vAlign w:val="center"/>
          </w:tcPr>
          <w:p w14:paraId="29351786" w14:textId="77777777" w:rsidR="00AF19C6" w:rsidRPr="00CE0CF4" w:rsidRDefault="00AF19C6" w:rsidP="007A6AA6">
            <w:pPr>
              <w:widowControl w:val="0"/>
              <w:numPr>
                <w:ilvl w:val="0"/>
                <w:numId w:val="93"/>
              </w:numPr>
              <w:spacing w:line="259" w:lineRule="auto"/>
              <w:ind w:left="415" w:right="211" w:hanging="283"/>
              <w:jc w:val="both"/>
              <w:rPr>
                <w:rFonts w:ascii="Calibri" w:hAnsi="Calibri" w:cs="Calibri"/>
                <w:color w:val="000000"/>
              </w:rPr>
            </w:pPr>
            <w:r>
              <w:rPr>
                <w:rFonts w:ascii="Calibri" w:hAnsi="Calibri" w:cs="Calibri"/>
                <w:color w:val="000000"/>
                <w:sz w:val="22"/>
                <w:szCs w:val="22"/>
              </w:rPr>
              <w:t>fragmentacja siedlisk,</w:t>
            </w:r>
          </w:p>
          <w:p w14:paraId="74D42EB1" w14:textId="77777777" w:rsidR="00AF19C6" w:rsidRPr="00CE0CF4" w:rsidRDefault="00AF19C6" w:rsidP="007A6AA6">
            <w:pPr>
              <w:widowControl w:val="0"/>
              <w:spacing w:line="259" w:lineRule="auto"/>
              <w:ind w:left="415" w:right="211"/>
              <w:rPr>
                <w:rFonts w:ascii="Calibri" w:hAnsi="Calibri" w:cs="Calibri"/>
                <w:color w:val="000000"/>
              </w:rPr>
            </w:pPr>
          </w:p>
        </w:tc>
      </w:tr>
    </w:tbl>
    <w:p w14:paraId="078C6272" w14:textId="77777777" w:rsidR="00785990" w:rsidRDefault="00785990">
      <w:r>
        <w:br w:type="page"/>
      </w:r>
    </w:p>
    <w:tbl>
      <w:tblPr>
        <w:tblW w:w="9506" w:type="dxa"/>
        <w:tblInd w:w="2" w:type="dxa"/>
        <w:tblLayout w:type="fixed"/>
        <w:tblCellMar>
          <w:left w:w="10" w:type="dxa"/>
          <w:right w:w="10" w:type="dxa"/>
        </w:tblCellMar>
        <w:tblLook w:val="0000" w:firstRow="0" w:lastRow="0" w:firstColumn="0" w:lastColumn="0" w:noHBand="0" w:noVBand="0"/>
      </w:tblPr>
      <w:tblGrid>
        <w:gridCol w:w="577"/>
        <w:gridCol w:w="3967"/>
        <w:gridCol w:w="4962"/>
      </w:tblGrid>
      <w:tr w:rsidR="00AF19C6" w:rsidRPr="00CE0CF4" w14:paraId="1F5E8EF1" w14:textId="77777777" w:rsidTr="00994C19">
        <w:trPr>
          <w:trHeight w:hRule="exact" w:val="572"/>
        </w:trPr>
        <w:tc>
          <w:tcPr>
            <w:tcW w:w="577" w:type="dxa"/>
            <w:vMerge w:val="restart"/>
            <w:tcBorders>
              <w:top w:val="single" w:sz="4" w:space="0" w:color="auto"/>
              <w:left w:val="single" w:sz="4" w:space="0" w:color="auto"/>
            </w:tcBorders>
            <w:shd w:val="clear" w:color="auto" w:fill="FFFFFF"/>
            <w:textDirection w:val="btLr"/>
            <w:vAlign w:val="center"/>
          </w:tcPr>
          <w:p w14:paraId="2FA96A9C" w14:textId="77777777" w:rsidR="00AF19C6" w:rsidRPr="00CE0CF4" w:rsidRDefault="00AF19C6" w:rsidP="007A6AA6">
            <w:pPr>
              <w:spacing w:line="259" w:lineRule="auto"/>
              <w:jc w:val="center"/>
              <w:rPr>
                <w:rFonts w:ascii="Calibri" w:hAnsi="Calibri" w:cs="Calibri"/>
              </w:rPr>
            </w:pPr>
            <w:r>
              <w:lastRenderedPageBreak/>
              <w:br w:type="page"/>
            </w:r>
            <w:r w:rsidRPr="00CE0CF4">
              <w:rPr>
                <w:rFonts w:ascii="Calibri" w:hAnsi="Calibri" w:cs="Calibri"/>
                <w:b/>
                <w:bCs/>
                <w:color w:val="000000"/>
                <w:sz w:val="22"/>
                <w:szCs w:val="22"/>
                <w:shd w:val="clear" w:color="auto" w:fill="FFFFFF"/>
              </w:rPr>
              <w:t>Czynniki zewnętrzne</w:t>
            </w:r>
          </w:p>
        </w:tc>
        <w:tc>
          <w:tcPr>
            <w:tcW w:w="3967" w:type="dxa"/>
            <w:tcBorders>
              <w:top w:val="single" w:sz="4" w:space="0" w:color="auto"/>
              <w:left w:val="single" w:sz="4" w:space="0" w:color="auto"/>
            </w:tcBorders>
            <w:shd w:val="clear" w:color="auto" w:fill="FFFFFF"/>
            <w:vAlign w:val="center"/>
          </w:tcPr>
          <w:p w14:paraId="116BA92F" w14:textId="77777777" w:rsidR="00AF19C6" w:rsidRPr="00CE0CF4" w:rsidRDefault="00AF19C6" w:rsidP="007A6AA6">
            <w:pPr>
              <w:spacing w:line="259" w:lineRule="auto"/>
              <w:ind w:right="234"/>
              <w:jc w:val="center"/>
              <w:rPr>
                <w:rFonts w:ascii="Calibri" w:hAnsi="Calibri" w:cs="Calibri"/>
              </w:rPr>
            </w:pPr>
            <w:r w:rsidRPr="00CE0CF4">
              <w:rPr>
                <w:rFonts w:ascii="Calibri" w:hAnsi="Calibri" w:cs="Calibri"/>
                <w:b/>
                <w:bCs/>
                <w:color w:val="000000"/>
                <w:sz w:val="22"/>
                <w:szCs w:val="22"/>
                <w:shd w:val="clear" w:color="auto" w:fill="FFFFFF"/>
              </w:rPr>
              <w:t>Szanse</w:t>
            </w:r>
          </w:p>
        </w:tc>
        <w:tc>
          <w:tcPr>
            <w:tcW w:w="4962" w:type="dxa"/>
            <w:tcBorders>
              <w:top w:val="single" w:sz="4" w:space="0" w:color="auto"/>
              <w:left w:val="single" w:sz="4" w:space="0" w:color="auto"/>
              <w:right w:val="single" w:sz="4" w:space="0" w:color="auto"/>
            </w:tcBorders>
            <w:shd w:val="clear" w:color="auto" w:fill="FFFFFF"/>
            <w:vAlign w:val="center"/>
          </w:tcPr>
          <w:p w14:paraId="6A4620A0" w14:textId="77777777" w:rsidR="00AF19C6" w:rsidRPr="00CE0CF4" w:rsidRDefault="00AF19C6" w:rsidP="007A6AA6">
            <w:pPr>
              <w:spacing w:line="259" w:lineRule="auto"/>
              <w:ind w:right="211"/>
              <w:jc w:val="center"/>
              <w:rPr>
                <w:rFonts w:ascii="Calibri" w:hAnsi="Calibri" w:cs="Calibri"/>
              </w:rPr>
            </w:pPr>
            <w:r w:rsidRPr="00CE0CF4">
              <w:rPr>
                <w:rFonts w:ascii="Calibri" w:hAnsi="Calibri" w:cs="Calibri"/>
                <w:b/>
                <w:bCs/>
                <w:color w:val="000000"/>
                <w:sz w:val="22"/>
                <w:szCs w:val="22"/>
                <w:shd w:val="clear" w:color="auto" w:fill="FFFFFF"/>
              </w:rPr>
              <w:t>Zagrożenia</w:t>
            </w:r>
          </w:p>
        </w:tc>
      </w:tr>
      <w:tr w:rsidR="00AF19C6" w:rsidRPr="00CE0CF4" w14:paraId="6B5B516B" w14:textId="77777777" w:rsidTr="00994C19">
        <w:trPr>
          <w:trHeight w:hRule="exact" w:val="3300"/>
        </w:trPr>
        <w:tc>
          <w:tcPr>
            <w:tcW w:w="577" w:type="dxa"/>
            <w:vMerge/>
            <w:tcBorders>
              <w:left w:val="single" w:sz="4" w:space="0" w:color="auto"/>
              <w:bottom w:val="single" w:sz="4" w:space="0" w:color="auto"/>
            </w:tcBorders>
            <w:shd w:val="clear" w:color="auto" w:fill="FFFFFF"/>
            <w:vAlign w:val="center"/>
          </w:tcPr>
          <w:p w14:paraId="099E6DD9" w14:textId="77777777" w:rsidR="00AF19C6" w:rsidRPr="00CE0CF4" w:rsidRDefault="00AF19C6" w:rsidP="007A6AA6">
            <w:pPr>
              <w:spacing w:line="259" w:lineRule="auto"/>
              <w:jc w:val="both"/>
              <w:rPr>
                <w:rFonts w:ascii="Calibri" w:hAnsi="Calibri" w:cs="Calibri"/>
              </w:rPr>
            </w:pPr>
          </w:p>
        </w:tc>
        <w:tc>
          <w:tcPr>
            <w:tcW w:w="3967" w:type="dxa"/>
            <w:tcBorders>
              <w:top w:val="single" w:sz="4" w:space="0" w:color="auto"/>
              <w:left w:val="single" w:sz="4" w:space="0" w:color="auto"/>
              <w:bottom w:val="single" w:sz="4" w:space="0" w:color="auto"/>
            </w:tcBorders>
            <w:shd w:val="clear" w:color="auto" w:fill="FFFFFF"/>
            <w:vAlign w:val="center"/>
          </w:tcPr>
          <w:p w14:paraId="1DE8DD73" w14:textId="77777777" w:rsidR="00AF19C6" w:rsidRPr="00CE0CF4" w:rsidRDefault="00AF19C6" w:rsidP="007A6AA6">
            <w:pPr>
              <w:widowControl w:val="0"/>
              <w:numPr>
                <w:ilvl w:val="0"/>
                <w:numId w:val="93"/>
              </w:numPr>
              <w:spacing w:line="259" w:lineRule="auto"/>
              <w:ind w:left="416" w:right="234" w:hanging="284"/>
              <w:jc w:val="both"/>
              <w:rPr>
                <w:rFonts w:ascii="Calibri" w:hAnsi="Calibri" w:cs="Calibri"/>
                <w:color w:val="000000"/>
              </w:rPr>
            </w:pPr>
            <w:r w:rsidRPr="00CE0CF4">
              <w:rPr>
                <w:rFonts w:ascii="Calibri" w:hAnsi="Calibri" w:cs="Calibri"/>
                <w:color w:val="000000"/>
                <w:sz w:val="22"/>
                <w:szCs w:val="22"/>
              </w:rPr>
              <w:t>ograniczanie lokalnych źródeł zanieczyszczeń powietrza, gleby i wód,</w:t>
            </w:r>
          </w:p>
          <w:p w14:paraId="0984406D" w14:textId="77777777" w:rsidR="00AF19C6" w:rsidRPr="00CE0CF4" w:rsidRDefault="00AF19C6" w:rsidP="007A6AA6">
            <w:pPr>
              <w:widowControl w:val="0"/>
              <w:numPr>
                <w:ilvl w:val="0"/>
                <w:numId w:val="93"/>
              </w:numPr>
              <w:spacing w:line="259" w:lineRule="auto"/>
              <w:ind w:left="416" w:right="234" w:hanging="284"/>
              <w:jc w:val="both"/>
              <w:rPr>
                <w:rFonts w:ascii="Calibri" w:hAnsi="Calibri" w:cs="Calibri"/>
                <w:color w:val="000000"/>
              </w:rPr>
            </w:pPr>
            <w:r w:rsidRPr="00CE0CF4">
              <w:rPr>
                <w:rFonts w:ascii="Calibri" w:hAnsi="Calibri" w:cs="Calibri"/>
                <w:color w:val="000000"/>
                <w:sz w:val="22"/>
                <w:szCs w:val="22"/>
              </w:rPr>
              <w:t>właściwa pielęgnacja szaty roślinnej,</w:t>
            </w:r>
          </w:p>
          <w:p w14:paraId="31A83931" w14:textId="77777777" w:rsidR="00AF19C6" w:rsidRPr="00CE0CF4" w:rsidRDefault="00AF19C6" w:rsidP="007A6AA6">
            <w:pPr>
              <w:widowControl w:val="0"/>
              <w:numPr>
                <w:ilvl w:val="0"/>
                <w:numId w:val="93"/>
              </w:numPr>
              <w:tabs>
                <w:tab w:val="left" w:pos="0"/>
              </w:tabs>
              <w:spacing w:line="259" w:lineRule="auto"/>
              <w:ind w:left="416" w:right="234" w:hanging="284"/>
              <w:jc w:val="both"/>
              <w:rPr>
                <w:rFonts w:ascii="Calibri" w:hAnsi="Calibri" w:cs="Calibri"/>
                <w:color w:val="000000"/>
              </w:rPr>
            </w:pPr>
            <w:r w:rsidRPr="00CE0CF4">
              <w:rPr>
                <w:rFonts w:ascii="Calibri" w:hAnsi="Calibri" w:cs="Calibri"/>
                <w:color w:val="000000"/>
                <w:sz w:val="22"/>
                <w:szCs w:val="22"/>
              </w:rPr>
              <w:t>zalesianie nieużytków,</w:t>
            </w:r>
          </w:p>
          <w:p w14:paraId="1DA6CAFE" w14:textId="77777777" w:rsidR="00AF19C6" w:rsidRPr="00CE0CF4" w:rsidRDefault="00AF19C6" w:rsidP="007A6AA6">
            <w:pPr>
              <w:widowControl w:val="0"/>
              <w:numPr>
                <w:ilvl w:val="0"/>
                <w:numId w:val="93"/>
              </w:numPr>
              <w:spacing w:line="259" w:lineRule="auto"/>
              <w:ind w:left="416" w:right="234" w:hanging="284"/>
              <w:jc w:val="both"/>
              <w:rPr>
                <w:rFonts w:ascii="Calibri" w:hAnsi="Calibri" w:cs="Calibri"/>
                <w:color w:val="000000"/>
              </w:rPr>
            </w:pPr>
            <w:r w:rsidRPr="00CE0CF4">
              <w:rPr>
                <w:rFonts w:ascii="Calibri" w:hAnsi="Calibri" w:cs="Calibri"/>
                <w:color w:val="000000"/>
                <w:sz w:val="22"/>
                <w:szCs w:val="22"/>
              </w:rPr>
              <w:t>wzbogacanie gleb środkami glebotwórczymi (kompost),</w:t>
            </w:r>
          </w:p>
          <w:p w14:paraId="22C642F9" w14:textId="77777777" w:rsidR="00AF19C6" w:rsidRPr="00CE0CF4" w:rsidRDefault="00AF19C6" w:rsidP="007A6AA6">
            <w:pPr>
              <w:widowControl w:val="0"/>
              <w:numPr>
                <w:ilvl w:val="0"/>
                <w:numId w:val="93"/>
              </w:numPr>
              <w:spacing w:line="259" w:lineRule="auto"/>
              <w:ind w:left="416" w:right="234" w:hanging="284"/>
              <w:jc w:val="both"/>
              <w:rPr>
                <w:rFonts w:ascii="Calibri" w:hAnsi="Calibri" w:cs="Calibri"/>
                <w:color w:val="000000"/>
              </w:rPr>
            </w:pPr>
            <w:r w:rsidRPr="00CE0CF4">
              <w:rPr>
                <w:rFonts w:ascii="Calibri" w:hAnsi="Calibri" w:cs="Calibri"/>
                <w:color w:val="000000"/>
                <w:sz w:val="22"/>
                <w:szCs w:val="22"/>
              </w:rPr>
              <w:t>zapewnienie odpowiedniego poziomu bezpieczeństwa pożarowego obszarów leśnych.</w:t>
            </w:r>
          </w:p>
        </w:tc>
        <w:tc>
          <w:tcPr>
            <w:tcW w:w="4962" w:type="dxa"/>
            <w:tcBorders>
              <w:top w:val="single" w:sz="4" w:space="0" w:color="auto"/>
              <w:left w:val="single" w:sz="4" w:space="0" w:color="auto"/>
              <w:bottom w:val="single" w:sz="4" w:space="0" w:color="auto"/>
              <w:right w:val="single" w:sz="4" w:space="0" w:color="auto"/>
            </w:tcBorders>
            <w:shd w:val="clear" w:color="auto" w:fill="FFFFFF"/>
            <w:vAlign w:val="center"/>
          </w:tcPr>
          <w:p w14:paraId="2B0415FD" w14:textId="77777777" w:rsidR="00AF19C6" w:rsidRPr="00CE0CF4" w:rsidRDefault="00AF19C6" w:rsidP="007A6AA6">
            <w:pPr>
              <w:widowControl w:val="0"/>
              <w:numPr>
                <w:ilvl w:val="0"/>
                <w:numId w:val="93"/>
              </w:numPr>
              <w:spacing w:line="259" w:lineRule="auto"/>
              <w:ind w:left="397" w:right="211" w:hanging="274"/>
              <w:rPr>
                <w:rFonts w:ascii="Calibri" w:hAnsi="Calibri" w:cs="Calibri"/>
                <w:color w:val="000000"/>
              </w:rPr>
            </w:pPr>
            <w:r w:rsidRPr="00CE0CF4">
              <w:rPr>
                <w:rFonts w:ascii="Calibri" w:hAnsi="Calibri" w:cs="Calibri"/>
                <w:color w:val="000000"/>
                <w:sz w:val="22"/>
                <w:szCs w:val="22"/>
              </w:rPr>
              <w:t>zanieczyszczenie powietrza atmosferycznego, gleby i wód,</w:t>
            </w:r>
          </w:p>
          <w:p w14:paraId="56CC41FB" w14:textId="77777777" w:rsidR="00AF19C6" w:rsidRPr="00CE0CF4" w:rsidRDefault="00AF19C6" w:rsidP="007A6AA6">
            <w:pPr>
              <w:widowControl w:val="0"/>
              <w:numPr>
                <w:ilvl w:val="0"/>
                <w:numId w:val="93"/>
              </w:numPr>
              <w:spacing w:line="259" w:lineRule="auto"/>
              <w:ind w:left="397" w:right="211" w:hanging="274"/>
              <w:rPr>
                <w:rFonts w:ascii="Calibri" w:hAnsi="Calibri" w:cs="Calibri"/>
                <w:color w:val="000000"/>
              </w:rPr>
            </w:pPr>
            <w:r w:rsidRPr="00CE0CF4">
              <w:rPr>
                <w:rFonts w:ascii="Calibri" w:hAnsi="Calibri" w:cs="Calibri"/>
                <w:color w:val="000000"/>
                <w:sz w:val="22"/>
                <w:szCs w:val="22"/>
              </w:rPr>
              <w:t>degradacja gleb,</w:t>
            </w:r>
          </w:p>
          <w:p w14:paraId="750C276D" w14:textId="77777777" w:rsidR="00AF19C6" w:rsidRPr="00CE0CF4" w:rsidRDefault="00AF19C6" w:rsidP="007A6AA6">
            <w:pPr>
              <w:widowControl w:val="0"/>
              <w:numPr>
                <w:ilvl w:val="0"/>
                <w:numId w:val="93"/>
              </w:numPr>
              <w:spacing w:line="259" w:lineRule="auto"/>
              <w:ind w:left="397" w:right="211" w:hanging="274"/>
              <w:rPr>
                <w:rFonts w:ascii="Calibri" w:hAnsi="Calibri" w:cs="Calibri"/>
                <w:color w:val="000000"/>
              </w:rPr>
            </w:pPr>
            <w:r w:rsidRPr="00CE0CF4">
              <w:rPr>
                <w:rFonts w:ascii="Calibri" w:hAnsi="Calibri" w:cs="Calibri"/>
                <w:color w:val="000000"/>
                <w:sz w:val="22"/>
                <w:szCs w:val="22"/>
              </w:rPr>
              <w:t>wypalanie traw,</w:t>
            </w:r>
          </w:p>
          <w:p w14:paraId="6E517A5B" w14:textId="77777777" w:rsidR="00AF19C6" w:rsidRPr="00CE0CF4" w:rsidRDefault="00AF19C6" w:rsidP="007A6AA6">
            <w:pPr>
              <w:widowControl w:val="0"/>
              <w:numPr>
                <w:ilvl w:val="0"/>
                <w:numId w:val="93"/>
              </w:numPr>
              <w:spacing w:line="259" w:lineRule="auto"/>
              <w:ind w:left="397" w:right="211" w:hanging="274"/>
              <w:rPr>
                <w:rFonts w:ascii="Calibri" w:hAnsi="Calibri" w:cs="Calibri"/>
                <w:color w:val="000000"/>
              </w:rPr>
            </w:pPr>
            <w:r w:rsidRPr="00CE0CF4">
              <w:rPr>
                <w:rFonts w:ascii="Calibri" w:hAnsi="Calibri" w:cs="Calibri"/>
                <w:color w:val="000000"/>
                <w:sz w:val="22"/>
                <w:szCs w:val="22"/>
              </w:rPr>
              <w:t>brak funduszy na inwestycje zmierzające do poprawy stanu fauny i flory,</w:t>
            </w:r>
          </w:p>
          <w:p w14:paraId="46CFD557" w14:textId="77777777" w:rsidR="00AF19C6" w:rsidRPr="00CE0CF4" w:rsidRDefault="00AF19C6" w:rsidP="007A6AA6">
            <w:pPr>
              <w:widowControl w:val="0"/>
              <w:numPr>
                <w:ilvl w:val="0"/>
                <w:numId w:val="93"/>
              </w:numPr>
              <w:spacing w:line="259" w:lineRule="auto"/>
              <w:ind w:left="397" w:right="211" w:hanging="274"/>
              <w:rPr>
                <w:rFonts w:ascii="Calibri" w:hAnsi="Calibri" w:cs="Calibri"/>
                <w:color w:val="000000"/>
              </w:rPr>
            </w:pPr>
            <w:r w:rsidRPr="00CE0CF4">
              <w:rPr>
                <w:rFonts w:ascii="Calibri" w:hAnsi="Calibri" w:cs="Calibri"/>
                <w:color w:val="000000"/>
                <w:sz w:val="22"/>
                <w:szCs w:val="22"/>
              </w:rPr>
              <w:t>duża presja w okresie letnim</w:t>
            </w:r>
          </w:p>
          <w:p w14:paraId="2E38542E" w14:textId="77777777" w:rsidR="00AF19C6" w:rsidRPr="00CE0CF4" w:rsidRDefault="00AF19C6" w:rsidP="007A6AA6">
            <w:pPr>
              <w:widowControl w:val="0"/>
              <w:numPr>
                <w:ilvl w:val="0"/>
                <w:numId w:val="93"/>
              </w:numPr>
              <w:spacing w:line="259" w:lineRule="auto"/>
              <w:ind w:left="397" w:right="211" w:hanging="274"/>
              <w:rPr>
                <w:rFonts w:ascii="Calibri" w:hAnsi="Calibri" w:cs="Calibri"/>
                <w:color w:val="000000"/>
              </w:rPr>
            </w:pPr>
            <w:r w:rsidRPr="00CE0CF4">
              <w:rPr>
                <w:rFonts w:ascii="Calibri" w:hAnsi="Calibri" w:cs="Calibri"/>
                <w:color w:val="000000"/>
                <w:sz w:val="22"/>
                <w:szCs w:val="22"/>
              </w:rPr>
              <w:t xml:space="preserve">rozwój infrastruktury turystycznej prowadzący do fragmentacji siedlisk  </w:t>
            </w:r>
          </w:p>
          <w:p w14:paraId="42023FED" w14:textId="77777777" w:rsidR="00AF19C6" w:rsidRPr="00CE0CF4" w:rsidRDefault="00AF19C6" w:rsidP="007A6AA6">
            <w:pPr>
              <w:widowControl w:val="0"/>
              <w:numPr>
                <w:ilvl w:val="0"/>
                <w:numId w:val="93"/>
              </w:numPr>
              <w:spacing w:line="259" w:lineRule="auto"/>
              <w:ind w:left="397" w:right="211" w:hanging="274"/>
              <w:rPr>
                <w:rFonts w:ascii="Calibri" w:hAnsi="Calibri" w:cs="Calibri"/>
                <w:color w:val="000000"/>
              </w:rPr>
            </w:pPr>
            <w:r w:rsidRPr="00CE0CF4">
              <w:rPr>
                <w:rFonts w:ascii="Calibri" w:hAnsi="Calibri" w:cs="Calibri"/>
                <w:color w:val="000000"/>
                <w:sz w:val="22"/>
                <w:szCs w:val="22"/>
              </w:rPr>
              <w:t>wzrost natężenia ruchu rekreacyjnego i turystycznego.</w:t>
            </w:r>
          </w:p>
        </w:tc>
      </w:tr>
    </w:tbl>
    <w:p w14:paraId="294F6C69" w14:textId="77777777" w:rsidR="00AF19C6" w:rsidRPr="00CE0CF4" w:rsidRDefault="00AF19C6" w:rsidP="007A6AA6">
      <w:pPr>
        <w:autoSpaceDE w:val="0"/>
        <w:autoSpaceDN w:val="0"/>
        <w:adjustRightInd w:val="0"/>
        <w:spacing w:line="259" w:lineRule="auto"/>
        <w:jc w:val="both"/>
        <w:rPr>
          <w:rFonts w:ascii="Calibri" w:hAnsi="Calibri" w:cs="Calibri"/>
          <w:b/>
          <w:bCs/>
          <w:color w:val="000000"/>
          <w:sz w:val="22"/>
          <w:szCs w:val="22"/>
        </w:rPr>
      </w:pPr>
      <w:r w:rsidRPr="00CE0CF4">
        <w:rPr>
          <w:rFonts w:ascii="Calibri" w:hAnsi="Calibri" w:cs="Calibri"/>
          <w:color w:val="000000"/>
          <w:sz w:val="22"/>
          <w:szCs w:val="22"/>
        </w:rPr>
        <w:t>Źródło: opracowanie własne</w:t>
      </w:r>
    </w:p>
    <w:bookmarkEnd w:id="1235"/>
    <w:bookmarkEnd w:id="1236"/>
    <w:p w14:paraId="66FEB968" w14:textId="77777777" w:rsidR="00AF19C6" w:rsidRDefault="00AF19C6" w:rsidP="007A6AA6">
      <w:pPr>
        <w:spacing w:line="259" w:lineRule="auto"/>
        <w:rPr>
          <w:rFonts w:ascii="Calibri" w:hAnsi="Calibri" w:cs="Calibri"/>
        </w:rPr>
      </w:pPr>
    </w:p>
    <w:p w14:paraId="551BACA3" w14:textId="77777777" w:rsidR="00AF19C6" w:rsidRPr="00CE0CF4" w:rsidRDefault="00AF19C6" w:rsidP="009874BF">
      <w:pPr>
        <w:pStyle w:val="Styl3"/>
        <w:numPr>
          <w:ilvl w:val="1"/>
          <w:numId w:val="155"/>
        </w:numPr>
        <w:spacing w:line="259" w:lineRule="auto"/>
        <w:ind w:left="567" w:hanging="567"/>
      </w:pPr>
      <w:bookmarkStart w:id="1249" w:name="_Toc491026992"/>
      <w:bookmarkStart w:id="1250" w:name="_Toc198803773"/>
      <w:r w:rsidRPr="00CE0CF4">
        <w:t>Awarie przemysłowe</w:t>
      </w:r>
      <w:bookmarkEnd w:id="1249"/>
      <w:bookmarkEnd w:id="1250"/>
    </w:p>
    <w:p w14:paraId="21BACB99" w14:textId="77777777" w:rsidR="00AF19C6" w:rsidRPr="00CE0CF4" w:rsidRDefault="00AF19C6" w:rsidP="007A6AA6">
      <w:pPr>
        <w:spacing w:line="259" w:lineRule="auto"/>
        <w:ind w:firstLine="851"/>
        <w:jc w:val="both"/>
        <w:rPr>
          <w:rFonts w:ascii="Calibri" w:hAnsi="Calibri" w:cs="Calibri"/>
          <w:sz w:val="22"/>
          <w:szCs w:val="22"/>
        </w:rPr>
      </w:pPr>
    </w:p>
    <w:p w14:paraId="16217304"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Nadzwyczajne zagrożenia dla środowiska oraz człowieka mogą mieć miejsce w wyniku:</w:t>
      </w:r>
    </w:p>
    <w:p w14:paraId="1C463067" w14:textId="77777777" w:rsidR="00AF19C6" w:rsidRPr="00CE0CF4" w:rsidRDefault="00AF19C6" w:rsidP="007A6AA6">
      <w:pPr>
        <w:numPr>
          <w:ilvl w:val="0"/>
          <w:numId w:val="67"/>
        </w:numPr>
        <w:spacing w:line="259" w:lineRule="auto"/>
        <w:ind w:left="567"/>
        <w:jc w:val="both"/>
        <w:rPr>
          <w:rFonts w:ascii="Calibri" w:hAnsi="Calibri" w:cs="Calibri"/>
          <w:sz w:val="22"/>
          <w:szCs w:val="22"/>
        </w:rPr>
      </w:pPr>
      <w:r w:rsidRPr="00CE0CF4">
        <w:rPr>
          <w:rFonts w:ascii="Calibri" w:hAnsi="Calibri" w:cs="Calibri"/>
          <w:sz w:val="22"/>
          <w:szCs w:val="22"/>
        </w:rPr>
        <w:t>prowadzenia działalności przemysłowej z użyciem substancji niebezpiecznych,</w:t>
      </w:r>
    </w:p>
    <w:p w14:paraId="4BBBB1FD" w14:textId="77777777" w:rsidR="00AF19C6" w:rsidRPr="00CE0CF4" w:rsidRDefault="00AF19C6" w:rsidP="007A6AA6">
      <w:pPr>
        <w:numPr>
          <w:ilvl w:val="0"/>
          <w:numId w:val="67"/>
        </w:numPr>
        <w:spacing w:line="259" w:lineRule="auto"/>
        <w:ind w:left="567"/>
        <w:jc w:val="both"/>
        <w:rPr>
          <w:rFonts w:ascii="Calibri" w:hAnsi="Calibri" w:cs="Calibri"/>
          <w:sz w:val="22"/>
          <w:szCs w:val="22"/>
        </w:rPr>
      </w:pPr>
      <w:r w:rsidRPr="00CE0CF4">
        <w:rPr>
          <w:rFonts w:ascii="Calibri" w:hAnsi="Calibri" w:cs="Calibri"/>
          <w:sz w:val="22"/>
          <w:szCs w:val="22"/>
        </w:rPr>
        <w:t>transportu materiałów i substancji niebezpiecznych,</w:t>
      </w:r>
    </w:p>
    <w:p w14:paraId="7AA81731" w14:textId="77777777" w:rsidR="00AF19C6" w:rsidRDefault="00AF19C6" w:rsidP="007A6AA6">
      <w:pPr>
        <w:numPr>
          <w:ilvl w:val="0"/>
          <w:numId w:val="67"/>
        </w:numPr>
        <w:spacing w:line="259" w:lineRule="auto"/>
        <w:ind w:left="567"/>
        <w:jc w:val="both"/>
        <w:rPr>
          <w:rFonts w:ascii="Calibri" w:hAnsi="Calibri" w:cs="Calibri"/>
          <w:sz w:val="22"/>
          <w:szCs w:val="22"/>
        </w:rPr>
      </w:pPr>
      <w:r w:rsidRPr="00CE0CF4">
        <w:rPr>
          <w:rFonts w:ascii="Calibri" w:hAnsi="Calibri" w:cs="Calibri"/>
          <w:sz w:val="22"/>
          <w:szCs w:val="22"/>
        </w:rPr>
        <w:t>celowej działalności człowieka związanej z pozbywaniem się, w sprzeczności z przepisami, substancji lub materiałów niebezpiecznych.</w:t>
      </w:r>
    </w:p>
    <w:p w14:paraId="1D8E9C4D" w14:textId="77777777" w:rsidR="00FA7AF4" w:rsidRPr="00CE0CF4" w:rsidRDefault="00FA7AF4" w:rsidP="007A6AA6">
      <w:pPr>
        <w:spacing w:line="259" w:lineRule="auto"/>
        <w:ind w:left="567"/>
        <w:jc w:val="both"/>
        <w:rPr>
          <w:rFonts w:ascii="Calibri" w:hAnsi="Calibri" w:cs="Calibri"/>
          <w:sz w:val="22"/>
          <w:szCs w:val="22"/>
        </w:rPr>
      </w:pPr>
    </w:p>
    <w:p w14:paraId="030F063A" w14:textId="77777777" w:rsidR="00AF19C6" w:rsidRPr="00CE0CF4" w:rsidRDefault="00AF19C6" w:rsidP="009874BF">
      <w:pPr>
        <w:pStyle w:val="Styl3"/>
        <w:numPr>
          <w:ilvl w:val="2"/>
          <w:numId w:val="155"/>
        </w:numPr>
        <w:spacing w:line="259" w:lineRule="auto"/>
      </w:pPr>
      <w:bookmarkStart w:id="1251" w:name="_Toc491026993"/>
      <w:bookmarkStart w:id="1252" w:name="_Toc198803774"/>
      <w:r w:rsidRPr="00CE0CF4">
        <w:t>Zakłady o dużym i zwiększonym ryzyku wystąpienia awarii przemysłowych</w:t>
      </w:r>
      <w:bookmarkEnd w:id="1251"/>
      <w:bookmarkEnd w:id="1252"/>
    </w:p>
    <w:p w14:paraId="726E80C9" w14:textId="77777777" w:rsidR="00AF19C6" w:rsidRPr="00CE0CF4" w:rsidRDefault="00AF19C6" w:rsidP="007A6AA6">
      <w:pPr>
        <w:spacing w:line="259" w:lineRule="auto"/>
        <w:jc w:val="both"/>
        <w:rPr>
          <w:rFonts w:ascii="Calibri" w:hAnsi="Calibri" w:cs="Calibri"/>
          <w:sz w:val="22"/>
          <w:szCs w:val="22"/>
        </w:rPr>
      </w:pPr>
    </w:p>
    <w:p w14:paraId="144F9530" w14:textId="77777777" w:rsidR="00290F02" w:rsidRPr="004A7439" w:rsidRDefault="00290F02"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Zakład stwarzający zagrożenie wystąpienia poważnej awarii przemysłowej, w zależności od rodzaju, kategorii i ilości substancji niebezpiecznej znajdującej się w zakładzie uznaje się za zakład o dużym ryzyku wystąpienia awarii (ZDR) lub za zakład o zwiększonym ryzyku wystąpienia awarii (ZZR). Na terenie </w:t>
      </w:r>
      <w:r w:rsidR="00DA75F8">
        <w:rPr>
          <w:rFonts w:ascii="Calibri" w:hAnsi="Calibri" w:cs="Calibri"/>
          <w:sz w:val="22"/>
          <w:szCs w:val="22"/>
        </w:rPr>
        <w:t xml:space="preserve">Gminy </w:t>
      </w:r>
      <w:r w:rsidR="00B22E39">
        <w:rPr>
          <w:rFonts w:ascii="Calibri" w:hAnsi="Calibri" w:cs="Calibri"/>
          <w:sz w:val="22"/>
          <w:szCs w:val="22"/>
        </w:rPr>
        <w:t>Kuryłówka</w:t>
      </w:r>
      <w:r>
        <w:rPr>
          <w:rFonts w:ascii="Calibri" w:hAnsi="Calibri" w:cs="Calibri"/>
          <w:sz w:val="22"/>
          <w:szCs w:val="22"/>
        </w:rPr>
        <w:t xml:space="preserve"> </w:t>
      </w:r>
      <w:r w:rsidRPr="00CE0CF4">
        <w:rPr>
          <w:rFonts w:ascii="Calibri" w:hAnsi="Calibri" w:cs="Calibri"/>
          <w:sz w:val="22"/>
          <w:szCs w:val="22"/>
        </w:rPr>
        <w:t>nie ma zakładów o dużym i zwiększonym ryzyku wystąpienia awarii.</w:t>
      </w:r>
      <w:r w:rsidRPr="004A7439">
        <w:t xml:space="preserve"> </w:t>
      </w:r>
      <w:r w:rsidRPr="004A7439">
        <w:rPr>
          <w:rFonts w:ascii="Calibri" w:hAnsi="Calibri" w:cs="Calibri"/>
          <w:sz w:val="22"/>
          <w:szCs w:val="22"/>
        </w:rPr>
        <w:t>Awarie przemysłowe</w:t>
      </w:r>
      <w:r w:rsidR="0081225B">
        <w:rPr>
          <w:rFonts w:ascii="Calibri" w:hAnsi="Calibri" w:cs="Calibri"/>
          <w:sz w:val="22"/>
          <w:szCs w:val="22"/>
        </w:rPr>
        <w:t>.</w:t>
      </w:r>
    </w:p>
    <w:p w14:paraId="4C1B07B6" w14:textId="77777777" w:rsidR="00290F02" w:rsidRPr="00253891" w:rsidRDefault="00290F02" w:rsidP="007A6AA6">
      <w:pPr>
        <w:spacing w:line="259" w:lineRule="auto"/>
        <w:ind w:firstLine="567"/>
        <w:jc w:val="both"/>
        <w:rPr>
          <w:rFonts w:ascii="Calibri" w:hAnsi="Calibri" w:cs="Calibri"/>
          <w:sz w:val="22"/>
          <w:szCs w:val="22"/>
        </w:rPr>
      </w:pPr>
      <w:r w:rsidRPr="004A7439">
        <w:rPr>
          <w:rFonts w:ascii="Calibri" w:hAnsi="Calibri" w:cs="Calibri"/>
          <w:sz w:val="22"/>
          <w:szCs w:val="22"/>
        </w:rPr>
        <w:t xml:space="preserve">Delegatura WIOŚ w </w:t>
      </w:r>
      <w:r>
        <w:rPr>
          <w:rFonts w:ascii="Calibri" w:hAnsi="Calibri" w:cs="Calibri"/>
          <w:sz w:val="22"/>
          <w:szCs w:val="22"/>
        </w:rPr>
        <w:t>Rzeszowie</w:t>
      </w:r>
      <w:r w:rsidRPr="004A7439">
        <w:rPr>
          <w:rFonts w:ascii="Calibri" w:hAnsi="Calibri" w:cs="Calibri"/>
          <w:sz w:val="22"/>
          <w:szCs w:val="22"/>
        </w:rPr>
        <w:t xml:space="preserve"> prowadzi rejestr obiektów mogących spowodować poważne awarie (zakłady dużego ryzyka i zakłady zwiększonego ryzyka), a także kon</w:t>
      </w:r>
      <w:r w:rsidR="00BC7D6F">
        <w:rPr>
          <w:rFonts w:ascii="Calibri" w:hAnsi="Calibri" w:cs="Calibri"/>
          <w:sz w:val="22"/>
          <w:szCs w:val="22"/>
        </w:rPr>
        <w:t xml:space="preserve">troluje te obiekty. </w:t>
      </w:r>
      <w:r w:rsidR="00994C19">
        <w:rPr>
          <w:rFonts w:ascii="Calibri" w:hAnsi="Calibri" w:cs="Calibri"/>
          <w:sz w:val="22"/>
          <w:szCs w:val="22"/>
        </w:rPr>
        <w:br/>
      </w:r>
      <w:r w:rsidR="00BC7D6F">
        <w:rPr>
          <w:rFonts w:ascii="Calibri" w:hAnsi="Calibri" w:cs="Calibri"/>
          <w:sz w:val="22"/>
          <w:szCs w:val="22"/>
        </w:rPr>
        <w:t xml:space="preserve">Na terenie </w:t>
      </w:r>
      <w:r w:rsidR="00DA75F8">
        <w:rPr>
          <w:rFonts w:ascii="Calibri" w:hAnsi="Calibri" w:cs="Calibri"/>
          <w:sz w:val="22"/>
          <w:szCs w:val="22"/>
        </w:rPr>
        <w:t xml:space="preserve">Gminy </w:t>
      </w:r>
      <w:r w:rsidR="00B22E39">
        <w:rPr>
          <w:rFonts w:ascii="Calibri" w:hAnsi="Calibri" w:cs="Calibri"/>
          <w:sz w:val="22"/>
          <w:szCs w:val="22"/>
        </w:rPr>
        <w:t>Kuryłówka</w:t>
      </w:r>
      <w:r w:rsidRPr="004A7439">
        <w:rPr>
          <w:rFonts w:ascii="Calibri" w:hAnsi="Calibri" w:cs="Calibri"/>
          <w:sz w:val="22"/>
          <w:szCs w:val="22"/>
        </w:rPr>
        <w:t xml:space="preserve"> </w:t>
      </w:r>
      <w:r>
        <w:rPr>
          <w:rFonts w:ascii="Calibri" w:hAnsi="Calibri" w:cs="Calibri"/>
          <w:sz w:val="22"/>
          <w:szCs w:val="22"/>
        </w:rPr>
        <w:t xml:space="preserve">nie </w:t>
      </w:r>
      <w:r w:rsidRPr="004A7439">
        <w:rPr>
          <w:rFonts w:ascii="Calibri" w:hAnsi="Calibri" w:cs="Calibri"/>
          <w:sz w:val="22"/>
          <w:szCs w:val="22"/>
        </w:rPr>
        <w:t>występują jednak zakłady monitorowane przez WIOŚ.</w:t>
      </w:r>
      <w:r w:rsidRPr="00253891">
        <w:t xml:space="preserve"> </w:t>
      </w:r>
    </w:p>
    <w:p w14:paraId="4403B093" w14:textId="77777777" w:rsidR="00994C19" w:rsidRDefault="00994C19" w:rsidP="00994C19">
      <w:pPr>
        <w:spacing w:line="259" w:lineRule="auto"/>
        <w:jc w:val="both"/>
        <w:rPr>
          <w:rFonts w:ascii="Calibri" w:hAnsi="Calibri" w:cs="Calibri"/>
          <w:sz w:val="22"/>
          <w:szCs w:val="22"/>
        </w:rPr>
      </w:pPr>
    </w:p>
    <w:p w14:paraId="5C99E0FA" w14:textId="77777777" w:rsidR="00290F02" w:rsidRPr="00253891" w:rsidRDefault="00290F02" w:rsidP="00994C19">
      <w:pPr>
        <w:spacing w:line="259" w:lineRule="auto"/>
        <w:jc w:val="both"/>
        <w:rPr>
          <w:rFonts w:ascii="Calibri" w:hAnsi="Calibri" w:cs="Calibri"/>
          <w:sz w:val="22"/>
          <w:szCs w:val="22"/>
        </w:rPr>
      </w:pPr>
      <w:r w:rsidRPr="00253891">
        <w:rPr>
          <w:rFonts w:ascii="Calibri" w:hAnsi="Calibri" w:cs="Calibri"/>
          <w:sz w:val="22"/>
          <w:szCs w:val="22"/>
        </w:rPr>
        <w:t>Charakterystyka zakładu o dużym ryzyku wystąpienia poważnej awarii przemysłowej</w:t>
      </w:r>
    </w:p>
    <w:p w14:paraId="1658AE0A" w14:textId="77777777" w:rsidR="00290F02" w:rsidRPr="004A7439" w:rsidRDefault="00290F02" w:rsidP="007A6AA6">
      <w:pPr>
        <w:spacing w:line="259" w:lineRule="auto"/>
        <w:ind w:firstLine="567"/>
        <w:jc w:val="both"/>
        <w:rPr>
          <w:rFonts w:ascii="Calibri" w:hAnsi="Calibri" w:cs="Calibri"/>
          <w:sz w:val="22"/>
          <w:szCs w:val="22"/>
        </w:rPr>
      </w:pPr>
      <w:r w:rsidRPr="00253891">
        <w:rPr>
          <w:rFonts w:ascii="Calibri" w:hAnsi="Calibri" w:cs="Calibri"/>
          <w:sz w:val="22"/>
          <w:szCs w:val="22"/>
        </w:rPr>
        <w:t xml:space="preserve">Na terenie </w:t>
      </w:r>
      <w:r w:rsidR="00DA75F8">
        <w:rPr>
          <w:rFonts w:ascii="Calibri" w:hAnsi="Calibri" w:cs="Calibri"/>
          <w:sz w:val="22"/>
          <w:szCs w:val="22"/>
        </w:rPr>
        <w:t xml:space="preserve">Gminy </w:t>
      </w:r>
      <w:r w:rsidR="00B22E39">
        <w:rPr>
          <w:rFonts w:ascii="Calibri" w:hAnsi="Calibri" w:cs="Calibri"/>
          <w:sz w:val="22"/>
          <w:szCs w:val="22"/>
        </w:rPr>
        <w:t>Kuryłówka</w:t>
      </w:r>
      <w:r w:rsidRPr="00253891">
        <w:rPr>
          <w:rFonts w:ascii="Calibri" w:hAnsi="Calibri" w:cs="Calibri"/>
          <w:sz w:val="22"/>
          <w:szCs w:val="22"/>
        </w:rPr>
        <w:t xml:space="preserve"> </w:t>
      </w:r>
      <w:r>
        <w:rPr>
          <w:rFonts w:ascii="Calibri" w:hAnsi="Calibri" w:cs="Calibri"/>
          <w:sz w:val="22"/>
          <w:szCs w:val="22"/>
        </w:rPr>
        <w:t xml:space="preserve">nie </w:t>
      </w:r>
      <w:r w:rsidRPr="00253891">
        <w:rPr>
          <w:rFonts w:ascii="Calibri" w:hAnsi="Calibri" w:cs="Calibri"/>
          <w:sz w:val="22"/>
          <w:szCs w:val="22"/>
        </w:rPr>
        <w:t>funkcjonuj</w:t>
      </w:r>
      <w:r>
        <w:rPr>
          <w:rFonts w:ascii="Calibri" w:hAnsi="Calibri" w:cs="Calibri"/>
          <w:sz w:val="22"/>
          <w:szCs w:val="22"/>
        </w:rPr>
        <w:t>ą</w:t>
      </w:r>
      <w:r w:rsidRPr="00253891">
        <w:rPr>
          <w:rFonts w:ascii="Calibri" w:hAnsi="Calibri" w:cs="Calibri"/>
          <w:sz w:val="22"/>
          <w:szCs w:val="22"/>
        </w:rPr>
        <w:t xml:space="preserve"> zakład</w:t>
      </w:r>
      <w:r>
        <w:rPr>
          <w:rFonts w:ascii="Calibri" w:hAnsi="Calibri" w:cs="Calibri"/>
          <w:sz w:val="22"/>
          <w:szCs w:val="22"/>
        </w:rPr>
        <w:t>y</w:t>
      </w:r>
      <w:r w:rsidRPr="00253891">
        <w:rPr>
          <w:rFonts w:ascii="Calibri" w:hAnsi="Calibri" w:cs="Calibri"/>
          <w:sz w:val="22"/>
          <w:szCs w:val="22"/>
        </w:rPr>
        <w:t xml:space="preserve"> zaliczan</w:t>
      </w:r>
      <w:r>
        <w:rPr>
          <w:rFonts w:ascii="Calibri" w:hAnsi="Calibri" w:cs="Calibri"/>
          <w:sz w:val="22"/>
          <w:szCs w:val="22"/>
        </w:rPr>
        <w:t>e</w:t>
      </w:r>
      <w:r w:rsidRPr="00253891">
        <w:rPr>
          <w:rFonts w:ascii="Calibri" w:hAnsi="Calibri" w:cs="Calibri"/>
          <w:sz w:val="22"/>
          <w:szCs w:val="22"/>
        </w:rPr>
        <w:t xml:space="preserve"> do zakładów o dużym ryzyku wystąpienia poważnej awarii przemysłowej</w:t>
      </w:r>
      <w:r>
        <w:rPr>
          <w:rFonts w:ascii="Calibri" w:hAnsi="Calibri" w:cs="Calibri"/>
          <w:sz w:val="22"/>
          <w:szCs w:val="22"/>
        </w:rPr>
        <w:t>.</w:t>
      </w:r>
      <w:r w:rsidRPr="00253891">
        <w:rPr>
          <w:rFonts w:ascii="Calibri" w:hAnsi="Calibri" w:cs="Calibri"/>
          <w:sz w:val="22"/>
          <w:szCs w:val="22"/>
        </w:rPr>
        <w:t xml:space="preserve"> </w:t>
      </w:r>
    </w:p>
    <w:p w14:paraId="63197997" w14:textId="77777777" w:rsidR="00290F02" w:rsidRPr="00CE0CF4" w:rsidRDefault="00290F02" w:rsidP="007A6AA6">
      <w:pPr>
        <w:spacing w:line="259" w:lineRule="auto"/>
        <w:ind w:firstLine="567"/>
        <w:jc w:val="both"/>
        <w:rPr>
          <w:rFonts w:ascii="Calibri" w:hAnsi="Calibri" w:cs="Calibri"/>
          <w:sz w:val="22"/>
          <w:szCs w:val="22"/>
        </w:rPr>
      </w:pPr>
      <w:r w:rsidRPr="004A7439">
        <w:rPr>
          <w:rFonts w:ascii="Calibri" w:hAnsi="Calibri" w:cs="Calibri"/>
          <w:sz w:val="22"/>
          <w:szCs w:val="22"/>
        </w:rPr>
        <w:t xml:space="preserve">Potencjalne zagrożenie dla środowiska stwarzają stacje paliw funkcjonujące w systemie otwartym lub na potrzeby własne zakładu. Eksploatacja stacji może powodować zagrożenie dla środowiska w przypadku rozszczelnienia się zbiornika lub instalacji paliwowej oraz podczas rozładunków paliw z cystern samochodowych do zbiorników magazynowych. </w:t>
      </w:r>
    </w:p>
    <w:p w14:paraId="635A8C64" w14:textId="77777777" w:rsidR="00CD46C8" w:rsidRPr="00006AC8" w:rsidRDefault="00290F02" w:rsidP="007A6AA6">
      <w:pPr>
        <w:pStyle w:val="nagwekwb3"/>
        <w:spacing w:line="259" w:lineRule="auto"/>
        <w:rPr>
          <w:rFonts w:ascii="Calibri" w:hAnsi="Calibri" w:cs="Calibri"/>
          <w:b w:val="0"/>
          <w:sz w:val="22"/>
          <w:szCs w:val="22"/>
        </w:rPr>
      </w:pPr>
      <w:r w:rsidRPr="00006AC8">
        <w:rPr>
          <w:rFonts w:ascii="Calibri" w:hAnsi="Calibri" w:cs="Calibri"/>
          <w:b w:val="0"/>
          <w:sz w:val="22"/>
          <w:szCs w:val="22"/>
        </w:rPr>
        <w:t xml:space="preserve">Należy zaznaczyć, iż zagrożenie spowodowania poważnej awarii wynikać może także z transportu substancji niebezpiecznych. Przez teren </w:t>
      </w:r>
      <w:r w:rsidR="00DA75F8" w:rsidRPr="00006AC8">
        <w:rPr>
          <w:rFonts w:ascii="Calibri" w:hAnsi="Calibri" w:cs="Calibri"/>
          <w:b w:val="0"/>
          <w:sz w:val="22"/>
          <w:szCs w:val="22"/>
        </w:rPr>
        <w:t xml:space="preserve">Gminy </w:t>
      </w:r>
      <w:r w:rsidR="00B22E39">
        <w:rPr>
          <w:rFonts w:ascii="Calibri" w:hAnsi="Calibri" w:cs="Calibri"/>
          <w:b w:val="0"/>
          <w:sz w:val="22"/>
          <w:szCs w:val="22"/>
        </w:rPr>
        <w:t>Kuryłówka</w:t>
      </w:r>
      <w:r w:rsidRPr="00006AC8">
        <w:rPr>
          <w:rFonts w:ascii="Calibri" w:hAnsi="Calibri" w:cs="Calibri"/>
          <w:b w:val="0"/>
          <w:sz w:val="22"/>
          <w:szCs w:val="22"/>
        </w:rPr>
        <w:t xml:space="preserve"> przebiegaj m.in. drogi </w:t>
      </w:r>
      <w:r w:rsidR="00555A58">
        <w:rPr>
          <w:rFonts w:ascii="Calibri" w:hAnsi="Calibri" w:cs="Calibri"/>
          <w:b w:val="0"/>
          <w:sz w:val="22"/>
          <w:szCs w:val="22"/>
        </w:rPr>
        <w:t xml:space="preserve">wojewódzkie </w:t>
      </w:r>
    </w:p>
    <w:p w14:paraId="23C8BFCE" w14:textId="77777777" w:rsidR="00290F02" w:rsidRPr="00006AC8" w:rsidRDefault="00290F02" w:rsidP="007A6AA6">
      <w:pPr>
        <w:pStyle w:val="nagwekwb3"/>
        <w:spacing w:line="259" w:lineRule="auto"/>
        <w:rPr>
          <w:rFonts w:ascii="Calibri" w:hAnsi="Calibri" w:cs="Calibri"/>
          <w:b w:val="0"/>
          <w:sz w:val="22"/>
          <w:szCs w:val="22"/>
        </w:rPr>
      </w:pPr>
      <w:r w:rsidRPr="00006AC8">
        <w:rPr>
          <w:rFonts w:ascii="Calibri" w:hAnsi="Calibri" w:cs="Calibri"/>
          <w:b w:val="0"/>
          <w:sz w:val="22"/>
          <w:szCs w:val="22"/>
        </w:rPr>
        <w:t>i powiatowe. Należy pamiętać także o tym, iż paliwa płynne przewożone są praktycznie po wszystkich drogach, gdzie występują stacje paliw płynnych.</w:t>
      </w:r>
    </w:p>
    <w:p w14:paraId="677315C1" w14:textId="77777777" w:rsidR="00994C19" w:rsidRDefault="00994C19" w:rsidP="007A6AA6">
      <w:pPr>
        <w:spacing w:line="259" w:lineRule="auto"/>
        <w:ind w:firstLine="567"/>
        <w:jc w:val="both"/>
        <w:rPr>
          <w:rFonts w:asciiTheme="minorHAnsi" w:hAnsiTheme="minorHAnsi"/>
          <w:sz w:val="22"/>
          <w:szCs w:val="22"/>
        </w:rPr>
      </w:pPr>
      <w:r>
        <w:rPr>
          <w:rFonts w:asciiTheme="minorHAnsi" w:hAnsiTheme="minorHAnsi"/>
          <w:sz w:val="22"/>
          <w:szCs w:val="22"/>
        </w:rPr>
        <w:br w:type="page"/>
      </w:r>
    </w:p>
    <w:p w14:paraId="451677BC" w14:textId="77777777" w:rsidR="00211213" w:rsidRPr="00392E6B" w:rsidRDefault="00211213" w:rsidP="007A6AA6">
      <w:pPr>
        <w:spacing w:line="259" w:lineRule="auto"/>
        <w:ind w:firstLine="567"/>
        <w:jc w:val="both"/>
        <w:rPr>
          <w:rFonts w:asciiTheme="minorHAnsi" w:hAnsiTheme="minorHAnsi"/>
          <w:sz w:val="22"/>
          <w:szCs w:val="22"/>
        </w:rPr>
      </w:pPr>
      <w:r w:rsidRPr="00392E6B">
        <w:rPr>
          <w:rFonts w:asciiTheme="minorHAnsi" w:hAnsiTheme="minorHAnsi"/>
          <w:sz w:val="22"/>
          <w:szCs w:val="22"/>
        </w:rPr>
        <w:lastRenderedPageBreak/>
        <w:t xml:space="preserve">Zakład stwarzający zagrożenie wystąpienia poważnej awarii przemysłowej, w zależności od rodzaju, kategorii i ilości substancji niebezpiecznej znajdującej się w zakładzie uznaje się za zakład o dużym ryzyku wystąpienia awarii (ZDR) lub za zakład o zwiększonym ryzyku wystąpienia awarii (ZZR). Na terenie Gminy </w:t>
      </w:r>
      <w:r w:rsidR="00B22E39">
        <w:rPr>
          <w:rFonts w:asciiTheme="minorHAnsi" w:hAnsiTheme="minorHAnsi"/>
          <w:sz w:val="22"/>
          <w:szCs w:val="22"/>
        </w:rPr>
        <w:t>Kuryłówka</w:t>
      </w:r>
      <w:r>
        <w:rPr>
          <w:rFonts w:asciiTheme="minorHAnsi" w:hAnsiTheme="minorHAnsi"/>
          <w:sz w:val="22"/>
          <w:szCs w:val="22"/>
        </w:rPr>
        <w:t xml:space="preserve"> </w:t>
      </w:r>
      <w:r w:rsidRPr="00392E6B">
        <w:rPr>
          <w:rFonts w:asciiTheme="minorHAnsi" w:hAnsiTheme="minorHAnsi"/>
          <w:sz w:val="22"/>
          <w:szCs w:val="22"/>
        </w:rPr>
        <w:t>nie ma zakładów o dużym i zwiększonym ryzyku wystąpienia awarii.</w:t>
      </w:r>
    </w:p>
    <w:p w14:paraId="09FC5359" w14:textId="77777777" w:rsidR="00290F02" w:rsidRDefault="00290F02" w:rsidP="007A6AA6">
      <w:pPr>
        <w:pStyle w:val="nagwekwb3"/>
        <w:spacing w:line="259" w:lineRule="auto"/>
        <w:rPr>
          <w:rFonts w:ascii="Calibri" w:hAnsi="Calibri" w:cs="Calibri"/>
          <w:sz w:val="22"/>
          <w:szCs w:val="22"/>
        </w:rPr>
      </w:pPr>
    </w:p>
    <w:p w14:paraId="30162DF6" w14:textId="77777777" w:rsidR="00666D79" w:rsidRPr="00D66C8B" w:rsidRDefault="00666D79" w:rsidP="009874BF">
      <w:pPr>
        <w:pStyle w:val="Styl3"/>
        <w:numPr>
          <w:ilvl w:val="2"/>
          <w:numId w:val="155"/>
        </w:numPr>
        <w:spacing w:line="259" w:lineRule="auto"/>
      </w:pPr>
      <w:bookmarkStart w:id="1253" w:name="_Toc443639033"/>
      <w:bookmarkStart w:id="1254" w:name="_Toc198803775"/>
      <w:bookmarkStart w:id="1255" w:name="_Toc491026994"/>
      <w:r w:rsidRPr="00D66C8B">
        <w:t>Transport materiałów niebezpiecznych</w:t>
      </w:r>
      <w:bookmarkEnd w:id="1253"/>
      <w:bookmarkEnd w:id="1254"/>
    </w:p>
    <w:p w14:paraId="5DEE0BC9" w14:textId="77777777" w:rsidR="00666D79" w:rsidRPr="00D66C8B" w:rsidRDefault="00666D79" w:rsidP="007A6AA6">
      <w:pPr>
        <w:spacing w:line="259" w:lineRule="auto"/>
        <w:ind w:firstLine="851"/>
        <w:jc w:val="both"/>
        <w:rPr>
          <w:rFonts w:ascii="Calibri" w:hAnsi="Calibri"/>
          <w:sz w:val="22"/>
          <w:szCs w:val="22"/>
        </w:rPr>
      </w:pPr>
    </w:p>
    <w:p w14:paraId="1046FA8F" w14:textId="77777777" w:rsidR="00666D79" w:rsidRPr="00D66C8B" w:rsidRDefault="00666D79" w:rsidP="007A6AA6">
      <w:pPr>
        <w:spacing w:line="259" w:lineRule="auto"/>
        <w:ind w:firstLine="567"/>
        <w:jc w:val="both"/>
        <w:rPr>
          <w:rFonts w:ascii="Calibri" w:hAnsi="Calibri"/>
          <w:sz w:val="22"/>
          <w:szCs w:val="22"/>
        </w:rPr>
      </w:pPr>
      <w:r w:rsidRPr="00D66C8B">
        <w:rPr>
          <w:rFonts w:ascii="Calibri" w:hAnsi="Calibri"/>
          <w:sz w:val="22"/>
          <w:szCs w:val="22"/>
        </w:rPr>
        <w:t>Na terenie gminy źródłem potencjalnych awarii może być transport materiałów niebezpiecznych. Brak sieci dróg szybkiego ruchu stwarza problemy związane z transportem towarowym, zwłaszcza w okolicach miast położonych przy drogach o największym natężeniu ruchu.</w:t>
      </w:r>
    </w:p>
    <w:p w14:paraId="0E06FFF1" w14:textId="77777777" w:rsidR="005B2C8B" w:rsidRPr="005B2C8B" w:rsidRDefault="00666D79" w:rsidP="007A6AA6">
      <w:pPr>
        <w:autoSpaceDE w:val="0"/>
        <w:autoSpaceDN w:val="0"/>
        <w:adjustRightInd w:val="0"/>
        <w:spacing w:line="259" w:lineRule="auto"/>
        <w:jc w:val="both"/>
        <w:rPr>
          <w:rFonts w:ascii="Calibri" w:hAnsi="Calibri" w:cs="Arial"/>
          <w:sz w:val="22"/>
          <w:szCs w:val="22"/>
        </w:rPr>
      </w:pPr>
      <w:r w:rsidRPr="00D66C8B">
        <w:rPr>
          <w:rFonts w:ascii="Calibri" w:hAnsi="Calibri" w:cs="Arial"/>
          <w:sz w:val="22"/>
          <w:szCs w:val="22"/>
        </w:rPr>
        <w:t>Innym źródłem nadzwyczajnych zagrożeń są drogi i szlaki komunikacyjne, po których odbywa się przewóz materiałów niebezpiecznych dla środowiska.</w:t>
      </w:r>
      <w:r w:rsidR="005B2C8B" w:rsidRPr="005B2C8B">
        <w:t xml:space="preserve"> </w:t>
      </w:r>
    </w:p>
    <w:p w14:paraId="3D9578AC" w14:textId="77777777" w:rsidR="00AF19C6" w:rsidRDefault="005B2C8B" w:rsidP="007A6AA6">
      <w:pPr>
        <w:autoSpaceDE w:val="0"/>
        <w:autoSpaceDN w:val="0"/>
        <w:adjustRightInd w:val="0"/>
        <w:spacing w:line="259" w:lineRule="auto"/>
        <w:jc w:val="both"/>
        <w:rPr>
          <w:rFonts w:ascii="Calibri" w:hAnsi="Calibri" w:cs="Calibri"/>
          <w:sz w:val="22"/>
          <w:szCs w:val="22"/>
        </w:rPr>
      </w:pPr>
      <w:r w:rsidRPr="005B2C8B">
        <w:rPr>
          <w:rFonts w:ascii="Calibri" w:hAnsi="Calibri" w:cs="Arial"/>
          <w:sz w:val="22"/>
          <w:szCs w:val="22"/>
        </w:rPr>
        <w:t xml:space="preserve">Innym źródłem nadzwyczajnych zagrożeń są drogi i szlaki komunikacyjne, po których odbywa się przewóz materiałów niebezpiecznych dla środowiska. Największa częstotliwość przewozów materiałów niebezpiecznych w </w:t>
      </w:r>
      <w:proofErr w:type="gramStart"/>
      <w:r w:rsidRPr="005B2C8B">
        <w:rPr>
          <w:rFonts w:ascii="Calibri" w:hAnsi="Calibri" w:cs="Arial"/>
          <w:sz w:val="22"/>
          <w:szCs w:val="22"/>
        </w:rPr>
        <w:t xml:space="preserve">gminie </w:t>
      </w:r>
      <w:r w:rsidR="00555A58">
        <w:rPr>
          <w:rFonts w:ascii="Calibri" w:hAnsi="Calibri" w:cs="Arial"/>
          <w:sz w:val="22"/>
          <w:szCs w:val="22"/>
        </w:rPr>
        <w:t xml:space="preserve"> występuje</w:t>
      </w:r>
      <w:proofErr w:type="gramEnd"/>
      <w:r w:rsidR="00555A58">
        <w:rPr>
          <w:rFonts w:ascii="Calibri" w:hAnsi="Calibri" w:cs="Arial"/>
          <w:sz w:val="22"/>
          <w:szCs w:val="22"/>
        </w:rPr>
        <w:t xml:space="preserve"> na drogach wojewódzkich. </w:t>
      </w:r>
      <w:bookmarkEnd w:id="1255"/>
      <w:r w:rsidR="004A7439" w:rsidRPr="004A7439">
        <w:rPr>
          <w:rFonts w:ascii="Calibri" w:hAnsi="Calibri" w:cs="Calibri"/>
          <w:sz w:val="22"/>
          <w:szCs w:val="22"/>
        </w:rPr>
        <w:t xml:space="preserve">Potencjalnym źródłem zagrożenia na terenie gminy mogą być wypadki drogowe środków transportu, głównie tych przewożących materiały niebezpieczne. Szczególnie groźne są awarie w rejonach przepraw mostowych bądź w pobliżach rzek lub innych wód, ponieważ grożą one bezpośrednim skażeniem wód płynących. Zgodnie z informacjami Urzędu </w:t>
      </w:r>
      <w:r w:rsidR="00DA75F8">
        <w:rPr>
          <w:rFonts w:ascii="Calibri" w:hAnsi="Calibri" w:cs="Calibri"/>
          <w:sz w:val="22"/>
          <w:szCs w:val="22"/>
        </w:rPr>
        <w:t xml:space="preserve">Gminy </w:t>
      </w:r>
      <w:r w:rsidR="00B22E39">
        <w:rPr>
          <w:rFonts w:ascii="Calibri" w:hAnsi="Calibri" w:cs="Calibri"/>
          <w:sz w:val="22"/>
          <w:szCs w:val="22"/>
        </w:rPr>
        <w:t>Kuryłówka</w:t>
      </w:r>
      <w:r w:rsidR="004A7439" w:rsidRPr="004A7439">
        <w:rPr>
          <w:rFonts w:ascii="Calibri" w:hAnsi="Calibri" w:cs="Calibri"/>
          <w:sz w:val="22"/>
          <w:szCs w:val="22"/>
        </w:rPr>
        <w:t xml:space="preserve"> w ostatnich latach nie odnotowano poważnych awarii związanych z transportem materiałów niebezpiecznych.</w:t>
      </w:r>
    </w:p>
    <w:p w14:paraId="2A433A33" w14:textId="77777777" w:rsidR="00CE2D20" w:rsidRDefault="00CE2D20" w:rsidP="007A6AA6">
      <w:pPr>
        <w:autoSpaceDE w:val="0"/>
        <w:autoSpaceDN w:val="0"/>
        <w:adjustRightInd w:val="0"/>
        <w:spacing w:line="259" w:lineRule="auto"/>
        <w:ind w:firstLine="567"/>
        <w:jc w:val="both"/>
        <w:rPr>
          <w:rFonts w:ascii="Calibri" w:hAnsi="Calibri" w:cs="Calibri"/>
          <w:sz w:val="22"/>
          <w:szCs w:val="22"/>
        </w:rPr>
      </w:pPr>
    </w:p>
    <w:p w14:paraId="701C7697" w14:textId="77777777" w:rsidR="00AF19C6" w:rsidRPr="00CE0CF4" w:rsidRDefault="00AF19C6" w:rsidP="009874BF">
      <w:pPr>
        <w:pStyle w:val="Styl3"/>
        <w:numPr>
          <w:ilvl w:val="2"/>
          <w:numId w:val="155"/>
        </w:numPr>
        <w:spacing w:line="259" w:lineRule="auto"/>
      </w:pPr>
      <w:bookmarkStart w:id="1256" w:name="_Toc491026995"/>
      <w:bookmarkStart w:id="1257" w:name="_Toc198803776"/>
      <w:r w:rsidRPr="00CE0CF4">
        <w:t>Problemy i zagrożenia</w:t>
      </w:r>
      <w:bookmarkEnd w:id="1256"/>
      <w:bookmarkEnd w:id="1257"/>
    </w:p>
    <w:p w14:paraId="0EFE6450" w14:textId="77777777" w:rsidR="00AF19C6" w:rsidRPr="00CE0CF4" w:rsidRDefault="00AF19C6" w:rsidP="007A6AA6">
      <w:pPr>
        <w:spacing w:line="259" w:lineRule="auto"/>
        <w:ind w:left="20" w:right="20"/>
        <w:jc w:val="both"/>
        <w:rPr>
          <w:rFonts w:ascii="Calibri" w:hAnsi="Calibri" w:cs="Calibri"/>
          <w:sz w:val="22"/>
          <w:szCs w:val="22"/>
        </w:rPr>
      </w:pPr>
    </w:p>
    <w:p w14:paraId="505B0271"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Zgodnie z ustawą Prawo ochrony środowiska mianem poważnej awarii określa się zdarzenie, w szczególności emisję, pożar lub eksplozję, powstałe w trakcie procesu przemysłowego, magazynowania lub transportu, w których występuje jedna lub więcej niebezpiecznych substancji, prowadzące do powstania zagrożenia życia lub zdrowia ludzi lub środowiska lub powstania takiego zagrożenia z opóźnieniem.</w:t>
      </w:r>
    </w:p>
    <w:p w14:paraId="4E79776D"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W przypadku wystąpienia awarii gmina oraz inne organy administracji mają obowiązek zabezpieczenia środowiska przed </w:t>
      </w:r>
      <w:r w:rsidR="00910472">
        <w:rPr>
          <w:rFonts w:ascii="Calibri" w:hAnsi="Calibri" w:cs="Calibri"/>
          <w:sz w:val="22"/>
          <w:szCs w:val="22"/>
        </w:rPr>
        <w:t xml:space="preserve">skutkami </w:t>
      </w:r>
      <w:r w:rsidRPr="00CE0CF4">
        <w:rPr>
          <w:rFonts w:ascii="Calibri" w:hAnsi="Calibri" w:cs="Calibri"/>
          <w:sz w:val="22"/>
          <w:szCs w:val="22"/>
        </w:rPr>
        <w:t>awari</w:t>
      </w:r>
      <w:r w:rsidR="00910472">
        <w:rPr>
          <w:rFonts w:ascii="Calibri" w:hAnsi="Calibri" w:cs="Calibri"/>
          <w:sz w:val="22"/>
          <w:szCs w:val="22"/>
        </w:rPr>
        <w:t>i</w:t>
      </w:r>
      <w:r w:rsidRPr="00CE0CF4">
        <w:rPr>
          <w:rFonts w:ascii="Calibri" w:hAnsi="Calibri" w:cs="Calibri"/>
          <w:sz w:val="22"/>
          <w:szCs w:val="22"/>
        </w:rPr>
        <w:t xml:space="preserve">. Główne obowiązki administracyjne ciążą na władzach wojewódzkich i Państwowej Straży Pożarnej. Na terenie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nie występują zakłady zaliczone do zakładów o dużym lub zwiększonym ryzyku wystąpienia poważnej awarii przemysłowej, zgodnie z kryteriami ilości</w:t>
      </w:r>
      <w:r w:rsidR="004D0F69">
        <w:rPr>
          <w:rFonts w:ascii="Calibri" w:hAnsi="Calibri" w:cs="Calibri"/>
          <w:sz w:val="22"/>
          <w:szCs w:val="22"/>
        </w:rPr>
        <w:t>owo-jakościowymi określonymi w r</w:t>
      </w:r>
      <w:r w:rsidRPr="00CE0CF4">
        <w:rPr>
          <w:rFonts w:ascii="Calibri" w:hAnsi="Calibri" w:cs="Calibri"/>
          <w:sz w:val="22"/>
          <w:szCs w:val="22"/>
        </w:rPr>
        <w:t>ozporządzeniu Ministra Rozwoju z dnia 29 stycznia 2016 r.</w:t>
      </w:r>
      <w:r>
        <w:rPr>
          <w:rFonts w:ascii="Calibri" w:hAnsi="Calibri" w:cs="Calibri"/>
          <w:sz w:val="22"/>
          <w:szCs w:val="22"/>
        </w:rPr>
        <w:t xml:space="preserve"> </w:t>
      </w:r>
      <w:r w:rsidRPr="00CE0CF4">
        <w:rPr>
          <w:rFonts w:ascii="Calibri" w:hAnsi="Calibri" w:cs="Calibri"/>
          <w:sz w:val="22"/>
          <w:szCs w:val="22"/>
        </w:rPr>
        <w:t>w sprawie rodzajów i ilości znajdujących się w zakładzie substancji niebezpiecznych, decydujących</w:t>
      </w:r>
      <w:r>
        <w:rPr>
          <w:rFonts w:ascii="Calibri" w:hAnsi="Calibri" w:cs="Calibri"/>
          <w:sz w:val="22"/>
          <w:szCs w:val="22"/>
        </w:rPr>
        <w:t xml:space="preserve"> </w:t>
      </w:r>
      <w:r w:rsidRPr="00CE0CF4">
        <w:rPr>
          <w:rFonts w:ascii="Calibri" w:hAnsi="Calibri" w:cs="Calibri"/>
          <w:sz w:val="22"/>
          <w:szCs w:val="22"/>
        </w:rPr>
        <w:t xml:space="preserve">o zaliczeniu zakładu do zakładu o zwiększonym lub dużym ryzyku wystąpienia poważnej awarii przemysłowej (Dz.U. </w:t>
      </w:r>
      <w:r w:rsidRPr="00CE0CF4">
        <w:rPr>
          <w:rFonts w:ascii="Calibri" w:hAnsi="Calibri" w:cs="Calibri"/>
          <w:sz w:val="22"/>
          <w:szCs w:val="22"/>
          <w:lang w:eastAsia="en-US"/>
        </w:rPr>
        <w:t xml:space="preserve">z 2016 r. poz. 138). </w:t>
      </w:r>
      <w:r w:rsidRPr="00CE0CF4">
        <w:rPr>
          <w:rFonts w:ascii="Calibri" w:hAnsi="Calibri" w:cs="Calibri"/>
          <w:sz w:val="22"/>
          <w:szCs w:val="22"/>
        </w:rPr>
        <w:t xml:space="preserve">Innym </w:t>
      </w:r>
      <w:r w:rsidR="005E5CFC">
        <w:rPr>
          <w:rFonts w:ascii="Calibri" w:hAnsi="Calibri" w:cs="Calibri"/>
          <w:sz w:val="22"/>
          <w:szCs w:val="22"/>
        </w:rPr>
        <w:t>rodzajem</w:t>
      </w:r>
      <w:r w:rsidRPr="00CE0CF4">
        <w:rPr>
          <w:rFonts w:ascii="Calibri" w:hAnsi="Calibri" w:cs="Calibri"/>
          <w:sz w:val="22"/>
          <w:szCs w:val="22"/>
        </w:rPr>
        <w:t xml:space="preserve"> zagrożeń na tym terenie są zagrożenia pochodzące z komunikacji. W efekcie dużego i stale rosnącego natężenia przewozów materiałów, stanu technicznego dróg oraz niejednokrotnie fatalnego stanu technicznego taboru ciężarowego rośnie ryzyko zagrożenia. </w:t>
      </w:r>
    </w:p>
    <w:p w14:paraId="24E76A4A"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w:t>
      </w:r>
      <w:r w:rsidR="00F9113B">
        <w:rPr>
          <w:rFonts w:ascii="Calibri" w:hAnsi="Calibri" w:cs="Calibri"/>
          <w:sz w:val="22"/>
          <w:szCs w:val="22"/>
        </w:rPr>
        <w:t xml:space="preserve"> które przedstawiono w tabeli </w:t>
      </w:r>
      <w:r w:rsidR="00992851">
        <w:rPr>
          <w:rFonts w:ascii="Calibri" w:hAnsi="Calibri" w:cs="Calibri"/>
          <w:sz w:val="22"/>
          <w:szCs w:val="22"/>
        </w:rPr>
        <w:t>57</w:t>
      </w:r>
      <w:r w:rsidRPr="00CE0CF4">
        <w:rPr>
          <w:rFonts w:ascii="Calibri" w:hAnsi="Calibri" w:cs="Calibri"/>
          <w:sz w:val="22"/>
          <w:szCs w:val="22"/>
        </w:rPr>
        <w:t>.</w:t>
      </w:r>
    </w:p>
    <w:p w14:paraId="5CE55C9E" w14:textId="77777777" w:rsidR="00AF19C6" w:rsidRDefault="00AF19C6" w:rsidP="007A6AA6">
      <w:pPr>
        <w:pStyle w:val="Nagwek1"/>
        <w:spacing w:line="259" w:lineRule="auto"/>
        <w:rPr>
          <w:rStyle w:val="Tytuksiki"/>
          <w:rFonts w:ascii="Calibri" w:hAnsi="Calibri" w:cs="Calibri"/>
          <w:b w:val="0"/>
          <w:bCs w:val="0"/>
        </w:rPr>
      </w:pPr>
      <w:bookmarkStart w:id="1258" w:name="_Toc505769622"/>
      <w:bookmarkStart w:id="1259" w:name="_Toc508492125"/>
      <w:bookmarkStart w:id="1260" w:name="_Toc508656700"/>
      <w:bookmarkStart w:id="1261" w:name="_Toc511577673"/>
      <w:bookmarkStart w:id="1262" w:name="_Toc511660756"/>
      <w:bookmarkStart w:id="1263" w:name="_Toc513807107"/>
      <w:bookmarkStart w:id="1264" w:name="_Toc516832181"/>
    </w:p>
    <w:p w14:paraId="661EFB07" w14:textId="77777777" w:rsidR="00994C19" w:rsidRDefault="00994C19" w:rsidP="007A6AA6">
      <w:pPr>
        <w:pStyle w:val="Legenda"/>
        <w:spacing w:line="259" w:lineRule="auto"/>
        <w:rPr>
          <w:rFonts w:ascii="Calibri" w:hAnsi="Calibri" w:cs="Calibri"/>
        </w:rPr>
      </w:pPr>
      <w:bookmarkStart w:id="1265" w:name="_Toc524279046"/>
      <w:bookmarkStart w:id="1266" w:name="_Toc530850959"/>
      <w:bookmarkStart w:id="1267" w:name="_Toc23870798"/>
      <w:bookmarkStart w:id="1268" w:name="_Toc34585566"/>
      <w:bookmarkStart w:id="1269" w:name="_Toc36913155"/>
      <w:bookmarkStart w:id="1270" w:name="_Toc72090775"/>
      <w:bookmarkStart w:id="1271" w:name="_Toc73307436"/>
      <w:bookmarkStart w:id="1272" w:name="_Toc85835616"/>
      <w:bookmarkStart w:id="1273" w:name="_Toc108528766"/>
      <w:r>
        <w:rPr>
          <w:rFonts w:ascii="Calibri" w:hAnsi="Calibri" w:cs="Calibri"/>
        </w:rPr>
        <w:br w:type="page"/>
      </w:r>
    </w:p>
    <w:p w14:paraId="4D912F62" w14:textId="792F5307" w:rsidR="00AF19C6" w:rsidRPr="00994C19" w:rsidRDefault="00196779" w:rsidP="007A6AA6">
      <w:pPr>
        <w:pStyle w:val="Legenda"/>
        <w:spacing w:line="259" w:lineRule="auto"/>
        <w:rPr>
          <w:rStyle w:val="Tytuksiki"/>
          <w:rFonts w:ascii="Calibri" w:hAnsi="Calibri" w:cs="Calibri"/>
          <w:b/>
          <w:bCs/>
          <w:sz w:val="22"/>
          <w:szCs w:val="22"/>
        </w:rPr>
      </w:pPr>
      <w:bookmarkStart w:id="1274" w:name="_Toc198751983"/>
      <w:r w:rsidRPr="00994C19">
        <w:rPr>
          <w:rFonts w:ascii="Calibri" w:hAnsi="Calibri" w:cs="Calibri"/>
        </w:rPr>
        <w:lastRenderedPageBreak/>
        <w:t xml:space="preserve">Tabela </w:t>
      </w:r>
      <w:r w:rsidR="00C66536" w:rsidRPr="00994C19">
        <w:rPr>
          <w:rFonts w:ascii="Calibri" w:hAnsi="Calibri" w:cs="Calibri"/>
          <w:noProof/>
        </w:rPr>
        <w:fldChar w:fldCharType="begin"/>
      </w:r>
      <w:r w:rsidR="009B13B7" w:rsidRPr="00994C19">
        <w:rPr>
          <w:rFonts w:ascii="Calibri" w:hAnsi="Calibri" w:cs="Calibri"/>
          <w:noProof/>
        </w:rPr>
        <w:instrText xml:space="preserve"> SEQ Tabela \* ARABIC </w:instrText>
      </w:r>
      <w:r w:rsidR="00C66536" w:rsidRPr="00994C19">
        <w:rPr>
          <w:rFonts w:ascii="Calibri" w:hAnsi="Calibri" w:cs="Calibri"/>
          <w:noProof/>
        </w:rPr>
        <w:fldChar w:fldCharType="separate"/>
      </w:r>
      <w:r w:rsidR="00EC76EF">
        <w:rPr>
          <w:rFonts w:ascii="Calibri" w:hAnsi="Calibri" w:cs="Calibri"/>
          <w:noProof/>
        </w:rPr>
        <w:t>54</w:t>
      </w:r>
      <w:r w:rsidR="00C66536" w:rsidRPr="00994C19">
        <w:rPr>
          <w:rFonts w:ascii="Calibri" w:hAnsi="Calibri" w:cs="Calibri"/>
          <w:noProof/>
        </w:rPr>
        <w:fldChar w:fldCharType="end"/>
      </w:r>
      <w:r w:rsidRPr="00994C19">
        <w:rPr>
          <w:rFonts w:ascii="Calibri" w:hAnsi="Calibri" w:cs="Calibri"/>
        </w:rPr>
        <w:t xml:space="preserve"> </w:t>
      </w:r>
      <w:r w:rsidR="00AF19C6" w:rsidRPr="00994C19">
        <w:rPr>
          <w:rStyle w:val="Tytuksiki"/>
          <w:rFonts w:ascii="Calibri" w:hAnsi="Calibri" w:cs="Calibri"/>
          <w:sz w:val="22"/>
          <w:szCs w:val="22"/>
        </w:rPr>
        <w:t xml:space="preserve">  Zagadnienia horyzontalne dla obszaru in</w:t>
      </w:r>
      <w:r w:rsidR="00584247" w:rsidRPr="00994C19">
        <w:rPr>
          <w:rStyle w:val="Tytuksiki"/>
          <w:rFonts w:ascii="Calibri" w:hAnsi="Calibri" w:cs="Calibri"/>
          <w:sz w:val="22"/>
          <w:szCs w:val="22"/>
        </w:rPr>
        <w:t>terwencji zapobieganie poważnym a</w:t>
      </w:r>
      <w:r w:rsidR="00AF19C6" w:rsidRPr="00994C19">
        <w:rPr>
          <w:rStyle w:val="Tytuksiki"/>
          <w:rFonts w:ascii="Calibri" w:hAnsi="Calibri" w:cs="Calibri"/>
          <w:sz w:val="22"/>
          <w:szCs w:val="22"/>
        </w:rPr>
        <w:t>wariom</w:t>
      </w:r>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492"/>
        <w:gridCol w:w="6559"/>
      </w:tblGrid>
      <w:tr w:rsidR="00AF19C6" w:rsidRPr="00CE0CF4" w14:paraId="62EDECDF" w14:textId="77777777">
        <w:trPr>
          <w:trHeight w:val="1664"/>
        </w:trPr>
        <w:tc>
          <w:tcPr>
            <w:tcW w:w="2518" w:type="dxa"/>
            <w:tcBorders>
              <w:top w:val="single" w:sz="8" w:space="0" w:color="auto"/>
            </w:tcBorders>
            <w:vAlign w:val="center"/>
          </w:tcPr>
          <w:p w14:paraId="55D39565"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6692" w:type="dxa"/>
            <w:tcBorders>
              <w:top w:val="single" w:sz="8" w:space="0" w:color="auto"/>
            </w:tcBorders>
            <w:vAlign w:val="center"/>
          </w:tcPr>
          <w:p w14:paraId="311738E1"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w:t>
            </w:r>
            <w:r w:rsidR="00910472">
              <w:rPr>
                <w:rFonts w:ascii="Calibri" w:hAnsi="Calibri" w:cs="Calibri"/>
                <w:sz w:val="22"/>
                <w:szCs w:val="22"/>
              </w:rPr>
              <w:t>cisku na tworzenie oraz kontrolę</w:t>
            </w:r>
            <w:r w:rsidRPr="00CE0CF4">
              <w:rPr>
                <w:rFonts w:ascii="Calibri" w:hAnsi="Calibri" w:cs="Calibri"/>
                <w:sz w:val="22"/>
                <w:szCs w:val="22"/>
              </w:rPr>
              <w:t xml:space="preserve"> systemów zabezpieczeń przed skutkami zmian klimatycznych w przypadku powstawania nowych zakładów przemysłowych.</w:t>
            </w:r>
          </w:p>
        </w:tc>
      </w:tr>
      <w:tr w:rsidR="00AF19C6" w:rsidRPr="00CE0CF4" w14:paraId="2968346A" w14:textId="77777777">
        <w:trPr>
          <w:trHeight w:val="1679"/>
        </w:trPr>
        <w:tc>
          <w:tcPr>
            <w:tcW w:w="2518" w:type="dxa"/>
            <w:vAlign w:val="center"/>
          </w:tcPr>
          <w:p w14:paraId="5CA51EBF"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6692" w:type="dxa"/>
            <w:vAlign w:val="center"/>
          </w:tcPr>
          <w:p w14:paraId="45996944"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nacisku na tworzenie oraz kontrola systemów zabezpieczeń przed skutkami zmian klimatycznych w przypadku powstawania nowych zakładów przemysłowych.</w:t>
            </w:r>
          </w:p>
        </w:tc>
      </w:tr>
      <w:tr w:rsidR="00AF19C6" w:rsidRPr="00CE0CF4" w14:paraId="144C1E7F" w14:textId="77777777">
        <w:trPr>
          <w:trHeight w:val="841"/>
        </w:trPr>
        <w:tc>
          <w:tcPr>
            <w:tcW w:w="2518" w:type="dxa"/>
            <w:vAlign w:val="center"/>
          </w:tcPr>
          <w:p w14:paraId="1DAF90C4"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6692" w:type="dxa"/>
            <w:vAlign w:val="center"/>
          </w:tcPr>
          <w:p w14:paraId="735162E7"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 xml:space="preserve">Prowadzenie działań edukacyjnych w zakresie właściwych </w:t>
            </w:r>
            <w:proofErr w:type="spellStart"/>
            <w:r w:rsidRPr="00CE0CF4">
              <w:rPr>
                <w:rFonts w:ascii="Calibri" w:hAnsi="Calibri" w:cs="Calibri"/>
                <w:sz w:val="22"/>
                <w:szCs w:val="22"/>
              </w:rPr>
              <w:t>zachowań</w:t>
            </w:r>
            <w:proofErr w:type="spellEnd"/>
            <w:r w:rsidRPr="00CE0CF4">
              <w:rPr>
                <w:rFonts w:ascii="Calibri" w:hAnsi="Calibri" w:cs="Calibri"/>
                <w:sz w:val="22"/>
                <w:szCs w:val="22"/>
              </w:rPr>
              <w:t xml:space="preserve"> w sytuacjach zagrożenia wśród mieszkańców gminy.</w:t>
            </w:r>
          </w:p>
        </w:tc>
      </w:tr>
      <w:tr w:rsidR="00AF19C6" w:rsidRPr="00CE0CF4" w14:paraId="0362D0C1" w14:textId="77777777">
        <w:trPr>
          <w:trHeight w:val="1121"/>
        </w:trPr>
        <w:tc>
          <w:tcPr>
            <w:tcW w:w="2518" w:type="dxa"/>
            <w:tcBorders>
              <w:bottom w:val="single" w:sz="8" w:space="0" w:color="auto"/>
            </w:tcBorders>
            <w:vAlign w:val="center"/>
          </w:tcPr>
          <w:p w14:paraId="473ABB3D" w14:textId="77777777" w:rsidR="00AF19C6" w:rsidRPr="00CE0CF4" w:rsidRDefault="00AF19C6" w:rsidP="007A6AA6">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6692" w:type="dxa"/>
            <w:tcBorders>
              <w:bottom w:val="single" w:sz="8" w:space="0" w:color="auto"/>
            </w:tcBorders>
            <w:vAlign w:val="center"/>
          </w:tcPr>
          <w:p w14:paraId="332DE97B" w14:textId="77777777" w:rsidR="00AF19C6" w:rsidRPr="00CE0CF4" w:rsidRDefault="00AF19C6" w:rsidP="007A6AA6">
            <w:pPr>
              <w:spacing w:line="259" w:lineRule="auto"/>
              <w:ind w:right="23"/>
              <w:jc w:val="both"/>
              <w:rPr>
                <w:rFonts w:ascii="Calibri" w:hAnsi="Calibri" w:cs="Calibri"/>
              </w:rPr>
            </w:pPr>
            <w:r w:rsidRPr="00CE0CF4">
              <w:rPr>
                <w:rFonts w:ascii="Calibri" w:hAnsi="Calibri" w:cs="Calibri"/>
                <w:sz w:val="22"/>
                <w:szCs w:val="22"/>
              </w:rPr>
              <w:t>Stała współpraca z organami Państwowej Straży Pożarnej, wojewodą oraz WIOŚ w zakresie prowadzenia kontroli występowania awarii przemysłowych.</w:t>
            </w:r>
          </w:p>
        </w:tc>
      </w:tr>
    </w:tbl>
    <w:p w14:paraId="00EF3104"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Źródło: Opracowanie własne</w:t>
      </w:r>
    </w:p>
    <w:p w14:paraId="73382311" w14:textId="77777777" w:rsidR="00AF19C6" w:rsidRPr="00CE0CF4" w:rsidRDefault="00AF19C6" w:rsidP="007A6AA6">
      <w:pPr>
        <w:spacing w:line="259" w:lineRule="auto"/>
        <w:jc w:val="both"/>
        <w:rPr>
          <w:rFonts w:ascii="Calibri" w:hAnsi="Calibri" w:cs="Calibri"/>
          <w:sz w:val="22"/>
          <w:szCs w:val="22"/>
        </w:rPr>
      </w:pPr>
    </w:p>
    <w:p w14:paraId="4BA6415B" w14:textId="77777777" w:rsidR="00AF19C6" w:rsidRPr="00CE0CF4" w:rsidRDefault="00AF19C6" w:rsidP="007A6AA6">
      <w:pPr>
        <w:spacing w:line="259" w:lineRule="auto"/>
        <w:ind w:firstLine="851"/>
        <w:jc w:val="both"/>
        <w:rPr>
          <w:rFonts w:ascii="Calibri" w:hAnsi="Calibri" w:cs="Calibri"/>
          <w:sz w:val="22"/>
          <w:szCs w:val="22"/>
        </w:rPr>
      </w:pPr>
      <w:r w:rsidRPr="00CE0CF4">
        <w:rPr>
          <w:rFonts w:ascii="Calibri" w:hAnsi="Calibri" w:cs="Calibri"/>
          <w:sz w:val="22"/>
          <w:szCs w:val="22"/>
        </w:rPr>
        <w:t>W tym obszarze interwencji należy przede wszystkim kontrolować systemy zabezpieczeń przed skutkami zmian klimatycznych w zakładach przemysłowych, niezbędna jest także ciągła współpraca z organami prowadzącymi kontrolę w zakresie występowania awarii przemysłowych.</w:t>
      </w:r>
    </w:p>
    <w:p w14:paraId="442620F1" w14:textId="77777777" w:rsidR="001314A6" w:rsidRDefault="001314A6" w:rsidP="007A6AA6">
      <w:pPr>
        <w:pStyle w:val="Styl3"/>
        <w:spacing w:line="259" w:lineRule="auto"/>
        <w:ind w:left="567"/>
      </w:pPr>
      <w:bookmarkStart w:id="1275" w:name="_Toc491026996"/>
    </w:p>
    <w:p w14:paraId="05CA9213" w14:textId="77777777" w:rsidR="00AF19C6" w:rsidRPr="00CE0CF4" w:rsidRDefault="00AF19C6" w:rsidP="009874BF">
      <w:pPr>
        <w:pStyle w:val="Styl3"/>
        <w:numPr>
          <w:ilvl w:val="2"/>
          <w:numId w:val="155"/>
        </w:numPr>
        <w:spacing w:line="259" w:lineRule="auto"/>
      </w:pPr>
      <w:bookmarkStart w:id="1276" w:name="_Toc198803777"/>
      <w:r w:rsidRPr="00CE0CF4">
        <w:t xml:space="preserve">Analiza SWOT </w:t>
      </w:r>
      <w:bookmarkEnd w:id="1275"/>
      <w:r w:rsidRPr="00CE0CF4">
        <w:t>dla obszaru interwencji zapobieganie poważnym awariom</w:t>
      </w:r>
      <w:bookmarkEnd w:id="1276"/>
    </w:p>
    <w:p w14:paraId="4752922F" w14:textId="77777777" w:rsidR="00AF19C6" w:rsidRPr="00CE0CF4" w:rsidRDefault="00AF19C6" w:rsidP="007A6AA6">
      <w:pPr>
        <w:pStyle w:val="Styl3"/>
        <w:spacing w:line="259" w:lineRule="auto"/>
      </w:pPr>
    </w:p>
    <w:p w14:paraId="45BEE027" w14:textId="77777777" w:rsidR="00AF19C6" w:rsidRDefault="00AF19C6" w:rsidP="007A6AA6">
      <w:pPr>
        <w:spacing w:line="259" w:lineRule="auto"/>
        <w:ind w:right="119" w:firstLine="567"/>
        <w:jc w:val="both"/>
        <w:rPr>
          <w:rFonts w:ascii="Calibri" w:hAnsi="Calibri" w:cs="Calibri"/>
          <w:sz w:val="22"/>
          <w:szCs w:val="22"/>
        </w:rPr>
      </w:pPr>
      <w:r w:rsidRPr="00CE0CF4">
        <w:rPr>
          <w:rFonts w:ascii="Calibri" w:hAnsi="Calibri" w:cs="Calibri"/>
          <w:sz w:val="22"/>
          <w:szCs w:val="22"/>
        </w:rPr>
        <w:t xml:space="preserve">W tabeli </w:t>
      </w:r>
      <w:r w:rsidR="00006AC8">
        <w:rPr>
          <w:rFonts w:ascii="Calibri" w:hAnsi="Calibri" w:cs="Calibri"/>
          <w:sz w:val="22"/>
          <w:szCs w:val="22"/>
        </w:rPr>
        <w:t>poniżej przedstawiono</w:t>
      </w:r>
      <w:r w:rsidRPr="00CE0CF4">
        <w:rPr>
          <w:rFonts w:ascii="Calibri" w:hAnsi="Calibri" w:cs="Calibri"/>
          <w:sz w:val="22"/>
          <w:szCs w:val="22"/>
        </w:rPr>
        <w:t xml:space="preserve"> analizę SWOT dla obszaru interwencji zapobieganie poważnym awariom.</w:t>
      </w:r>
    </w:p>
    <w:p w14:paraId="46AA1228" w14:textId="77777777" w:rsidR="00994C19" w:rsidRDefault="00994C19" w:rsidP="007A6AA6">
      <w:pPr>
        <w:spacing w:line="259" w:lineRule="auto"/>
        <w:ind w:right="119" w:firstLine="567"/>
        <w:jc w:val="both"/>
        <w:rPr>
          <w:rFonts w:ascii="Calibri" w:hAnsi="Calibri" w:cs="Calibri"/>
          <w:sz w:val="22"/>
          <w:szCs w:val="22"/>
        </w:rPr>
      </w:pPr>
    </w:p>
    <w:p w14:paraId="05876825" w14:textId="507B1114" w:rsidR="00AF19C6" w:rsidRPr="00994C19" w:rsidRDefault="00196779" w:rsidP="00994C19">
      <w:pPr>
        <w:pStyle w:val="Legenda"/>
        <w:spacing w:before="0" w:after="0" w:line="259" w:lineRule="auto"/>
        <w:rPr>
          <w:rStyle w:val="Tytuksiki"/>
          <w:rFonts w:ascii="Calibri" w:hAnsi="Calibri" w:cs="Calibri"/>
          <w:b/>
          <w:bCs/>
          <w:sz w:val="22"/>
          <w:szCs w:val="22"/>
        </w:rPr>
      </w:pPr>
      <w:bookmarkStart w:id="1277" w:name="_Toc490004631"/>
      <w:bookmarkStart w:id="1278" w:name="_Toc505769624"/>
      <w:bookmarkStart w:id="1279" w:name="_Toc508492127"/>
      <w:bookmarkStart w:id="1280" w:name="_Toc508656702"/>
      <w:bookmarkStart w:id="1281" w:name="_Toc511577675"/>
      <w:bookmarkStart w:id="1282" w:name="_Toc511660758"/>
      <w:bookmarkStart w:id="1283" w:name="_Toc513807109"/>
      <w:bookmarkStart w:id="1284" w:name="_Toc516832183"/>
      <w:bookmarkStart w:id="1285" w:name="_Toc524279048"/>
      <w:bookmarkStart w:id="1286" w:name="_Toc530850961"/>
      <w:bookmarkStart w:id="1287" w:name="_Toc23870800"/>
      <w:bookmarkStart w:id="1288" w:name="_Toc34585568"/>
      <w:bookmarkStart w:id="1289" w:name="_Toc36913157"/>
      <w:bookmarkStart w:id="1290" w:name="_Toc72090777"/>
      <w:bookmarkStart w:id="1291" w:name="_Toc73307438"/>
      <w:bookmarkStart w:id="1292" w:name="_Toc85835618"/>
      <w:bookmarkStart w:id="1293" w:name="_Toc108528767"/>
      <w:bookmarkStart w:id="1294" w:name="_Toc198751984"/>
      <w:r w:rsidRPr="00994C19">
        <w:rPr>
          <w:rFonts w:ascii="Calibri" w:hAnsi="Calibri" w:cs="Calibri"/>
        </w:rPr>
        <w:t xml:space="preserve">Tabela </w:t>
      </w:r>
      <w:r w:rsidR="00C66536" w:rsidRPr="00994C19">
        <w:rPr>
          <w:rFonts w:ascii="Calibri" w:hAnsi="Calibri" w:cs="Calibri"/>
          <w:noProof/>
        </w:rPr>
        <w:fldChar w:fldCharType="begin"/>
      </w:r>
      <w:r w:rsidR="009B13B7" w:rsidRPr="00994C19">
        <w:rPr>
          <w:rFonts w:ascii="Calibri" w:hAnsi="Calibri" w:cs="Calibri"/>
          <w:noProof/>
        </w:rPr>
        <w:instrText xml:space="preserve"> SEQ Tabela \* ARABIC </w:instrText>
      </w:r>
      <w:r w:rsidR="00C66536" w:rsidRPr="00994C19">
        <w:rPr>
          <w:rFonts w:ascii="Calibri" w:hAnsi="Calibri" w:cs="Calibri"/>
          <w:noProof/>
        </w:rPr>
        <w:fldChar w:fldCharType="separate"/>
      </w:r>
      <w:r w:rsidR="00EC76EF">
        <w:rPr>
          <w:rFonts w:ascii="Calibri" w:hAnsi="Calibri" w:cs="Calibri"/>
          <w:noProof/>
        </w:rPr>
        <w:t>55</w:t>
      </w:r>
      <w:r w:rsidR="00C66536" w:rsidRPr="00994C19">
        <w:rPr>
          <w:rFonts w:ascii="Calibri" w:hAnsi="Calibri" w:cs="Calibri"/>
          <w:noProof/>
        </w:rPr>
        <w:fldChar w:fldCharType="end"/>
      </w:r>
      <w:r w:rsidRPr="00994C19">
        <w:rPr>
          <w:rFonts w:ascii="Calibri" w:hAnsi="Calibri" w:cs="Calibri"/>
        </w:rPr>
        <w:t xml:space="preserve"> </w:t>
      </w:r>
      <w:r w:rsidR="00AF19C6" w:rsidRPr="00994C19">
        <w:rPr>
          <w:rStyle w:val="Tytuksiki"/>
          <w:rFonts w:ascii="Calibri" w:hAnsi="Calibri" w:cs="Calibri"/>
          <w:sz w:val="22"/>
          <w:szCs w:val="22"/>
        </w:rPr>
        <w:t xml:space="preserve"> Analiza SWOT - </w:t>
      </w:r>
      <w:bookmarkEnd w:id="1277"/>
      <w:r w:rsidR="00AF19C6" w:rsidRPr="00994C19">
        <w:rPr>
          <w:rStyle w:val="Tytuksiki"/>
          <w:rFonts w:ascii="Calibri" w:hAnsi="Calibri" w:cs="Calibri"/>
          <w:sz w:val="22"/>
          <w:szCs w:val="22"/>
        </w:rPr>
        <w:t>zapobieganie poważnym awariom</w:t>
      </w:r>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p>
    <w:tbl>
      <w:tblPr>
        <w:tblW w:w="929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7"/>
        <w:gridCol w:w="3552"/>
        <w:gridCol w:w="5174"/>
      </w:tblGrid>
      <w:tr w:rsidR="00AF19C6" w:rsidRPr="00CE0CF4" w14:paraId="2A43EAC0" w14:textId="77777777" w:rsidTr="00994C19">
        <w:trPr>
          <w:trHeight w:hRule="exact" w:val="711"/>
        </w:trPr>
        <w:tc>
          <w:tcPr>
            <w:tcW w:w="567" w:type="dxa"/>
            <w:vMerge w:val="restart"/>
            <w:shd w:val="clear" w:color="auto" w:fill="FFFFFF"/>
            <w:textDirection w:val="btLr"/>
            <w:vAlign w:val="center"/>
          </w:tcPr>
          <w:p w14:paraId="36B2FE3A"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Czynniki</w:t>
            </w:r>
          </w:p>
          <w:p w14:paraId="0BCFC60C"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3552" w:type="dxa"/>
            <w:shd w:val="clear" w:color="auto" w:fill="FFFFFF"/>
            <w:vAlign w:val="center"/>
          </w:tcPr>
          <w:p w14:paraId="3CED7F12"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5174" w:type="dxa"/>
            <w:shd w:val="clear" w:color="auto" w:fill="FFFFFF"/>
            <w:vAlign w:val="center"/>
          </w:tcPr>
          <w:p w14:paraId="7E309EAA"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46056DA5" w14:textId="77777777" w:rsidTr="00994C19">
        <w:trPr>
          <w:trHeight w:hRule="exact" w:val="2826"/>
        </w:trPr>
        <w:tc>
          <w:tcPr>
            <w:tcW w:w="567" w:type="dxa"/>
            <w:vMerge/>
            <w:shd w:val="clear" w:color="auto" w:fill="FFFFFF"/>
            <w:textDirection w:val="btLr"/>
            <w:vAlign w:val="center"/>
          </w:tcPr>
          <w:p w14:paraId="0A919F7F" w14:textId="77777777" w:rsidR="00AF19C6" w:rsidRPr="00CE0CF4" w:rsidRDefault="00AF19C6" w:rsidP="007A6AA6">
            <w:pPr>
              <w:spacing w:line="259" w:lineRule="auto"/>
              <w:jc w:val="center"/>
              <w:rPr>
                <w:rFonts w:ascii="Calibri" w:hAnsi="Calibri" w:cs="Calibri"/>
              </w:rPr>
            </w:pPr>
          </w:p>
        </w:tc>
        <w:tc>
          <w:tcPr>
            <w:tcW w:w="3552" w:type="dxa"/>
            <w:shd w:val="clear" w:color="auto" w:fill="FFFFFF"/>
            <w:vAlign w:val="center"/>
          </w:tcPr>
          <w:p w14:paraId="0FA07327" w14:textId="77777777" w:rsidR="00AF19C6" w:rsidRPr="00CE0CF4" w:rsidRDefault="00AF19C6" w:rsidP="00C46A30">
            <w:pPr>
              <w:numPr>
                <w:ilvl w:val="0"/>
                <w:numId w:val="40"/>
              </w:numPr>
              <w:spacing w:line="259" w:lineRule="auto"/>
              <w:ind w:left="326" w:hanging="141"/>
              <w:rPr>
                <w:rFonts w:ascii="Calibri" w:hAnsi="Calibri" w:cs="Calibri"/>
              </w:rPr>
            </w:pPr>
            <w:r w:rsidRPr="00CE0CF4">
              <w:rPr>
                <w:rStyle w:val="Tekstpodstawowy1"/>
                <w:rFonts w:ascii="Calibri" w:hAnsi="Calibri" w:cs="Calibri"/>
                <w:sz w:val="22"/>
                <w:szCs w:val="22"/>
              </w:rPr>
              <w:t>brak na terenie gminy zakładów</w:t>
            </w:r>
            <w:r>
              <w:rPr>
                <w:rStyle w:val="Tekstpodstawowy1"/>
                <w:rFonts w:ascii="Calibri" w:hAnsi="Calibri" w:cs="Calibri"/>
                <w:sz w:val="22"/>
                <w:szCs w:val="22"/>
              </w:rPr>
              <w:t xml:space="preserve"> </w:t>
            </w:r>
            <w:r w:rsidRPr="00CE0CF4">
              <w:rPr>
                <w:rStyle w:val="Tekstpodstawowy1"/>
                <w:rFonts w:ascii="Calibri" w:hAnsi="Calibri" w:cs="Calibri"/>
                <w:sz w:val="22"/>
                <w:szCs w:val="22"/>
              </w:rPr>
              <w:t>o zwiększonym ryzyku bądź o dużym ryzyku wystąpienia awarii.</w:t>
            </w:r>
          </w:p>
        </w:tc>
        <w:tc>
          <w:tcPr>
            <w:tcW w:w="5174" w:type="dxa"/>
            <w:shd w:val="clear" w:color="auto" w:fill="FFFFFF"/>
            <w:vAlign w:val="center"/>
          </w:tcPr>
          <w:p w14:paraId="196E527F" w14:textId="77777777" w:rsidR="00AF19C6" w:rsidRPr="007A41BF" w:rsidRDefault="00AF19C6" w:rsidP="00C46A30">
            <w:pPr>
              <w:numPr>
                <w:ilvl w:val="0"/>
                <w:numId w:val="41"/>
              </w:numPr>
              <w:spacing w:line="259" w:lineRule="auto"/>
              <w:ind w:left="274" w:right="352" w:hanging="142"/>
              <w:rPr>
                <w:rStyle w:val="Tekstpodstawowy1"/>
                <w:rFonts w:ascii="Calibri" w:hAnsi="Calibri" w:cs="Calibri"/>
                <w:sz w:val="22"/>
                <w:szCs w:val="22"/>
              </w:rPr>
            </w:pPr>
            <w:r w:rsidRPr="00CE0CF4">
              <w:rPr>
                <w:rStyle w:val="Tekstpodstawowy1"/>
                <w:rFonts w:ascii="Calibri" w:hAnsi="Calibri" w:cs="Calibri"/>
                <w:sz w:val="22"/>
                <w:szCs w:val="22"/>
              </w:rPr>
              <w:t>duże natężenie ruchu samochodowego na</w:t>
            </w:r>
            <w:r w:rsidR="00494FF0">
              <w:rPr>
                <w:rStyle w:val="Tekstpodstawowy1"/>
                <w:rFonts w:ascii="Calibri" w:hAnsi="Calibri" w:cs="Calibri"/>
                <w:sz w:val="22"/>
                <w:szCs w:val="22"/>
              </w:rPr>
              <w:t xml:space="preserve"> </w:t>
            </w:r>
            <w:r w:rsidRPr="00CE0CF4">
              <w:rPr>
                <w:rStyle w:val="Tekstpodstawowy1"/>
                <w:rFonts w:ascii="Calibri" w:hAnsi="Calibri" w:cs="Calibri"/>
                <w:sz w:val="22"/>
                <w:szCs w:val="22"/>
              </w:rPr>
              <w:t>dro</w:t>
            </w:r>
            <w:r w:rsidR="00E90112">
              <w:rPr>
                <w:rStyle w:val="Tekstpodstawowy1"/>
                <w:rFonts w:ascii="Calibri" w:hAnsi="Calibri" w:cs="Calibri"/>
                <w:sz w:val="22"/>
                <w:szCs w:val="22"/>
              </w:rPr>
              <w:t xml:space="preserve">gach </w:t>
            </w:r>
            <w:r w:rsidR="00555A58">
              <w:rPr>
                <w:rStyle w:val="Tekstpodstawowy1"/>
                <w:rFonts w:ascii="Calibri" w:hAnsi="Calibri" w:cs="Calibri"/>
                <w:sz w:val="22"/>
                <w:szCs w:val="22"/>
              </w:rPr>
              <w:t>wojewódzkich</w:t>
            </w:r>
            <w:r w:rsidRPr="00CE0CF4">
              <w:rPr>
                <w:rStyle w:val="Tekstpodstawowy1"/>
                <w:rFonts w:ascii="Calibri" w:hAnsi="Calibri" w:cs="Calibri"/>
                <w:sz w:val="22"/>
                <w:szCs w:val="22"/>
              </w:rPr>
              <w:t xml:space="preserve"> zwiększające zagrożenie wystąpienia zdarzeń komunikacyjnych</w:t>
            </w:r>
          </w:p>
          <w:p w14:paraId="385F95DF" w14:textId="77777777" w:rsidR="007A41BF" w:rsidRPr="007A41BF" w:rsidRDefault="007A41BF" w:rsidP="00C46A30">
            <w:pPr>
              <w:spacing w:line="259" w:lineRule="auto"/>
              <w:ind w:left="274" w:right="352" w:hanging="142"/>
              <w:rPr>
                <w:rStyle w:val="Tekstpodstawowy1"/>
                <w:rFonts w:ascii="Calibri" w:hAnsi="Calibri" w:cs="Calibri"/>
                <w:sz w:val="22"/>
                <w:szCs w:val="22"/>
              </w:rPr>
            </w:pPr>
            <w:r>
              <w:rPr>
                <w:rStyle w:val="Tekstpodstawowy1"/>
                <w:rFonts w:ascii="Calibri" w:hAnsi="Calibri" w:cs="Calibri"/>
                <w:sz w:val="22"/>
                <w:szCs w:val="22"/>
              </w:rPr>
              <w:t xml:space="preserve">- </w:t>
            </w:r>
            <w:r w:rsidR="00C46A30">
              <w:rPr>
                <w:rStyle w:val="Tekstpodstawowy1"/>
                <w:rFonts w:ascii="Calibri" w:hAnsi="Calibri" w:cs="Calibri"/>
                <w:sz w:val="22"/>
                <w:szCs w:val="22"/>
              </w:rPr>
              <w:t xml:space="preserve"> w</w:t>
            </w:r>
            <w:r w:rsidRPr="007A41BF">
              <w:rPr>
                <w:rStyle w:val="Tekstpodstawowy1"/>
                <w:rFonts w:ascii="Calibri" w:hAnsi="Calibri" w:cs="Calibri"/>
                <w:sz w:val="22"/>
                <w:szCs w:val="22"/>
              </w:rPr>
              <w:t xml:space="preserve"> analizie zagrożeń dla </w:t>
            </w:r>
            <w:r>
              <w:rPr>
                <w:rStyle w:val="Tekstpodstawowy1"/>
                <w:rFonts w:ascii="Calibri" w:hAnsi="Calibri" w:cs="Calibri"/>
                <w:sz w:val="22"/>
                <w:szCs w:val="22"/>
              </w:rPr>
              <w:t>ś</w:t>
            </w:r>
            <w:r w:rsidRPr="007A41BF">
              <w:rPr>
                <w:rStyle w:val="Tekstpodstawowy1"/>
                <w:rFonts w:ascii="Calibri" w:hAnsi="Calibri" w:cs="Calibri"/>
                <w:sz w:val="22"/>
                <w:szCs w:val="22"/>
              </w:rPr>
              <w:t>rodow</w:t>
            </w:r>
            <w:r w:rsidR="00C46A30">
              <w:rPr>
                <w:rStyle w:val="Tekstpodstawowy1"/>
                <w:rFonts w:ascii="Calibri" w:hAnsi="Calibri" w:cs="Calibri"/>
                <w:sz w:val="22"/>
                <w:szCs w:val="22"/>
              </w:rPr>
              <w:t>iska</w:t>
            </w:r>
            <w:r w:rsidRPr="007A41BF">
              <w:rPr>
                <w:rStyle w:val="Tekstpodstawowy1"/>
                <w:rFonts w:ascii="Calibri" w:hAnsi="Calibri" w:cs="Calibri"/>
                <w:sz w:val="22"/>
                <w:szCs w:val="22"/>
              </w:rPr>
              <w:t xml:space="preserve"> </w:t>
            </w:r>
            <w:proofErr w:type="gramStart"/>
            <w:r w:rsidRPr="007A41BF">
              <w:rPr>
                <w:rStyle w:val="Tekstpodstawowy1"/>
                <w:rFonts w:ascii="Calibri" w:hAnsi="Calibri" w:cs="Calibri"/>
                <w:sz w:val="22"/>
                <w:szCs w:val="22"/>
              </w:rPr>
              <w:t>w</w:t>
            </w:r>
            <w:r w:rsidR="00C46A30">
              <w:rPr>
                <w:rStyle w:val="Tekstpodstawowy1"/>
                <w:rFonts w:ascii="Calibri" w:hAnsi="Calibri" w:cs="Calibri"/>
                <w:sz w:val="22"/>
                <w:szCs w:val="22"/>
              </w:rPr>
              <w:t>ystępują  zagrożenia</w:t>
            </w:r>
            <w:proofErr w:type="gramEnd"/>
            <w:r w:rsidR="00C46A30">
              <w:rPr>
                <w:rStyle w:val="Tekstpodstawowy1"/>
                <w:rFonts w:ascii="Calibri" w:hAnsi="Calibri" w:cs="Calibri"/>
                <w:sz w:val="22"/>
                <w:szCs w:val="22"/>
              </w:rPr>
              <w:t xml:space="preserve"> związane z </w:t>
            </w:r>
            <w:r w:rsidRPr="007A41BF">
              <w:rPr>
                <w:rStyle w:val="Tekstpodstawowy1"/>
                <w:rFonts w:ascii="Calibri" w:hAnsi="Calibri" w:cs="Calibri"/>
                <w:sz w:val="22"/>
                <w:szCs w:val="22"/>
              </w:rPr>
              <w:t xml:space="preserve">obecnością wojska, transportem pali, broni i amunicji drogą lądową i </w:t>
            </w:r>
            <w:proofErr w:type="gramStart"/>
            <w:r w:rsidRPr="007A41BF">
              <w:rPr>
                <w:rStyle w:val="Tekstpodstawowy1"/>
                <w:rFonts w:ascii="Calibri" w:hAnsi="Calibri" w:cs="Calibri"/>
                <w:sz w:val="22"/>
                <w:szCs w:val="22"/>
              </w:rPr>
              <w:t>powietrzną</w:t>
            </w:r>
            <w:r>
              <w:rPr>
                <w:rStyle w:val="Tekstpodstawowy1"/>
                <w:rFonts w:ascii="Calibri" w:hAnsi="Calibri" w:cs="Calibri"/>
                <w:sz w:val="22"/>
                <w:szCs w:val="22"/>
              </w:rPr>
              <w:t xml:space="preserve">, </w:t>
            </w:r>
            <w:r w:rsidRPr="007A41BF">
              <w:rPr>
                <w:rStyle w:val="Tekstpodstawowy1"/>
                <w:rFonts w:ascii="Calibri" w:hAnsi="Calibri" w:cs="Calibri"/>
                <w:sz w:val="22"/>
                <w:szCs w:val="22"/>
              </w:rPr>
              <w:t xml:space="preserve"> materiałów</w:t>
            </w:r>
            <w:proofErr w:type="gramEnd"/>
            <w:r w:rsidRPr="007A41BF">
              <w:rPr>
                <w:rStyle w:val="Tekstpodstawowy1"/>
                <w:rFonts w:ascii="Calibri" w:hAnsi="Calibri" w:cs="Calibri"/>
                <w:sz w:val="22"/>
                <w:szCs w:val="22"/>
              </w:rPr>
              <w:t xml:space="preserve"> niebezpiecznych.</w:t>
            </w:r>
          </w:p>
        </w:tc>
      </w:tr>
    </w:tbl>
    <w:p w14:paraId="594C206B" w14:textId="77777777" w:rsidR="00994C19" w:rsidRDefault="00994C19">
      <w:r>
        <w:br w:type="page"/>
      </w:r>
    </w:p>
    <w:tbl>
      <w:tblPr>
        <w:tblW w:w="929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7"/>
        <w:gridCol w:w="5253"/>
        <w:gridCol w:w="3473"/>
      </w:tblGrid>
      <w:tr w:rsidR="00AF19C6" w:rsidRPr="00CE0CF4" w14:paraId="24DE862C" w14:textId="77777777" w:rsidTr="00994C19">
        <w:trPr>
          <w:trHeight w:hRule="exact" w:val="611"/>
        </w:trPr>
        <w:tc>
          <w:tcPr>
            <w:tcW w:w="567" w:type="dxa"/>
            <w:vMerge w:val="restart"/>
            <w:shd w:val="clear" w:color="auto" w:fill="FFFFFF"/>
            <w:textDirection w:val="btLr"/>
            <w:vAlign w:val="center"/>
          </w:tcPr>
          <w:p w14:paraId="58847BAA"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lastRenderedPageBreak/>
              <w:t>Czynniki zewnętrzne</w:t>
            </w:r>
          </w:p>
        </w:tc>
        <w:tc>
          <w:tcPr>
            <w:tcW w:w="5253" w:type="dxa"/>
            <w:shd w:val="clear" w:color="auto" w:fill="FFFFFF"/>
            <w:vAlign w:val="center"/>
          </w:tcPr>
          <w:p w14:paraId="6D891DF1"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Szanse</w:t>
            </w:r>
          </w:p>
        </w:tc>
        <w:tc>
          <w:tcPr>
            <w:tcW w:w="3473" w:type="dxa"/>
            <w:shd w:val="clear" w:color="auto" w:fill="FFFFFF"/>
            <w:vAlign w:val="center"/>
          </w:tcPr>
          <w:p w14:paraId="404EAA0D" w14:textId="77777777" w:rsidR="00AF19C6" w:rsidRPr="00CE0CF4" w:rsidRDefault="00AF19C6" w:rsidP="007A6AA6">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0F5A6793" w14:textId="77777777" w:rsidTr="00994C19">
        <w:trPr>
          <w:trHeight w:hRule="exact" w:val="2651"/>
        </w:trPr>
        <w:tc>
          <w:tcPr>
            <w:tcW w:w="567" w:type="dxa"/>
            <w:vMerge/>
            <w:shd w:val="clear" w:color="auto" w:fill="FFFFFF"/>
            <w:textDirection w:val="btLr"/>
            <w:vAlign w:val="center"/>
          </w:tcPr>
          <w:p w14:paraId="07CE0A79" w14:textId="77777777" w:rsidR="00AF19C6" w:rsidRPr="00CE0CF4" w:rsidRDefault="00AF19C6" w:rsidP="007A6AA6">
            <w:pPr>
              <w:spacing w:line="259" w:lineRule="auto"/>
              <w:jc w:val="center"/>
              <w:rPr>
                <w:rFonts w:ascii="Calibri" w:hAnsi="Calibri" w:cs="Calibri"/>
              </w:rPr>
            </w:pPr>
          </w:p>
        </w:tc>
        <w:tc>
          <w:tcPr>
            <w:tcW w:w="5253" w:type="dxa"/>
            <w:shd w:val="clear" w:color="auto" w:fill="FFFFFF"/>
            <w:vAlign w:val="center"/>
          </w:tcPr>
          <w:p w14:paraId="06747830" w14:textId="77777777" w:rsidR="00AF19C6" w:rsidRPr="00CE0CF4" w:rsidRDefault="00AF19C6" w:rsidP="00C46A30">
            <w:pPr>
              <w:numPr>
                <w:ilvl w:val="0"/>
                <w:numId w:val="40"/>
              </w:numPr>
              <w:spacing w:line="259" w:lineRule="auto"/>
              <w:ind w:left="326" w:right="287" w:hanging="141"/>
              <w:rPr>
                <w:rFonts w:ascii="Calibri" w:hAnsi="Calibri" w:cs="Calibri"/>
                <w:color w:val="000000"/>
              </w:rPr>
            </w:pPr>
            <w:r w:rsidRPr="00CE0CF4">
              <w:rPr>
                <w:rFonts w:ascii="Calibri" w:hAnsi="Calibri" w:cs="Calibri"/>
                <w:sz w:val="22"/>
                <w:szCs w:val="22"/>
              </w:rPr>
              <w:t xml:space="preserve">kreowanie właściwych </w:t>
            </w:r>
            <w:proofErr w:type="spellStart"/>
            <w:r w:rsidRPr="00CE0CF4">
              <w:rPr>
                <w:rFonts w:ascii="Calibri" w:hAnsi="Calibri" w:cs="Calibri"/>
                <w:sz w:val="22"/>
                <w:szCs w:val="22"/>
              </w:rPr>
              <w:t>zachowań</w:t>
            </w:r>
            <w:proofErr w:type="spellEnd"/>
            <w:r w:rsidRPr="00CE0CF4">
              <w:rPr>
                <w:rFonts w:ascii="Calibri" w:hAnsi="Calibri" w:cs="Calibri"/>
                <w:sz w:val="22"/>
                <w:szCs w:val="22"/>
              </w:rPr>
              <w:t xml:space="preserve"> społeczeństwa w sytuacji wystąpienia zagrożeń środowiska i życia ludzi z tytułu wystąpienia awarii przemysłowych,</w:t>
            </w:r>
          </w:p>
          <w:p w14:paraId="3D336DB4" w14:textId="77777777" w:rsidR="00AF19C6" w:rsidRPr="00CE0CF4" w:rsidRDefault="00AF19C6" w:rsidP="00C46A30">
            <w:pPr>
              <w:numPr>
                <w:ilvl w:val="0"/>
                <w:numId w:val="40"/>
              </w:numPr>
              <w:spacing w:line="259" w:lineRule="auto"/>
              <w:ind w:left="326" w:right="287" w:hanging="141"/>
              <w:rPr>
                <w:rFonts w:ascii="Calibri" w:hAnsi="Calibri" w:cs="Calibri"/>
                <w:b/>
                <w:bCs/>
                <w:color w:val="000000"/>
              </w:rPr>
            </w:pPr>
            <w:r w:rsidRPr="00CE0CF4">
              <w:rPr>
                <w:rFonts w:ascii="Calibri" w:hAnsi="Calibri" w:cs="Calibri"/>
                <w:sz w:val="22"/>
                <w:szCs w:val="22"/>
              </w:rPr>
              <w:t>prowadzenie logistyki transportowej w przewozie towarów niebezpiecznych,</w:t>
            </w:r>
          </w:p>
          <w:p w14:paraId="790468EE" w14:textId="77777777" w:rsidR="00AF19C6" w:rsidRPr="00CE0CF4" w:rsidRDefault="00AF19C6" w:rsidP="00C46A30">
            <w:pPr>
              <w:numPr>
                <w:ilvl w:val="0"/>
                <w:numId w:val="40"/>
              </w:numPr>
              <w:spacing w:line="259" w:lineRule="auto"/>
              <w:ind w:left="326" w:right="287" w:hanging="141"/>
              <w:rPr>
                <w:rStyle w:val="Bodytext91"/>
                <w:rFonts w:ascii="Calibri" w:hAnsi="Calibri" w:cs="Calibri"/>
                <w:sz w:val="22"/>
                <w:szCs w:val="22"/>
              </w:rPr>
            </w:pPr>
            <w:r w:rsidRPr="00CE0CF4">
              <w:rPr>
                <w:rFonts w:ascii="Calibri" w:hAnsi="Calibri" w:cs="Calibri"/>
                <w:sz w:val="22"/>
                <w:szCs w:val="22"/>
              </w:rPr>
              <w:t>wzmocnienie współpracy jednostek odpowiedzialnych za bezpieczeństwo ludzi i środowiska.</w:t>
            </w:r>
          </w:p>
        </w:tc>
        <w:tc>
          <w:tcPr>
            <w:tcW w:w="3473" w:type="dxa"/>
            <w:shd w:val="clear" w:color="auto" w:fill="FFFFFF"/>
            <w:vAlign w:val="center"/>
          </w:tcPr>
          <w:p w14:paraId="393A6ACC" w14:textId="77777777" w:rsidR="00AF19C6" w:rsidRPr="00CE0CF4" w:rsidRDefault="00AF19C6" w:rsidP="00C46A30">
            <w:pPr>
              <w:numPr>
                <w:ilvl w:val="0"/>
                <w:numId w:val="41"/>
              </w:numPr>
              <w:spacing w:line="259" w:lineRule="auto"/>
              <w:ind w:left="326" w:right="352" w:hanging="284"/>
              <w:rPr>
                <w:rStyle w:val="Tekstpodstawowy1"/>
                <w:rFonts w:ascii="Calibri" w:hAnsi="Calibri" w:cs="Calibri"/>
                <w:sz w:val="22"/>
                <w:szCs w:val="22"/>
              </w:rPr>
            </w:pPr>
            <w:r w:rsidRPr="00CE0CF4">
              <w:rPr>
                <w:rStyle w:val="Tekstpodstawowy1"/>
                <w:rFonts w:ascii="Calibri" w:hAnsi="Calibri" w:cs="Calibri"/>
                <w:sz w:val="22"/>
                <w:szCs w:val="22"/>
              </w:rPr>
              <w:t>zwiększające</w:t>
            </w:r>
            <w:r>
              <w:rPr>
                <w:rStyle w:val="Tekstpodstawowy1"/>
                <w:rFonts w:ascii="Calibri" w:hAnsi="Calibri" w:cs="Calibri"/>
                <w:sz w:val="22"/>
                <w:szCs w:val="22"/>
              </w:rPr>
              <w:t xml:space="preserve"> </w:t>
            </w:r>
            <w:r w:rsidRPr="00CE0CF4">
              <w:rPr>
                <w:rStyle w:val="Tekstpodstawowy1"/>
                <w:rFonts w:ascii="Calibri" w:hAnsi="Calibri" w:cs="Calibri"/>
                <w:sz w:val="22"/>
                <w:szCs w:val="22"/>
              </w:rPr>
              <w:t>zagrożenie wystąpienia zdarzeń komunikacyjnych.</w:t>
            </w:r>
          </w:p>
          <w:p w14:paraId="111FE329" w14:textId="77777777" w:rsidR="00AF19C6" w:rsidRPr="00CE0CF4" w:rsidRDefault="00AF19C6" w:rsidP="00C46A30">
            <w:pPr>
              <w:spacing w:line="259" w:lineRule="auto"/>
              <w:rPr>
                <w:rStyle w:val="Bodytext91"/>
                <w:rFonts w:ascii="Calibri" w:hAnsi="Calibri" w:cs="Calibri"/>
                <w:sz w:val="22"/>
                <w:szCs w:val="22"/>
              </w:rPr>
            </w:pPr>
          </w:p>
        </w:tc>
      </w:tr>
    </w:tbl>
    <w:p w14:paraId="1A44376A" w14:textId="77777777" w:rsidR="00AF19C6" w:rsidRDefault="00AF19C6" w:rsidP="007A6AA6">
      <w:pPr>
        <w:spacing w:line="259" w:lineRule="auto"/>
        <w:rPr>
          <w:rFonts w:ascii="Calibri" w:hAnsi="Calibri" w:cs="Calibri"/>
          <w:sz w:val="22"/>
          <w:szCs w:val="22"/>
        </w:rPr>
      </w:pPr>
      <w:bookmarkStart w:id="1295" w:name="_Toc394879154"/>
      <w:bookmarkStart w:id="1296" w:name="_Toc395174913"/>
      <w:r w:rsidRPr="00CE0CF4">
        <w:rPr>
          <w:rFonts w:ascii="Calibri" w:hAnsi="Calibri" w:cs="Calibri"/>
          <w:sz w:val="22"/>
          <w:szCs w:val="22"/>
        </w:rPr>
        <w:t>Źródło: Opracowanie własne</w:t>
      </w:r>
    </w:p>
    <w:p w14:paraId="460E9C26" w14:textId="77777777" w:rsidR="00A76D0A" w:rsidRDefault="00A76D0A" w:rsidP="007A6AA6">
      <w:pPr>
        <w:spacing w:line="259" w:lineRule="auto"/>
        <w:rPr>
          <w:rFonts w:ascii="Calibri" w:hAnsi="Calibri" w:cs="Calibri"/>
          <w:sz w:val="22"/>
          <w:szCs w:val="22"/>
        </w:rPr>
      </w:pPr>
    </w:p>
    <w:p w14:paraId="398931F3" w14:textId="77777777" w:rsidR="00AF19C6" w:rsidRPr="00CE0CF4" w:rsidRDefault="00AF19C6" w:rsidP="009874BF">
      <w:pPr>
        <w:pStyle w:val="Styl3"/>
        <w:numPr>
          <w:ilvl w:val="2"/>
          <w:numId w:val="155"/>
        </w:numPr>
        <w:spacing w:line="259" w:lineRule="auto"/>
      </w:pPr>
      <w:bookmarkStart w:id="1297" w:name="_Toc491026997"/>
      <w:bookmarkStart w:id="1298" w:name="_Toc198803778"/>
      <w:r w:rsidRPr="00CE0CF4">
        <w:t>Tendencje zmian</w:t>
      </w:r>
      <w:bookmarkEnd w:id="1297"/>
      <w:r w:rsidRPr="00CE0CF4">
        <w:t xml:space="preserve"> dla obszaru interwencji zapobieganie poważnym awariom</w:t>
      </w:r>
      <w:bookmarkEnd w:id="1298"/>
    </w:p>
    <w:p w14:paraId="5F4E1071" w14:textId="77777777" w:rsidR="00AF19C6" w:rsidRPr="00CE0CF4" w:rsidRDefault="00AF19C6" w:rsidP="007A6AA6">
      <w:pPr>
        <w:pStyle w:val="nagwekwb3"/>
        <w:spacing w:line="259" w:lineRule="auto"/>
        <w:rPr>
          <w:rFonts w:ascii="Calibri" w:hAnsi="Calibri" w:cs="Calibri"/>
          <w:sz w:val="22"/>
          <w:szCs w:val="22"/>
        </w:rPr>
      </w:pPr>
    </w:p>
    <w:p w14:paraId="50D99EBC"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Modernizacja dróg oraz sprawność jednostek odpowiedzialnych za bezpieczeństwo powinno skutkować zmniejszeniem zagrożenia wystąpienia poważnych awarii oraz zdarzeń o znamionach poważnych awarii na terenie gminy.</w:t>
      </w:r>
    </w:p>
    <w:bookmarkEnd w:id="1295"/>
    <w:bookmarkEnd w:id="1296"/>
    <w:p w14:paraId="47AB6A6A" w14:textId="77777777" w:rsidR="00CE2D20" w:rsidRDefault="00CE2D20" w:rsidP="007A6AA6">
      <w:pPr>
        <w:pStyle w:val="Styl3"/>
        <w:spacing w:line="259" w:lineRule="auto"/>
      </w:pPr>
    </w:p>
    <w:p w14:paraId="161E2F5D" w14:textId="77777777" w:rsidR="00AF19C6" w:rsidRPr="00CE0CF4" w:rsidRDefault="00AF19C6" w:rsidP="0068505E">
      <w:pPr>
        <w:pStyle w:val="Styl3"/>
        <w:numPr>
          <w:ilvl w:val="0"/>
          <w:numId w:val="104"/>
        </w:numPr>
        <w:tabs>
          <w:tab w:val="clear" w:pos="720"/>
        </w:tabs>
        <w:spacing w:line="259" w:lineRule="auto"/>
        <w:ind w:left="426" w:hanging="426"/>
      </w:pPr>
      <w:bookmarkStart w:id="1299" w:name="_Toc198803779"/>
      <w:r w:rsidRPr="00CE0CF4">
        <w:t>Strategia ochrony środowiska</w:t>
      </w:r>
      <w:bookmarkEnd w:id="1299"/>
    </w:p>
    <w:p w14:paraId="1F0BC7DF" w14:textId="77777777" w:rsidR="00AF19C6" w:rsidRPr="00CE0CF4" w:rsidRDefault="00AF19C6" w:rsidP="007A6AA6">
      <w:pPr>
        <w:pStyle w:val="Tekstpodstawowy"/>
        <w:spacing w:before="0" w:line="259" w:lineRule="auto"/>
        <w:rPr>
          <w:rFonts w:ascii="Calibri" w:hAnsi="Calibri" w:cs="Calibri"/>
        </w:rPr>
      </w:pPr>
    </w:p>
    <w:p w14:paraId="21FF7B9F"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Strategia długoterminowa będzie stanowić podstawę planowania działań w zakresie ochrony środowiska w latach </w:t>
      </w:r>
      <w:r w:rsidR="003E43B1">
        <w:rPr>
          <w:rFonts w:ascii="Calibri" w:hAnsi="Calibri" w:cs="Calibri"/>
          <w:sz w:val="22"/>
          <w:szCs w:val="22"/>
        </w:rPr>
        <w:t>202</w:t>
      </w:r>
      <w:r w:rsidR="00E2701C">
        <w:rPr>
          <w:rFonts w:ascii="Calibri" w:hAnsi="Calibri" w:cs="Calibri"/>
          <w:sz w:val="22"/>
          <w:szCs w:val="22"/>
        </w:rPr>
        <w:t>5</w:t>
      </w:r>
      <w:r w:rsidRPr="00CE0CF4">
        <w:rPr>
          <w:rFonts w:ascii="Calibri" w:hAnsi="Calibri" w:cs="Calibri"/>
          <w:sz w:val="22"/>
          <w:szCs w:val="22"/>
        </w:rPr>
        <w:t>-</w:t>
      </w:r>
      <w:r w:rsidR="00F03186">
        <w:rPr>
          <w:rFonts w:ascii="Calibri" w:hAnsi="Calibri" w:cs="Calibri"/>
          <w:sz w:val="22"/>
          <w:szCs w:val="22"/>
        </w:rPr>
        <w:t>203</w:t>
      </w:r>
      <w:r w:rsidR="00E2701C">
        <w:rPr>
          <w:rFonts w:ascii="Calibri" w:hAnsi="Calibri" w:cs="Calibri"/>
          <w:sz w:val="22"/>
          <w:szCs w:val="22"/>
        </w:rPr>
        <w:t>2</w:t>
      </w:r>
      <w:r w:rsidRPr="00CE0CF4">
        <w:rPr>
          <w:rFonts w:ascii="Calibri" w:hAnsi="Calibri" w:cs="Calibri"/>
          <w:sz w:val="22"/>
          <w:szCs w:val="22"/>
        </w:rPr>
        <w:t xml:space="preserve"> na terenie gminy. </w:t>
      </w:r>
    </w:p>
    <w:p w14:paraId="613652C9"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Strategia do roku </w:t>
      </w:r>
      <w:r w:rsidR="0038328A">
        <w:rPr>
          <w:rFonts w:ascii="Calibri" w:hAnsi="Calibri" w:cs="Calibri"/>
          <w:sz w:val="22"/>
          <w:szCs w:val="22"/>
        </w:rPr>
        <w:t>20</w:t>
      </w:r>
      <w:r w:rsidR="00F03186">
        <w:rPr>
          <w:rFonts w:ascii="Calibri" w:hAnsi="Calibri" w:cs="Calibri"/>
          <w:sz w:val="22"/>
          <w:szCs w:val="22"/>
        </w:rPr>
        <w:t>3</w:t>
      </w:r>
      <w:r w:rsidR="00E2701C">
        <w:rPr>
          <w:rFonts w:ascii="Calibri" w:hAnsi="Calibri" w:cs="Calibri"/>
          <w:sz w:val="22"/>
          <w:szCs w:val="22"/>
        </w:rPr>
        <w:t>2</w:t>
      </w:r>
      <w:r w:rsidRPr="00CE0CF4">
        <w:rPr>
          <w:rFonts w:ascii="Calibri" w:hAnsi="Calibri" w:cs="Calibri"/>
          <w:sz w:val="22"/>
          <w:szCs w:val="22"/>
        </w:rPr>
        <w:t xml:space="preserve"> została sformułowana w oparciu o ocenę stanu istniejącego, tendencje mające istotne znaczenie dla przyszłości gminy i najważniejsze kierunki rozwojowe. Została ona opracowana w odniesieniu do poszczególnych elementów środowiska przyrodniczego, dla których zdefiniowano obszary interwencj</w:t>
      </w:r>
      <w:r w:rsidR="00CE2D20">
        <w:rPr>
          <w:rFonts w:ascii="Calibri" w:hAnsi="Calibri" w:cs="Calibri"/>
          <w:sz w:val="22"/>
          <w:szCs w:val="22"/>
        </w:rPr>
        <w:t>i</w:t>
      </w:r>
      <w:r w:rsidR="005E5CFC">
        <w:rPr>
          <w:rFonts w:ascii="Calibri" w:hAnsi="Calibri" w:cs="Calibri"/>
          <w:sz w:val="22"/>
          <w:szCs w:val="22"/>
        </w:rPr>
        <w:t>,</w:t>
      </w:r>
      <w:r w:rsidRPr="00CE0CF4">
        <w:rPr>
          <w:rFonts w:ascii="Calibri" w:hAnsi="Calibri" w:cs="Calibri"/>
          <w:sz w:val="22"/>
          <w:szCs w:val="22"/>
        </w:rPr>
        <w:t xml:space="preserve"> a w</w:t>
      </w:r>
      <w:r w:rsidR="005E5CFC">
        <w:rPr>
          <w:rFonts w:ascii="Calibri" w:hAnsi="Calibri" w:cs="Calibri"/>
          <w:sz w:val="22"/>
          <w:szCs w:val="22"/>
        </w:rPr>
        <w:t xml:space="preserve"> </w:t>
      </w:r>
      <w:r w:rsidRPr="00CE0CF4">
        <w:rPr>
          <w:rFonts w:ascii="Calibri" w:hAnsi="Calibri" w:cs="Calibri"/>
          <w:sz w:val="22"/>
          <w:szCs w:val="22"/>
        </w:rPr>
        <w:t>r</w:t>
      </w:r>
      <w:r w:rsidR="005E5CFC">
        <w:rPr>
          <w:rFonts w:ascii="Calibri" w:hAnsi="Calibri" w:cs="Calibri"/>
          <w:sz w:val="22"/>
          <w:szCs w:val="22"/>
        </w:rPr>
        <w:t>a</w:t>
      </w:r>
      <w:r w:rsidRPr="00CE0CF4">
        <w:rPr>
          <w:rFonts w:ascii="Calibri" w:hAnsi="Calibri" w:cs="Calibri"/>
          <w:sz w:val="22"/>
          <w:szCs w:val="22"/>
        </w:rPr>
        <w:t>mach nich długoterminowe cele i opisano strategię ich osiągnięcia.</w:t>
      </w:r>
    </w:p>
    <w:p w14:paraId="7C12C28E"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 xml:space="preserve">Strategia Programu ma na celu zachowanie najcenniejszych elementów środowiska i poprawę jego stanu. Jako główne obszary </w:t>
      </w:r>
      <w:proofErr w:type="gramStart"/>
      <w:r w:rsidRPr="00CE0CF4">
        <w:rPr>
          <w:rFonts w:ascii="Calibri" w:hAnsi="Calibri" w:cs="Calibri"/>
          <w:sz w:val="22"/>
          <w:szCs w:val="22"/>
        </w:rPr>
        <w:t>interwencji  Programu</w:t>
      </w:r>
      <w:proofErr w:type="gramEnd"/>
      <w:r w:rsidRPr="00CE0CF4">
        <w:rPr>
          <w:rFonts w:ascii="Calibri" w:hAnsi="Calibri" w:cs="Calibri"/>
          <w:sz w:val="22"/>
          <w:szCs w:val="22"/>
        </w:rPr>
        <w:t xml:space="preserve">  przyjęto:</w:t>
      </w:r>
    </w:p>
    <w:p w14:paraId="76BEC41C"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Ochrona powietrza atmosferycznego i klimatu -obszar interwencji 1;</w:t>
      </w:r>
    </w:p>
    <w:p w14:paraId="0F765033" w14:textId="77777777" w:rsidR="00AF19C6" w:rsidRPr="00CE0CF4" w:rsidRDefault="00AF19C6" w:rsidP="007A6AA6">
      <w:pPr>
        <w:numPr>
          <w:ilvl w:val="0"/>
          <w:numId w:val="68"/>
        </w:numPr>
        <w:spacing w:line="259" w:lineRule="auto"/>
        <w:jc w:val="both"/>
        <w:rPr>
          <w:rFonts w:ascii="Calibri" w:hAnsi="Calibri" w:cs="Calibri"/>
          <w:sz w:val="22"/>
          <w:szCs w:val="22"/>
        </w:rPr>
      </w:pPr>
      <w:proofErr w:type="gramStart"/>
      <w:r w:rsidRPr="00CE0CF4">
        <w:rPr>
          <w:rFonts w:ascii="Calibri" w:hAnsi="Calibri" w:cs="Calibri"/>
          <w:sz w:val="22"/>
          <w:szCs w:val="22"/>
        </w:rPr>
        <w:t>Ochrona  przed</w:t>
      </w:r>
      <w:proofErr w:type="gramEnd"/>
      <w:r w:rsidRPr="00CE0CF4">
        <w:rPr>
          <w:rFonts w:ascii="Calibri" w:hAnsi="Calibri" w:cs="Calibri"/>
          <w:sz w:val="22"/>
          <w:szCs w:val="22"/>
        </w:rPr>
        <w:t xml:space="preserve"> hałasem - obszar interwencji 2;</w:t>
      </w:r>
    </w:p>
    <w:p w14:paraId="48EF68E7"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 xml:space="preserve">Ochrona przed promieniowaniem elektromagnetycznym </w:t>
      </w:r>
      <w:proofErr w:type="gramStart"/>
      <w:r w:rsidRPr="00CE0CF4">
        <w:rPr>
          <w:rFonts w:ascii="Calibri" w:hAnsi="Calibri" w:cs="Calibri"/>
          <w:sz w:val="22"/>
          <w:szCs w:val="22"/>
        </w:rPr>
        <w:t>-  obszar</w:t>
      </w:r>
      <w:proofErr w:type="gramEnd"/>
      <w:r w:rsidRPr="00CE0CF4">
        <w:rPr>
          <w:rFonts w:ascii="Calibri" w:hAnsi="Calibri" w:cs="Calibri"/>
          <w:sz w:val="22"/>
          <w:szCs w:val="22"/>
        </w:rPr>
        <w:t xml:space="preserve"> interwencji 3;</w:t>
      </w:r>
    </w:p>
    <w:p w14:paraId="23983E7C" w14:textId="77777777" w:rsidR="00F843B9" w:rsidRPr="00AC012F" w:rsidRDefault="00AF19C6" w:rsidP="007A6AA6">
      <w:pPr>
        <w:numPr>
          <w:ilvl w:val="0"/>
          <w:numId w:val="68"/>
        </w:numPr>
        <w:spacing w:line="259" w:lineRule="auto"/>
        <w:jc w:val="both"/>
        <w:rPr>
          <w:rFonts w:ascii="Calibri" w:hAnsi="Calibri" w:cs="Calibri"/>
          <w:sz w:val="22"/>
          <w:szCs w:val="22"/>
        </w:rPr>
      </w:pPr>
      <w:r w:rsidRPr="00AC012F">
        <w:rPr>
          <w:rFonts w:ascii="Calibri" w:hAnsi="Calibri" w:cs="Calibri"/>
          <w:sz w:val="22"/>
          <w:szCs w:val="22"/>
        </w:rPr>
        <w:t>Poprawa jakości wód powierzchniowych i podziemnych, ochrona przed powodzią</w:t>
      </w:r>
      <w:r w:rsidR="00AC012F" w:rsidRPr="00AC012F">
        <w:rPr>
          <w:rFonts w:ascii="Calibri" w:hAnsi="Calibri" w:cs="Calibri"/>
          <w:sz w:val="22"/>
          <w:szCs w:val="22"/>
        </w:rPr>
        <w:t xml:space="preserve"> 4;</w:t>
      </w:r>
    </w:p>
    <w:p w14:paraId="22A1E959"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 xml:space="preserve"> </w:t>
      </w:r>
      <w:proofErr w:type="gramStart"/>
      <w:r w:rsidRPr="00CE0CF4">
        <w:rPr>
          <w:rFonts w:ascii="Calibri" w:hAnsi="Calibri" w:cs="Calibri"/>
          <w:sz w:val="22"/>
          <w:szCs w:val="22"/>
        </w:rPr>
        <w:t>Zrównoważona  gospodarka</w:t>
      </w:r>
      <w:proofErr w:type="gramEnd"/>
      <w:r w:rsidRPr="00CE0CF4">
        <w:rPr>
          <w:rFonts w:ascii="Calibri" w:hAnsi="Calibri" w:cs="Calibri"/>
          <w:sz w:val="22"/>
          <w:szCs w:val="22"/>
        </w:rPr>
        <w:t xml:space="preserve"> </w:t>
      </w:r>
      <w:proofErr w:type="spellStart"/>
      <w:r w:rsidRPr="00CE0CF4">
        <w:rPr>
          <w:rFonts w:ascii="Calibri" w:hAnsi="Calibri" w:cs="Calibri"/>
          <w:sz w:val="22"/>
          <w:szCs w:val="22"/>
        </w:rPr>
        <w:t>wodno</w:t>
      </w:r>
      <w:proofErr w:type="spellEnd"/>
      <w:r w:rsidRPr="00CE0CF4">
        <w:rPr>
          <w:rFonts w:ascii="Calibri" w:hAnsi="Calibri" w:cs="Calibri"/>
          <w:sz w:val="22"/>
          <w:szCs w:val="22"/>
        </w:rPr>
        <w:t xml:space="preserve"> – ściekowa -obszar interwencji </w:t>
      </w:r>
      <w:r w:rsidR="00F843B9">
        <w:rPr>
          <w:rFonts w:ascii="Calibri" w:hAnsi="Calibri" w:cs="Calibri"/>
          <w:sz w:val="22"/>
          <w:szCs w:val="22"/>
        </w:rPr>
        <w:t>5</w:t>
      </w:r>
      <w:r w:rsidRPr="00CE0CF4">
        <w:rPr>
          <w:rFonts w:ascii="Calibri" w:hAnsi="Calibri" w:cs="Calibri"/>
          <w:sz w:val="22"/>
          <w:szCs w:val="22"/>
        </w:rPr>
        <w:t>;</w:t>
      </w:r>
    </w:p>
    <w:p w14:paraId="3881CE0E"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 xml:space="preserve">Ochrona zasobów kopalin - obszar interwencji </w:t>
      </w:r>
      <w:r w:rsidR="00F843B9">
        <w:rPr>
          <w:rFonts w:ascii="Calibri" w:hAnsi="Calibri" w:cs="Calibri"/>
          <w:sz w:val="22"/>
          <w:szCs w:val="22"/>
        </w:rPr>
        <w:t>6</w:t>
      </w:r>
      <w:r w:rsidRPr="00CE0CF4">
        <w:rPr>
          <w:rFonts w:ascii="Calibri" w:hAnsi="Calibri" w:cs="Calibri"/>
          <w:sz w:val="22"/>
          <w:szCs w:val="22"/>
        </w:rPr>
        <w:t>;</w:t>
      </w:r>
    </w:p>
    <w:p w14:paraId="66CAB6F1"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 xml:space="preserve">Ochrona powierzchni ziemi i gleb - obszar interwencji </w:t>
      </w:r>
      <w:r w:rsidR="00F843B9">
        <w:rPr>
          <w:rFonts w:ascii="Calibri" w:hAnsi="Calibri" w:cs="Calibri"/>
          <w:sz w:val="22"/>
          <w:szCs w:val="22"/>
        </w:rPr>
        <w:t>7</w:t>
      </w:r>
      <w:r w:rsidRPr="00CE0CF4">
        <w:rPr>
          <w:rFonts w:ascii="Calibri" w:hAnsi="Calibri" w:cs="Calibri"/>
          <w:sz w:val="22"/>
          <w:szCs w:val="22"/>
        </w:rPr>
        <w:t>;</w:t>
      </w:r>
    </w:p>
    <w:p w14:paraId="09D91CD0"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 xml:space="preserve">Racjonalna gospodarka odpadami </w:t>
      </w:r>
      <w:proofErr w:type="gramStart"/>
      <w:r w:rsidRPr="00CE0CF4">
        <w:rPr>
          <w:rFonts w:ascii="Calibri" w:hAnsi="Calibri" w:cs="Calibri"/>
          <w:sz w:val="22"/>
          <w:szCs w:val="22"/>
        </w:rPr>
        <w:t>-  obszar</w:t>
      </w:r>
      <w:proofErr w:type="gramEnd"/>
      <w:r w:rsidRPr="00CE0CF4">
        <w:rPr>
          <w:rFonts w:ascii="Calibri" w:hAnsi="Calibri" w:cs="Calibri"/>
          <w:sz w:val="22"/>
          <w:szCs w:val="22"/>
        </w:rPr>
        <w:t xml:space="preserve"> interwencji </w:t>
      </w:r>
      <w:r w:rsidR="00F843B9">
        <w:rPr>
          <w:rFonts w:ascii="Calibri" w:hAnsi="Calibri" w:cs="Calibri"/>
          <w:sz w:val="22"/>
          <w:szCs w:val="22"/>
        </w:rPr>
        <w:t>8</w:t>
      </w:r>
      <w:r w:rsidRPr="00CE0CF4">
        <w:rPr>
          <w:rFonts w:ascii="Calibri" w:hAnsi="Calibri" w:cs="Calibri"/>
          <w:sz w:val="22"/>
          <w:szCs w:val="22"/>
        </w:rPr>
        <w:t>;</w:t>
      </w:r>
    </w:p>
    <w:p w14:paraId="69330232"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 xml:space="preserve">Ochrona różnorodności biologicznej i krajobrazu - obszar interwencji </w:t>
      </w:r>
      <w:r w:rsidR="00F843B9">
        <w:rPr>
          <w:rFonts w:ascii="Calibri" w:hAnsi="Calibri" w:cs="Calibri"/>
          <w:sz w:val="22"/>
          <w:szCs w:val="22"/>
        </w:rPr>
        <w:t>9</w:t>
      </w:r>
      <w:r w:rsidRPr="00CE0CF4">
        <w:rPr>
          <w:rFonts w:ascii="Calibri" w:hAnsi="Calibri" w:cs="Calibri"/>
          <w:sz w:val="22"/>
          <w:szCs w:val="22"/>
        </w:rPr>
        <w:t>;</w:t>
      </w:r>
    </w:p>
    <w:p w14:paraId="64E81F90" w14:textId="77777777" w:rsidR="00AF19C6" w:rsidRPr="00CE0CF4" w:rsidRDefault="00AF19C6" w:rsidP="007A6AA6">
      <w:pPr>
        <w:numPr>
          <w:ilvl w:val="0"/>
          <w:numId w:val="68"/>
        </w:numPr>
        <w:spacing w:line="259" w:lineRule="auto"/>
        <w:jc w:val="both"/>
        <w:rPr>
          <w:rFonts w:ascii="Calibri" w:hAnsi="Calibri" w:cs="Calibri"/>
          <w:sz w:val="22"/>
          <w:szCs w:val="22"/>
        </w:rPr>
      </w:pPr>
      <w:r w:rsidRPr="00CE0CF4">
        <w:rPr>
          <w:rFonts w:ascii="Calibri" w:hAnsi="Calibri" w:cs="Calibri"/>
          <w:sz w:val="22"/>
          <w:szCs w:val="22"/>
        </w:rPr>
        <w:t xml:space="preserve">Zapobieganie poważnym awariom </w:t>
      </w:r>
      <w:proofErr w:type="gramStart"/>
      <w:r w:rsidRPr="00CE0CF4">
        <w:rPr>
          <w:rFonts w:ascii="Calibri" w:hAnsi="Calibri" w:cs="Calibri"/>
          <w:sz w:val="22"/>
          <w:szCs w:val="22"/>
        </w:rPr>
        <w:t>-  obszar</w:t>
      </w:r>
      <w:proofErr w:type="gramEnd"/>
      <w:r w:rsidRPr="00CE0CF4">
        <w:rPr>
          <w:rFonts w:ascii="Calibri" w:hAnsi="Calibri" w:cs="Calibri"/>
          <w:sz w:val="22"/>
          <w:szCs w:val="22"/>
        </w:rPr>
        <w:t xml:space="preserve"> interwencji </w:t>
      </w:r>
      <w:r w:rsidR="00F843B9">
        <w:rPr>
          <w:rFonts w:ascii="Calibri" w:hAnsi="Calibri" w:cs="Calibri"/>
          <w:sz w:val="22"/>
          <w:szCs w:val="22"/>
        </w:rPr>
        <w:t>10</w:t>
      </w:r>
      <w:r w:rsidRPr="00CE0CF4">
        <w:rPr>
          <w:rFonts w:ascii="Calibri" w:hAnsi="Calibri" w:cs="Calibri"/>
          <w:sz w:val="22"/>
          <w:szCs w:val="22"/>
        </w:rPr>
        <w:t>.</w:t>
      </w:r>
    </w:p>
    <w:p w14:paraId="380FCAA1" w14:textId="77777777" w:rsidR="00AF19C6" w:rsidRPr="00CE0CF4" w:rsidRDefault="00AF19C6" w:rsidP="007A6AA6">
      <w:pPr>
        <w:pStyle w:val="NormalnyWeb"/>
        <w:tabs>
          <w:tab w:val="left" w:pos="900"/>
        </w:tabs>
        <w:spacing w:before="0" w:after="0" w:line="259" w:lineRule="auto"/>
        <w:ind w:left="900" w:hanging="900"/>
        <w:jc w:val="both"/>
        <w:rPr>
          <w:rFonts w:ascii="Calibri" w:hAnsi="Calibri" w:cs="Calibri"/>
          <w:sz w:val="22"/>
          <w:szCs w:val="22"/>
        </w:rPr>
      </w:pPr>
      <w:r w:rsidRPr="00CE0CF4">
        <w:rPr>
          <w:rFonts w:ascii="Calibri" w:hAnsi="Calibri" w:cs="Calibri"/>
          <w:sz w:val="22"/>
          <w:szCs w:val="22"/>
        </w:rPr>
        <w:t>Ustalenia Programu obejmują:</w:t>
      </w:r>
    </w:p>
    <w:p w14:paraId="50DD4ADE" w14:textId="77777777" w:rsidR="00AF19C6" w:rsidRPr="00CE0CF4" w:rsidRDefault="00AF19C6" w:rsidP="007A6AA6">
      <w:pPr>
        <w:numPr>
          <w:ilvl w:val="0"/>
          <w:numId w:val="69"/>
        </w:numPr>
        <w:spacing w:line="259" w:lineRule="auto"/>
        <w:ind w:left="567"/>
        <w:rPr>
          <w:rFonts w:ascii="Calibri" w:hAnsi="Calibri" w:cs="Calibri"/>
          <w:sz w:val="22"/>
          <w:szCs w:val="22"/>
        </w:rPr>
      </w:pPr>
      <w:r w:rsidRPr="00CE0CF4">
        <w:rPr>
          <w:rFonts w:ascii="Calibri" w:hAnsi="Calibri" w:cs="Calibri"/>
          <w:sz w:val="22"/>
          <w:szCs w:val="22"/>
        </w:rPr>
        <w:t>Strategię ochrony i poprawy stanu środowiska, a w niej:</w:t>
      </w:r>
    </w:p>
    <w:p w14:paraId="548E1252" w14:textId="77777777" w:rsidR="00AF19C6" w:rsidRPr="00CE0CF4" w:rsidRDefault="00AF19C6" w:rsidP="007A6AA6">
      <w:pPr>
        <w:numPr>
          <w:ilvl w:val="1"/>
          <w:numId w:val="34"/>
        </w:numPr>
        <w:spacing w:line="259" w:lineRule="auto"/>
        <w:ind w:left="851"/>
        <w:rPr>
          <w:rFonts w:ascii="Calibri" w:hAnsi="Calibri" w:cs="Calibri"/>
          <w:sz w:val="22"/>
          <w:szCs w:val="22"/>
        </w:rPr>
      </w:pPr>
      <w:r w:rsidRPr="00CE0CF4">
        <w:rPr>
          <w:rFonts w:ascii="Calibri" w:hAnsi="Calibri" w:cs="Calibri"/>
          <w:sz w:val="22"/>
          <w:szCs w:val="22"/>
        </w:rPr>
        <w:t>określone cele strategiczne,</w:t>
      </w:r>
    </w:p>
    <w:p w14:paraId="6961AE4D" w14:textId="77777777" w:rsidR="00AF19C6" w:rsidRPr="00CE0CF4" w:rsidRDefault="00AF19C6" w:rsidP="007A6AA6">
      <w:pPr>
        <w:numPr>
          <w:ilvl w:val="1"/>
          <w:numId w:val="34"/>
        </w:numPr>
        <w:spacing w:line="259" w:lineRule="auto"/>
        <w:ind w:left="851"/>
        <w:jc w:val="both"/>
        <w:rPr>
          <w:rFonts w:ascii="Calibri" w:hAnsi="Calibri" w:cs="Calibri"/>
          <w:sz w:val="22"/>
          <w:szCs w:val="22"/>
        </w:rPr>
      </w:pPr>
      <w:r w:rsidRPr="00CE0CF4">
        <w:rPr>
          <w:rFonts w:ascii="Calibri" w:hAnsi="Calibri" w:cs="Calibri"/>
          <w:sz w:val="22"/>
          <w:szCs w:val="22"/>
        </w:rPr>
        <w:t>działania inwestycyjne i pozainwestycyjne ustalone w ramach każdego z wyznaczonych celów średniookresowych lub długookresowych, ustalone według stopnia ważności dla realizacji Programu.</w:t>
      </w:r>
    </w:p>
    <w:p w14:paraId="6368A9FF" w14:textId="77777777" w:rsidR="00AF19C6" w:rsidRPr="00CE0CF4" w:rsidRDefault="00AF19C6" w:rsidP="007A6AA6">
      <w:pPr>
        <w:numPr>
          <w:ilvl w:val="0"/>
          <w:numId w:val="69"/>
        </w:numPr>
        <w:spacing w:line="259" w:lineRule="auto"/>
        <w:ind w:left="567"/>
        <w:jc w:val="both"/>
        <w:rPr>
          <w:rFonts w:ascii="Calibri" w:hAnsi="Calibri" w:cs="Calibri"/>
          <w:sz w:val="22"/>
          <w:szCs w:val="22"/>
        </w:rPr>
      </w:pPr>
      <w:r w:rsidRPr="00CE0CF4">
        <w:rPr>
          <w:rFonts w:ascii="Calibri" w:hAnsi="Calibri" w:cs="Calibri"/>
          <w:sz w:val="22"/>
          <w:szCs w:val="22"/>
        </w:rPr>
        <w:t xml:space="preserve">Zarządzanie Programem, w </w:t>
      </w:r>
      <w:proofErr w:type="gramStart"/>
      <w:r w:rsidRPr="00CE0CF4">
        <w:rPr>
          <w:rFonts w:ascii="Calibri" w:hAnsi="Calibri" w:cs="Calibri"/>
          <w:sz w:val="22"/>
          <w:szCs w:val="22"/>
        </w:rPr>
        <w:t>tym:  działania</w:t>
      </w:r>
      <w:proofErr w:type="gramEnd"/>
      <w:r w:rsidRPr="00CE0CF4">
        <w:rPr>
          <w:rFonts w:ascii="Calibri" w:hAnsi="Calibri" w:cs="Calibri"/>
          <w:sz w:val="22"/>
          <w:szCs w:val="22"/>
        </w:rPr>
        <w:t xml:space="preserve"> </w:t>
      </w:r>
      <w:proofErr w:type="gramStart"/>
      <w:r w:rsidRPr="00CE0CF4">
        <w:rPr>
          <w:rFonts w:ascii="Calibri" w:hAnsi="Calibri" w:cs="Calibri"/>
          <w:sz w:val="22"/>
          <w:szCs w:val="22"/>
        </w:rPr>
        <w:t>kontrolne  realizacji</w:t>
      </w:r>
      <w:proofErr w:type="gramEnd"/>
      <w:r w:rsidRPr="00CE0CF4">
        <w:rPr>
          <w:rFonts w:ascii="Calibri" w:hAnsi="Calibri" w:cs="Calibri"/>
          <w:sz w:val="22"/>
          <w:szCs w:val="22"/>
        </w:rPr>
        <w:t xml:space="preserve"> Programu.</w:t>
      </w:r>
    </w:p>
    <w:p w14:paraId="414E764D" w14:textId="77777777" w:rsidR="00AF19C6" w:rsidRPr="00CE0CF4" w:rsidRDefault="00AF19C6" w:rsidP="007A6AA6">
      <w:pPr>
        <w:numPr>
          <w:ilvl w:val="0"/>
          <w:numId w:val="69"/>
        </w:numPr>
        <w:spacing w:line="259" w:lineRule="auto"/>
        <w:ind w:left="567"/>
        <w:jc w:val="both"/>
        <w:rPr>
          <w:rFonts w:ascii="Calibri" w:hAnsi="Calibri" w:cs="Calibri"/>
          <w:sz w:val="22"/>
          <w:szCs w:val="22"/>
        </w:rPr>
      </w:pPr>
      <w:r w:rsidRPr="00CE0CF4">
        <w:rPr>
          <w:rFonts w:ascii="Calibri" w:hAnsi="Calibri" w:cs="Calibri"/>
          <w:sz w:val="22"/>
          <w:szCs w:val="22"/>
        </w:rPr>
        <w:t>Koszty i źródła finansowania Programu (środki niezbędne do osiągnięcia założonych celów, w tym mechanizmy prawno-ekonomiczne i środki finansowe).</w:t>
      </w:r>
    </w:p>
    <w:p w14:paraId="7A1D3991" w14:textId="77777777" w:rsidR="00AF19C6" w:rsidRPr="00CE0CF4" w:rsidRDefault="00AF19C6" w:rsidP="007A6AA6">
      <w:pPr>
        <w:spacing w:line="259" w:lineRule="auto"/>
        <w:ind w:left="20" w:right="20" w:firstLine="547"/>
        <w:jc w:val="both"/>
        <w:rPr>
          <w:rFonts w:ascii="Calibri" w:hAnsi="Calibri" w:cs="Calibri"/>
          <w:sz w:val="22"/>
          <w:szCs w:val="22"/>
        </w:rPr>
      </w:pPr>
      <w:bookmarkStart w:id="1300" w:name="_Toc395174926"/>
      <w:r w:rsidRPr="00CE0CF4">
        <w:rPr>
          <w:rFonts w:ascii="Calibri" w:hAnsi="Calibri" w:cs="Calibri"/>
          <w:sz w:val="22"/>
          <w:szCs w:val="22"/>
        </w:rPr>
        <w:lastRenderedPageBreak/>
        <w:t xml:space="preserve">Najważniejszymi kwestiami dla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wynikającymi z analizy stanu i zagrożeń środowiska oraz obszarów stwarzających nadal problemy są inwestycje i czynności administracyjno-organizacyjne w zakresie:</w:t>
      </w:r>
    </w:p>
    <w:p w14:paraId="4E366876" w14:textId="77777777" w:rsidR="00AF19C6" w:rsidRPr="00CE0CF4" w:rsidRDefault="00AF19C6" w:rsidP="007A6AA6">
      <w:pPr>
        <w:widowControl w:val="0"/>
        <w:numPr>
          <w:ilvl w:val="0"/>
          <w:numId w:val="70"/>
        </w:numPr>
        <w:spacing w:line="259" w:lineRule="auto"/>
        <w:ind w:left="426" w:right="20" w:hanging="425"/>
        <w:jc w:val="both"/>
        <w:rPr>
          <w:rFonts w:ascii="Calibri" w:hAnsi="Calibri" w:cs="Calibri"/>
          <w:sz w:val="22"/>
          <w:szCs w:val="22"/>
        </w:rPr>
      </w:pPr>
      <w:r w:rsidRPr="00CE0CF4">
        <w:rPr>
          <w:rFonts w:ascii="Calibri" w:hAnsi="Calibri" w:cs="Calibri"/>
          <w:sz w:val="22"/>
          <w:szCs w:val="22"/>
        </w:rPr>
        <w:t>budowy sieci infrastruktury kanalizacji sanitarnej i deszczowej w celu poprawy jakości wód płynących,</w:t>
      </w:r>
    </w:p>
    <w:p w14:paraId="18524937" w14:textId="77777777" w:rsidR="00AF19C6" w:rsidRPr="00CE0CF4" w:rsidRDefault="00AF19C6" w:rsidP="007A6AA6">
      <w:pPr>
        <w:widowControl w:val="0"/>
        <w:numPr>
          <w:ilvl w:val="0"/>
          <w:numId w:val="70"/>
        </w:numPr>
        <w:spacing w:line="259" w:lineRule="auto"/>
        <w:ind w:left="426" w:right="20" w:hanging="425"/>
        <w:jc w:val="both"/>
        <w:rPr>
          <w:rFonts w:ascii="Calibri" w:hAnsi="Calibri" w:cs="Calibri"/>
          <w:sz w:val="22"/>
          <w:szCs w:val="22"/>
        </w:rPr>
      </w:pPr>
      <w:r w:rsidRPr="00CE0CF4">
        <w:rPr>
          <w:rFonts w:ascii="Calibri" w:hAnsi="Calibri" w:cs="Calibri"/>
          <w:sz w:val="22"/>
          <w:szCs w:val="22"/>
        </w:rPr>
        <w:t>budowa oczyszczalni ścieków</w:t>
      </w:r>
      <w:r w:rsidR="005E5CFC">
        <w:rPr>
          <w:rFonts w:ascii="Calibri" w:hAnsi="Calibri" w:cs="Calibri"/>
          <w:sz w:val="22"/>
          <w:szCs w:val="22"/>
        </w:rPr>
        <w:t>,</w:t>
      </w:r>
      <w:r w:rsidRPr="00CE0CF4">
        <w:rPr>
          <w:rFonts w:ascii="Calibri" w:hAnsi="Calibri" w:cs="Calibri"/>
          <w:sz w:val="22"/>
          <w:szCs w:val="22"/>
        </w:rPr>
        <w:t xml:space="preserve"> </w:t>
      </w:r>
    </w:p>
    <w:p w14:paraId="27CF8E5C" w14:textId="77777777" w:rsidR="00AF19C6" w:rsidRPr="00CE0CF4" w:rsidRDefault="00AF19C6" w:rsidP="007A6AA6">
      <w:pPr>
        <w:widowControl w:val="0"/>
        <w:numPr>
          <w:ilvl w:val="0"/>
          <w:numId w:val="70"/>
        </w:numPr>
        <w:spacing w:line="259" w:lineRule="auto"/>
        <w:ind w:left="426" w:right="20" w:hanging="425"/>
        <w:jc w:val="both"/>
        <w:rPr>
          <w:rFonts w:ascii="Calibri" w:hAnsi="Calibri" w:cs="Calibri"/>
          <w:sz w:val="22"/>
          <w:szCs w:val="22"/>
        </w:rPr>
      </w:pPr>
      <w:r w:rsidRPr="00CE0CF4">
        <w:rPr>
          <w:rFonts w:ascii="Calibri" w:hAnsi="Calibri" w:cs="Calibri"/>
          <w:sz w:val="22"/>
          <w:szCs w:val="22"/>
        </w:rPr>
        <w:t>wymiany źródeł ogrzewania, wprowadzanie energii odnawialnej, modernizacji systemu komunikacyjnego w celu poprawy jakości powietrza i poprawy stanu w całej strefie,</w:t>
      </w:r>
    </w:p>
    <w:p w14:paraId="60952EEB" w14:textId="77777777" w:rsidR="00AF19C6" w:rsidRPr="00CE0CF4" w:rsidRDefault="00AF19C6" w:rsidP="007A6AA6">
      <w:pPr>
        <w:widowControl w:val="0"/>
        <w:numPr>
          <w:ilvl w:val="0"/>
          <w:numId w:val="70"/>
        </w:numPr>
        <w:spacing w:line="259" w:lineRule="auto"/>
        <w:ind w:left="426" w:right="20" w:hanging="425"/>
        <w:jc w:val="both"/>
        <w:rPr>
          <w:rFonts w:ascii="Calibri" w:hAnsi="Calibri" w:cs="Calibri"/>
          <w:sz w:val="22"/>
          <w:szCs w:val="22"/>
        </w:rPr>
      </w:pPr>
      <w:r w:rsidRPr="00CE0CF4">
        <w:rPr>
          <w:rFonts w:ascii="Calibri" w:hAnsi="Calibri" w:cs="Calibri"/>
          <w:sz w:val="22"/>
          <w:szCs w:val="22"/>
        </w:rPr>
        <w:t>modernizacji oraz budowa ciągów komunikacyjnych i lokowania działalności gospodarczej we właściwym miejscach w celu ochrony mieszkańców przed ponadnormatywną emisją hałasu,</w:t>
      </w:r>
    </w:p>
    <w:p w14:paraId="5635E2DC" w14:textId="77777777" w:rsidR="00AF19C6" w:rsidRPr="00CE0CF4" w:rsidRDefault="00AF19C6" w:rsidP="007A6AA6">
      <w:pPr>
        <w:widowControl w:val="0"/>
        <w:numPr>
          <w:ilvl w:val="0"/>
          <w:numId w:val="70"/>
        </w:numPr>
        <w:spacing w:line="259" w:lineRule="auto"/>
        <w:ind w:left="426" w:right="23" w:hanging="425"/>
        <w:jc w:val="both"/>
        <w:rPr>
          <w:rFonts w:ascii="Calibri" w:hAnsi="Calibri" w:cs="Calibri"/>
          <w:sz w:val="22"/>
          <w:szCs w:val="22"/>
        </w:rPr>
      </w:pPr>
      <w:r w:rsidRPr="00CE0CF4">
        <w:rPr>
          <w:rFonts w:ascii="Calibri" w:hAnsi="Calibri" w:cs="Calibri"/>
          <w:sz w:val="22"/>
          <w:szCs w:val="22"/>
        </w:rPr>
        <w:t>rozbudowy systemu selektywnej zbiórki odpadów komunalnych, w związku z ciągłym dostosowywaniem nowych przepisów ustawy o utrzymaniu czystości i porządku w gminach do warunków lokalnych.</w:t>
      </w:r>
    </w:p>
    <w:p w14:paraId="6C4CE491"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Wyznaczone obszary interwencji, a w ich ramach działania (wymienione w tabelach harmonogramu), jakie należy podjąć w zakresie ochrony środowiska na terenie </w:t>
      </w:r>
      <w:r w:rsidR="00DA75F8">
        <w:rPr>
          <w:rFonts w:ascii="Calibri" w:hAnsi="Calibri" w:cs="Calibri"/>
          <w:sz w:val="22"/>
          <w:szCs w:val="22"/>
        </w:rPr>
        <w:t xml:space="preserve">Gminy </w:t>
      </w:r>
      <w:r w:rsidR="00B22E39">
        <w:rPr>
          <w:rFonts w:ascii="Calibri" w:hAnsi="Calibri" w:cs="Calibri"/>
          <w:sz w:val="22"/>
          <w:szCs w:val="22"/>
        </w:rPr>
        <w:t>Kuryłówka</w:t>
      </w:r>
      <w:r w:rsidRPr="00CE0CF4">
        <w:rPr>
          <w:rFonts w:ascii="Calibri" w:hAnsi="Calibri" w:cs="Calibri"/>
          <w:sz w:val="22"/>
          <w:szCs w:val="22"/>
        </w:rPr>
        <w:t>, stanowią podstawę dla realizacji konkretnych inwestycji i przedsięwzięć na przestrzeni kilkunastu lat. Zadania zostały wyznaczone na podstawie analizy stanu środowiska przyrodniczego na tym terenie i przewidywanych kierunków rozwoju.</w:t>
      </w:r>
    </w:p>
    <w:p w14:paraId="5CE975ED"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Zadania własne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14:paraId="035DEAA1"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Należy zaznaczyć, że szeroko pojęta ochrona środowiska oraz działania prowadzone do zrównoważonego rozwoju nie są tylko zadaniami realizowanymi na poziomie lokalnym, przez samorząd. Działania gminy są ukierunkowane poprzez czynności prowadzone na szczeblu krajowym, wojewódzkim oraz regionalnym przez takie jednostki i instytucje, jak: Ministerstwo Środowiska, Regionalnego Dyrektora Ochrony Środowiska, Marszałka, Wojewodę i Sejmik Województwa, Regionalną Dyrekcję Lasów Państwowych, Ośrodki Edukacji Ekologicznej, </w:t>
      </w:r>
      <w:r w:rsidR="00910472" w:rsidRPr="00910472">
        <w:rPr>
          <w:rFonts w:ascii="Calibri" w:hAnsi="Calibri" w:cs="Calibri"/>
          <w:sz w:val="22"/>
          <w:szCs w:val="22"/>
        </w:rPr>
        <w:t xml:space="preserve">Państwowe Gospodarstwo Wodne Wody Polskie Regionalny Zarząd Gospodarki Wodnej w </w:t>
      </w:r>
      <w:r w:rsidR="00E2673C">
        <w:rPr>
          <w:rFonts w:ascii="Calibri" w:hAnsi="Calibri" w:cs="Calibri"/>
          <w:sz w:val="22"/>
          <w:szCs w:val="22"/>
        </w:rPr>
        <w:t>Rzeszowie</w:t>
      </w:r>
      <w:r w:rsidRPr="00CE0CF4">
        <w:rPr>
          <w:rFonts w:ascii="Calibri" w:hAnsi="Calibri" w:cs="Calibri"/>
          <w:sz w:val="22"/>
          <w:szCs w:val="22"/>
        </w:rPr>
        <w:t>, Wojewódzkiego Inspektora Ochrony Środowiska, Państwową Straż Pożarną, Inspekcję Ruchu Drogowego, zarządców dróg, organy nadzoru budowlanego, inspekcję sanitarną, starostę, zarządzających instalacjami, podmioty gospodarcze, czy też właścicieli gruntów.</w:t>
      </w:r>
    </w:p>
    <w:p w14:paraId="44FEDAAF"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Proces zarządzania środowiskiem w postaci planowania konkretnych inwestycji spoczywa niewątpliwie głównie na władzach samorządowych. Mając na uwadze spójność koordynacji działań pomiędzy poszczególnymi szczeblami władz samorządowych i rządowych, a także współpracę z pozostałymi partnerami, zarządzanie środowiskiem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przy pomocy Programu ochrony środowiska wymagać będzie ustalenia roli i zakresu działania poszczególnych podmiotów zaangażowanych w jego realizację, struktury organizacji Programu oraz systemu monitoringu.</w:t>
      </w:r>
    </w:p>
    <w:p w14:paraId="00184E42" w14:textId="77777777" w:rsidR="00AF19C6"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Władze Gminy pełnią w odniesieniu do Programu kilka funkcji. Jedną z ważniejszych jest funkcja regulacyjna, na którą składają się akty prawa lokalnego: uchwały oraz decyzje administracyjne związane odpowiednio z określonymi obszarami zagadnień środowiskowych. Władze pełnią również funkcje wykonawcze i kontrolne. </w:t>
      </w:r>
    </w:p>
    <w:p w14:paraId="3F7EF5EB" w14:textId="77777777" w:rsidR="00087F9A" w:rsidRDefault="00087F9A" w:rsidP="007A6AA6">
      <w:pPr>
        <w:spacing w:line="259" w:lineRule="auto"/>
        <w:ind w:left="20" w:right="20" w:firstLine="547"/>
        <w:jc w:val="both"/>
        <w:rPr>
          <w:rFonts w:ascii="Calibri" w:hAnsi="Calibri" w:cs="Calibri"/>
          <w:sz w:val="22"/>
          <w:szCs w:val="22"/>
        </w:rPr>
      </w:pPr>
    </w:p>
    <w:p w14:paraId="04AD1E34" w14:textId="77777777" w:rsidR="00AF19C6" w:rsidRPr="00CE0CF4" w:rsidRDefault="00994C19" w:rsidP="0068505E">
      <w:pPr>
        <w:pStyle w:val="Styl3"/>
        <w:numPr>
          <w:ilvl w:val="0"/>
          <w:numId w:val="104"/>
        </w:numPr>
        <w:tabs>
          <w:tab w:val="clear" w:pos="720"/>
        </w:tabs>
        <w:spacing w:line="259" w:lineRule="auto"/>
        <w:ind w:left="426" w:hanging="426"/>
      </w:pPr>
      <w:bookmarkStart w:id="1301" w:name="_Toc395174927"/>
      <w:bookmarkEnd w:id="1300"/>
      <w:r>
        <w:br w:type="page"/>
      </w:r>
      <w:bookmarkStart w:id="1302" w:name="_Toc198803780"/>
      <w:r w:rsidR="00AF19C6" w:rsidRPr="00CE0CF4">
        <w:lastRenderedPageBreak/>
        <w:t>Cele i funkcje Programu</w:t>
      </w:r>
      <w:bookmarkEnd w:id="1302"/>
    </w:p>
    <w:p w14:paraId="006C6C3D" w14:textId="77777777" w:rsidR="00AF19C6" w:rsidRPr="00CE0CF4" w:rsidRDefault="00AF19C6" w:rsidP="007A6AA6">
      <w:pPr>
        <w:pStyle w:val="Tekstpodstawowy"/>
        <w:spacing w:before="0" w:line="259" w:lineRule="auto"/>
        <w:rPr>
          <w:rFonts w:ascii="Calibri" w:hAnsi="Calibri" w:cs="Calibri"/>
        </w:rPr>
      </w:pPr>
    </w:p>
    <w:p w14:paraId="5A810E3D" w14:textId="77777777" w:rsidR="00AF19C6" w:rsidRPr="000D02FF" w:rsidRDefault="00AF19C6" w:rsidP="007A6AA6">
      <w:pPr>
        <w:pStyle w:val="Tekstpodstawowy"/>
        <w:spacing w:before="0" w:line="259" w:lineRule="auto"/>
        <w:rPr>
          <w:rFonts w:ascii="Calibri" w:hAnsi="Calibri" w:cs="Calibri"/>
        </w:rPr>
      </w:pPr>
      <w:r w:rsidRPr="000D02FF">
        <w:rPr>
          <w:rFonts w:ascii="Calibri" w:hAnsi="Calibri" w:cs="Calibri"/>
        </w:rPr>
        <w:t xml:space="preserve">Strategia długoterminowa będzie stanowić podstawę planowania działań w zakresie </w:t>
      </w:r>
      <w:r w:rsidR="005E5CFC">
        <w:rPr>
          <w:rFonts w:ascii="Calibri" w:hAnsi="Calibri" w:cs="Calibri"/>
        </w:rPr>
        <w:t xml:space="preserve">ochrony środowiska w latach </w:t>
      </w:r>
      <w:r w:rsidR="00555A58">
        <w:rPr>
          <w:rFonts w:ascii="Calibri" w:hAnsi="Calibri" w:cs="Calibri"/>
        </w:rPr>
        <w:t>2025</w:t>
      </w:r>
      <w:r w:rsidR="00095BD7" w:rsidRPr="00095BD7">
        <w:rPr>
          <w:rFonts w:ascii="Calibri" w:hAnsi="Calibri" w:cs="Calibri"/>
        </w:rPr>
        <w:t>-203</w:t>
      </w:r>
      <w:r w:rsidR="00555A58">
        <w:rPr>
          <w:rFonts w:ascii="Calibri" w:hAnsi="Calibri" w:cs="Calibri"/>
        </w:rPr>
        <w:t>2</w:t>
      </w:r>
      <w:r w:rsidR="00095BD7" w:rsidRPr="00095BD7">
        <w:rPr>
          <w:rFonts w:ascii="Calibri" w:hAnsi="Calibri" w:cs="Calibri"/>
        </w:rPr>
        <w:t xml:space="preserve"> </w:t>
      </w:r>
      <w:r w:rsidRPr="000D02FF">
        <w:rPr>
          <w:rFonts w:ascii="Calibri" w:hAnsi="Calibri" w:cs="Calibri"/>
        </w:rPr>
        <w:t xml:space="preserve">na terenie gminy. </w:t>
      </w:r>
    </w:p>
    <w:p w14:paraId="240C2F34" w14:textId="77777777" w:rsidR="00AF19C6" w:rsidRPr="000D02FF" w:rsidRDefault="00AF19C6" w:rsidP="007A6AA6">
      <w:pPr>
        <w:pStyle w:val="Tekstpodstawowy"/>
        <w:spacing w:before="0" w:line="259" w:lineRule="auto"/>
        <w:rPr>
          <w:rFonts w:ascii="Calibri" w:hAnsi="Calibri" w:cs="Calibri"/>
        </w:rPr>
      </w:pPr>
      <w:r w:rsidRPr="009D7D11">
        <w:rPr>
          <w:rFonts w:ascii="Calibri" w:hAnsi="Calibri" w:cs="Calibri"/>
        </w:rPr>
        <w:t xml:space="preserve">Strategia </w:t>
      </w:r>
      <w:r w:rsidR="009D7D11" w:rsidRPr="009D7D11">
        <w:rPr>
          <w:rFonts w:ascii="Calibri" w:hAnsi="Calibri" w:cs="Calibri"/>
        </w:rPr>
        <w:t xml:space="preserve">Programu Ochrony Środowiska </w:t>
      </w:r>
      <w:r w:rsidR="009D7D11">
        <w:rPr>
          <w:rFonts w:ascii="Calibri" w:hAnsi="Calibri" w:cs="Calibri"/>
        </w:rPr>
        <w:t>z</w:t>
      </w:r>
      <w:r w:rsidRPr="000D02FF">
        <w:rPr>
          <w:rFonts w:ascii="Calibri" w:hAnsi="Calibri" w:cs="Calibri"/>
        </w:rPr>
        <w:t>ostała opracowana w odniesieniu do poszczególnych elementów środowiska przyrodniczego, dla których zdefiniowano obszary interwencji a w ramach nich długoterminowe cele i opisano strategię ich osiągnięcia. W ramach strategii przyjęto obszary interwencji w ramach, których będą wdrażane działania zmierzające do poprawy środowiska naturalnego na terenie gminy.</w:t>
      </w:r>
    </w:p>
    <w:p w14:paraId="027B9232" w14:textId="77777777" w:rsidR="00F42B4A" w:rsidRDefault="00F42B4A" w:rsidP="007A6AA6">
      <w:pPr>
        <w:autoSpaceDE w:val="0"/>
        <w:autoSpaceDN w:val="0"/>
        <w:adjustRightInd w:val="0"/>
        <w:spacing w:line="259" w:lineRule="auto"/>
        <w:jc w:val="both"/>
        <w:rPr>
          <w:rFonts w:ascii="Calibri" w:hAnsi="Calibri" w:cs="Calibri"/>
          <w:b/>
          <w:bCs/>
          <w:color w:val="000000"/>
          <w:sz w:val="22"/>
          <w:szCs w:val="22"/>
        </w:rPr>
      </w:pPr>
    </w:p>
    <w:p w14:paraId="59A43365"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b/>
          <w:bCs/>
          <w:color w:val="000000"/>
          <w:sz w:val="22"/>
          <w:szCs w:val="22"/>
        </w:rPr>
        <w:t>Obszar interwencji OK: OCHRONA KLIMATU I JAKOŚCI POWIETRZA - Kontynuacja zadań związanych z poprawą jakości powietrza</w:t>
      </w:r>
    </w:p>
    <w:p w14:paraId="0B54A27B"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 strategiczny: Poprawa jakości powietrza do osiągnięcia poziomów wymaganych przepisami prawa, spełnianie standardów emisyjnych z instalacji </w:t>
      </w:r>
    </w:p>
    <w:p w14:paraId="48EA0BAB"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Cele szczegółowe: </w:t>
      </w:r>
    </w:p>
    <w:p w14:paraId="55CE87CB"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OK 1. Zmniejszanie zanieczyszczeń powietrza do dopuszczalnych / docelowych poziomów</w:t>
      </w:r>
    </w:p>
    <w:p w14:paraId="6F3C6D6E"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OK 2. Ograniczanie emisji zanieczyszczeń ze źródeł powierzchniowych, liniowych i punktowych </w:t>
      </w:r>
    </w:p>
    <w:p w14:paraId="7C3F0A5F"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Ok 3. Zwiększenie wykorzystania niekonwencjonalnych źródeł energii</w:t>
      </w:r>
    </w:p>
    <w:p w14:paraId="197DD0A1"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0AB97C8B"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Monitoring jakości powietrza, wykonywanie Planów Gospodarki Niskoemisyjnej i ich aktualizacja, ograniczanie emisji zanieczyszczeń powstających ze spalania paliw na potrzeby c.o. oraz c.w.u. obiektów mieszkalnych, modernizacja istniejących źródeł spalania paliw (instalacje odsiarczania spalin, instalacje odazotowania spalin, instalacje odpylania spalin), termomodernizacja budynków użyteczności publicznej oraz mieszkalnych, instalacja energooszczędnego oświetlenia w budynkach jednostek samorządu terytorialnego i w budynkach jednostek gminnych, wymiana kotłów węglowych i remont kotłów poprawa efektywności energetycznej procesów technologicznych poprzez wytworzenie i dystrybucję energii elektrycznej, opra</w:t>
      </w:r>
      <w:r w:rsidR="00244185">
        <w:rPr>
          <w:rFonts w:ascii="Calibri" w:hAnsi="Calibri" w:cs="Calibri"/>
          <w:color w:val="000000"/>
          <w:sz w:val="22"/>
          <w:szCs w:val="22"/>
        </w:rPr>
        <w:t>cowywanie planów zaopatrzenia w </w:t>
      </w:r>
      <w:r w:rsidRPr="000D02FF">
        <w:rPr>
          <w:rFonts w:ascii="Calibri" w:hAnsi="Calibri" w:cs="Calibri"/>
          <w:color w:val="000000"/>
          <w:sz w:val="22"/>
          <w:szCs w:val="22"/>
        </w:rPr>
        <w:t>ciepło, energię elektryczną i gaz, budowa oraz przebudowa dróg gminnych i powiatowych, budowa ścieżek rowerowych.</w:t>
      </w:r>
    </w:p>
    <w:p w14:paraId="08EBA1FD"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p>
    <w:p w14:paraId="52B210F2" w14:textId="77777777" w:rsidR="00AF19C6" w:rsidRPr="000D02FF" w:rsidRDefault="00AF19C6" w:rsidP="007A6AA6">
      <w:pPr>
        <w:autoSpaceDE w:val="0"/>
        <w:autoSpaceDN w:val="0"/>
        <w:adjustRightInd w:val="0"/>
        <w:spacing w:line="259" w:lineRule="auto"/>
        <w:rPr>
          <w:rFonts w:ascii="Calibri" w:hAnsi="Calibri" w:cs="Calibri"/>
          <w:b/>
          <w:bCs/>
          <w:color w:val="000000"/>
          <w:sz w:val="22"/>
          <w:szCs w:val="22"/>
        </w:rPr>
      </w:pPr>
      <w:r w:rsidRPr="000D02FF">
        <w:rPr>
          <w:rFonts w:ascii="Calibri" w:hAnsi="Calibri" w:cs="Calibri"/>
          <w:b/>
          <w:bCs/>
          <w:color w:val="000000"/>
          <w:sz w:val="22"/>
          <w:szCs w:val="22"/>
        </w:rPr>
        <w:t>Obszar interwencji H: ZAGROŻENIA HAŁASEM - Zmniejszenie uciążliwości hałasu poprzez obniżenie jego natężenia do poziomu obowiązujących standardów</w:t>
      </w:r>
    </w:p>
    <w:p w14:paraId="1440E9EF"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H 1. Monitoring hałasu i ocena stopnia narażenia mieszkańców gminy na ponadnormatywny hałas </w:t>
      </w:r>
    </w:p>
    <w:p w14:paraId="195B3D62"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proofErr w:type="gramStart"/>
      <w:r w:rsidRPr="000D02FF">
        <w:rPr>
          <w:rFonts w:ascii="Calibri" w:hAnsi="Calibri" w:cs="Calibri"/>
          <w:color w:val="000000"/>
          <w:sz w:val="22"/>
          <w:szCs w:val="22"/>
        </w:rPr>
        <w:t>WIOŚ  Zadania</w:t>
      </w:r>
      <w:proofErr w:type="gramEnd"/>
      <w:r w:rsidRPr="000D02FF">
        <w:rPr>
          <w:rFonts w:ascii="Calibri" w:hAnsi="Calibri" w:cs="Calibri"/>
          <w:color w:val="000000"/>
          <w:sz w:val="22"/>
          <w:szCs w:val="22"/>
        </w:rPr>
        <w:t xml:space="preserve"> ciągłe </w:t>
      </w:r>
    </w:p>
    <w:p w14:paraId="5C4E9DFC"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H 2. Ograniczenie uciążliwości akustycznej dla mieszkańców</w:t>
      </w:r>
    </w:p>
    <w:p w14:paraId="4F0FAE07"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 strategiczny: Zmniejszenie uciążliwości hałasu poprzez obniżenie jego natężenia do poziomu obowiązujących standardów </w:t>
      </w:r>
    </w:p>
    <w:p w14:paraId="27942872"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79E07873"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Monitoring środowiska w zakresie spełniania dopuszczalnych norm hałasu </w:t>
      </w:r>
      <w:r w:rsidR="005E5CFC">
        <w:rPr>
          <w:rFonts w:ascii="Calibri" w:hAnsi="Calibri" w:cs="Calibri"/>
          <w:color w:val="000000"/>
          <w:sz w:val="22"/>
          <w:szCs w:val="22"/>
        </w:rPr>
        <w:t>z</w:t>
      </w:r>
      <w:r w:rsidRPr="000D02FF">
        <w:rPr>
          <w:rFonts w:ascii="Calibri" w:hAnsi="Calibri" w:cs="Calibri"/>
          <w:color w:val="000000"/>
          <w:sz w:val="22"/>
          <w:szCs w:val="22"/>
        </w:rPr>
        <w:t xml:space="preserve"> obiektów działalności gospodarczej oraz linii komunikacyjnych, remont dróg gminnych i powiatowych, wprowadzanie cichych nawierzchni, budowa ścieżek rowerowych, </w:t>
      </w:r>
      <w:r w:rsidR="005E5CFC">
        <w:rPr>
          <w:rFonts w:ascii="Calibri" w:hAnsi="Calibri" w:cs="Calibri"/>
          <w:color w:val="000000"/>
          <w:sz w:val="22"/>
          <w:szCs w:val="22"/>
        </w:rPr>
        <w:t xml:space="preserve">uchwalenie </w:t>
      </w:r>
      <w:proofErr w:type="spellStart"/>
      <w:r w:rsidRPr="000D02FF">
        <w:rPr>
          <w:rFonts w:ascii="Calibri" w:hAnsi="Calibri" w:cs="Calibri"/>
          <w:color w:val="000000"/>
          <w:sz w:val="22"/>
          <w:szCs w:val="22"/>
        </w:rPr>
        <w:t>mpzp</w:t>
      </w:r>
      <w:proofErr w:type="spellEnd"/>
      <w:r w:rsidR="005E5CFC">
        <w:rPr>
          <w:rFonts w:ascii="Calibri" w:hAnsi="Calibri" w:cs="Calibri"/>
          <w:color w:val="000000"/>
          <w:sz w:val="22"/>
          <w:szCs w:val="22"/>
        </w:rPr>
        <w:t xml:space="preserve"> i wprowadzanie </w:t>
      </w:r>
      <w:r w:rsidRPr="000D02FF">
        <w:rPr>
          <w:rFonts w:ascii="Calibri" w:hAnsi="Calibri" w:cs="Calibri"/>
          <w:color w:val="000000"/>
          <w:sz w:val="22"/>
          <w:szCs w:val="22"/>
        </w:rPr>
        <w:t>zapisów sprzyjających ograniczaniu zagrożeń hałasem (rozgraniczenie obszarów o zróżnicowanej funkcji, lokalizacja nowej zabudowy mieszkaniowej na terenach o korzystnym klimacie akustycznym)</w:t>
      </w:r>
      <w:r w:rsidR="000B69BA">
        <w:rPr>
          <w:rFonts w:ascii="Calibri" w:hAnsi="Calibri" w:cs="Calibri"/>
          <w:color w:val="000000"/>
          <w:sz w:val="22"/>
          <w:szCs w:val="22"/>
        </w:rPr>
        <w:t>.</w:t>
      </w:r>
      <w:r w:rsidRPr="000D02FF">
        <w:rPr>
          <w:rFonts w:ascii="Calibri" w:hAnsi="Calibri" w:cs="Calibri"/>
          <w:color w:val="000000"/>
          <w:sz w:val="22"/>
          <w:szCs w:val="22"/>
        </w:rPr>
        <w:t xml:space="preserve"> </w:t>
      </w:r>
    </w:p>
    <w:p w14:paraId="3379C838" w14:textId="77777777" w:rsidR="00AF19C6" w:rsidRDefault="00AF19C6" w:rsidP="007A6AA6">
      <w:pPr>
        <w:autoSpaceDE w:val="0"/>
        <w:autoSpaceDN w:val="0"/>
        <w:adjustRightInd w:val="0"/>
        <w:spacing w:line="259" w:lineRule="auto"/>
        <w:jc w:val="both"/>
        <w:rPr>
          <w:rFonts w:ascii="Calibri" w:hAnsi="Calibri" w:cs="Calibri"/>
          <w:color w:val="000000"/>
          <w:sz w:val="22"/>
          <w:szCs w:val="22"/>
        </w:rPr>
      </w:pPr>
    </w:p>
    <w:p w14:paraId="6202CA4F"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b/>
          <w:bCs/>
          <w:color w:val="000000"/>
          <w:sz w:val="22"/>
          <w:szCs w:val="22"/>
        </w:rPr>
        <w:t xml:space="preserve">Obszar interwencji PEM: Pola elektromagnetyczne </w:t>
      </w:r>
    </w:p>
    <w:p w14:paraId="20181ADC"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Cel strategiczny: Ochrona przed negatywnym oddziaływaniem </w:t>
      </w:r>
      <w:proofErr w:type="gramStart"/>
      <w:r w:rsidRPr="000D02FF">
        <w:rPr>
          <w:rFonts w:ascii="Calibri" w:hAnsi="Calibri" w:cs="Calibri"/>
          <w:color w:val="000000"/>
          <w:sz w:val="22"/>
          <w:szCs w:val="22"/>
        </w:rPr>
        <w:t>pół elektromagnetycznych</w:t>
      </w:r>
      <w:proofErr w:type="gramEnd"/>
      <w:r w:rsidRPr="000D02FF">
        <w:rPr>
          <w:rFonts w:ascii="Calibri" w:hAnsi="Calibri" w:cs="Calibri"/>
          <w:color w:val="000000"/>
          <w:sz w:val="22"/>
          <w:szCs w:val="22"/>
        </w:rPr>
        <w:t xml:space="preserve"> </w:t>
      </w:r>
    </w:p>
    <w:p w14:paraId="57CB1B73"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Cele szczegółowe: </w:t>
      </w:r>
    </w:p>
    <w:p w14:paraId="25E8E717"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lastRenderedPageBreak/>
        <w:t xml:space="preserve">PEM 1. Utrzymanie poziomów promieniowania elektromagnetycznego poniżej wartości dopuszczalnych </w:t>
      </w:r>
    </w:p>
    <w:p w14:paraId="72F62ECD"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696E5951"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Prowadzenie cyklicznych badań kontrolnych poziomów pól elektromagnetycznych, z których emisja nie wymaga pozwolenia – instalacji generujących promieniowe elektromagnetyczne – stacje bazowe telefonii komórkowej, uwzględnianie instalacji mogących emitować pole elektromagnetyczne w </w:t>
      </w:r>
      <w:proofErr w:type="spellStart"/>
      <w:r w:rsidRPr="000D02FF">
        <w:rPr>
          <w:rFonts w:ascii="Calibri" w:hAnsi="Calibri" w:cs="Calibri"/>
          <w:color w:val="000000"/>
          <w:sz w:val="22"/>
          <w:szCs w:val="22"/>
        </w:rPr>
        <w:t>mpzp</w:t>
      </w:r>
      <w:proofErr w:type="spellEnd"/>
      <w:r w:rsidRPr="000D02FF">
        <w:rPr>
          <w:rFonts w:ascii="Calibri" w:hAnsi="Calibri" w:cs="Calibri"/>
          <w:color w:val="000000"/>
          <w:sz w:val="22"/>
          <w:szCs w:val="22"/>
        </w:rPr>
        <w:t xml:space="preserve">; ograniczanie koncentracji źródeł promieniowania elektromagnetycznego na etapie wydawania decyzji lokalizacyjnych i środowiskowych; </w:t>
      </w:r>
    </w:p>
    <w:p w14:paraId="49657987" w14:textId="77777777" w:rsidR="00AF19C6" w:rsidRPr="000D02FF" w:rsidRDefault="00AF19C6" w:rsidP="007A6AA6">
      <w:pPr>
        <w:autoSpaceDE w:val="0"/>
        <w:autoSpaceDN w:val="0"/>
        <w:adjustRightInd w:val="0"/>
        <w:spacing w:line="259" w:lineRule="auto"/>
        <w:rPr>
          <w:rFonts w:ascii="Calibri" w:hAnsi="Calibri" w:cs="Calibri"/>
          <w:b/>
          <w:bCs/>
          <w:color w:val="000000"/>
          <w:sz w:val="22"/>
          <w:szCs w:val="22"/>
        </w:rPr>
      </w:pPr>
    </w:p>
    <w:p w14:paraId="54F4089B"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b/>
          <w:bCs/>
          <w:color w:val="000000"/>
          <w:sz w:val="22"/>
          <w:szCs w:val="22"/>
        </w:rPr>
        <w:t xml:space="preserve">Obszar interwencji W: </w:t>
      </w:r>
      <w:r w:rsidR="00B27454" w:rsidRPr="00B27454">
        <w:rPr>
          <w:rFonts w:ascii="Calibri" w:hAnsi="Calibri" w:cs="Calibri"/>
          <w:b/>
          <w:bCs/>
          <w:color w:val="000000"/>
          <w:sz w:val="22"/>
          <w:szCs w:val="22"/>
        </w:rPr>
        <w:t>GOSPODAROWANIE WODAMI - Osiągnięcie i utrzymanie dobrego stanu wód powierzchniowych i podziemnych oraz ochrona przeciwpowodziowa</w:t>
      </w:r>
    </w:p>
    <w:p w14:paraId="30FB16F9"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Cel strategiczny: Osiągnięcie i utrzymanie dobrego stanu wód powierzchniowych i podziemnych oraz ochrona przeciwpowodziowa.</w:t>
      </w:r>
    </w:p>
    <w:p w14:paraId="2BAD212E"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Cele szczegółowe: </w:t>
      </w:r>
    </w:p>
    <w:p w14:paraId="2BDEA992"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W 1. Osiągnięcie i utrzymanie dobrego stanu wód powierzchniowych i podziemnych </w:t>
      </w:r>
    </w:p>
    <w:p w14:paraId="181C00EF"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W 2. Ograniczenie wrażliwośc</w:t>
      </w:r>
      <w:r>
        <w:rPr>
          <w:rFonts w:ascii="Calibri" w:hAnsi="Calibri" w:cs="Calibri"/>
          <w:color w:val="000000"/>
          <w:sz w:val="22"/>
          <w:szCs w:val="22"/>
        </w:rPr>
        <w:t xml:space="preserve">i terenów zagrożonych powodzią </w:t>
      </w:r>
    </w:p>
    <w:p w14:paraId="055CA1D3"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4DB8DCB1" w14:textId="77777777" w:rsidR="00C46A30"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Monitoring wód powierzchniowych i podziemnych, konieczność powstrzymania odpływu i zwiększenia retencji glebowej, modernizacja melioracyjnych systemów odwadniających, zaopatrzenie ich w urządzenia piętrzące umożliwiające sterowanie odpływem, ochrona oczek wodnych i drobnych bagien śródpolnych – edukacja rolników w zakresie ich obowiązków w stosunku do ekosystemów </w:t>
      </w:r>
      <w:proofErr w:type="spellStart"/>
      <w:r w:rsidRPr="000D02FF">
        <w:rPr>
          <w:rFonts w:ascii="Calibri" w:hAnsi="Calibri" w:cs="Calibri"/>
          <w:color w:val="000000"/>
          <w:sz w:val="22"/>
          <w:szCs w:val="22"/>
        </w:rPr>
        <w:t>wodnobłotnej</w:t>
      </w:r>
      <w:proofErr w:type="spellEnd"/>
      <w:r w:rsidRPr="000D02FF">
        <w:rPr>
          <w:rFonts w:ascii="Calibri" w:hAnsi="Calibri" w:cs="Calibri"/>
          <w:color w:val="000000"/>
          <w:sz w:val="22"/>
          <w:szCs w:val="22"/>
        </w:rPr>
        <w:t xml:space="preserve"> przestrzeni rolniczej, nie pogarszanie stanu morfologicznego cieków istotnych dla bytowania ichtiofauny, przy budowie nowych urządzeń hydrotechnicznych, należy pamiętać o konieczności zachowania ciągłości morfologicznej (np.: przepławki), edukacja i wprowadzanie tzw. Kodeksu Dobrych Praktyk Rolniczych, zwiększenie retencji wodnej, budowa zbiorników retencyjnych, opracowywanie koncepcji zabezpiecze</w:t>
      </w:r>
      <w:r w:rsidR="00244185">
        <w:rPr>
          <w:rFonts w:ascii="Calibri" w:hAnsi="Calibri" w:cs="Calibri"/>
          <w:color w:val="000000"/>
          <w:sz w:val="22"/>
          <w:szCs w:val="22"/>
        </w:rPr>
        <w:t>nia przeciwpowodziowego gminy i </w:t>
      </w:r>
      <w:r w:rsidRPr="000D02FF">
        <w:rPr>
          <w:rFonts w:ascii="Calibri" w:hAnsi="Calibri" w:cs="Calibri"/>
          <w:color w:val="000000"/>
          <w:sz w:val="22"/>
          <w:szCs w:val="22"/>
        </w:rPr>
        <w:t xml:space="preserve">ich realizacja, uwzględnianie </w:t>
      </w:r>
      <w:r w:rsidR="00A80FE8" w:rsidRPr="00A80FE8">
        <w:rPr>
          <w:rFonts w:ascii="Calibri" w:hAnsi="Calibri" w:cs="Calibri"/>
          <w:color w:val="000000"/>
          <w:sz w:val="22"/>
          <w:szCs w:val="22"/>
        </w:rPr>
        <w:t xml:space="preserve">MAP ZAGROŻENIA POWODZIOWEGO I MAP RYZYKA POWODZIOWEGO </w:t>
      </w:r>
      <w:r w:rsidR="00A80FE8">
        <w:rPr>
          <w:rFonts w:ascii="Calibri" w:hAnsi="Calibri" w:cs="Calibri"/>
          <w:color w:val="000000"/>
          <w:sz w:val="22"/>
          <w:szCs w:val="22"/>
        </w:rPr>
        <w:t>(</w:t>
      </w:r>
      <w:r w:rsidRPr="000D02FF">
        <w:rPr>
          <w:rFonts w:ascii="Calibri" w:hAnsi="Calibri" w:cs="Calibri"/>
          <w:color w:val="000000"/>
          <w:sz w:val="22"/>
          <w:szCs w:val="22"/>
        </w:rPr>
        <w:t>MZP i MRP</w:t>
      </w:r>
      <w:r w:rsidR="00A80FE8">
        <w:rPr>
          <w:rFonts w:ascii="Calibri" w:hAnsi="Calibri" w:cs="Calibri"/>
          <w:color w:val="000000"/>
          <w:sz w:val="22"/>
          <w:szCs w:val="22"/>
        </w:rPr>
        <w:t>)</w:t>
      </w:r>
      <w:r w:rsidRPr="000D02FF">
        <w:rPr>
          <w:rFonts w:ascii="Calibri" w:hAnsi="Calibri" w:cs="Calibri"/>
          <w:color w:val="000000"/>
          <w:sz w:val="22"/>
          <w:szCs w:val="22"/>
        </w:rPr>
        <w:t xml:space="preserve"> w dokumentach planistycznych, aktualizacja MZP i MRP, realizacja </w:t>
      </w:r>
      <w:r w:rsidR="00A80FE8">
        <w:rPr>
          <w:rFonts w:ascii="Calibri" w:hAnsi="Calibri" w:cs="Calibri"/>
          <w:color w:val="000000"/>
          <w:sz w:val="22"/>
          <w:szCs w:val="22"/>
        </w:rPr>
        <w:t>Planu Zarządzania Ryzykiem Powodziowym (</w:t>
      </w:r>
      <w:r w:rsidRPr="000D02FF">
        <w:rPr>
          <w:rFonts w:ascii="Calibri" w:hAnsi="Calibri" w:cs="Calibri"/>
          <w:color w:val="000000"/>
          <w:sz w:val="22"/>
          <w:szCs w:val="22"/>
        </w:rPr>
        <w:t>PZRP</w:t>
      </w:r>
      <w:r w:rsidR="00A80FE8">
        <w:rPr>
          <w:rFonts w:ascii="Calibri" w:hAnsi="Calibri" w:cs="Calibri"/>
          <w:color w:val="000000"/>
          <w:sz w:val="22"/>
          <w:szCs w:val="22"/>
        </w:rPr>
        <w:t>)</w:t>
      </w:r>
      <w:r w:rsidRPr="000D02FF">
        <w:rPr>
          <w:rFonts w:ascii="Calibri" w:hAnsi="Calibri" w:cs="Calibri"/>
          <w:color w:val="000000"/>
          <w:sz w:val="22"/>
          <w:szCs w:val="22"/>
        </w:rPr>
        <w:t>, wykonanie planu operacyjnego ochrony przeciwpowodziowej na obszarze gminy, ochrona przed podtopieniami poprzez modernizację lub budowę systemu odprowadzającego wody deszczowe szczególnie na obszarach zurbanizowanych, regulacja stosunków własnościowych gruntów pod wodami, ograniczanie strat w sieci wodociągowej, ograniczanie zużycia wo</w:t>
      </w:r>
      <w:r w:rsidR="000B69BA">
        <w:rPr>
          <w:rFonts w:ascii="Calibri" w:hAnsi="Calibri" w:cs="Calibri"/>
          <w:color w:val="000000"/>
          <w:sz w:val="22"/>
          <w:szCs w:val="22"/>
        </w:rPr>
        <w:t>dy w gospodarstwach domowych</w:t>
      </w:r>
      <w:r w:rsidRPr="000D02FF">
        <w:rPr>
          <w:rFonts w:ascii="Calibri" w:hAnsi="Calibri" w:cs="Calibri"/>
          <w:color w:val="000000"/>
          <w:sz w:val="22"/>
          <w:szCs w:val="22"/>
        </w:rPr>
        <w:t xml:space="preserve">, określenie metodyki dla oceny możliwości i określenia warunków korzystania z zasobów wód podziemnych do zaopatrzenia ludności w przypadku wystąpienia skrajnej suszy i sytuacji kryzysowych. Jedną z kluczowych zmian, wprowadzanych </w:t>
      </w:r>
      <w:r w:rsidR="000B69BA">
        <w:rPr>
          <w:rFonts w:ascii="Calibri" w:hAnsi="Calibri" w:cs="Calibri"/>
          <w:color w:val="000000"/>
          <w:sz w:val="22"/>
          <w:szCs w:val="22"/>
        </w:rPr>
        <w:t xml:space="preserve">znowelizowaną </w:t>
      </w:r>
      <w:r w:rsidRPr="000D02FF">
        <w:rPr>
          <w:rFonts w:ascii="Calibri" w:hAnsi="Calibri" w:cs="Calibri"/>
          <w:color w:val="000000"/>
          <w:sz w:val="22"/>
          <w:szCs w:val="22"/>
        </w:rPr>
        <w:t>ustawą</w:t>
      </w:r>
      <w:r w:rsidR="000B69BA">
        <w:rPr>
          <w:rFonts w:ascii="Calibri" w:hAnsi="Calibri" w:cs="Calibri"/>
          <w:color w:val="000000"/>
          <w:sz w:val="22"/>
          <w:szCs w:val="22"/>
        </w:rPr>
        <w:t xml:space="preserve"> Prawo </w:t>
      </w:r>
      <w:proofErr w:type="gramStart"/>
      <w:r w:rsidR="000B69BA">
        <w:rPr>
          <w:rFonts w:ascii="Calibri" w:hAnsi="Calibri" w:cs="Calibri"/>
          <w:color w:val="000000"/>
          <w:sz w:val="22"/>
          <w:szCs w:val="22"/>
        </w:rPr>
        <w:t xml:space="preserve">wodne </w:t>
      </w:r>
      <w:r w:rsidRPr="000D02FF">
        <w:rPr>
          <w:rFonts w:ascii="Calibri" w:hAnsi="Calibri" w:cs="Calibri"/>
          <w:color w:val="000000"/>
          <w:sz w:val="22"/>
          <w:szCs w:val="22"/>
        </w:rPr>
        <w:t xml:space="preserve"> ma</w:t>
      </w:r>
      <w:proofErr w:type="gramEnd"/>
      <w:r w:rsidRPr="000D02FF">
        <w:rPr>
          <w:rFonts w:ascii="Calibri" w:hAnsi="Calibri" w:cs="Calibri"/>
          <w:color w:val="000000"/>
          <w:sz w:val="22"/>
          <w:szCs w:val="22"/>
        </w:rPr>
        <w:t xml:space="preserve"> być przyjęcie nowej struktury podmiotów w tym organów administracji właściwych w sprawach gospodarowania wodami wraz </w:t>
      </w:r>
      <w:r w:rsidR="00244185">
        <w:rPr>
          <w:rFonts w:ascii="Calibri" w:hAnsi="Calibri" w:cs="Calibri"/>
          <w:color w:val="000000"/>
          <w:sz w:val="22"/>
          <w:szCs w:val="22"/>
        </w:rPr>
        <w:t>z określeniem ich kompetencji i </w:t>
      </w:r>
      <w:r w:rsidRPr="000D02FF">
        <w:rPr>
          <w:rFonts w:ascii="Calibri" w:hAnsi="Calibri" w:cs="Calibri"/>
          <w:color w:val="000000"/>
          <w:sz w:val="22"/>
          <w:szCs w:val="22"/>
        </w:rPr>
        <w:t>odpowiedzialności.</w:t>
      </w:r>
      <w:r w:rsidR="00C46A30">
        <w:rPr>
          <w:rFonts w:ascii="Calibri" w:hAnsi="Calibri" w:cs="Calibri"/>
          <w:color w:val="000000"/>
          <w:sz w:val="22"/>
          <w:szCs w:val="22"/>
        </w:rPr>
        <w:t xml:space="preserve"> </w:t>
      </w:r>
      <w:r w:rsidRPr="000D02FF">
        <w:rPr>
          <w:rFonts w:ascii="Calibri" w:hAnsi="Calibri" w:cs="Calibri"/>
          <w:color w:val="000000"/>
          <w:sz w:val="22"/>
          <w:szCs w:val="22"/>
        </w:rPr>
        <w:t xml:space="preserve">W świetle znowelizowanej ustawy </w:t>
      </w:r>
      <w:r w:rsidRPr="000D02FF">
        <w:rPr>
          <w:rFonts w:ascii="Calibri" w:hAnsi="Calibri" w:cs="Calibri"/>
          <w:sz w:val="22"/>
          <w:szCs w:val="22"/>
        </w:rPr>
        <w:t>z dnia 20 lipca 2017 r. Prawo wodne</w:t>
      </w:r>
      <w:r w:rsidR="00FF256A">
        <w:rPr>
          <w:rFonts w:ascii="Calibri" w:hAnsi="Calibri" w:cs="Calibri"/>
          <w:sz w:val="22"/>
          <w:szCs w:val="22"/>
        </w:rPr>
        <w:t>,</w:t>
      </w:r>
      <w:r w:rsidRPr="000D02FF">
        <w:rPr>
          <w:rFonts w:ascii="Calibri" w:hAnsi="Calibri" w:cs="Calibri"/>
          <w:sz w:val="22"/>
          <w:szCs w:val="22"/>
        </w:rPr>
        <w:t xml:space="preserve"> od początku 2018 r. </w:t>
      </w:r>
      <w:r w:rsidR="00244185" w:rsidRPr="000D02FF">
        <w:rPr>
          <w:rFonts w:ascii="Calibri" w:hAnsi="Calibri" w:cs="Calibri"/>
          <w:sz w:val="22"/>
          <w:szCs w:val="22"/>
        </w:rPr>
        <w:t>funkcjon</w:t>
      </w:r>
      <w:r w:rsidR="00244185">
        <w:rPr>
          <w:rFonts w:ascii="Calibri" w:hAnsi="Calibri" w:cs="Calibri"/>
          <w:sz w:val="22"/>
          <w:szCs w:val="22"/>
        </w:rPr>
        <w:t>uje</w:t>
      </w:r>
      <w:r w:rsidR="00244185" w:rsidRPr="000D02FF">
        <w:rPr>
          <w:rFonts w:ascii="Calibri" w:hAnsi="Calibri" w:cs="Calibri"/>
          <w:sz w:val="22"/>
          <w:szCs w:val="22"/>
        </w:rPr>
        <w:t xml:space="preserve"> Państwowe</w:t>
      </w:r>
      <w:r w:rsidRPr="000D02FF">
        <w:rPr>
          <w:rFonts w:ascii="Calibri" w:hAnsi="Calibri" w:cs="Calibri"/>
          <w:color w:val="000000"/>
          <w:sz w:val="22"/>
          <w:szCs w:val="22"/>
        </w:rPr>
        <w:t xml:space="preserve"> Gospodarstwo Wodne Wody Polskie. </w:t>
      </w:r>
    </w:p>
    <w:p w14:paraId="47F73F41"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W skład Wód Polskich wchodz</w:t>
      </w:r>
      <w:r w:rsidR="00FF256A">
        <w:rPr>
          <w:rFonts w:ascii="Calibri" w:hAnsi="Calibri" w:cs="Calibri"/>
          <w:color w:val="000000"/>
          <w:sz w:val="22"/>
          <w:szCs w:val="22"/>
        </w:rPr>
        <w:t>ą</w:t>
      </w:r>
      <w:r w:rsidRPr="000D02FF">
        <w:rPr>
          <w:rFonts w:ascii="Calibri" w:hAnsi="Calibri" w:cs="Calibri"/>
          <w:color w:val="000000"/>
          <w:sz w:val="22"/>
          <w:szCs w:val="22"/>
        </w:rPr>
        <w:t xml:space="preserve"> </w:t>
      </w:r>
      <w:r w:rsidR="00DD4C23">
        <w:rPr>
          <w:rFonts w:ascii="Calibri" w:hAnsi="Calibri" w:cs="Calibri"/>
          <w:color w:val="000000"/>
          <w:sz w:val="22"/>
          <w:szCs w:val="22"/>
        </w:rPr>
        <w:t xml:space="preserve">takie </w:t>
      </w:r>
      <w:r w:rsidRPr="000D02FF">
        <w:rPr>
          <w:rFonts w:ascii="Calibri" w:hAnsi="Calibri" w:cs="Calibri"/>
          <w:color w:val="000000"/>
          <w:sz w:val="22"/>
          <w:szCs w:val="22"/>
        </w:rPr>
        <w:t>jednostki organizacyjne jak:</w:t>
      </w:r>
    </w:p>
    <w:p w14:paraId="734268FE" w14:textId="77777777" w:rsidR="00AF19C6" w:rsidRPr="000D02FF" w:rsidRDefault="00AF19C6" w:rsidP="007A6AA6">
      <w:pPr>
        <w:pStyle w:val="Akapitzlist"/>
        <w:numPr>
          <w:ilvl w:val="0"/>
          <w:numId w:val="98"/>
        </w:numPr>
        <w:autoSpaceDE w:val="0"/>
        <w:autoSpaceDN w:val="0"/>
        <w:adjustRightInd w:val="0"/>
        <w:spacing w:after="0" w:line="259" w:lineRule="auto"/>
        <w:rPr>
          <w:color w:val="000000"/>
        </w:rPr>
      </w:pPr>
      <w:r w:rsidRPr="000D02FF">
        <w:rPr>
          <w:color w:val="000000"/>
        </w:rPr>
        <w:t xml:space="preserve">Krajowy Zarząd Gospodarki Wodnej z siedzibą w </w:t>
      </w:r>
      <w:r w:rsidR="00E2673C">
        <w:rPr>
          <w:color w:val="000000"/>
        </w:rPr>
        <w:t>Rzeszowie</w:t>
      </w:r>
      <w:r w:rsidRPr="000D02FF">
        <w:rPr>
          <w:color w:val="000000"/>
        </w:rPr>
        <w:t>;</w:t>
      </w:r>
    </w:p>
    <w:p w14:paraId="55C2C3F2" w14:textId="77777777" w:rsidR="00AF19C6" w:rsidRPr="000D02FF" w:rsidRDefault="00AF19C6" w:rsidP="007A6AA6">
      <w:pPr>
        <w:pStyle w:val="Akapitzlist"/>
        <w:numPr>
          <w:ilvl w:val="0"/>
          <w:numId w:val="98"/>
        </w:numPr>
        <w:autoSpaceDE w:val="0"/>
        <w:autoSpaceDN w:val="0"/>
        <w:adjustRightInd w:val="0"/>
        <w:spacing w:after="0" w:line="259" w:lineRule="auto"/>
        <w:rPr>
          <w:color w:val="000000"/>
        </w:rPr>
      </w:pPr>
      <w:r w:rsidRPr="000D02FF">
        <w:rPr>
          <w:color w:val="000000"/>
        </w:rPr>
        <w:t>regionalne zarządy gospodarki wodnej;</w:t>
      </w:r>
    </w:p>
    <w:p w14:paraId="2BE3F581" w14:textId="77777777" w:rsidR="00AF19C6" w:rsidRPr="000D02FF" w:rsidRDefault="00AF19C6" w:rsidP="007A6AA6">
      <w:pPr>
        <w:pStyle w:val="Akapitzlist"/>
        <w:numPr>
          <w:ilvl w:val="0"/>
          <w:numId w:val="98"/>
        </w:numPr>
        <w:autoSpaceDE w:val="0"/>
        <w:autoSpaceDN w:val="0"/>
        <w:adjustRightInd w:val="0"/>
        <w:spacing w:after="0" w:line="259" w:lineRule="auto"/>
        <w:rPr>
          <w:color w:val="000000"/>
        </w:rPr>
      </w:pPr>
      <w:r w:rsidRPr="000D02FF">
        <w:rPr>
          <w:color w:val="000000"/>
        </w:rPr>
        <w:t>zarządy zlewni;</w:t>
      </w:r>
    </w:p>
    <w:p w14:paraId="634E207D" w14:textId="77777777" w:rsidR="00AF19C6" w:rsidRPr="000D02FF" w:rsidRDefault="00AF19C6" w:rsidP="007A6AA6">
      <w:pPr>
        <w:pStyle w:val="Akapitzlist"/>
        <w:numPr>
          <w:ilvl w:val="0"/>
          <w:numId w:val="98"/>
        </w:numPr>
        <w:autoSpaceDE w:val="0"/>
        <w:autoSpaceDN w:val="0"/>
        <w:adjustRightInd w:val="0"/>
        <w:spacing w:after="0" w:line="259" w:lineRule="auto"/>
        <w:rPr>
          <w:color w:val="000000"/>
        </w:rPr>
      </w:pPr>
      <w:r w:rsidRPr="000D02FF">
        <w:rPr>
          <w:color w:val="000000"/>
        </w:rPr>
        <w:t>nadzory wodne.</w:t>
      </w:r>
    </w:p>
    <w:p w14:paraId="47415851" w14:textId="77777777" w:rsidR="00F9113B" w:rsidRDefault="00F9113B" w:rsidP="007A6AA6">
      <w:pPr>
        <w:pStyle w:val="Bodytext90"/>
        <w:shd w:val="clear" w:color="auto" w:fill="auto"/>
        <w:tabs>
          <w:tab w:val="left" w:pos="1081"/>
        </w:tabs>
        <w:spacing w:before="0" w:line="259" w:lineRule="auto"/>
        <w:rPr>
          <w:rFonts w:ascii="Calibri" w:hAnsi="Calibri" w:cs="Calibri"/>
          <w:sz w:val="22"/>
          <w:szCs w:val="22"/>
        </w:rPr>
      </w:pPr>
    </w:p>
    <w:p w14:paraId="30E5ED66" w14:textId="77777777" w:rsidR="00994C19" w:rsidRDefault="00994C19" w:rsidP="007A6AA6">
      <w:pPr>
        <w:autoSpaceDE w:val="0"/>
        <w:autoSpaceDN w:val="0"/>
        <w:adjustRightInd w:val="0"/>
        <w:spacing w:line="259" w:lineRule="auto"/>
        <w:jc w:val="both"/>
        <w:rPr>
          <w:rFonts w:ascii="Calibri" w:hAnsi="Calibri" w:cs="Calibri"/>
          <w:b/>
          <w:bCs/>
          <w:color w:val="000000"/>
          <w:sz w:val="22"/>
          <w:szCs w:val="22"/>
        </w:rPr>
      </w:pPr>
      <w:r>
        <w:rPr>
          <w:rFonts w:ascii="Calibri" w:hAnsi="Calibri" w:cs="Calibri"/>
          <w:b/>
          <w:bCs/>
          <w:color w:val="000000"/>
          <w:sz w:val="22"/>
          <w:szCs w:val="22"/>
        </w:rPr>
        <w:br w:type="page"/>
      </w:r>
    </w:p>
    <w:p w14:paraId="7FD130F3" w14:textId="77777777" w:rsidR="00AF19C6" w:rsidRPr="000D02FF" w:rsidRDefault="00AF19C6" w:rsidP="007A6AA6">
      <w:pPr>
        <w:autoSpaceDE w:val="0"/>
        <w:autoSpaceDN w:val="0"/>
        <w:adjustRightInd w:val="0"/>
        <w:spacing w:line="259" w:lineRule="auto"/>
        <w:jc w:val="both"/>
        <w:rPr>
          <w:rFonts w:ascii="Calibri" w:hAnsi="Calibri" w:cs="Calibri"/>
          <w:b/>
          <w:bCs/>
          <w:color w:val="000000"/>
          <w:sz w:val="22"/>
          <w:szCs w:val="22"/>
        </w:rPr>
      </w:pPr>
      <w:r w:rsidRPr="000D02FF">
        <w:rPr>
          <w:rFonts w:ascii="Calibri" w:hAnsi="Calibri" w:cs="Calibri"/>
          <w:b/>
          <w:bCs/>
          <w:color w:val="000000"/>
          <w:sz w:val="22"/>
          <w:szCs w:val="22"/>
        </w:rPr>
        <w:lastRenderedPageBreak/>
        <w:t>Obszar interwencji GWŚ: GOSPODARKA WODNO –</w:t>
      </w:r>
      <w:r w:rsidR="00244185">
        <w:rPr>
          <w:rFonts w:ascii="Calibri" w:hAnsi="Calibri" w:cs="Calibri"/>
          <w:b/>
          <w:bCs/>
          <w:color w:val="000000"/>
          <w:sz w:val="22"/>
          <w:szCs w:val="22"/>
        </w:rPr>
        <w:t xml:space="preserve"> </w:t>
      </w:r>
      <w:r w:rsidRPr="000D02FF">
        <w:rPr>
          <w:rFonts w:ascii="Calibri" w:hAnsi="Calibri" w:cs="Calibri"/>
          <w:b/>
          <w:bCs/>
          <w:color w:val="000000"/>
          <w:sz w:val="22"/>
          <w:szCs w:val="22"/>
        </w:rPr>
        <w:t>ŚCIEKOWA. Rozbudowa zbiorowego systemu oczyszczania ścieków i zaopatrzenia w wodę</w:t>
      </w:r>
    </w:p>
    <w:p w14:paraId="174FE4BF" w14:textId="77777777" w:rsidR="00AF19C6" w:rsidRPr="000D02FF" w:rsidRDefault="00AF19C6" w:rsidP="007A6AA6">
      <w:pPr>
        <w:autoSpaceDE w:val="0"/>
        <w:autoSpaceDN w:val="0"/>
        <w:adjustRightInd w:val="0"/>
        <w:spacing w:line="259" w:lineRule="auto"/>
        <w:rPr>
          <w:rFonts w:ascii="Calibri" w:hAnsi="Calibri" w:cs="Calibri"/>
          <w:b/>
          <w:bCs/>
          <w:color w:val="000000"/>
          <w:sz w:val="22"/>
          <w:szCs w:val="22"/>
        </w:rPr>
      </w:pPr>
      <w:r w:rsidRPr="000D02FF">
        <w:rPr>
          <w:rFonts w:ascii="Calibri" w:hAnsi="Calibri" w:cs="Calibri"/>
          <w:color w:val="000000"/>
          <w:sz w:val="22"/>
          <w:szCs w:val="22"/>
        </w:rPr>
        <w:t>Cele szczegółowe:</w:t>
      </w:r>
    </w:p>
    <w:p w14:paraId="6F0740A3"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GWŚ 1. Realizacja zadań</w:t>
      </w:r>
      <w:r w:rsidR="00167968">
        <w:rPr>
          <w:rFonts w:ascii="Calibri" w:hAnsi="Calibri" w:cs="Calibri"/>
          <w:color w:val="000000"/>
          <w:sz w:val="22"/>
          <w:szCs w:val="22"/>
        </w:rPr>
        <w:t>, budowa kanalizacji</w:t>
      </w:r>
      <w:r w:rsidRPr="000D02FF">
        <w:rPr>
          <w:rFonts w:ascii="Calibri" w:hAnsi="Calibri" w:cs="Calibri"/>
          <w:color w:val="000000"/>
          <w:sz w:val="22"/>
          <w:szCs w:val="22"/>
        </w:rPr>
        <w:t xml:space="preserve"> </w:t>
      </w:r>
    </w:p>
    <w:p w14:paraId="04479179"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GWŚ 2. Kontynuacja </w:t>
      </w:r>
      <w:r w:rsidR="00994C19" w:rsidRPr="000D02FF">
        <w:rPr>
          <w:rFonts w:ascii="Calibri" w:hAnsi="Calibri" w:cs="Calibri"/>
          <w:color w:val="000000"/>
          <w:sz w:val="22"/>
          <w:szCs w:val="22"/>
        </w:rPr>
        <w:t>budowy infrastruktury</w:t>
      </w:r>
      <w:r w:rsidRPr="000D02FF">
        <w:rPr>
          <w:rFonts w:ascii="Calibri" w:hAnsi="Calibri" w:cs="Calibri"/>
          <w:color w:val="000000"/>
          <w:sz w:val="22"/>
          <w:szCs w:val="22"/>
        </w:rPr>
        <w:t xml:space="preserve"> związanej z zaopatrzeniem mieszkańców </w:t>
      </w:r>
      <w:r w:rsidR="004F26CF">
        <w:rPr>
          <w:rFonts w:ascii="Calibri" w:hAnsi="Calibri" w:cs="Calibri"/>
          <w:color w:val="000000"/>
          <w:sz w:val="22"/>
          <w:szCs w:val="22"/>
        </w:rPr>
        <w:t>w wodę</w:t>
      </w:r>
    </w:p>
    <w:p w14:paraId="48A483EE"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GWŚ 3. Poprawa efektywności działalności kontrolno-monitoringowej w gospodarce wodno-ściekowej</w:t>
      </w:r>
    </w:p>
    <w:p w14:paraId="6A662B68"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6C9C2ED6" w14:textId="77777777" w:rsidR="00AF19C6" w:rsidRPr="000D02FF" w:rsidRDefault="00DD4C23" w:rsidP="007A6AA6">
      <w:pPr>
        <w:autoSpaceDE w:val="0"/>
        <w:autoSpaceDN w:val="0"/>
        <w:adjustRightInd w:val="0"/>
        <w:spacing w:line="259" w:lineRule="auto"/>
        <w:jc w:val="both"/>
        <w:rPr>
          <w:rFonts w:ascii="Calibri" w:hAnsi="Calibri" w:cs="Calibri"/>
          <w:sz w:val="22"/>
          <w:szCs w:val="22"/>
        </w:rPr>
      </w:pPr>
      <w:r>
        <w:rPr>
          <w:rFonts w:ascii="Calibri" w:hAnsi="Calibri" w:cs="Calibri"/>
          <w:sz w:val="22"/>
          <w:szCs w:val="22"/>
        </w:rPr>
        <w:t>B</w:t>
      </w:r>
      <w:r w:rsidR="00AF19C6" w:rsidRPr="000D02FF">
        <w:rPr>
          <w:rFonts w:ascii="Calibri" w:hAnsi="Calibri" w:cs="Calibri"/>
          <w:sz w:val="22"/>
          <w:szCs w:val="22"/>
        </w:rPr>
        <w:t xml:space="preserve">udowa sieci </w:t>
      </w:r>
      <w:r w:rsidR="00994C19" w:rsidRPr="000D02FF">
        <w:rPr>
          <w:rFonts w:ascii="Calibri" w:hAnsi="Calibri" w:cs="Calibri"/>
          <w:sz w:val="22"/>
          <w:szCs w:val="22"/>
        </w:rPr>
        <w:t>wodociągowej,</w:t>
      </w:r>
      <w:r w:rsidR="00994C19">
        <w:rPr>
          <w:rFonts w:ascii="Calibri" w:hAnsi="Calibri" w:cs="Calibri"/>
          <w:sz w:val="22"/>
          <w:szCs w:val="22"/>
        </w:rPr>
        <w:t xml:space="preserve"> </w:t>
      </w:r>
      <w:r w:rsidR="00994C19" w:rsidRPr="000D02FF">
        <w:rPr>
          <w:rFonts w:ascii="Calibri" w:hAnsi="Calibri" w:cs="Calibri"/>
          <w:sz w:val="22"/>
          <w:szCs w:val="22"/>
        </w:rPr>
        <w:t>budowa</w:t>
      </w:r>
      <w:r w:rsidR="00AF19C6" w:rsidRPr="000D02FF">
        <w:rPr>
          <w:rFonts w:ascii="Calibri" w:hAnsi="Calibri" w:cs="Calibri"/>
          <w:sz w:val="22"/>
          <w:szCs w:val="22"/>
        </w:rPr>
        <w:t xml:space="preserve"> przepompowni, </w:t>
      </w:r>
      <w:r w:rsidR="009A6F7C">
        <w:rPr>
          <w:rFonts w:ascii="Calibri" w:hAnsi="Calibri" w:cs="Calibri"/>
          <w:sz w:val="22"/>
          <w:szCs w:val="22"/>
        </w:rPr>
        <w:t xml:space="preserve">budowa oczyszczalni ścieków, </w:t>
      </w:r>
      <w:r w:rsidR="00AF19C6" w:rsidRPr="000D02FF">
        <w:rPr>
          <w:rFonts w:ascii="Calibri" w:hAnsi="Calibri" w:cs="Calibri"/>
          <w:sz w:val="22"/>
          <w:szCs w:val="22"/>
        </w:rPr>
        <w:t xml:space="preserve">budowa i modernizacja sieci </w:t>
      </w:r>
      <w:r w:rsidR="00994C19" w:rsidRPr="000D02FF">
        <w:rPr>
          <w:rFonts w:ascii="Calibri" w:hAnsi="Calibri" w:cs="Calibri"/>
          <w:sz w:val="22"/>
          <w:szCs w:val="22"/>
        </w:rPr>
        <w:t xml:space="preserve">kanalizacyjnej, </w:t>
      </w:r>
      <w:r w:rsidR="00AF19C6" w:rsidRPr="000D02FF">
        <w:rPr>
          <w:rFonts w:ascii="Calibri" w:hAnsi="Calibri" w:cs="Calibri"/>
          <w:sz w:val="22"/>
          <w:szCs w:val="22"/>
        </w:rPr>
        <w:t xml:space="preserve">promowanie przydomowych oczyszczalni ścieków, kontrola stanu funkcjonowania i obsługi bezodpływowych zbiorników oraz oczyszczalni przydomowych. </w:t>
      </w:r>
    </w:p>
    <w:p w14:paraId="3EBDC3D3" w14:textId="77777777" w:rsidR="00AF19C6" w:rsidRPr="000D02FF" w:rsidRDefault="00AF19C6" w:rsidP="007A6AA6">
      <w:pPr>
        <w:autoSpaceDE w:val="0"/>
        <w:autoSpaceDN w:val="0"/>
        <w:adjustRightInd w:val="0"/>
        <w:spacing w:line="259" w:lineRule="auto"/>
        <w:rPr>
          <w:rFonts w:ascii="Calibri" w:hAnsi="Calibri" w:cs="Calibri"/>
          <w:sz w:val="22"/>
          <w:szCs w:val="22"/>
        </w:rPr>
      </w:pPr>
      <w:r w:rsidRPr="000D02FF">
        <w:rPr>
          <w:rFonts w:ascii="Calibri" w:hAnsi="Calibri" w:cs="Calibri"/>
          <w:b/>
          <w:bCs/>
          <w:sz w:val="22"/>
          <w:szCs w:val="22"/>
        </w:rPr>
        <w:t xml:space="preserve">Obszar interwencji K: Zasoby geologiczne </w:t>
      </w:r>
    </w:p>
    <w:p w14:paraId="110E47B4" w14:textId="77777777" w:rsidR="00AF19C6" w:rsidRPr="000D02FF" w:rsidRDefault="00AF19C6" w:rsidP="007A6AA6">
      <w:pPr>
        <w:autoSpaceDE w:val="0"/>
        <w:autoSpaceDN w:val="0"/>
        <w:adjustRightInd w:val="0"/>
        <w:spacing w:line="259" w:lineRule="auto"/>
        <w:rPr>
          <w:rFonts w:ascii="Calibri" w:hAnsi="Calibri" w:cs="Calibri"/>
          <w:sz w:val="22"/>
          <w:szCs w:val="22"/>
        </w:rPr>
      </w:pPr>
      <w:r w:rsidRPr="000D02FF">
        <w:rPr>
          <w:rFonts w:ascii="Calibri" w:hAnsi="Calibri" w:cs="Calibri"/>
          <w:sz w:val="22"/>
          <w:szCs w:val="22"/>
        </w:rPr>
        <w:t xml:space="preserve">Cel strategiczny: Zrównoważona gospodarka zasobami naturalnymi </w:t>
      </w:r>
    </w:p>
    <w:p w14:paraId="6BE173E5" w14:textId="77777777" w:rsidR="00AF19C6" w:rsidRPr="000D02FF" w:rsidRDefault="00AF19C6" w:rsidP="007A6AA6">
      <w:pPr>
        <w:autoSpaceDE w:val="0"/>
        <w:autoSpaceDN w:val="0"/>
        <w:adjustRightInd w:val="0"/>
        <w:spacing w:line="259" w:lineRule="auto"/>
        <w:rPr>
          <w:rFonts w:ascii="Calibri" w:hAnsi="Calibri" w:cs="Calibri"/>
          <w:sz w:val="22"/>
          <w:szCs w:val="22"/>
        </w:rPr>
      </w:pPr>
      <w:r w:rsidRPr="000D02FF">
        <w:rPr>
          <w:rFonts w:ascii="Calibri" w:hAnsi="Calibri" w:cs="Calibri"/>
          <w:sz w:val="22"/>
          <w:szCs w:val="22"/>
        </w:rPr>
        <w:t xml:space="preserve">Cel szczegółowy: </w:t>
      </w:r>
    </w:p>
    <w:p w14:paraId="4327F82D"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Minimalizacja strat w eksploatowanych złożach oraz ochrona środowiska przed negatywnym oddziaływaniem przemysłu wydobywczego </w:t>
      </w:r>
    </w:p>
    <w:p w14:paraId="6F68A40C"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1C6A4810"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Aktualizacja inwentaryzacji złóż surowców mineralnych, działania polegające na zmniejszaniu uciążliwości wynikających z działalności górniczej, ochrona złóż kopalin poprzez wprowadzanie odpowiednich zapisów w</w:t>
      </w:r>
      <w:r w:rsidR="00DD4C23">
        <w:rPr>
          <w:rFonts w:ascii="Calibri" w:hAnsi="Calibri" w:cs="Calibri"/>
          <w:sz w:val="22"/>
          <w:szCs w:val="22"/>
        </w:rPr>
        <w:t xml:space="preserve"> tworzonych w przyszłości</w:t>
      </w:r>
      <w:r w:rsidRPr="000D02FF">
        <w:rPr>
          <w:rFonts w:ascii="Calibri" w:hAnsi="Calibri" w:cs="Calibri"/>
          <w:sz w:val="22"/>
          <w:szCs w:val="22"/>
        </w:rPr>
        <w:t xml:space="preserve"> </w:t>
      </w:r>
      <w:proofErr w:type="spellStart"/>
      <w:r w:rsidRPr="000D02FF">
        <w:rPr>
          <w:rFonts w:ascii="Calibri" w:hAnsi="Calibri" w:cs="Calibri"/>
          <w:sz w:val="22"/>
          <w:szCs w:val="22"/>
        </w:rPr>
        <w:t>mpzp</w:t>
      </w:r>
      <w:proofErr w:type="spellEnd"/>
      <w:r w:rsidRPr="000D02FF">
        <w:rPr>
          <w:rFonts w:ascii="Calibri" w:hAnsi="Calibri" w:cs="Calibri"/>
          <w:sz w:val="22"/>
          <w:szCs w:val="22"/>
        </w:rPr>
        <w:t xml:space="preserve">, ochrona złóż przed zabudową przez uwzględnianie złóż w </w:t>
      </w:r>
      <w:r w:rsidR="00DD4C23">
        <w:rPr>
          <w:rFonts w:ascii="Calibri" w:hAnsi="Calibri" w:cs="Calibri"/>
          <w:sz w:val="22"/>
          <w:szCs w:val="22"/>
        </w:rPr>
        <w:t>tworzonych</w:t>
      </w:r>
      <w:r w:rsidR="004E3D5F">
        <w:rPr>
          <w:rFonts w:ascii="Calibri" w:hAnsi="Calibri" w:cs="Calibri"/>
          <w:sz w:val="22"/>
          <w:szCs w:val="22"/>
        </w:rPr>
        <w:t xml:space="preserve"> </w:t>
      </w:r>
      <w:proofErr w:type="spellStart"/>
      <w:r w:rsidRPr="000D02FF">
        <w:rPr>
          <w:rFonts w:ascii="Calibri" w:hAnsi="Calibri" w:cs="Calibri"/>
          <w:sz w:val="22"/>
          <w:szCs w:val="22"/>
        </w:rPr>
        <w:t>mpzp</w:t>
      </w:r>
      <w:proofErr w:type="spellEnd"/>
      <w:r w:rsidR="00DD4C23">
        <w:rPr>
          <w:rFonts w:ascii="Calibri" w:hAnsi="Calibri" w:cs="Calibri"/>
          <w:sz w:val="22"/>
          <w:szCs w:val="22"/>
        </w:rPr>
        <w:t>.</w:t>
      </w:r>
      <w:r w:rsidRPr="000D02FF">
        <w:rPr>
          <w:rFonts w:ascii="Calibri" w:hAnsi="Calibri" w:cs="Calibri"/>
          <w:sz w:val="22"/>
          <w:szCs w:val="22"/>
        </w:rPr>
        <w:t xml:space="preserve"> </w:t>
      </w:r>
    </w:p>
    <w:p w14:paraId="345B5046" w14:textId="77777777" w:rsidR="00C46A30" w:rsidRDefault="00C46A30">
      <w:pPr>
        <w:rPr>
          <w:rFonts w:ascii="Calibri" w:hAnsi="Calibri" w:cs="Calibri"/>
          <w:b/>
          <w:bCs/>
          <w:sz w:val="22"/>
          <w:szCs w:val="22"/>
        </w:rPr>
      </w:pPr>
    </w:p>
    <w:p w14:paraId="2E236BB1" w14:textId="77777777" w:rsidR="00AF19C6" w:rsidRPr="000D02FF" w:rsidRDefault="00AF19C6" w:rsidP="007A6AA6">
      <w:pPr>
        <w:autoSpaceDE w:val="0"/>
        <w:autoSpaceDN w:val="0"/>
        <w:adjustRightInd w:val="0"/>
        <w:spacing w:line="259" w:lineRule="auto"/>
        <w:rPr>
          <w:rFonts w:ascii="Calibri" w:hAnsi="Calibri" w:cs="Calibri"/>
          <w:sz w:val="22"/>
          <w:szCs w:val="22"/>
        </w:rPr>
      </w:pPr>
      <w:r w:rsidRPr="000D02FF">
        <w:rPr>
          <w:rFonts w:ascii="Calibri" w:hAnsi="Calibri" w:cs="Calibri"/>
          <w:b/>
          <w:bCs/>
          <w:sz w:val="22"/>
          <w:szCs w:val="22"/>
        </w:rPr>
        <w:t>Obszar interwencji GL</w:t>
      </w:r>
      <w:r w:rsidRPr="000D02FF">
        <w:rPr>
          <w:rFonts w:ascii="Calibri" w:hAnsi="Calibri" w:cs="Calibri"/>
          <w:sz w:val="22"/>
          <w:szCs w:val="22"/>
        </w:rPr>
        <w:t xml:space="preserve">: </w:t>
      </w:r>
      <w:r w:rsidRPr="000D02FF">
        <w:rPr>
          <w:rFonts w:ascii="Calibri" w:hAnsi="Calibri" w:cs="Calibri"/>
          <w:b/>
          <w:bCs/>
          <w:sz w:val="22"/>
          <w:szCs w:val="22"/>
        </w:rPr>
        <w:t xml:space="preserve">Gleby (Degradacja powierzchni ziemi i gleb) </w:t>
      </w:r>
    </w:p>
    <w:p w14:paraId="1FE72C1C"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 strategiczny: Ochrona powierzchni ziemi przed negatywnym oddziaływaniem oraz rekultywacja terenów zdegradowanych </w:t>
      </w:r>
    </w:p>
    <w:p w14:paraId="0293FA9A"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 szczegółowy: </w:t>
      </w:r>
    </w:p>
    <w:p w14:paraId="0201A3EA"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Zagospodarowanie powierzchni ziemi zgodnie z zasadami zrównoważonego rozwoju </w:t>
      </w:r>
    </w:p>
    <w:p w14:paraId="13FA03CE"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7970BE5C"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Monitoring – wykonywanie badań glebowych, rekultywacja i rewitalizacja terenów </w:t>
      </w:r>
      <w:proofErr w:type="spellStart"/>
      <w:r w:rsidRPr="000D02FF">
        <w:rPr>
          <w:rFonts w:ascii="Calibri" w:hAnsi="Calibri" w:cs="Calibri"/>
          <w:sz w:val="22"/>
          <w:szCs w:val="22"/>
        </w:rPr>
        <w:t>pogórniczych</w:t>
      </w:r>
      <w:proofErr w:type="spellEnd"/>
      <w:r w:rsidRPr="000D02FF">
        <w:rPr>
          <w:rFonts w:ascii="Calibri" w:hAnsi="Calibri" w:cs="Calibri"/>
          <w:sz w:val="22"/>
          <w:szCs w:val="22"/>
        </w:rPr>
        <w:t xml:space="preserve">, likwidacja dzikich wysypisk odpadów, racjonalne nawożenie i oszczędne stosowanie środków ochrony roślin, promowanie zasad Kodeksu Dobrych Praktyk Rolniczych, wprowadzanie </w:t>
      </w:r>
      <w:proofErr w:type="spellStart"/>
      <w:r w:rsidRPr="000D02FF">
        <w:rPr>
          <w:rFonts w:ascii="Calibri" w:hAnsi="Calibri" w:cs="Calibri"/>
          <w:sz w:val="22"/>
          <w:szCs w:val="22"/>
        </w:rPr>
        <w:t>zadrzewień</w:t>
      </w:r>
      <w:proofErr w:type="spellEnd"/>
      <w:r w:rsidRPr="000D02FF">
        <w:rPr>
          <w:rFonts w:ascii="Calibri" w:hAnsi="Calibri" w:cs="Calibri"/>
          <w:sz w:val="22"/>
          <w:szCs w:val="22"/>
        </w:rPr>
        <w:t xml:space="preserve"> śródpolnych, kontrolowanie przekształceń gruntów szczególnie gruntów rolnych na grunty budowlane, wspieranie i promocja gospodarstw ekologicznych, promowanie upraw energetycznych na ugorach, nieużytkach i glebach zdegradowanych</w:t>
      </w:r>
      <w:r w:rsidR="004F26CF">
        <w:rPr>
          <w:rFonts w:ascii="Calibri" w:hAnsi="Calibri" w:cs="Calibri"/>
          <w:sz w:val="22"/>
          <w:szCs w:val="22"/>
        </w:rPr>
        <w:t xml:space="preserve"> -</w:t>
      </w:r>
      <w:r w:rsidR="004F26CF" w:rsidRPr="004F26CF">
        <w:t xml:space="preserve"> </w:t>
      </w:r>
      <w:r w:rsidR="004F26CF" w:rsidRPr="004F26CF">
        <w:rPr>
          <w:rFonts w:ascii="Calibri" w:hAnsi="Calibri" w:cs="Calibri"/>
          <w:sz w:val="22"/>
          <w:szCs w:val="22"/>
        </w:rPr>
        <w:t>poprzemysłowych</w:t>
      </w:r>
      <w:r w:rsidR="004F26CF">
        <w:rPr>
          <w:rFonts w:ascii="Calibri" w:hAnsi="Calibri" w:cs="Calibri"/>
          <w:sz w:val="22"/>
          <w:szCs w:val="22"/>
        </w:rPr>
        <w:t xml:space="preserve"> </w:t>
      </w:r>
      <w:r w:rsidR="00DD4C23">
        <w:rPr>
          <w:rFonts w:ascii="Calibri" w:hAnsi="Calibri" w:cs="Calibri"/>
          <w:sz w:val="22"/>
          <w:szCs w:val="22"/>
        </w:rPr>
        <w:t>.</w:t>
      </w:r>
      <w:r w:rsidRPr="000D02FF">
        <w:rPr>
          <w:rFonts w:ascii="Calibri" w:hAnsi="Calibri" w:cs="Calibri"/>
          <w:sz w:val="22"/>
          <w:szCs w:val="22"/>
        </w:rPr>
        <w:t xml:space="preserve"> </w:t>
      </w:r>
    </w:p>
    <w:p w14:paraId="7543C167"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p>
    <w:p w14:paraId="435F8F78"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b/>
          <w:bCs/>
          <w:sz w:val="22"/>
          <w:szCs w:val="22"/>
        </w:rPr>
        <w:t xml:space="preserve">Obszar interwencji GO: Gospodarka odpadami i zapobieganie powstawaniu odpadów </w:t>
      </w:r>
    </w:p>
    <w:p w14:paraId="440FBC98"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 strategiczny: Stworzenie systemu gospodarki odpadami, zgodnego z zasadą zrównoważonego rozwoju oraz hierarchią sposobów postępowania z odpadami </w:t>
      </w:r>
    </w:p>
    <w:p w14:paraId="2AC2F06E"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Cele szczegółowe: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138E844E"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GO 1. Działania w zakresie kształtowania systemu gospodarki odpadami </w:t>
      </w:r>
    </w:p>
    <w:p w14:paraId="5D765DBB"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GO 2. Działania w zakresie gospodarki odpadami komunalnymi </w:t>
      </w:r>
    </w:p>
    <w:p w14:paraId="20F6AE05"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GO 3. Działania w zakresie gospodarki odpadami niebezpiecznymi </w:t>
      </w:r>
    </w:p>
    <w:p w14:paraId="327EBC8D"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p>
    <w:p w14:paraId="431432AE"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Realizacja i wdrażanie Planu gospodarki odpadami, budowa i modernizacja punktów selektywnej zbiorki odpadów komunalnych, rekultywacja składowisk odpadów, likwidowanie dzikich składowisk odpadów, realizacja zadań w zakresie gospodarowania azbestem na terenie </w:t>
      </w:r>
      <w:r w:rsidR="00910472">
        <w:rPr>
          <w:rFonts w:ascii="Calibri" w:hAnsi="Calibri" w:cs="Calibri"/>
          <w:sz w:val="22"/>
          <w:szCs w:val="22"/>
        </w:rPr>
        <w:t>gminy</w:t>
      </w:r>
      <w:r w:rsidRPr="000D02FF">
        <w:rPr>
          <w:rFonts w:ascii="Calibri" w:hAnsi="Calibri" w:cs="Calibri"/>
          <w:sz w:val="22"/>
          <w:szCs w:val="22"/>
        </w:rPr>
        <w:t>, edukacja dotycząca segregacji odpadów, utrzymywanie właściwe poziomu recyklingu, promowanie nowych technologii odzysku poszczególn</w:t>
      </w:r>
      <w:r w:rsidR="00EF661A">
        <w:rPr>
          <w:rFonts w:ascii="Calibri" w:hAnsi="Calibri" w:cs="Calibri"/>
          <w:sz w:val="22"/>
          <w:szCs w:val="22"/>
        </w:rPr>
        <w:t>ych frakcji odpadów komunalnych.</w:t>
      </w:r>
      <w:r w:rsidRPr="000D02FF">
        <w:rPr>
          <w:rFonts w:ascii="Calibri" w:hAnsi="Calibri" w:cs="Calibri"/>
          <w:sz w:val="22"/>
          <w:szCs w:val="22"/>
        </w:rPr>
        <w:t xml:space="preserve"> </w:t>
      </w:r>
    </w:p>
    <w:p w14:paraId="78E925A8"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b/>
          <w:bCs/>
          <w:sz w:val="22"/>
          <w:szCs w:val="22"/>
        </w:rPr>
        <w:t xml:space="preserve">Obszar interwencji OP: Zasoby przyrodnicze </w:t>
      </w:r>
    </w:p>
    <w:p w14:paraId="2356A62E"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lastRenderedPageBreak/>
        <w:t>Cel strategiczny: Ochrona, odtwarzanie i zrównoważone użytkowanie różnorodności biologicznej i </w:t>
      </w:r>
      <w:proofErr w:type="spellStart"/>
      <w:r w:rsidRPr="000D02FF">
        <w:rPr>
          <w:rFonts w:ascii="Calibri" w:hAnsi="Calibri" w:cs="Calibri"/>
          <w:sz w:val="22"/>
          <w:szCs w:val="22"/>
        </w:rPr>
        <w:t>georóżnorodności</w:t>
      </w:r>
      <w:proofErr w:type="spellEnd"/>
      <w:r w:rsidRPr="000D02FF">
        <w:rPr>
          <w:rFonts w:ascii="Calibri" w:hAnsi="Calibri" w:cs="Calibri"/>
          <w:sz w:val="22"/>
          <w:szCs w:val="22"/>
        </w:rPr>
        <w:t xml:space="preserve">. </w:t>
      </w:r>
    </w:p>
    <w:p w14:paraId="4E31E7D6" w14:textId="77777777" w:rsidR="00AF19C6" w:rsidRPr="000D02FF" w:rsidRDefault="00AF19C6" w:rsidP="007A6AA6">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Cele szczegółowe: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6B97CE43"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1. Ochrona różnorodności biologicznej i krajobrazowej zachowanie lub odtworzenie właściwego stanu ekosystemów i siedlisk oraz populacji gatunków zagrożonych </w:t>
      </w:r>
    </w:p>
    <w:p w14:paraId="39D0D228"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2. Ochrona i odtwarzanie różnorodności biologicznej systemów leśnych </w:t>
      </w:r>
    </w:p>
    <w:p w14:paraId="1B1B1F13"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3.Edukacja ekologiczna społeczeństwa, </w:t>
      </w:r>
    </w:p>
    <w:p w14:paraId="7A83EDDF"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4. Ochrona krajobrazu oraz ochrona korytarzy ekologicznych </w:t>
      </w:r>
    </w:p>
    <w:p w14:paraId="32497947"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w:t>
      </w:r>
    </w:p>
    <w:p w14:paraId="47BE569C"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Wykonywanie i realizacja Planów ochronnych dla obszarów chronionych, dbanie o nierozdrabnianie kompleksów leśnych poprzez wprowadzenie przekształceń gruntów, wykonywanie inwentaryzacji i waloryzacji przyrodniczej gminy, wykonywanie opracowań </w:t>
      </w:r>
      <w:proofErr w:type="spellStart"/>
      <w:r w:rsidRPr="000D02FF">
        <w:rPr>
          <w:rFonts w:ascii="Calibri" w:hAnsi="Calibri" w:cs="Calibri"/>
          <w:color w:val="000000"/>
          <w:sz w:val="22"/>
          <w:szCs w:val="22"/>
        </w:rPr>
        <w:t>ekofizjograficznych</w:t>
      </w:r>
      <w:proofErr w:type="spellEnd"/>
      <w:r w:rsidRPr="000D02FF">
        <w:rPr>
          <w:rFonts w:ascii="Calibri" w:hAnsi="Calibri" w:cs="Calibri"/>
          <w:color w:val="000000"/>
          <w:sz w:val="22"/>
          <w:szCs w:val="22"/>
        </w:rPr>
        <w:t xml:space="preserve"> (niezbędnych do tworzenia </w:t>
      </w:r>
      <w:proofErr w:type="spellStart"/>
      <w:r w:rsidRPr="000D02FF">
        <w:rPr>
          <w:rFonts w:ascii="Calibri" w:hAnsi="Calibri" w:cs="Calibri"/>
          <w:color w:val="000000"/>
          <w:sz w:val="22"/>
          <w:szCs w:val="22"/>
        </w:rPr>
        <w:t>mpzp</w:t>
      </w:r>
      <w:proofErr w:type="spellEnd"/>
      <w:r w:rsidRPr="000D02FF">
        <w:rPr>
          <w:rFonts w:ascii="Calibri" w:hAnsi="Calibri" w:cs="Calibri"/>
          <w:color w:val="000000"/>
          <w:sz w:val="22"/>
          <w:szCs w:val="22"/>
        </w:rPr>
        <w:t xml:space="preserve">), wykonywanie zadań ochronnych wynikających z PZO dla obszarów Natura 2000, zachowanie w stanie zbliżonym do naturalnego śródleśnych bagien, użytków do szczególnej ochrony, zwiększanie retencji leśnej, zwiększenie różnorodności biologicznej poprzez przebudowę drzewostanów, ustanowienie nowych pomników przyrody, </w:t>
      </w:r>
      <w:r w:rsidR="00F21F26">
        <w:rPr>
          <w:rFonts w:ascii="Calibri" w:hAnsi="Calibri" w:cs="Calibri"/>
          <w:color w:val="000000"/>
          <w:sz w:val="22"/>
          <w:szCs w:val="22"/>
        </w:rPr>
        <w:t xml:space="preserve">ustanowienie nowych </w:t>
      </w:r>
      <w:r w:rsidR="00F21F26" w:rsidRPr="00F21F26">
        <w:rPr>
          <w:rFonts w:ascii="Calibri" w:hAnsi="Calibri" w:cs="Calibri"/>
          <w:color w:val="000000"/>
          <w:sz w:val="22"/>
          <w:szCs w:val="22"/>
        </w:rPr>
        <w:t>użytk</w:t>
      </w:r>
      <w:r w:rsidR="00F21F26">
        <w:rPr>
          <w:rFonts w:ascii="Calibri" w:hAnsi="Calibri" w:cs="Calibri"/>
          <w:color w:val="000000"/>
          <w:sz w:val="22"/>
          <w:szCs w:val="22"/>
        </w:rPr>
        <w:t>ów</w:t>
      </w:r>
      <w:r w:rsidR="00F21F26" w:rsidRPr="00F21F26">
        <w:rPr>
          <w:rFonts w:ascii="Calibri" w:hAnsi="Calibri" w:cs="Calibri"/>
          <w:color w:val="000000"/>
          <w:sz w:val="22"/>
          <w:szCs w:val="22"/>
        </w:rPr>
        <w:t xml:space="preserve"> ekologiczn</w:t>
      </w:r>
      <w:r w:rsidR="00F21F26">
        <w:rPr>
          <w:rFonts w:ascii="Calibri" w:hAnsi="Calibri" w:cs="Calibri"/>
          <w:color w:val="000000"/>
          <w:sz w:val="22"/>
          <w:szCs w:val="22"/>
        </w:rPr>
        <w:t>ych</w:t>
      </w:r>
      <w:r w:rsidR="00F21F26" w:rsidRPr="00F21F26">
        <w:rPr>
          <w:rFonts w:ascii="Calibri" w:hAnsi="Calibri" w:cs="Calibri"/>
          <w:color w:val="000000"/>
          <w:sz w:val="22"/>
          <w:szCs w:val="22"/>
        </w:rPr>
        <w:t xml:space="preserve"> – idealn</w:t>
      </w:r>
      <w:r w:rsidR="00F21F26">
        <w:rPr>
          <w:rFonts w:ascii="Calibri" w:hAnsi="Calibri" w:cs="Calibri"/>
          <w:color w:val="000000"/>
          <w:sz w:val="22"/>
          <w:szCs w:val="22"/>
        </w:rPr>
        <w:t>ych</w:t>
      </w:r>
      <w:r w:rsidR="00F21F26" w:rsidRPr="00F21F26">
        <w:rPr>
          <w:rFonts w:ascii="Calibri" w:hAnsi="Calibri" w:cs="Calibri"/>
          <w:color w:val="000000"/>
          <w:sz w:val="22"/>
          <w:szCs w:val="22"/>
        </w:rPr>
        <w:t xml:space="preserve"> do ochrony niewielkich tere</w:t>
      </w:r>
      <w:r w:rsidR="00A83AF7">
        <w:rPr>
          <w:rFonts w:ascii="Calibri" w:hAnsi="Calibri" w:cs="Calibri"/>
          <w:color w:val="000000"/>
          <w:sz w:val="22"/>
          <w:szCs w:val="22"/>
        </w:rPr>
        <w:t xml:space="preserve">nów bagiennych lub </w:t>
      </w:r>
      <w:proofErr w:type="spellStart"/>
      <w:r w:rsidR="00A83AF7">
        <w:rPr>
          <w:rFonts w:ascii="Calibri" w:hAnsi="Calibri" w:cs="Calibri"/>
          <w:color w:val="000000"/>
          <w:sz w:val="22"/>
          <w:szCs w:val="22"/>
        </w:rPr>
        <w:t>murawowych</w:t>
      </w:r>
      <w:proofErr w:type="spellEnd"/>
      <w:r w:rsidR="00A83AF7">
        <w:rPr>
          <w:rFonts w:ascii="Calibri" w:hAnsi="Calibri" w:cs="Calibri"/>
          <w:color w:val="000000"/>
          <w:sz w:val="22"/>
          <w:szCs w:val="22"/>
        </w:rPr>
        <w:t xml:space="preserve"> o </w:t>
      </w:r>
      <w:r w:rsidR="00F21F26" w:rsidRPr="00F21F26">
        <w:rPr>
          <w:rFonts w:ascii="Calibri" w:hAnsi="Calibri" w:cs="Calibri"/>
          <w:color w:val="000000"/>
          <w:sz w:val="22"/>
          <w:szCs w:val="22"/>
        </w:rPr>
        <w:t>kapitalnym znaczeniu ekosystemowym w ty</w:t>
      </w:r>
      <w:r w:rsidR="00F21F26">
        <w:rPr>
          <w:rFonts w:ascii="Calibri" w:hAnsi="Calibri" w:cs="Calibri"/>
          <w:color w:val="000000"/>
          <w:sz w:val="22"/>
          <w:szCs w:val="22"/>
        </w:rPr>
        <w:t>m również dla gospodarki wodnej,</w:t>
      </w:r>
      <w:r w:rsidR="00F21F26" w:rsidRPr="00F21F26">
        <w:rPr>
          <w:rFonts w:ascii="Calibri" w:hAnsi="Calibri" w:cs="Calibri"/>
          <w:color w:val="000000"/>
          <w:sz w:val="22"/>
          <w:szCs w:val="22"/>
        </w:rPr>
        <w:t xml:space="preserve"> </w:t>
      </w:r>
      <w:r w:rsidRPr="000D02FF">
        <w:rPr>
          <w:rFonts w:ascii="Calibri" w:hAnsi="Calibri" w:cs="Calibri"/>
          <w:color w:val="000000"/>
          <w:sz w:val="22"/>
          <w:szCs w:val="22"/>
        </w:rPr>
        <w:t>modernizacja infrastruktury szlaków turystycznych, działania edukacyjne społeczeństwa promujące ochronę zasobów przyrodniczych i krajobrazowych, przywracanie siedliska j</w:t>
      </w:r>
      <w:r w:rsidR="00A83AF7">
        <w:rPr>
          <w:rFonts w:ascii="Calibri" w:hAnsi="Calibri" w:cs="Calibri"/>
          <w:color w:val="000000"/>
          <w:sz w:val="22"/>
          <w:szCs w:val="22"/>
        </w:rPr>
        <w:t>ako kompensacji przyrodniczej w </w:t>
      </w:r>
      <w:r w:rsidRPr="000D02FF">
        <w:rPr>
          <w:rFonts w:ascii="Calibri" w:hAnsi="Calibri" w:cs="Calibri"/>
          <w:color w:val="000000"/>
          <w:sz w:val="22"/>
          <w:szCs w:val="22"/>
        </w:rPr>
        <w:t>ramach inwestycji drogowych itp.</w:t>
      </w:r>
      <w:r w:rsidR="00EF661A">
        <w:rPr>
          <w:rFonts w:ascii="Calibri" w:hAnsi="Calibri" w:cs="Calibri"/>
          <w:color w:val="000000"/>
          <w:sz w:val="22"/>
          <w:szCs w:val="22"/>
        </w:rPr>
        <w:t>.</w:t>
      </w:r>
      <w:r w:rsidRPr="000D02FF">
        <w:rPr>
          <w:rFonts w:ascii="Calibri" w:hAnsi="Calibri" w:cs="Calibri"/>
          <w:color w:val="000000"/>
          <w:sz w:val="22"/>
          <w:szCs w:val="22"/>
        </w:rPr>
        <w:t xml:space="preserve"> </w:t>
      </w:r>
    </w:p>
    <w:p w14:paraId="6C0D72E4" w14:textId="77777777" w:rsidR="00AF19C6" w:rsidRDefault="00AF19C6" w:rsidP="007A6AA6">
      <w:pPr>
        <w:autoSpaceDE w:val="0"/>
        <w:autoSpaceDN w:val="0"/>
        <w:adjustRightInd w:val="0"/>
        <w:spacing w:line="259" w:lineRule="auto"/>
        <w:rPr>
          <w:rFonts w:ascii="Calibri" w:hAnsi="Calibri" w:cs="Calibri"/>
          <w:b/>
          <w:bCs/>
          <w:color w:val="000000"/>
          <w:sz w:val="22"/>
          <w:szCs w:val="22"/>
        </w:rPr>
      </w:pPr>
    </w:p>
    <w:p w14:paraId="5AFD74F6" w14:textId="77777777" w:rsidR="00AF19C6" w:rsidRPr="000D02FF" w:rsidRDefault="00AF19C6" w:rsidP="007A6AA6">
      <w:pPr>
        <w:autoSpaceDE w:val="0"/>
        <w:autoSpaceDN w:val="0"/>
        <w:adjustRightInd w:val="0"/>
        <w:spacing w:line="259" w:lineRule="auto"/>
        <w:rPr>
          <w:rFonts w:ascii="Calibri" w:hAnsi="Calibri" w:cs="Calibri"/>
          <w:color w:val="000000"/>
          <w:sz w:val="22"/>
          <w:szCs w:val="22"/>
        </w:rPr>
      </w:pPr>
      <w:r w:rsidRPr="000D02FF">
        <w:rPr>
          <w:rFonts w:ascii="Calibri" w:hAnsi="Calibri" w:cs="Calibri"/>
          <w:b/>
          <w:bCs/>
          <w:color w:val="000000"/>
          <w:sz w:val="22"/>
          <w:szCs w:val="22"/>
        </w:rPr>
        <w:t>Obszar interwencji PAP</w:t>
      </w:r>
      <w:r w:rsidRPr="000D02FF">
        <w:rPr>
          <w:rFonts w:ascii="Calibri" w:hAnsi="Calibri" w:cs="Calibri"/>
          <w:color w:val="000000"/>
          <w:sz w:val="22"/>
          <w:szCs w:val="22"/>
        </w:rPr>
        <w:t xml:space="preserve">: </w:t>
      </w:r>
      <w:r w:rsidRPr="000D02FF">
        <w:rPr>
          <w:rFonts w:ascii="Calibri" w:hAnsi="Calibri" w:cs="Calibri"/>
          <w:b/>
          <w:bCs/>
          <w:color w:val="000000"/>
          <w:sz w:val="22"/>
          <w:szCs w:val="22"/>
        </w:rPr>
        <w:t xml:space="preserve">Zagrożenia poważnymi awariami </w:t>
      </w:r>
    </w:p>
    <w:p w14:paraId="487CDD01"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 strategiczny: Ograniczenie ryzyka wystąpienia poważnych awarii oraz minimalizacja ich skutków </w:t>
      </w:r>
    </w:p>
    <w:p w14:paraId="79374ED2"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Cele szczegółowe: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59D7B7DD"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PAP </w:t>
      </w:r>
      <w:r w:rsidR="000B37FE">
        <w:rPr>
          <w:rFonts w:ascii="Calibri" w:hAnsi="Calibri" w:cs="Calibri"/>
          <w:color w:val="000000"/>
          <w:sz w:val="22"/>
          <w:szCs w:val="22"/>
        </w:rPr>
        <w:t>1</w:t>
      </w:r>
      <w:r w:rsidRPr="000D02FF">
        <w:rPr>
          <w:rFonts w:ascii="Calibri" w:hAnsi="Calibri" w:cs="Calibri"/>
          <w:color w:val="000000"/>
          <w:sz w:val="22"/>
          <w:szCs w:val="22"/>
        </w:rPr>
        <w:t xml:space="preserve">. Minimalizacja skutków wystąpienia poważnych awarii </w:t>
      </w:r>
    </w:p>
    <w:p w14:paraId="43B57094" w14:textId="77777777" w:rsidR="00AF19C6" w:rsidRPr="000D02FF" w:rsidRDefault="00AF19C6" w:rsidP="007A6AA6">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w:t>
      </w:r>
    </w:p>
    <w:p w14:paraId="22ACA8B2" w14:textId="77777777" w:rsidR="00AF19C6" w:rsidRPr="000D02FF" w:rsidRDefault="00AF19C6" w:rsidP="007A6AA6">
      <w:pPr>
        <w:pStyle w:val="Bodytext90"/>
        <w:shd w:val="clear" w:color="auto" w:fill="auto"/>
        <w:tabs>
          <w:tab w:val="left" w:pos="1081"/>
        </w:tabs>
        <w:spacing w:before="0" w:line="259" w:lineRule="auto"/>
        <w:rPr>
          <w:rFonts w:ascii="Calibri" w:hAnsi="Calibri" w:cs="Calibri"/>
          <w:sz w:val="22"/>
          <w:szCs w:val="22"/>
        </w:rPr>
      </w:pPr>
      <w:r w:rsidRPr="000D02FF">
        <w:rPr>
          <w:rFonts w:ascii="Calibri" w:hAnsi="Calibri" w:cs="Calibri"/>
          <w:i w:val="0"/>
          <w:iCs w:val="0"/>
          <w:color w:val="000000"/>
          <w:sz w:val="22"/>
          <w:szCs w:val="22"/>
        </w:rPr>
        <w:t>Monitoring zdarzeń, wyznaczenie tras transportu przewozów towarów niebezpiecznych, wyznaczenie miejsc postojowych dla transportu towarów niebezpiecznych.</w:t>
      </w:r>
    </w:p>
    <w:p w14:paraId="54D080B7" w14:textId="77777777" w:rsidR="00AF19C6" w:rsidRPr="000D02FF" w:rsidRDefault="00AF19C6" w:rsidP="007A6AA6">
      <w:pPr>
        <w:spacing w:line="259" w:lineRule="auto"/>
        <w:ind w:left="20" w:right="20"/>
        <w:jc w:val="both"/>
        <w:rPr>
          <w:rFonts w:ascii="Calibri" w:hAnsi="Calibri" w:cs="Calibri"/>
          <w:sz w:val="22"/>
          <w:szCs w:val="22"/>
        </w:rPr>
      </w:pPr>
      <w:r w:rsidRPr="000D02FF">
        <w:rPr>
          <w:rFonts w:ascii="Calibri" w:hAnsi="Calibri" w:cs="Calibri"/>
          <w:sz w:val="22"/>
          <w:szCs w:val="22"/>
        </w:rPr>
        <w:t xml:space="preserve">Najważniejszymi kwestiami dla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0D02FF">
        <w:rPr>
          <w:rFonts w:ascii="Calibri" w:hAnsi="Calibri" w:cs="Calibri"/>
          <w:sz w:val="22"/>
          <w:szCs w:val="22"/>
        </w:rPr>
        <w:t>wynikającymi z analiz</w:t>
      </w:r>
      <w:r>
        <w:rPr>
          <w:rFonts w:ascii="Calibri" w:hAnsi="Calibri" w:cs="Calibri"/>
          <w:sz w:val="22"/>
          <w:szCs w:val="22"/>
        </w:rPr>
        <w:t>y stanu i zagrożeń środowiska i </w:t>
      </w:r>
      <w:r w:rsidRPr="000D02FF">
        <w:rPr>
          <w:rFonts w:ascii="Calibri" w:hAnsi="Calibri" w:cs="Calibri"/>
          <w:sz w:val="22"/>
          <w:szCs w:val="22"/>
        </w:rPr>
        <w:t>obszarów stwarzających nadal problemy są inwestycje i czynności administracyjno</w:t>
      </w:r>
      <w:r>
        <w:rPr>
          <w:rFonts w:ascii="Calibri" w:hAnsi="Calibri" w:cs="Calibri"/>
          <w:sz w:val="22"/>
          <w:szCs w:val="22"/>
        </w:rPr>
        <w:t>-organizacyjne w </w:t>
      </w:r>
      <w:r w:rsidRPr="000D02FF">
        <w:rPr>
          <w:rFonts w:ascii="Calibri" w:hAnsi="Calibri" w:cs="Calibri"/>
          <w:sz w:val="22"/>
          <w:szCs w:val="22"/>
        </w:rPr>
        <w:t>zakresie:</w:t>
      </w:r>
    </w:p>
    <w:p w14:paraId="5DE6D454" w14:textId="77777777" w:rsidR="00AF19C6" w:rsidRPr="000D02FF" w:rsidRDefault="00AF19C6" w:rsidP="007A6AA6">
      <w:pPr>
        <w:widowControl w:val="0"/>
        <w:numPr>
          <w:ilvl w:val="0"/>
          <w:numId w:val="96"/>
        </w:numPr>
        <w:spacing w:line="259" w:lineRule="auto"/>
        <w:ind w:left="426" w:right="20" w:hanging="360"/>
        <w:jc w:val="both"/>
        <w:rPr>
          <w:rFonts w:ascii="Calibri" w:hAnsi="Calibri" w:cs="Calibri"/>
          <w:sz w:val="22"/>
          <w:szCs w:val="22"/>
        </w:rPr>
      </w:pPr>
      <w:r w:rsidRPr="000D02FF">
        <w:rPr>
          <w:rFonts w:ascii="Calibri" w:hAnsi="Calibri" w:cs="Calibri"/>
          <w:sz w:val="22"/>
          <w:szCs w:val="22"/>
        </w:rPr>
        <w:t>wymiany źródeł ogrzewania, termomodernizacja budynków, wprowadzanie energii odnawialnej, modernizacji systemu komunikacyjnego w celu poprawy jakości powietrza i poprawy stanu w całej strefie,</w:t>
      </w:r>
    </w:p>
    <w:p w14:paraId="7B6C9146" w14:textId="77777777" w:rsidR="00AF19C6" w:rsidRPr="000D02FF" w:rsidRDefault="00AF19C6" w:rsidP="007A6AA6">
      <w:pPr>
        <w:widowControl w:val="0"/>
        <w:numPr>
          <w:ilvl w:val="0"/>
          <w:numId w:val="96"/>
        </w:numPr>
        <w:spacing w:line="259" w:lineRule="auto"/>
        <w:ind w:left="426" w:right="20" w:hanging="360"/>
        <w:jc w:val="both"/>
        <w:rPr>
          <w:rFonts w:ascii="Calibri" w:hAnsi="Calibri" w:cs="Calibri"/>
          <w:sz w:val="22"/>
          <w:szCs w:val="22"/>
        </w:rPr>
      </w:pPr>
      <w:r w:rsidRPr="000D02FF">
        <w:rPr>
          <w:rFonts w:ascii="Calibri" w:hAnsi="Calibri" w:cs="Calibri"/>
          <w:sz w:val="22"/>
          <w:szCs w:val="22"/>
        </w:rPr>
        <w:t>modernizacji ciągów komunikacyjnych i lokowania działalności gospodarczej we właśc</w:t>
      </w:r>
      <w:r w:rsidR="004E3D5F">
        <w:rPr>
          <w:rFonts w:ascii="Calibri" w:hAnsi="Calibri" w:cs="Calibri"/>
          <w:sz w:val="22"/>
          <w:szCs w:val="22"/>
        </w:rPr>
        <w:t>iwych</w:t>
      </w:r>
      <w:r w:rsidRPr="000D02FF">
        <w:rPr>
          <w:rFonts w:ascii="Calibri" w:hAnsi="Calibri" w:cs="Calibri"/>
          <w:sz w:val="22"/>
          <w:szCs w:val="22"/>
        </w:rPr>
        <w:t xml:space="preserve"> miejscach w celu ochrony mieszkańców przed ponadnormatywną emisją hałasu,</w:t>
      </w:r>
    </w:p>
    <w:p w14:paraId="0F0E26D0" w14:textId="77777777" w:rsidR="00AF19C6" w:rsidRDefault="00AF19C6" w:rsidP="007A6AA6">
      <w:pPr>
        <w:widowControl w:val="0"/>
        <w:numPr>
          <w:ilvl w:val="0"/>
          <w:numId w:val="96"/>
        </w:numPr>
        <w:spacing w:line="259" w:lineRule="auto"/>
        <w:ind w:left="426" w:right="20" w:hanging="360"/>
        <w:jc w:val="both"/>
        <w:rPr>
          <w:rFonts w:ascii="Calibri" w:hAnsi="Calibri" w:cs="Calibri"/>
          <w:sz w:val="22"/>
          <w:szCs w:val="22"/>
        </w:rPr>
      </w:pPr>
      <w:r w:rsidRPr="000D02FF">
        <w:rPr>
          <w:rFonts w:ascii="Calibri" w:hAnsi="Calibri" w:cs="Calibri"/>
          <w:sz w:val="22"/>
          <w:szCs w:val="22"/>
        </w:rPr>
        <w:t>rozbudowy systemu selektywnej zbiórki odpadów komunalnych, w związku z ciągłym dostosowywaniem nowych przepisów ustawy o utrzymaniu czystości i porządku w gminie do warunków lokalnych.</w:t>
      </w:r>
    </w:p>
    <w:p w14:paraId="2CF3C11F" w14:textId="77777777" w:rsidR="00C23A5B" w:rsidRPr="00C23A5B" w:rsidRDefault="00C23A5B" w:rsidP="007A6AA6">
      <w:pPr>
        <w:widowControl w:val="0"/>
        <w:numPr>
          <w:ilvl w:val="0"/>
          <w:numId w:val="96"/>
        </w:numPr>
        <w:spacing w:line="259" w:lineRule="auto"/>
        <w:ind w:left="426" w:right="20" w:hanging="360"/>
        <w:jc w:val="both"/>
        <w:rPr>
          <w:rFonts w:ascii="Calibri" w:hAnsi="Calibri" w:cs="Calibri"/>
          <w:sz w:val="22"/>
          <w:szCs w:val="22"/>
        </w:rPr>
      </w:pPr>
      <w:r w:rsidRPr="00C23A5B">
        <w:rPr>
          <w:rFonts w:ascii="Calibri" w:hAnsi="Calibri" w:cs="Calibri"/>
          <w:sz w:val="22"/>
          <w:szCs w:val="22"/>
        </w:rPr>
        <w:t>systematyczna rozbudowy sieci infrastruktury kanalizacji sanitarnej w celu poprawy jakości wód płynących,</w:t>
      </w:r>
    </w:p>
    <w:p w14:paraId="1E4487A6" w14:textId="77777777" w:rsidR="00AF19C6" w:rsidRPr="000D02FF" w:rsidRDefault="00AF19C6" w:rsidP="007A6AA6">
      <w:pPr>
        <w:spacing w:line="259" w:lineRule="auto"/>
        <w:ind w:left="20" w:right="20"/>
        <w:jc w:val="both"/>
        <w:rPr>
          <w:rFonts w:ascii="Calibri" w:hAnsi="Calibri" w:cs="Calibri"/>
          <w:sz w:val="22"/>
          <w:szCs w:val="22"/>
        </w:rPr>
      </w:pPr>
      <w:r w:rsidRPr="000D02FF">
        <w:rPr>
          <w:rFonts w:ascii="Calibri" w:hAnsi="Calibri" w:cs="Calibri"/>
          <w:sz w:val="22"/>
          <w:szCs w:val="22"/>
        </w:rPr>
        <w:t xml:space="preserve">Wyznaczone cele ekologiczne, a w ich ramach działania (wymienione w tabelach harmonogramu), jakie należy podjąć w zakresie ochrony środowiska na terenie </w:t>
      </w:r>
      <w:r w:rsidR="00DA75F8">
        <w:rPr>
          <w:rFonts w:ascii="Calibri" w:hAnsi="Calibri" w:cs="Calibri"/>
          <w:sz w:val="22"/>
          <w:szCs w:val="22"/>
        </w:rPr>
        <w:t xml:space="preserve">Gminy </w:t>
      </w:r>
      <w:r w:rsidR="00B22E39">
        <w:rPr>
          <w:rFonts w:ascii="Calibri" w:hAnsi="Calibri" w:cs="Calibri"/>
          <w:sz w:val="22"/>
          <w:szCs w:val="22"/>
        </w:rPr>
        <w:t>Kuryłówka</w:t>
      </w:r>
      <w:r w:rsidRPr="000D02FF">
        <w:rPr>
          <w:rFonts w:ascii="Calibri" w:hAnsi="Calibri" w:cs="Calibri"/>
          <w:sz w:val="22"/>
          <w:szCs w:val="22"/>
        </w:rPr>
        <w:t xml:space="preserve">, stanowią podstawę dla realizacji konkretnych inwestycji i przedsięwzięć na przestrzeni </w:t>
      </w:r>
      <w:r w:rsidR="000B37FE">
        <w:rPr>
          <w:rFonts w:ascii="Calibri" w:hAnsi="Calibri" w:cs="Calibri"/>
          <w:sz w:val="22"/>
          <w:szCs w:val="22"/>
        </w:rPr>
        <w:t>10</w:t>
      </w:r>
      <w:r w:rsidRPr="000D02FF">
        <w:rPr>
          <w:rFonts w:ascii="Calibri" w:hAnsi="Calibri" w:cs="Calibri"/>
          <w:sz w:val="22"/>
          <w:szCs w:val="22"/>
        </w:rPr>
        <w:t xml:space="preserve"> lat. Zadania zostały wyznaczone na podstawie analizy stanu środowiska przyrodniczego na tym terenie i przewidywanych kierunków rozwoju.</w:t>
      </w:r>
    </w:p>
    <w:p w14:paraId="4614A66C" w14:textId="77777777" w:rsidR="00AF19C6" w:rsidRPr="000D02FF" w:rsidRDefault="00AF19C6" w:rsidP="007A6AA6">
      <w:pPr>
        <w:spacing w:line="259" w:lineRule="auto"/>
        <w:ind w:left="20" w:right="20"/>
        <w:jc w:val="both"/>
        <w:rPr>
          <w:rFonts w:ascii="Calibri" w:hAnsi="Calibri" w:cs="Calibri"/>
          <w:sz w:val="22"/>
          <w:szCs w:val="22"/>
        </w:rPr>
      </w:pPr>
      <w:r w:rsidRPr="000D02FF">
        <w:rPr>
          <w:rFonts w:ascii="Calibri" w:hAnsi="Calibri" w:cs="Calibri"/>
          <w:sz w:val="22"/>
          <w:szCs w:val="22"/>
        </w:rPr>
        <w:lastRenderedPageBreak/>
        <w:t xml:space="preserve">Zadania własne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0D02FF">
        <w:rPr>
          <w:rFonts w:ascii="Calibri" w:hAnsi="Calibri" w:cs="Calibri"/>
          <w:sz w:val="22"/>
          <w:szCs w:val="22"/>
        </w:rPr>
        <w:t>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14:paraId="21416324" w14:textId="77777777" w:rsidR="00EF661A" w:rsidRDefault="00EF661A" w:rsidP="007A6AA6">
      <w:pPr>
        <w:pStyle w:val="Nagwek1"/>
        <w:spacing w:line="259" w:lineRule="auto"/>
        <w:rPr>
          <w:rStyle w:val="Tytuksiki"/>
          <w:rFonts w:ascii="Calibri" w:hAnsi="Calibri" w:cs="Calibri"/>
        </w:rPr>
      </w:pPr>
      <w:bookmarkStart w:id="1303" w:name="_Toc509908171"/>
      <w:bookmarkStart w:id="1304" w:name="_Toc513807112"/>
      <w:bookmarkStart w:id="1305" w:name="_Toc516832186"/>
      <w:bookmarkStart w:id="1306" w:name="_Toc524279052"/>
      <w:bookmarkStart w:id="1307" w:name="_Toc530850965"/>
    </w:p>
    <w:p w14:paraId="648510C0" w14:textId="5867B2AA" w:rsidR="00AF19C6" w:rsidRPr="004565D4" w:rsidRDefault="00196779" w:rsidP="004565D4">
      <w:pPr>
        <w:rPr>
          <w:rFonts w:asciiTheme="minorHAnsi" w:hAnsiTheme="minorHAnsi"/>
          <w:b/>
          <w:bCs/>
          <w:iCs/>
          <w:sz w:val="22"/>
          <w:szCs w:val="22"/>
        </w:rPr>
      </w:pPr>
      <w:bookmarkStart w:id="1308" w:name="_Toc23870804"/>
      <w:bookmarkStart w:id="1309" w:name="_Toc34585572"/>
      <w:bookmarkStart w:id="1310" w:name="_Toc36913161"/>
      <w:bookmarkStart w:id="1311" w:name="_Toc72090781"/>
      <w:bookmarkStart w:id="1312" w:name="_Toc73307442"/>
      <w:bookmarkStart w:id="1313" w:name="_Toc85835622"/>
      <w:bookmarkStart w:id="1314" w:name="_Toc108528768"/>
      <w:bookmarkStart w:id="1315" w:name="_Toc198751985"/>
      <w:r w:rsidRPr="004565D4">
        <w:rPr>
          <w:rFonts w:asciiTheme="minorHAnsi" w:hAnsiTheme="minorHAnsi" w:cs="Calibri"/>
          <w:b/>
          <w:sz w:val="22"/>
          <w:szCs w:val="22"/>
        </w:rPr>
        <w:t xml:space="preserve">Tabela </w:t>
      </w:r>
      <w:r w:rsidR="00C66536" w:rsidRPr="004565D4">
        <w:rPr>
          <w:rFonts w:asciiTheme="minorHAnsi" w:hAnsiTheme="minorHAnsi" w:cs="Calibri"/>
          <w:b/>
          <w:sz w:val="22"/>
          <w:szCs w:val="22"/>
        </w:rPr>
        <w:fldChar w:fldCharType="begin"/>
      </w:r>
      <w:r w:rsidR="009B13B7" w:rsidRPr="004565D4">
        <w:rPr>
          <w:rFonts w:asciiTheme="minorHAnsi" w:hAnsiTheme="minorHAnsi" w:cs="Calibri"/>
          <w:b/>
          <w:sz w:val="22"/>
          <w:szCs w:val="22"/>
        </w:rPr>
        <w:instrText xml:space="preserve"> SEQ Tabela \* ARABIC </w:instrText>
      </w:r>
      <w:r w:rsidR="00C66536" w:rsidRPr="004565D4">
        <w:rPr>
          <w:rFonts w:asciiTheme="minorHAnsi" w:hAnsiTheme="minorHAnsi" w:cs="Calibri"/>
          <w:b/>
          <w:sz w:val="22"/>
          <w:szCs w:val="22"/>
        </w:rPr>
        <w:fldChar w:fldCharType="separate"/>
      </w:r>
      <w:r w:rsidR="00EC76EF">
        <w:rPr>
          <w:rFonts w:asciiTheme="minorHAnsi" w:hAnsiTheme="minorHAnsi" w:cs="Calibri"/>
          <w:b/>
          <w:noProof/>
          <w:sz w:val="22"/>
          <w:szCs w:val="22"/>
        </w:rPr>
        <w:t>56</w:t>
      </w:r>
      <w:r w:rsidR="00C66536" w:rsidRPr="004565D4">
        <w:rPr>
          <w:rFonts w:asciiTheme="minorHAnsi" w:hAnsiTheme="minorHAnsi" w:cs="Calibri"/>
          <w:b/>
          <w:sz w:val="22"/>
          <w:szCs w:val="22"/>
        </w:rPr>
        <w:fldChar w:fldCharType="end"/>
      </w:r>
      <w:r w:rsidRPr="004565D4">
        <w:rPr>
          <w:rFonts w:asciiTheme="minorHAnsi" w:hAnsiTheme="minorHAnsi" w:cs="Calibri"/>
          <w:b/>
          <w:sz w:val="22"/>
          <w:szCs w:val="22"/>
        </w:rPr>
        <w:t xml:space="preserve"> </w:t>
      </w:r>
      <w:r w:rsidR="00AF19C6" w:rsidRPr="004565D4">
        <w:rPr>
          <w:rFonts w:asciiTheme="minorHAnsi" w:hAnsiTheme="minorHAnsi"/>
          <w:b/>
          <w:bCs/>
          <w:iCs/>
          <w:sz w:val="22"/>
          <w:szCs w:val="22"/>
        </w:rPr>
        <w:t xml:space="preserve"> Obszary interwencji przyjęte w </w:t>
      </w:r>
      <w:bookmarkStart w:id="1316" w:name="_Toc23870805"/>
      <w:bookmarkStart w:id="1317" w:name="_Toc36913162"/>
      <w:bookmarkStart w:id="1318" w:name="_Toc72090782"/>
      <w:bookmarkStart w:id="1319" w:name="_Toc73307443"/>
      <w:bookmarkEnd w:id="1308"/>
      <w:bookmarkEnd w:id="1309"/>
      <w:bookmarkEnd w:id="1310"/>
      <w:bookmarkEnd w:id="1311"/>
      <w:bookmarkEnd w:id="1312"/>
      <w:r w:rsidR="00555901" w:rsidRPr="004565D4">
        <w:rPr>
          <w:rFonts w:asciiTheme="minorHAnsi" w:hAnsiTheme="minorHAnsi"/>
          <w:b/>
          <w:bCs/>
          <w:iCs/>
          <w:sz w:val="22"/>
          <w:szCs w:val="22"/>
        </w:rPr>
        <w:t>Program</w:t>
      </w:r>
      <w:r w:rsidR="005610DD" w:rsidRPr="004565D4">
        <w:rPr>
          <w:rFonts w:asciiTheme="minorHAnsi" w:hAnsiTheme="minorHAnsi"/>
          <w:b/>
          <w:bCs/>
          <w:iCs/>
          <w:sz w:val="22"/>
          <w:szCs w:val="22"/>
        </w:rPr>
        <w:t>ie</w:t>
      </w:r>
      <w:r w:rsidR="00555901" w:rsidRPr="004565D4">
        <w:rPr>
          <w:rFonts w:asciiTheme="minorHAnsi" w:hAnsiTheme="minorHAnsi"/>
          <w:b/>
          <w:bCs/>
          <w:iCs/>
          <w:sz w:val="22"/>
          <w:szCs w:val="22"/>
        </w:rPr>
        <w:t xml:space="preserve"> Ochrony Środowiska na </w:t>
      </w:r>
      <w:proofErr w:type="gramStart"/>
      <w:r w:rsidR="00555901" w:rsidRPr="004565D4">
        <w:rPr>
          <w:rFonts w:asciiTheme="minorHAnsi" w:hAnsiTheme="minorHAnsi"/>
          <w:b/>
          <w:bCs/>
          <w:iCs/>
          <w:sz w:val="22"/>
          <w:szCs w:val="22"/>
        </w:rPr>
        <w:t xml:space="preserve">lata </w:t>
      </w:r>
      <w:r w:rsidR="004565D4" w:rsidRPr="004565D4">
        <w:rPr>
          <w:rFonts w:asciiTheme="minorHAnsi" w:hAnsiTheme="minorHAnsi"/>
          <w:b/>
          <w:iCs/>
          <w:sz w:val="22"/>
          <w:szCs w:val="22"/>
        </w:rPr>
        <w:t xml:space="preserve"> 2025</w:t>
      </w:r>
      <w:proofErr w:type="gramEnd"/>
      <w:r w:rsidR="004565D4" w:rsidRPr="004565D4">
        <w:rPr>
          <w:rFonts w:asciiTheme="minorHAnsi" w:hAnsiTheme="minorHAnsi"/>
          <w:b/>
          <w:iCs/>
          <w:sz w:val="22"/>
          <w:szCs w:val="22"/>
        </w:rPr>
        <w:t xml:space="preserve">-2030 z perspektywą do roku </w:t>
      </w:r>
      <w:proofErr w:type="gramStart"/>
      <w:r w:rsidR="004565D4" w:rsidRPr="004565D4">
        <w:rPr>
          <w:rFonts w:asciiTheme="minorHAnsi" w:hAnsiTheme="minorHAnsi"/>
          <w:b/>
          <w:iCs/>
          <w:sz w:val="22"/>
          <w:szCs w:val="22"/>
        </w:rPr>
        <w:t xml:space="preserve">2032 </w:t>
      </w:r>
      <w:r w:rsidR="00AF19C6" w:rsidRPr="004565D4">
        <w:rPr>
          <w:rFonts w:asciiTheme="minorHAnsi" w:hAnsiTheme="minorHAnsi"/>
          <w:b/>
          <w:bCs/>
          <w:iCs/>
          <w:sz w:val="22"/>
          <w:szCs w:val="22"/>
        </w:rPr>
        <w:t xml:space="preserve"> oraz</w:t>
      </w:r>
      <w:proofErr w:type="gramEnd"/>
      <w:r w:rsidR="00AF19C6" w:rsidRPr="004565D4">
        <w:rPr>
          <w:rFonts w:asciiTheme="minorHAnsi" w:hAnsiTheme="minorHAnsi"/>
          <w:b/>
          <w:bCs/>
          <w:iCs/>
          <w:sz w:val="22"/>
          <w:szCs w:val="22"/>
        </w:rPr>
        <w:t xml:space="preserve"> działania przewidziane do </w:t>
      </w:r>
      <w:proofErr w:type="gramStart"/>
      <w:r w:rsidR="00AF19C6" w:rsidRPr="004565D4">
        <w:rPr>
          <w:rFonts w:asciiTheme="minorHAnsi" w:hAnsiTheme="minorHAnsi"/>
          <w:b/>
          <w:bCs/>
          <w:iCs/>
          <w:sz w:val="22"/>
          <w:szCs w:val="22"/>
        </w:rPr>
        <w:t xml:space="preserve">realizacji </w:t>
      </w:r>
      <w:r w:rsidR="004565D4">
        <w:rPr>
          <w:rFonts w:asciiTheme="minorHAnsi" w:hAnsiTheme="minorHAnsi"/>
          <w:b/>
          <w:bCs/>
          <w:iCs/>
          <w:sz w:val="22"/>
          <w:szCs w:val="22"/>
        </w:rPr>
        <w:t xml:space="preserve"> </w:t>
      </w:r>
      <w:r w:rsidR="00AF19C6" w:rsidRPr="004565D4">
        <w:rPr>
          <w:rFonts w:asciiTheme="minorHAnsi" w:hAnsiTheme="minorHAnsi"/>
          <w:b/>
          <w:bCs/>
          <w:iCs/>
          <w:sz w:val="22"/>
          <w:szCs w:val="22"/>
        </w:rPr>
        <w:t>w</w:t>
      </w:r>
      <w:proofErr w:type="gramEnd"/>
      <w:r w:rsidR="00AF19C6" w:rsidRPr="004565D4">
        <w:rPr>
          <w:rFonts w:asciiTheme="minorHAnsi" w:hAnsiTheme="minorHAnsi"/>
          <w:b/>
          <w:bCs/>
          <w:iCs/>
          <w:sz w:val="22"/>
          <w:szCs w:val="22"/>
        </w:rPr>
        <w:t xml:space="preserve"> ramach obszarów interwencji</w:t>
      </w:r>
      <w:bookmarkEnd w:id="1303"/>
      <w:bookmarkEnd w:id="1304"/>
      <w:bookmarkEnd w:id="1305"/>
      <w:bookmarkEnd w:id="1306"/>
      <w:bookmarkEnd w:id="1307"/>
      <w:bookmarkEnd w:id="1313"/>
      <w:bookmarkEnd w:id="1314"/>
      <w:bookmarkEnd w:id="1315"/>
      <w:bookmarkEnd w:id="1316"/>
      <w:bookmarkEnd w:id="1317"/>
      <w:bookmarkEnd w:id="1318"/>
      <w:bookmarkEnd w:id="1319"/>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4554"/>
        <w:gridCol w:w="425"/>
        <w:gridCol w:w="2392"/>
        <w:gridCol w:w="301"/>
        <w:gridCol w:w="1416"/>
        <w:gridCol w:w="14"/>
      </w:tblGrid>
      <w:tr w:rsidR="00AF19C6" w:rsidRPr="007A2D48" w14:paraId="0789CF75" w14:textId="77777777" w:rsidTr="001A4175">
        <w:trPr>
          <w:gridAfter w:val="1"/>
          <w:wAfter w:w="14" w:type="dxa"/>
          <w:trHeight w:val="213"/>
          <w:jc w:val="center"/>
        </w:trPr>
        <w:tc>
          <w:tcPr>
            <w:tcW w:w="846" w:type="dxa"/>
            <w:vAlign w:val="center"/>
          </w:tcPr>
          <w:p w14:paraId="5FE08A30"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Lp.</w:t>
            </w:r>
          </w:p>
        </w:tc>
        <w:tc>
          <w:tcPr>
            <w:tcW w:w="4979" w:type="dxa"/>
            <w:gridSpan w:val="2"/>
            <w:vAlign w:val="center"/>
          </w:tcPr>
          <w:p w14:paraId="4422379E"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Zadanie</w:t>
            </w:r>
          </w:p>
        </w:tc>
        <w:tc>
          <w:tcPr>
            <w:tcW w:w="2392" w:type="dxa"/>
            <w:vAlign w:val="center"/>
          </w:tcPr>
          <w:p w14:paraId="6FBC7C9E"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Jednostki realizujące</w:t>
            </w:r>
          </w:p>
        </w:tc>
        <w:tc>
          <w:tcPr>
            <w:tcW w:w="1717" w:type="dxa"/>
            <w:gridSpan w:val="2"/>
            <w:vAlign w:val="center"/>
          </w:tcPr>
          <w:p w14:paraId="2D059988"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Okres realizacji</w:t>
            </w:r>
          </w:p>
          <w:p w14:paraId="4ADFD20B"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Zadanie ciągłe</w:t>
            </w:r>
          </w:p>
        </w:tc>
      </w:tr>
      <w:tr w:rsidR="00AF19C6" w:rsidRPr="007A2D48" w14:paraId="7C4ADBFC" w14:textId="77777777" w:rsidTr="00315107">
        <w:trPr>
          <w:gridAfter w:val="1"/>
          <w:wAfter w:w="14" w:type="dxa"/>
          <w:trHeight w:val="93"/>
          <w:jc w:val="center"/>
        </w:trPr>
        <w:tc>
          <w:tcPr>
            <w:tcW w:w="846" w:type="dxa"/>
            <w:vAlign w:val="center"/>
          </w:tcPr>
          <w:p w14:paraId="4CE87EB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OK </w:t>
            </w:r>
          </w:p>
        </w:tc>
        <w:tc>
          <w:tcPr>
            <w:tcW w:w="9088" w:type="dxa"/>
            <w:gridSpan w:val="5"/>
            <w:vAlign w:val="center"/>
          </w:tcPr>
          <w:p w14:paraId="0E5209B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OCHRONA KLIMATU I JAKOŚCI POWIETRZA - Kontynuacja zadań związanych z poprawą jakości powietrza </w:t>
            </w:r>
          </w:p>
        </w:tc>
      </w:tr>
      <w:tr w:rsidR="00AF19C6" w:rsidRPr="007A2D48" w14:paraId="4F8DA978" w14:textId="77777777" w:rsidTr="00315107">
        <w:trPr>
          <w:gridAfter w:val="1"/>
          <w:wAfter w:w="14" w:type="dxa"/>
          <w:trHeight w:val="496"/>
          <w:jc w:val="center"/>
        </w:trPr>
        <w:tc>
          <w:tcPr>
            <w:tcW w:w="846" w:type="dxa"/>
            <w:vAlign w:val="center"/>
          </w:tcPr>
          <w:p w14:paraId="5EE64915" w14:textId="77777777" w:rsidR="00AF19C6" w:rsidRPr="00315107" w:rsidRDefault="00AF19C6" w:rsidP="007A6AA6">
            <w:pPr>
              <w:autoSpaceDE w:val="0"/>
              <w:autoSpaceDN w:val="0"/>
              <w:adjustRightInd w:val="0"/>
              <w:spacing w:line="259" w:lineRule="auto"/>
              <w:rPr>
                <w:rFonts w:asciiTheme="minorHAnsi" w:hAnsiTheme="minorHAnsi" w:cs="Calibri"/>
                <w:b/>
                <w:bCs/>
                <w:color w:val="000000"/>
              </w:rPr>
            </w:pPr>
            <w:r w:rsidRPr="00315107">
              <w:rPr>
                <w:rFonts w:asciiTheme="minorHAnsi" w:hAnsiTheme="minorHAnsi" w:cs="Calibri"/>
                <w:b/>
                <w:bCs/>
                <w:color w:val="000000"/>
                <w:sz w:val="22"/>
                <w:szCs w:val="22"/>
              </w:rPr>
              <w:t xml:space="preserve">OK 1. </w:t>
            </w:r>
          </w:p>
        </w:tc>
        <w:tc>
          <w:tcPr>
            <w:tcW w:w="9088" w:type="dxa"/>
            <w:gridSpan w:val="5"/>
            <w:vAlign w:val="center"/>
          </w:tcPr>
          <w:p w14:paraId="438E9241" w14:textId="77777777" w:rsidR="00AF19C6" w:rsidRPr="00315107" w:rsidRDefault="00AF19C6" w:rsidP="007A6AA6">
            <w:pPr>
              <w:autoSpaceDE w:val="0"/>
              <w:autoSpaceDN w:val="0"/>
              <w:adjustRightInd w:val="0"/>
              <w:spacing w:line="259" w:lineRule="auto"/>
              <w:rPr>
                <w:rFonts w:asciiTheme="minorHAnsi" w:hAnsiTheme="minorHAnsi" w:cs="Calibri"/>
                <w:b/>
                <w:bCs/>
                <w:color w:val="000000"/>
              </w:rPr>
            </w:pPr>
            <w:r w:rsidRPr="00315107">
              <w:rPr>
                <w:rFonts w:asciiTheme="minorHAnsi" w:hAnsiTheme="minorHAnsi" w:cs="Calibri"/>
                <w:b/>
                <w:bCs/>
                <w:color w:val="000000"/>
                <w:sz w:val="22"/>
                <w:szCs w:val="22"/>
              </w:rPr>
              <w:t>OK 1. Zmniejszanie zanieczyszczeń powietrza do dopuszczalnych / docelowych poziomów</w:t>
            </w:r>
          </w:p>
        </w:tc>
      </w:tr>
      <w:tr w:rsidR="00AF19C6" w:rsidRPr="007A2D48" w14:paraId="79A19488" w14:textId="77777777" w:rsidTr="001A4175">
        <w:trPr>
          <w:gridAfter w:val="1"/>
          <w:wAfter w:w="14" w:type="dxa"/>
          <w:trHeight w:val="363"/>
          <w:jc w:val="center"/>
        </w:trPr>
        <w:tc>
          <w:tcPr>
            <w:tcW w:w="846" w:type="dxa"/>
            <w:vAlign w:val="center"/>
          </w:tcPr>
          <w:p w14:paraId="08AB42FA"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D35374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Monitoring jakości powietrza </w:t>
            </w:r>
          </w:p>
        </w:tc>
        <w:tc>
          <w:tcPr>
            <w:tcW w:w="2392" w:type="dxa"/>
            <w:vAlign w:val="center"/>
          </w:tcPr>
          <w:p w14:paraId="6D95888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WIOŚ </w:t>
            </w:r>
          </w:p>
        </w:tc>
        <w:tc>
          <w:tcPr>
            <w:tcW w:w="1717" w:type="dxa"/>
            <w:gridSpan w:val="2"/>
            <w:vAlign w:val="center"/>
          </w:tcPr>
          <w:p w14:paraId="1CA4CEE3"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30B6F94B" w14:textId="77777777" w:rsidTr="001A4175">
        <w:trPr>
          <w:gridAfter w:val="1"/>
          <w:wAfter w:w="14" w:type="dxa"/>
          <w:trHeight w:val="208"/>
          <w:jc w:val="center"/>
        </w:trPr>
        <w:tc>
          <w:tcPr>
            <w:tcW w:w="846" w:type="dxa"/>
            <w:vAlign w:val="center"/>
          </w:tcPr>
          <w:p w14:paraId="46CC1CD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1F7B52A1" w14:textId="77777777" w:rsidR="00AF19C6" w:rsidRPr="007A2D48" w:rsidRDefault="00AF19C6" w:rsidP="007A6AA6">
            <w:pPr>
              <w:spacing w:line="259" w:lineRule="auto"/>
              <w:rPr>
                <w:rFonts w:asciiTheme="minorHAnsi" w:hAnsiTheme="minorHAnsi" w:cs="Calibri"/>
                <w:color w:val="000000"/>
              </w:rPr>
            </w:pPr>
            <w:r w:rsidRPr="007A2D48">
              <w:rPr>
                <w:rFonts w:asciiTheme="minorHAnsi" w:hAnsiTheme="minorHAnsi" w:cs="Calibri"/>
                <w:color w:val="000000"/>
                <w:sz w:val="22"/>
                <w:szCs w:val="22"/>
              </w:rPr>
              <w:t>Aktualizacja "Planu gospodarki niskoemisyjnej"</w:t>
            </w:r>
          </w:p>
        </w:tc>
        <w:tc>
          <w:tcPr>
            <w:tcW w:w="2392" w:type="dxa"/>
            <w:vAlign w:val="center"/>
          </w:tcPr>
          <w:p w14:paraId="591D9AE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p>
        </w:tc>
        <w:tc>
          <w:tcPr>
            <w:tcW w:w="1717" w:type="dxa"/>
            <w:gridSpan w:val="2"/>
            <w:vAlign w:val="center"/>
          </w:tcPr>
          <w:p w14:paraId="5FCC03B4"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 xml:space="preserve">do roku </w:t>
            </w:r>
            <w:r w:rsidR="00167968">
              <w:rPr>
                <w:rFonts w:asciiTheme="minorHAnsi" w:hAnsiTheme="minorHAnsi" w:cs="Calibri"/>
                <w:b/>
                <w:bCs/>
                <w:color w:val="000000"/>
                <w:sz w:val="22"/>
                <w:szCs w:val="22"/>
              </w:rPr>
              <w:t>2032</w:t>
            </w:r>
          </w:p>
        </w:tc>
      </w:tr>
      <w:tr w:rsidR="00AF19C6" w:rsidRPr="007A2D48" w14:paraId="1A49DFA9" w14:textId="77777777" w:rsidTr="00315107">
        <w:trPr>
          <w:gridAfter w:val="1"/>
          <w:wAfter w:w="14" w:type="dxa"/>
          <w:trHeight w:val="436"/>
          <w:jc w:val="center"/>
        </w:trPr>
        <w:tc>
          <w:tcPr>
            <w:tcW w:w="846" w:type="dxa"/>
            <w:vAlign w:val="center"/>
          </w:tcPr>
          <w:p w14:paraId="7686711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OK 2. </w:t>
            </w:r>
          </w:p>
        </w:tc>
        <w:tc>
          <w:tcPr>
            <w:tcW w:w="9088" w:type="dxa"/>
            <w:gridSpan w:val="5"/>
            <w:vAlign w:val="center"/>
          </w:tcPr>
          <w:p w14:paraId="1EAE283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OK 2. Ograniczanie emisji zanieczyszczeń ze źródeł powierzchniowych, liniowych i punktowych </w:t>
            </w:r>
          </w:p>
        </w:tc>
      </w:tr>
      <w:tr w:rsidR="00EA73F1" w:rsidRPr="007A2D48" w14:paraId="2BF5CEB5" w14:textId="77777777" w:rsidTr="001A4175">
        <w:trPr>
          <w:gridAfter w:val="1"/>
          <w:wAfter w:w="14" w:type="dxa"/>
          <w:trHeight w:val="694"/>
          <w:jc w:val="center"/>
        </w:trPr>
        <w:tc>
          <w:tcPr>
            <w:tcW w:w="846" w:type="dxa"/>
            <w:vAlign w:val="center"/>
          </w:tcPr>
          <w:p w14:paraId="1F161EC7"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EA77D9A"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Organizacja akcji społecznych związanych z ograniczeniem emisji </w:t>
            </w:r>
          </w:p>
        </w:tc>
        <w:tc>
          <w:tcPr>
            <w:tcW w:w="2392" w:type="dxa"/>
            <w:vAlign w:val="center"/>
          </w:tcPr>
          <w:p w14:paraId="6A8A5775"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r w:rsidR="00B22E39">
              <w:rPr>
                <w:rFonts w:asciiTheme="minorHAnsi" w:hAnsiTheme="minorHAnsi" w:cs="Calibri"/>
                <w:color w:val="000000"/>
                <w:sz w:val="22"/>
                <w:szCs w:val="22"/>
              </w:rPr>
              <w:t>Kuryłówka</w:t>
            </w:r>
            <w:r w:rsidRPr="007A2D48">
              <w:rPr>
                <w:rFonts w:asciiTheme="minorHAnsi" w:hAnsiTheme="minorHAnsi" w:cs="Calibri"/>
                <w:color w:val="000000"/>
                <w:sz w:val="22"/>
                <w:szCs w:val="22"/>
              </w:rPr>
              <w:t xml:space="preserve">/Powiat </w:t>
            </w:r>
          </w:p>
        </w:tc>
        <w:tc>
          <w:tcPr>
            <w:tcW w:w="1717" w:type="dxa"/>
            <w:gridSpan w:val="2"/>
            <w:vAlign w:val="center"/>
          </w:tcPr>
          <w:p w14:paraId="584A0D87" w14:textId="77777777" w:rsidR="00EA73F1" w:rsidRPr="007A2D48" w:rsidRDefault="00EA73F1"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 xml:space="preserve">do roku </w:t>
            </w:r>
            <w:r>
              <w:rPr>
                <w:rFonts w:asciiTheme="minorHAnsi" w:hAnsiTheme="minorHAnsi" w:cs="Calibri"/>
                <w:b/>
                <w:bCs/>
                <w:color w:val="000000"/>
                <w:sz w:val="22"/>
                <w:szCs w:val="22"/>
              </w:rPr>
              <w:t>2032</w:t>
            </w:r>
          </w:p>
        </w:tc>
      </w:tr>
      <w:tr w:rsidR="00AF19C6" w:rsidRPr="007A2D48" w14:paraId="011E6735" w14:textId="77777777" w:rsidTr="001A4175">
        <w:trPr>
          <w:gridAfter w:val="1"/>
          <w:wAfter w:w="14" w:type="dxa"/>
          <w:trHeight w:val="207"/>
          <w:jc w:val="center"/>
        </w:trPr>
        <w:tc>
          <w:tcPr>
            <w:tcW w:w="846" w:type="dxa"/>
            <w:vAlign w:val="center"/>
          </w:tcPr>
          <w:p w14:paraId="1007C75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15779A1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Utrzymanie czystości dróg w celu ograniczenia emisji wtórnej (czyszczenie metodą mokrą) </w:t>
            </w:r>
          </w:p>
        </w:tc>
        <w:tc>
          <w:tcPr>
            <w:tcW w:w="2392" w:type="dxa"/>
            <w:vAlign w:val="center"/>
          </w:tcPr>
          <w:p w14:paraId="2860433F" w14:textId="77777777" w:rsidR="00AF19C6" w:rsidRPr="007A2D48" w:rsidRDefault="00F825B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Zarządcy dróg</w:t>
            </w:r>
          </w:p>
        </w:tc>
        <w:tc>
          <w:tcPr>
            <w:tcW w:w="1717" w:type="dxa"/>
            <w:gridSpan w:val="2"/>
            <w:vAlign w:val="center"/>
          </w:tcPr>
          <w:p w14:paraId="10009345"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EA73F1" w:rsidRPr="007A2D48" w14:paraId="4A9AA356" w14:textId="77777777" w:rsidTr="001A4175">
        <w:trPr>
          <w:gridAfter w:val="1"/>
          <w:wAfter w:w="14" w:type="dxa"/>
          <w:trHeight w:val="358"/>
          <w:jc w:val="center"/>
        </w:trPr>
        <w:tc>
          <w:tcPr>
            <w:tcW w:w="846" w:type="dxa"/>
            <w:vAlign w:val="center"/>
          </w:tcPr>
          <w:p w14:paraId="066A0505"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C4F3D1A"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Termomodernizacja budynków </w:t>
            </w:r>
          </w:p>
        </w:tc>
        <w:tc>
          <w:tcPr>
            <w:tcW w:w="2392" w:type="dxa"/>
            <w:vAlign w:val="center"/>
          </w:tcPr>
          <w:p w14:paraId="76E7DAD4"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r w:rsidR="00B22E39">
              <w:rPr>
                <w:rFonts w:asciiTheme="minorHAnsi" w:hAnsiTheme="minorHAnsi" w:cs="Calibri"/>
                <w:color w:val="000000"/>
                <w:sz w:val="22"/>
                <w:szCs w:val="22"/>
              </w:rPr>
              <w:t>Kuryłówka</w:t>
            </w:r>
            <w:r w:rsidR="00C41BBA">
              <w:rPr>
                <w:rFonts w:asciiTheme="minorHAnsi" w:hAnsiTheme="minorHAnsi" w:cs="Calibri"/>
                <w:color w:val="000000"/>
                <w:sz w:val="22"/>
                <w:szCs w:val="22"/>
              </w:rPr>
              <w:t xml:space="preserve"> </w:t>
            </w:r>
          </w:p>
        </w:tc>
        <w:tc>
          <w:tcPr>
            <w:tcW w:w="1717" w:type="dxa"/>
            <w:gridSpan w:val="2"/>
            <w:vAlign w:val="center"/>
          </w:tcPr>
          <w:p w14:paraId="37C2E366" w14:textId="77777777" w:rsidR="00EA73F1" w:rsidRPr="007A2D48" w:rsidRDefault="00EA73F1"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EA73F1" w:rsidRPr="007A2D48" w14:paraId="587B8838" w14:textId="77777777" w:rsidTr="001A4175">
        <w:trPr>
          <w:gridAfter w:val="1"/>
          <w:wAfter w:w="14" w:type="dxa"/>
          <w:trHeight w:val="207"/>
          <w:jc w:val="center"/>
        </w:trPr>
        <w:tc>
          <w:tcPr>
            <w:tcW w:w="846" w:type="dxa"/>
            <w:vAlign w:val="center"/>
          </w:tcPr>
          <w:p w14:paraId="2978E792"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1E5890E7"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Rozszerzanie wiedzy o ograniczaniu niskiej emisji </w:t>
            </w:r>
          </w:p>
        </w:tc>
        <w:tc>
          <w:tcPr>
            <w:tcW w:w="2392" w:type="dxa"/>
            <w:vAlign w:val="center"/>
          </w:tcPr>
          <w:p w14:paraId="46BB9E9F"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r w:rsidR="00B22E39">
              <w:rPr>
                <w:rFonts w:asciiTheme="minorHAnsi" w:hAnsiTheme="minorHAnsi" w:cs="Calibri"/>
                <w:color w:val="000000"/>
                <w:sz w:val="22"/>
                <w:szCs w:val="22"/>
              </w:rPr>
              <w:t>Kuryłówka</w:t>
            </w:r>
          </w:p>
        </w:tc>
        <w:tc>
          <w:tcPr>
            <w:tcW w:w="1717" w:type="dxa"/>
            <w:gridSpan w:val="2"/>
            <w:vAlign w:val="center"/>
          </w:tcPr>
          <w:p w14:paraId="26C11626" w14:textId="77777777" w:rsidR="00EA73F1" w:rsidRPr="007A2D48" w:rsidRDefault="00EA73F1"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EA73F1" w:rsidRPr="007A2D48" w14:paraId="145E978A" w14:textId="77777777" w:rsidTr="001A4175">
        <w:trPr>
          <w:gridAfter w:val="1"/>
          <w:wAfter w:w="14" w:type="dxa"/>
          <w:trHeight w:val="207"/>
          <w:jc w:val="center"/>
        </w:trPr>
        <w:tc>
          <w:tcPr>
            <w:tcW w:w="846" w:type="dxa"/>
            <w:vAlign w:val="center"/>
          </w:tcPr>
          <w:p w14:paraId="1625B313"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3F539481"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Wymiana przestarzałych kotłów węglowych na nowocześniejsze źródła ciepła</w:t>
            </w:r>
          </w:p>
        </w:tc>
        <w:tc>
          <w:tcPr>
            <w:tcW w:w="2392" w:type="dxa"/>
            <w:vAlign w:val="center"/>
          </w:tcPr>
          <w:p w14:paraId="0474DFF9"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Mieszkańcy </w:t>
            </w:r>
          </w:p>
        </w:tc>
        <w:tc>
          <w:tcPr>
            <w:tcW w:w="1717" w:type="dxa"/>
            <w:gridSpan w:val="2"/>
            <w:vAlign w:val="center"/>
          </w:tcPr>
          <w:p w14:paraId="12C11566" w14:textId="77777777" w:rsidR="00EA73F1" w:rsidRPr="007A2D48" w:rsidRDefault="00EA73F1"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EA73F1" w:rsidRPr="007A2D48" w14:paraId="2F1EC366" w14:textId="77777777" w:rsidTr="001A4175">
        <w:trPr>
          <w:gridAfter w:val="1"/>
          <w:wAfter w:w="14" w:type="dxa"/>
          <w:trHeight w:val="384"/>
          <w:jc w:val="center"/>
        </w:trPr>
        <w:tc>
          <w:tcPr>
            <w:tcW w:w="846" w:type="dxa"/>
            <w:vAlign w:val="center"/>
          </w:tcPr>
          <w:p w14:paraId="0BE8466D"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68E28D66"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Zielone zamówienia publiczne </w:t>
            </w:r>
          </w:p>
        </w:tc>
        <w:tc>
          <w:tcPr>
            <w:tcW w:w="2392" w:type="dxa"/>
            <w:vAlign w:val="center"/>
          </w:tcPr>
          <w:p w14:paraId="56577F09" w14:textId="77777777" w:rsidR="00EA73F1" w:rsidRPr="007A2D48" w:rsidRDefault="00EA73F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r w:rsidR="00B22E39">
              <w:rPr>
                <w:rFonts w:asciiTheme="minorHAnsi" w:hAnsiTheme="minorHAnsi" w:cs="Calibri"/>
                <w:color w:val="000000"/>
                <w:sz w:val="22"/>
                <w:szCs w:val="22"/>
              </w:rPr>
              <w:t>Kuryłówka</w:t>
            </w:r>
          </w:p>
        </w:tc>
        <w:tc>
          <w:tcPr>
            <w:tcW w:w="1717" w:type="dxa"/>
            <w:gridSpan w:val="2"/>
            <w:vAlign w:val="center"/>
          </w:tcPr>
          <w:p w14:paraId="75B15535" w14:textId="77777777" w:rsidR="00EA73F1" w:rsidRPr="007A2D48" w:rsidRDefault="00EA73F1"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3E43B1" w:rsidRPr="007A2D48" w14:paraId="5CDBC47D" w14:textId="77777777" w:rsidTr="001A4175">
        <w:trPr>
          <w:gridAfter w:val="1"/>
          <w:wAfter w:w="14" w:type="dxa"/>
          <w:trHeight w:val="2119"/>
          <w:jc w:val="center"/>
        </w:trPr>
        <w:tc>
          <w:tcPr>
            <w:tcW w:w="846" w:type="dxa"/>
            <w:vAlign w:val="center"/>
          </w:tcPr>
          <w:p w14:paraId="4A3ADE52"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4F6FC774" w14:textId="77777777" w:rsidR="003E43B1" w:rsidRPr="007A2D48" w:rsidRDefault="003E43B1" w:rsidP="007A6AA6">
            <w:pPr>
              <w:spacing w:line="259" w:lineRule="auto"/>
              <w:jc w:val="both"/>
              <w:rPr>
                <w:rFonts w:asciiTheme="minorHAnsi" w:hAnsiTheme="minorHAnsi" w:cs="Calibri"/>
              </w:rPr>
            </w:pPr>
            <w:r w:rsidRPr="007A2D48">
              <w:rPr>
                <w:rFonts w:asciiTheme="minorHAnsi" w:hAnsiTheme="minorHAnsi" w:cs="Calibri"/>
                <w:color w:val="000000"/>
                <w:sz w:val="22"/>
                <w:szCs w:val="22"/>
              </w:rPr>
              <w:t>Działania z zakresu zagospodarowania przestrzennego. Projektowanie linii zabudowy uwzględniając zapewnienie „przewietrzania” terenów ze szczególnym uwzględnieniem terenów o gęstej zabudowie oraz zwiększenie powierzchni terenów zielonych (nasadzenia drzew i krzewów)</w:t>
            </w:r>
          </w:p>
        </w:tc>
        <w:tc>
          <w:tcPr>
            <w:tcW w:w="2392" w:type="dxa"/>
            <w:vAlign w:val="center"/>
          </w:tcPr>
          <w:p w14:paraId="0E439AEA"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r w:rsidR="00B22E39">
              <w:rPr>
                <w:rFonts w:asciiTheme="minorHAnsi" w:hAnsiTheme="minorHAnsi" w:cs="Calibri"/>
                <w:color w:val="000000"/>
                <w:sz w:val="22"/>
                <w:szCs w:val="22"/>
              </w:rPr>
              <w:t>Kuryłówka</w:t>
            </w:r>
          </w:p>
        </w:tc>
        <w:tc>
          <w:tcPr>
            <w:tcW w:w="1717" w:type="dxa"/>
            <w:gridSpan w:val="2"/>
          </w:tcPr>
          <w:p w14:paraId="529ABA74" w14:textId="77777777" w:rsidR="000E68EB" w:rsidRDefault="000E68EB" w:rsidP="007A6AA6">
            <w:pPr>
              <w:autoSpaceDE w:val="0"/>
              <w:autoSpaceDN w:val="0"/>
              <w:adjustRightInd w:val="0"/>
              <w:spacing w:line="259" w:lineRule="auto"/>
              <w:jc w:val="center"/>
              <w:rPr>
                <w:rFonts w:asciiTheme="minorHAnsi" w:hAnsiTheme="minorHAnsi" w:cs="Calibri"/>
                <w:b/>
                <w:bCs/>
                <w:color w:val="000000"/>
              </w:rPr>
            </w:pPr>
          </w:p>
          <w:p w14:paraId="14EFDDDE" w14:textId="77777777" w:rsidR="00C46A30" w:rsidRDefault="00C46A30" w:rsidP="007A6AA6">
            <w:pPr>
              <w:autoSpaceDE w:val="0"/>
              <w:autoSpaceDN w:val="0"/>
              <w:adjustRightInd w:val="0"/>
              <w:spacing w:line="259" w:lineRule="auto"/>
              <w:jc w:val="center"/>
              <w:rPr>
                <w:rFonts w:asciiTheme="minorHAnsi" w:hAnsiTheme="minorHAnsi" w:cs="Calibri"/>
                <w:b/>
                <w:bCs/>
                <w:color w:val="000000"/>
              </w:rPr>
            </w:pPr>
          </w:p>
          <w:p w14:paraId="511F4C70" w14:textId="77777777" w:rsidR="00C46A30" w:rsidRDefault="00C46A30" w:rsidP="007A6AA6">
            <w:pPr>
              <w:autoSpaceDE w:val="0"/>
              <w:autoSpaceDN w:val="0"/>
              <w:adjustRightInd w:val="0"/>
              <w:spacing w:line="259" w:lineRule="auto"/>
              <w:jc w:val="center"/>
              <w:rPr>
                <w:rFonts w:asciiTheme="minorHAnsi" w:hAnsiTheme="minorHAnsi" w:cs="Calibri"/>
                <w:b/>
                <w:bCs/>
                <w:color w:val="000000"/>
              </w:rPr>
            </w:pPr>
          </w:p>
          <w:p w14:paraId="38C446C5" w14:textId="77777777" w:rsidR="003E43B1" w:rsidRPr="007A2D48" w:rsidRDefault="003E43B1" w:rsidP="007A6AA6">
            <w:pPr>
              <w:autoSpaceDE w:val="0"/>
              <w:autoSpaceDN w:val="0"/>
              <w:adjustRightInd w:val="0"/>
              <w:spacing w:line="259" w:lineRule="auto"/>
              <w:jc w:val="center"/>
              <w:rPr>
                <w:rFonts w:asciiTheme="minorHAnsi" w:hAnsiTheme="minorHAnsi" w:cs="Calibri"/>
                <w:color w:val="000000"/>
              </w:rPr>
            </w:pPr>
            <w:r w:rsidRPr="00F77F37">
              <w:rPr>
                <w:rFonts w:asciiTheme="minorHAnsi" w:hAnsiTheme="minorHAnsi" w:cs="Calibri"/>
                <w:b/>
                <w:bCs/>
                <w:color w:val="000000"/>
                <w:sz w:val="22"/>
                <w:szCs w:val="22"/>
              </w:rPr>
              <w:t xml:space="preserve">do roku </w:t>
            </w:r>
            <w:r w:rsidR="00EA73F1">
              <w:rPr>
                <w:rFonts w:asciiTheme="minorHAnsi" w:hAnsiTheme="minorHAnsi" w:cs="Calibri"/>
                <w:b/>
                <w:bCs/>
                <w:color w:val="000000"/>
                <w:sz w:val="22"/>
                <w:szCs w:val="22"/>
              </w:rPr>
              <w:t>203</w:t>
            </w:r>
            <w:r w:rsidR="00E2701C">
              <w:rPr>
                <w:rFonts w:asciiTheme="minorHAnsi" w:hAnsiTheme="minorHAnsi" w:cs="Calibri"/>
                <w:b/>
                <w:bCs/>
                <w:color w:val="000000"/>
                <w:sz w:val="22"/>
                <w:szCs w:val="22"/>
              </w:rPr>
              <w:t>2</w:t>
            </w:r>
          </w:p>
        </w:tc>
      </w:tr>
      <w:tr w:rsidR="00AF19C6" w:rsidRPr="007A2D48" w14:paraId="033036A8" w14:textId="77777777" w:rsidTr="00315107">
        <w:trPr>
          <w:gridAfter w:val="1"/>
          <w:wAfter w:w="14" w:type="dxa"/>
          <w:trHeight w:val="496"/>
          <w:jc w:val="center"/>
        </w:trPr>
        <w:tc>
          <w:tcPr>
            <w:tcW w:w="846" w:type="dxa"/>
            <w:vAlign w:val="center"/>
          </w:tcPr>
          <w:p w14:paraId="760DCFD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OK 3 </w:t>
            </w:r>
          </w:p>
        </w:tc>
        <w:tc>
          <w:tcPr>
            <w:tcW w:w="9088" w:type="dxa"/>
            <w:gridSpan w:val="5"/>
            <w:vAlign w:val="center"/>
          </w:tcPr>
          <w:p w14:paraId="0AEB628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Ok 3. Zwiększenie wykorzystania niekonwencjonalnych źródeł energii </w:t>
            </w:r>
          </w:p>
        </w:tc>
      </w:tr>
      <w:tr w:rsidR="001A01C3" w:rsidRPr="007A2D48" w14:paraId="46D04302" w14:textId="77777777" w:rsidTr="001A4175">
        <w:trPr>
          <w:trHeight w:val="207"/>
          <w:jc w:val="center"/>
        </w:trPr>
        <w:tc>
          <w:tcPr>
            <w:tcW w:w="846" w:type="dxa"/>
            <w:vAlign w:val="center"/>
          </w:tcPr>
          <w:p w14:paraId="6BAD7B6F" w14:textId="77777777" w:rsidR="001A01C3" w:rsidRPr="007A2D48" w:rsidRDefault="001A01C3"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79653833" w14:textId="77777777" w:rsidR="001A01C3" w:rsidRPr="007A2D48" w:rsidRDefault="001A01C3"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Montaż instalacji – odnawialnych źródeł energii (kolektory słoneczne, </w:t>
            </w:r>
            <w:r w:rsidR="000B37FE">
              <w:rPr>
                <w:rFonts w:asciiTheme="minorHAnsi" w:hAnsiTheme="minorHAnsi" w:cs="Calibri"/>
                <w:color w:val="000000"/>
                <w:sz w:val="22"/>
                <w:szCs w:val="22"/>
              </w:rPr>
              <w:t xml:space="preserve">pompy ciepła </w:t>
            </w:r>
            <w:proofErr w:type="spellStart"/>
            <w:r w:rsidRPr="007A2D48">
              <w:rPr>
                <w:rFonts w:asciiTheme="minorHAnsi" w:hAnsiTheme="minorHAnsi" w:cs="Calibri"/>
                <w:color w:val="000000"/>
                <w:sz w:val="22"/>
                <w:szCs w:val="22"/>
              </w:rPr>
              <w:t>fotowoltaika</w:t>
            </w:r>
            <w:proofErr w:type="spellEnd"/>
            <w:r w:rsidRPr="007A2D48">
              <w:rPr>
                <w:rFonts w:asciiTheme="minorHAnsi" w:hAnsiTheme="minorHAnsi" w:cs="Calibri"/>
                <w:color w:val="000000"/>
                <w:sz w:val="22"/>
                <w:szCs w:val="22"/>
              </w:rPr>
              <w:t xml:space="preserve">) </w:t>
            </w:r>
          </w:p>
        </w:tc>
        <w:tc>
          <w:tcPr>
            <w:tcW w:w="2392" w:type="dxa"/>
            <w:vAlign w:val="center"/>
          </w:tcPr>
          <w:p w14:paraId="3B29FC6E" w14:textId="77777777" w:rsidR="001A01C3" w:rsidRPr="007A2D48" w:rsidRDefault="001A01C3"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r w:rsidR="00994C19">
              <w:rPr>
                <w:rFonts w:asciiTheme="minorHAnsi" w:hAnsiTheme="minorHAnsi" w:cs="Calibri"/>
                <w:color w:val="000000"/>
                <w:sz w:val="22"/>
                <w:szCs w:val="22"/>
              </w:rPr>
              <w:t xml:space="preserve">Kuryłówka, </w:t>
            </w:r>
            <w:r w:rsidR="00994C19" w:rsidRPr="007A2D48">
              <w:rPr>
                <w:rFonts w:asciiTheme="minorHAnsi" w:hAnsiTheme="minorHAnsi" w:cs="Calibri"/>
                <w:color w:val="000000"/>
                <w:sz w:val="22"/>
                <w:szCs w:val="22"/>
              </w:rPr>
              <w:t>mieszkańcy</w:t>
            </w:r>
            <w:r w:rsidRPr="007A2D48">
              <w:rPr>
                <w:rFonts w:asciiTheme="minorHAnsi" w:hAnsiTheme="minorHAnsi" w:cs="Calibri"/>
                <w:color w:val="000000"/>
                <w:sz w:val="22"/>
                <w:szCs w:val="22"/>
              </w:rPr>
              <w:t>,</w:t>
            </w:r>
            <w:r w:rsidRPr="007A2D48">
              <w:rPr>
                <w:rFonts w:asciiTheme="minorHAnsi" w:hAnsiTheme="minorHAnsi"/>
                <w:sz w:val="22"/>
                <w:szCs w:val="22"/>
              </w:rPr>
              <w:t xml:space="preserve"> </w:t>
            </w:r>
            <w:r w:rsidRPr="007A2D48">
              <w:rPr>
                <w:rFonts w:asciiTheme="minorHAnsi" w:hAnsiTheme="minorHAnsi" w:cs="Calibri"/>
                <w:color w:val="000000"/>
                <w:sz w:val="22"/>
                <w:szCs w:val="22"/>
              </w:rPr>
              <w:t>inwestorzy</w:t>
            </w:r>
          </w:p>
        </w:tc>
        <w:tc>
          <w:tcPr>
            <w:tcW w:w="1731" w:type="dxa"/>
            <w:gridSpan w:val="3"/>
            <w:vAlign w:val="center"/>
          </w:tcPr>
          <w:p w14:paraId="54C5E432" w14:textId="77777777" w:rsidR="001A01C3" w:rsidRPr="007A2D48" w:rsidRDefault="003E43B1" w:rsidP="007A6AA6">
            <w:pPr>
              <w:autoSpaceDE w:val="0"/>
              <w:autoSpaceDN w:val="0"/>
              <w:adjustRightInd w:val="0"/>
              <w:spacing w:line="259" w:lineRule="auto"/>
              <w:jc w:val="center"/>
              <w:rPr>
                <w:rFonts w:asciiTheme="minorHAnsi" w:hAnsiTheme="minorHAnsi" w:cs="Calibri"/>
                <w:color w:val="000000"/>
              </w:rPr>
            </w:pPr>
            <w:r w:rsidRPr="003E43B1">
              <w:rPr>
                <w:rFonts w:asciiTheme="minorHAnsi" w:hAnsiTheme="minorHAnsi" w:cs="Calibri"/>
                <w:b/>
                <w:bCs/>
                <w:color w:val="000000"/>
                <w:sz w:val="22"/>
                <w:szCs w:val="22"/>
              </w:rPr>
              <w:t xml:space="preserve">do roku </w:t>
            </w:r>
            <w:r w:rsidR="00EA73F1">
              <w:rPr>
                <w:rFonts w:asciiTheme="minorHAnsi" w:hAnsiTheme="minorHAnsi" w:cs="Calibri"/>
                <w:b/>
                <w:bCs/>
                <w:color w:val="000000"/>
                <w:sz w:val="22"/>
                <w:szCs w:val="22"/>
              </w:rPr>
              <w:t>203</w:t>
            </w:r>
            <w:r w:rsidR="00E2701C">
              <w:rPr>
                <w:rFonts w:asciiTheme="minorHAnsi" w:hAnsiTheme="minorHAnsi" w:cs="Calibri"/>
                <w:b/>
                <w:bCs/>
                <w:color w:val="000000"/>
                <w:sz w:val="22"/>
                <w:szCs w:val="22"/>
              </w:rPr>
              <w:t>2</w:t>
            </w:r>
          </w:p>
        </w:tc>
      </w:tr>
      <w:tr w:rsidR="00AF19C6" w:rsidRPr="007A2D48" w14:paraId="48B5AA35" w14:textId="77777777" w:rsidTr="001A4175">
        <w:trPr>
          <w:trHeight w:val="737"/>
          <w:jc w:val="center"/>
        </w:trPr>
        <w:tc>
          <w:tcPr>
            <w:tcW w:w="846" w:type="dxa"/>
            <w:vAlign w:val="center"/>
          </w:tcPr>
          <w:p w14:paraId="3EA76C5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37F3D31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Edukacja społeczeństwa propagująca odnawialne źródła energii </w:t>
            </w:r>
          </w:p>
        </w:tc>
        <w:tc>
          <w:tcPr>
            <w:tcW w:w="2392" w:type="dxa"/>
            <w:vAlign w:val="center"/>
          </w:tcPr>
          <w:p w14:paraId="1FF60DD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inwestorzy, Zarząd Województwa </w:t>
            </w:r>
          </w:p>
        </w:tc>
        <w:tc>
          <w:tcPr>
            <w:tcW w:w="1731" w:type="dxa"/>
            <w:gridSpan w:val="3"/>
            <w:vAlign w:val="center"/>
          </w:tcPr>
          <w:p w14:paraId="3D7EE8CC"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3ED7DD10" w14:textId="77777777" w:rsidTr="00315107">
        <w:trPr>
          <w:trHeight w:val="757"/>
          <w:jc w:val="center"/>
        </w:trPr>
        <w:tc>
          <w:tcPr>
            <w:tcW w:w="846" w:type="dxa"/>
            <w:vAlign w:val="center"/>
          </w:tcPr>
          <w:p w14:paraId="7C4F93C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H </w:t>
            </w:r>
          </w:p>
        </w:tc>
        <w:tc>
          <w:tcPr>
            <w:tcW w:w="9102" w:type="dxa"/>
            <w:gridSpan w:val="6"/>
            <w:vAlign w:val="center"/>
          </w:tcPr>
          <w:p w14:paraId="13E477E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ZAGROŻENIA HAŁASEM - Zmniejszenie uciążliwości hałasu poprzez obniżenie jego natężenia do poziomu obowiązujących standardów </w:t>
            </w:r>
          </w:p>
        </w:tc>
      </w:tr>
      <w:tr w:rsidR="00AF19C6" w:rsidRPr="007A2D48" w14:paraId="0BC8C72E" w14:textId="77777777" w:rsidTr="00315107">
        <w:trPr>
          <w:trHeight w:val="641"/>
          <w:jc w:val="center"/>
        </w:trPr>
        <w:tc>
          <w:tcPr>
            <w:tcW w:w="846" w:type="dxa"/>
            <w:vAlign w:val="center"/>
          </w:tcPr>
          <w:p w14:paraId="7A487EF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lastRenderedPageBreak/>
              <w:t xml:space="preserve">H 1 </w:t>
            </w:r>
          </w:p>
        </w:tc>
        <w:tc>
          <w:tcPr>
            <w:tcW w:w="9102" w:type="dxa"/>
            <w:gridSpan w:val="6"/>
            <w:vAlign w:val="center"/>
          </w:tcPr>
          <w:p w14:paraId="4A3C710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H 1. Monitoring hałasu i ocena stopnia narażenia mieszkańców </w:t>
            </w:r>
            <w:proofErr w:type="gramStart"/>
            <w:r w:rsidRPr="007A2D48">
              <w:rPr>
                <w:rFonts w:asciiTheme="minorHAnsi" w:hAnsiTheme="minorHAnsi" w:cs="Calibri"/>
                <w:b/>
                <w:bCs/>
                <w:color w:val="000000"/>
                <w:sz w:val="22"/>
                <w:szCs w:val="22"/>
              </w:rPr>
              <w:t>gminy  na</w:t>
            </w:r>
            <w:proofErr w:type="gramEnd"/>
            <w:r w:rsidRPr="007A2D48">
              <w:rPr>
                <w:rFonts w:asciiTheme="minorHAnsi" w:hAnsiTheme="minorHAnsi" w:cs="Calibri"/>
                <w:b/>
                <w:bCs/>
                <w:color w:val="000000"/>
                <w:sz w:val="22"/>
                <w:szCs w:val="22"/>
              </w:rPr>
              <w:t xml:space="preserve"> ponadnormatywny hałas </w:t>
            </w:r>
          </w:p>
        </w:tc>
      </w:tr>
      <w:tr w:rsidR="00AF19C6" w:rsidRPr="007A2D48" w14:paraId="4C0F0BEE" w14:textId="77777777" w:rsidTr="001A4175">
        <w:trPr>
          <w:trHeight w:val="700"/>
          <w:jc w:val="center"/>
        </w:trPr>
        <w:tc>
          <w:tcPr>
            <w:tcW w:w="846" w:type="dxa"/>
            <w:vAlign w:val="center"/>
          </w:tcPr>
          <w:p w14:paraId="308DD49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4C20F35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Kontrola jednostek gospodarczych </w:t>
            </w:r>
            <w:r w:rsidR="001A4175">
              <w:rPr>
                <w:rFonts w:asciiTheme="minorHAnsi" w:hAnsiTheme="minorHAnsi" w:cs="Calibri"/>
                <w:color w:val="000000"/>
                <w:sz w:val="22"/>
                <w:szCs w:val="22"/>
              </w:rPr>
              <w:br/>
            </w:r>
            <w:r w:rsidRPr="007A2D48">
              <w:rPr>
                <w:rFonts w:asciiTheme="minorHAnsi" w:hAnsiTheme="minorHAnsi" w:cs="Calibri"/>
                <w:color w:val="000000"/>
                <w:sz w:val="22"/>
                <w:szCs w:val="22"/>
              </w:rPr>
              <w:t xml:space="preserve">w zakresie emitowanego hałasu </w:t>
            </w:r>
          </w:p>
        </w:tc>
        <w:tc>
          <w:tcPr>
            <w:tcW w:w="2392" w:type="dxa"/>
            <w:vAlign w:val="center"/>
          </w:tcPr>
          <w:p w14:paraId="2723B4E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WIOŚ </w:t>
            </w:r>
          </w:p>
        </w:tc>
        <w:tc>
          <w:tcPr>
            <w:tcW w:w="1731" w:type="dxa"/>
            <w:gridSpan w:val="3"/>
            <w:vAlign w:val="center"/>
          </w:tcPr>
          <w:p w14:paraId="1FDF1400"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39BEE87D" w14:textId="77777777" w:rsidTr="00315107">
        <w:trPr>
          <w:trHeight w:val="491"/>
          <w:jc w:val="center"/>
        </w:trPr>
        <w:tc>
          <w:tcPr>
            <w:tcW w:w="846" w:type="dxa"/>
            <w:vAlign w:val="center"/>
          </w:tcPr>
          <w:p w14:paraId="784991A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H 2 </w:t>
            </w:r>
          </w:p>
        </w:tc>
        <w:tc>
          <w:tcPr>
            <w:tcW w:w="9102" w:type="dxa"/>
            <w:gridSpan w:val="6"/>
            <w:vAlign w:val="center"/>
          </w:tcPr>
          <w:p w14:paraId="3966D9D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H 2. Ograniczenie uciążliwości akustycznej dla mieszkańców </w:t>
            </w:r>
          </w:p>
        </w:tc>
      </w:tr>
      <w:tr w:rsidR="00AF19C6" w:rsidRPr="007A2D48" w14:paraId="2DD156AA" w14:textId="77777777" w:rsidTr="001A4175">
        <w:trPr>
          <w:trHeight w:val="1296"/>
          <w:jc w:val="center"/>
        </w:trPr>
        <w:tc>
          <w:tcPr>
            <w:tcW w:w="846" w:type="dxa"/>
            <w:vAlign w:val="center"/>
          </w:tcPr>
          <w:p w14:paraId="6BE9DAC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057AD632" w14:textId="77777777" w:rsidR="00AF19C6" w:rsidRPr="007A2D48" w:rsidRDefault="00AF19C6" w:rsidP="007A6AA6">
            <w:pPr>
              <w:autoSpaceDE w:val="0"/>
              <w:autoSpaceDN w:val="0"/>
              <w:adjustRightInd w:val="0"/>
              <w:spacing w:line="259" w:lineRule="auto"/>
              <w:rPr>
                <w:rFonts w:asciiTheme="minorHAnsi" w:hAnsiTheme="minorHAnsi" w:cs="Calibri"/>
                <w:color w:val="000000"/>
                <w:highlight w:val="yellow"/>
              </w:rPr>
            </w:pPr>
            <w:r w:rsidRPr="007A2D48">
              <w:rPr>
                <w:rFonts w:asciiTheme="minorHAnsi" w:hAnsiTheme="minorHAnsi" w:cs="Calibri"/>
                <w:color w:val="000000"/>
                <w:sz w:val="22"/>
                <w:szCs w:val="22"/>
              </w:rPr>
              <w:t>Wprowadzanie zapisów dotyczących standardów akustycznych w</w:t>
            </w:r>
            <w:r w:rsidR="00931796" w:rsidRPr="007A2D48">
              <w:rPr>
                <w:rFonts w:asciiTheme="minorHAnsi" w:hAnsiTheme="minorHAnsi" w:cs="Calibri"/>
                <w:color w:val="000000"/>
                <w:sz w:val="22"/>
                <w:szCs w:val="22"/>
              </w:rPr>
              <w:t xml:space="preserve"> tworzonych </w:t>
            </w:r>
            <w:r w:rsidR="001A4175">
              <w:rPr>
                <w:rFonts w:asciiTheme="minorHAnsi" w:hAnsiTheme="minorHAnsi" w:cs="Calibri"/>
                <w:color w:val="000000"/>
                <w:sz w:val="22"/>
                <w:szCs w:val="22"/>
              </w:rPr>
              <w:br/>
            </w:r>
            <w:r w:rsidR="00931796" w:rsidRPr="007A2D48">
              <w:rPr>
                <w:rFonts w:asciiTheme="minorHAnsi" w:hAnsiTheme="minorHAnsi" w:cs="Calibri"/>
                <w:color w:val="000000"/>
                <w:sz w:val="22"/>
                <w:szCs w:val="22"/>
              </w:rPr>
              <w:t xml:space="preserve">w </w:t>
            </w:r>
            <w:r w:rsidR="001A4175" w:rsidRPr="007A2D48">
              <w:rPr>
                <w:rFonts w:asciiTheme="minorHAnsi" w:hAnsiTheme="minorHAnsi" w:cs="Calibri"/>
                <w:color w:val="000000"/>
                <w:sz w:val="22"/>
                <w:szCs w:val="22"/>
              </w:rPr>
              <w:t>przyszłości miejscowych</w:t>
            </w:r>
            <w:r w:rsidRPr="007A2D48">
              <w:rPr>
                <w:rFonts w:asciiTheme="minorHAnsi" w:hAnsiTheme="minorHAnsi" w:cs="Calibri"/>
                <w:color w:val="000000"/>
                <w:sz w:val="22"/>
                <w:szCs w:val="22"/>
              </w:rPr>
              <w:t xml:space="preserve"> planach zagospodarowania przestrzennego</w:t>
            </w:r>
          </w:p>
        </w:tc>
        <w:tc>
          <w:tcPr>
            <w:tcW w:w="2392" w:type="dxa"/>
            <w:vAlign w:val="center"/>
          </w:tcPr>
          <w:p w14:paraId="5477DDC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vAlign w:val="center"/>
          </w:tcPr>
          <w:p w14:paraId="15851708"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1827AE2A" w14:textId="77777777" w:rsidTr="001A4175">
        <w:trPr>
          <w:trHeight w:val="1003"/>
          <w:jc w:val="center"/>
        </w:trPr>
        <w:tc>
          <w:tcPr>
            <w:tcW w:w="846" w:type="dxa"/>
            <w:vAlign w:val="center"/>
          </w:tcPr>
          <w:p w14:paraId="52F6798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54A1B5C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Systematyczna kontrola zakładów dotycząca przestrzegania norm emisji hałasu przemysłowego do środowiska </w:t>
            </w:r>
          </w:p>
        </w:tc>
        <w:tc>
          <w:tcPr>
            <w:tcW w:w="2392" w:type="dxa"/>
            <w:vAlign w:val="center"/>
          </w:tcPr>
          <w:p w14:paraId="5AC70C1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WIOŚ </w:t>
            </w:r>
          </w:p>
        </w:tc>
        <w:tc>
          <w:tcPr>
            <w:tcW w:w="1731" w:type="dxa"/>
            <w:gridSpan w:val="3"/>
            <w:vAlign w:val="center"/>
          </w:tcPr>
          <w:p w14:paraId="21280A81"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25ADDFEE" w14:textId="77777777" w:rsidTr="001A4175">
        <w:trPr>
          <w:trHeight w:val="468"/>
          <w:jc w:val="center"/>
        </w:trPr>
        <w:tc>
          <w:tcPr>
            <w:tcW w:w="846" w:type="dxa"/>
            <w:vAlign w:val="center"/>
          </w:tcPr>
          <w:p w14:paraId="455136A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57AB9E9B" w14:textId="77777777" w:rsidR="00AF19C6" w:rsidRPr="007A2D48" w:rsidRDefault="00AF19C6" w:rsidP="007A6AA6">
            <w:pPr>
              <w:spacing w:line="259" w:lineRule="auto"/>
              <w:rPr>
                <w:rFonts w:asciiTheme="minorHAnsi" w:hAnsiTheme="minorHAnsi" w:cs="Calibri"/>
                <w:lang w:eastAsia="en-US"/>
              </w:rPr>
            </w:pPr>
            <w:r w:rsidRPr="007A2D48">
              <w:rPr>
                <w:rFonts w:asciiTheme="minorHAnsi" w:hAnsiTheme="minorHAnsi" w:cs="Calibri"/>
                <w:sz w:val="22"/>
                <w:szCs w:val="22"/>
                <w:lang w:eastAsia="en-US"/>
              </w:rPr>
              <w:t>Przebudowa nawierzchni dróg</w:t>
            </w:r>
          </w:p>
        </w:tc>
        <w:tc>
          <w:tcPr>
            <w:tcW w:w="2392" w:type="dxa"/>
            <w:vAlign w:val="center"/>
          </w:tcPr>
          <w:p w14:paraId="6DF081A3" w14:textId="77777777" w:rsidR="00AF19C6" w:rsidRPr="007A2D48" w:rsidRDefault="00912320" w:rsidP="007A6AA6">
            <w:pPr>
              <w:autoSpaceDE w:val="0"/>
              <w:autoSpaceDN w:val="0"/>
              <w:adjustRightInd w:val="0"/>
              <w:spacing w:line="259" w:lineRule="auto"/>
              <w:rPr>
                <w:rFonts w:asciiTheme="minorHAnsi" w:hAnsiTheme="minorHAnsi" w:cs="Calibri"/>
                <w:color w:val="000000"/>
              </w:rPr>
            </w:pPr>
            <w:r w:rsidRPr="00912320">
              <w:rPr>
                <w:rFonts w:asciiTheme="minorHAnsi" w:hAnsiTheme="minorHAnsi" w:cs="Calibri"/>
                <w:color w:val="000000"/>
                <w:sz w:val="22"/>
                <w:szCs w:val="22"/>
              </w:rPr>
              <w:t xml:space="preserve">Gmina </w:t>
            </w:r>
            <w:r w:rsidR="00B22E39">
              <w:rPr>
                <w:rFonts w:asciiTheme="minorHAnsi" w:hAnsiTheme="minorHAnsi" w:cs="Calibri"/>
                <w:color w:val="000000"/>
                <w:sz w:val="22"/>
                <w:szCs w:val="22"/>
              </w:rPr>
              <w:t>Kuryłówka</w:t>
            </w:r>
          </w:p>
        </w:tc>
        <w:tc>
          <w:tcPr>
            <w:tcW w:w="1731" w:type="dxa"/>
            <w:gridSpan w:val="3"/>
            <w:vAlign w:val="center"/>
          </w:tcPr>
          <w:p w14:paraId="3EAA488B" w14:textId="77777777" w:rsidR="00AF19C6" w:rsidRPr="007A2D48" w:rsidRDefault="00B13F34"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390FB53C" w14:textId="77777777" w:rsidTr="00315107">
        <w:trPr>
          <w:trHeight w:val="93"/>
          <w:jc w:val="center"/>
        </w:trPr>
        <w:tc>
          <w:tcPr>
            <w:tcW w:w="846" w:type="dxa"/>
            <w:vAlign w:val="center"/>
          </w:tcPr>
          <w:p w14:paraId="1A74625D"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PEM </w:t>
            </w:r>
          </w:p>
        </w:tc>
        <w:tc>
          <w:tcPr>
            <w:tcW w:w="9102" w:type="dxa"/>
            <w:gridSpan w:val="6"/>
            <w:vAlign w:val="center"/>
          </w:tcPr>
          <w:p w14:paraId="7DEE466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POLA ELEKTROMAGNETYCZNE- Ochrona przed negatywnym oddziaływaniem </w:t>
            </w:r>
            <w:proofErr w:type="gramStart"/>
            <w:r w:rsidRPr="007A2D48">
              <w:rPr>
                <w:rFonts w:asciiTheme="minorHAnsi" w:hAnsiTheme="minorHAnsi" w:cs="Calibri"/>
                <w:b/>
                <w:bCs/>
                <w:color w:val="000000"/>
                <w:sz w:val="22"/>
                <w:szCs w:val="22"/>
              </w:rPr>
              <w:t>pół elektromagnetycznych</w:t>
            </w:r>
            <w:proofErr w:type="gramEnd"/>
            <w:r w:rsidRPr="007A2D48">
              <w:rPr>
                <w:rFonts w:asciiTheme="minorHAnsi" w:hAnsiTheme="minorHAnsi" w:cs="Calibri"/>
                <w:b/>
                <w:bCs/>
                <w:color w:val="000000"/>
                <w:sz w:val="22"/>
                <w:szCs w:val="22"/>
              </w:rPr>
              <w:t xml:space="preserve"> </w:t>
            </w:r>
          </w:p>
        </w:tc>
      </w:tr>
      <w:tr w:rsidR="00AF19C6" w:rsidRPr="007A2D48" w14:paraId="0500EA6B" w14:textId="77777777" w:rsidTr="00315107">
        <w:trPr>
          <w:trHeight w:val="93"/>
          <w:jc w:val="center"/>
        </w:trPr>
        <w:tc>
          <w:tcPr>
            <w:tcW w:w="846" w:type="dxa"/>
            <w:vAlign w:val="center"/>
          </w:tcPr>
          <w:p w14:paraId="2AA8942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PEM 1 </w:t>
            </w:r>
          </w:p>
        </w:tc>
        <w:tc>
          <w:tcPr>
            <w:tcW w:w="9102" w:type="dxa"/>
            <w:gridSpan w:val="6"/>
            <w:vAlign w:val="center"/>
          </w:tcPr>
          <w:p w14:paraId="2047FEA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PEM 1. Utrzymanie poziomów promieniowania elektromagnetycznego poniżej wartości dopuszczalnych </w:t>
            </w:r>
          </w:p>
        </w:tc>
      </w:tr>
      <w:tr w:rsidR="00AF19C6" w:rsidRPr="007A2D48" w14:paraId="35B27864" w14:textId="77777777" w:rsidTr="001A4175">
        <w:trPr>
          <w:trHeight w:val="711"/>
          <w:jc w:val="center"/>
        </w:trPr>
        <w:tc>
          <w:tcPr>
            <w:tcW w:w="846" w:type="dxa"/>
            <w:vAlign w:val="center"/>
          </w:tcPr>
          <w:p w14:paraId="0F2DC29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699006A1" w14:textId="77777777" w:rsidR="00AF19C6" w:rsidRPr="007A2D48" w:rsidRDefault="001A4175" w:rsidP="007A6AA6">
            <w:pPr>
              <w:spacing w:line="259" w:lineRule="auto"/>
              <w:rPr>
                <w:rFonts w:asciiTheme="minorHAnsi" w:hAnsiTheme="minorHAnsi" w:cs="Calibri"/>
                <w:lang w:eastAsia="en-US"/>
              </w:rPr>
            </w:pPr>
            <w:r w:rsidRPr="007A2D48">
              <w:rPr>
                <w:rFonts w:asciiTheme="minorHAnsi" w:hAnsiTheme="minorHAnsi" w:cs="Calibri"/>
                <w:sz w:val="22"/>
                <w:szCs w:val="22"/>
                <w:lang w:eastAsia="en-US"/>
              </w:rPr>
              <w:t>Monitoring</w:t>
            </w:r>
            <w:r w:rsidR="00AF19C6" w:rsidRPr="007A2D48">
              <w:rPr>
                <w:rFonts w:asciiTheme="minorHAnsi" w:hAnsiTheme="minorHAnsi" w:cs="Calibri"/>
                <w:sz w:val="22"/>
                <w:szCs w:val="22"/>
                <w:lang w:eastAsia="en-US"/>
              </w:rPr>
              <w:t xml:space="preserve"> emisji pól elektromagnetycznych wraz z kontrolą zgłaszanych instalacji</w:t>
            </w:r>
          </w:p>
        </w:tc>
        <w:tc>
          <w:tcPr>
            <w:tcW w:w="2392" w:type="dxa"/>
            <w:vAlign w:val="center"/>
          </w:tcPr>
          <w:p w14:paraId="555B498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WIOŚ </w:t>
            </w:r>
          </w:p>
        </w:tc>
        <w:tc>
          <w:tcPr>
            <w:tcW w:w="1731" w:type="dxa"/>
            <w:gridSpan w:val="3"/>
            <w:vAlign w:val="center"/>
          </w:tcPr>
          <w:p w14:paraId="2A2056E6"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7DFCA53A" w14:textId="77777777" w:rsidTr="001A4175">
        <w:trPr>
          <w:trHeight w:val="1556"/>
          <w:jc w:val="center"/>
        </w:trPr>
        <w:tc>
          <w:tcPr>
            <w:tcW w:w="846" w:type="dxa"/>
            <w:vAlign w:val="center"/>
          </w:tcPr>
          <w:p w14:paraId="1AC16F1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09CEB7BF" w14:textId="77777777" w:rsidR="00AF19C6" w:rsidRPr="007A2D48" w:rsidRDefault="001A4175" w:rsidP="007A6AA6">
            <w:pPr>
              <w:widowControl w:val="0"/>
              <w:autoSpaceDE w:val="0"/>
              <w:spacing w:line="259" w:lineRule="auto"/>
              <w:rPr>
                <w:rFonts w:asciiTheme="minorHAnsi" w:hAnsiTheme="minorHAnsi" w:cs="Calibri"/>
                <w:highlight w:val="yellow"/>
                <w:lang w:eastAsia="en-US"/>
              </w:rPr>
            </w:pPr>
            <w:r w:rsidRPr="007A2D48">
              <w:rPr>
                <w:rFonts w:asciiTheme="minorHAnsi" w:hAnsiTheme="minorHAnsi" w:cs="Calibri"/>
                <w:sz w:val="22"/>
                <w:szCs w:val="22"/>
                <w:lang w:eastAsia="en-US"/>
              </w:rPr>
              <w:t>Uwzględnienie</w:t>
            </w:r>
            <w:r w:rsidR="00AF19C6" w:rsidRPr="007A2D48">
              <w:rPr>
                <w:rFonts w:asciiTheme="minorHAnsi" w:hAnsiTheme="minorHAnsi" w:cs="Calibri"/>
                <w:sz w:val="22"/>
                <w:szCs w:val="22"/>
                <w:lang w:eastAsia="en-US"/>
              </w:rPr>
              <w:t xml:space="preserve"> </w:t>
            </w:r>
            <w:r w:rsidRPr="007A2D48">
              <w:rPr>
                <w:rFonts w:asciiTheme="minorHAnsi" w:hAnsiTheme="minorHAnsi" w:cs="Calibri"/>
                <w:sz w:val="22"/>
                <w:szCs w:val="22"/>
                <w:lang w:eastAsia="en-US"/>
              </w:rPr>
              <w:t>w tworzonych</w:t>
            </w:r>
            <w:r w:rsidR="00931796" w:rsidRPr="007A2D48">
              <w:rPr>
                <w:rFonts w:asciiTheme="minorHAnsi" w:hAnsiTheme="minorHAnsi" w:cs="Calibri"/>
                <w:sz w:val="22"/>
                <w:szCs w:val="22"/>
                <w:lang w:eastAsia="en-US"/>
              </w:rPr>
              <w:t xml:space="preserve"> w </w:t>
            </w:r>
            <w:r w:rsidRPr="007A2D48">
              <w:rPr>
                <w:rFonts w:asciiTheme="minorHAnsi" w:hAnsiTheme="minorHAnsi" w:cs="Calibri"/>
                <w:sz w:val="22"/>
                <w:szCs w:val="22"/>
                <w:lang w:eastAsia="en-US"/>
              </w:rPr>
              <w:t>przyszłości miejscowych</w:t>
            </w:r>
            <w:r w:rsidR="00931796" w:rsidRPr="007A2D48">
              <w:rPr>
                <w:rFonts w:asciiTheme="minorHAnsi" w:hAnsiTheme="minorHAnsi" w:cs="Calibri"/>
                <w:sz w:val="22"/>
                <w:szCs w:val="22"/>
                <w:lang w:eastAsia="en-US"/>
              </w:rPr>
              <w:t xml:space="preserve"> planach zagospodarowania przestrzennego </w:t>
            </w:r>
            <w:r w:rsidR="00AF19C6" w:rsidRPr="007A2D48">
              <w:rPr>
                <w:rFonts w:asciiTheme="minorHAnsi" w:hAnsiTheme="minorHAnsi" w:cs="Calibri"/>
                <w:sz w:val="22"/>
                <w:szCs w:val="22"/>
                <w:lang w:eastAsia="en-US"/>
              </w:rPr>
              <w:t>aspektów dotyczących zagrożeń pochodzących od pól elektroenergetycznych</w:t>
            </w:r>
          </w:p>
        </w:tc>
        <w:tc>
          <w:tcPr>
            <w:tcW w:w="2392" w:type="dxa"/>
            <w:vAlign w:val="center"/>
          </w:tcPr>
          <w:p w14:paraId="5A6BC25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inwestorzy </w:t>
            </w:r>
          </w:p>
        </w:tc>
        <w:tc>
          <w:tcPr>
            <w:tcW w:w="1731" w:type="dxa"/>
            <w:gridSpan w:val="3"/>
            <w:vAlign w:val="center"/>
          </w:tcPr>
          <w:p w14:paraId="730ABCDF"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2852E0C6" w14:textId="77777777" w:rsidTr="00315107">
        <w:trPr>
          <w:trHeight w:val="93"/>
          <w:jc w:val="center"/>
        </w:trPr>
        <w:tc>
          <w:tcPr>
            <w:tcW w:w="846" w:type="dxa"/>
            <w:vAlign w:val="center"/>
          </w:tcPr>
          <w:p w14:paraId="605BA9C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W </w:t>
            </w:r>
          </w:p>
        </w:tc>
        <w:tc>
          <w:tcPr>
            <w:tcW w:w="9102" w:type="dxa"/>
            <w:gridSpan w:val="6"/>
            <w:vAlign w:val="center"/>
          </w:tcPr>
          <w:p w14:paraId="378C9C3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GOSPODAROWANIE WODAMI - Osiągnięcie i utrzymanie dobrego stanu wód powierzchniowych i podziemnych oraz ochrona przeciwpowodziowa </w:t>
            </w:r>
          </w:p>
        </w:tc>
      </w:tr>
      <w:tr w:rsidR="00AF19C6" w:rsidRPr="007A2D48" w14:paraId="3D8391D3" w14:textId="77777777" w:rsidTr="00994C19">
        <w:trPr>
          <w:trHeight w:val="494"/>
          <w:jc w:val="center"/>
        </w:trPr>
        <w:tc>
          <w:tcPr>
            <w:tcW w:w="846" w:type="dxa"/>
            <w:vAlign w:val="center"/>
          </w:tcPr>
          <w:p w14:paraId="0E85D52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W 1. </w:t>
            </w:r>
          </w:p>
        </w:tc>
        <w:tc>
          <w:tcPr>
            <w:tcW w:w="9102" w:type="dxa"/>
            <w:gridSpan w:val="6"/>
            <w:vAlign w:val="center"/>
          </w:tcPr>
          <w:p w14:paraId="3F4E64F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W 1. Osiągnięcie i utrzymanie dobrego stanu wód powierzchniowych i podziemnych </w:t>
            </w:r>
          </w:p>
        </w:tc>
      </w:tr>
      <w:tr w:rsidR="00AF19C6" w:rsidRPr="007A2D48" w14:paraId="23024688" w14:textId="77777777" w:rsidTr="001A4175">
        <w:trPr>
          <w:trHeight w:val="3331"/>
          <w:jc w:val="center"/>
        </w:trPr>
        <w:tc>
          <w:tcPr>
            <w:tcW w:w="846" w:type="dxa"/>
            <w:vAlign w:val="center"/>
          </w:tcPr>
          <w:p w14:paraId="7B7E136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EBC639D"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Działania podejmowane w celu ograniczenia dopływu zanieczyszczeń związkami azotu pochodzącymi ze źródeł rolniczych: wyposażenie w zbiorniki na gnojowice i pły</w:t>
            </w:r>
            <w:r w:rsidR="00D52CDD" w:rsidRPr="007A2D48">
              <w:rPr>
                <w:rFonts w:asciiTheme="minorHAnsi" w:hAnsiTheme="minorHAnsi" w:cs="Calibri"/>
                <w:color w:val="000000"/>
                <w:sz w:val="22"/>
                <w:szCs w:val="22"/>
              </w:rPr>
              <w:t>ty</w:t>
            </w:r>
            <w:r w:rsidRPr="007A2D48">
              <w:rPr>
                <w:rFonts w:asciiTheme="minorHAnsi" w:hAnsiTheme="minorHAnsi" w:cs="Calibri"/>
                <w:color w:val="000000"/>
                <w:sz w:val="22"/>
                <w:szCs w:val="22"/>
              </w:rPr>
              <w:t xml:space="preserve"> obornikowe, promocja i stosowanie Kodeksu Dobrej Praktyki Rolniczej, promocja i stosowanie "Programu rolno</w:t>
            </w:r>
            <w:r w:rsidR="00244185" w:rsidRPr="007A2D48">
              <w:rPr>
                <w:rFonts w:asciiTheme="minorHAnsi" w:hAnsiTheme="minorHAnsi" w:cs="Calibri"/>
                <w:color w:val="000000"/>
                <w:sz w:val="22"/>
                <w:szCs w:val="22"/>
              </w:rPr>
              <w:t>-</w:t>
            </w:r>
            <w:r w:rsidRPr="007A2D48">
              <w:rPr>
                <w:rFonts w:asciiTheme="minorHAnsi" w:hAnsiTheme="minorHAnsi" w:cs="Calibri"/>
                <w:color w:val="000000"/>
                <w:sz w:val="22"/>
                <w:szCs w:val="22"/>
              </w:rPr>
              <w:t>środowiskowego" m.in. wspieranie rolnictwa ekologicznego, zastosowanie międzyplonów oraz wsiewek poplonowych, utrzymanie stref buforowych i mied</w:t>
            </w:r>
            <w:r w:rsidR="0013742D" w:rsidRPr="007A2D48">
              <w:rPr>
                <w:rFonts w:asciiTheme="minorHAnsi" w:hAnsiTheme="minorHAnsi" w:cs="Calibri"/>
                <w:color w:val="000000"/>
                <w:sz w:val="22"/>
                <w:szCs w:val="22"/>
              </w:rPr>
              <w:t>z</w:t>
            </w:r>
            <w:r w:rsidRPr="007A2D48">
              <w:rPr>
                <w:rFonts w:asciiTheme="minorHAnsi" w:hAnsiTheme="minorHAnsi" w:cs="Calibri"/>
                <w:color w:val="000000"/>
                <w:sz w:val="22"/>
                <w:szCs w:val="22"/>
              </w:rPr>
              <w:t xml:space="preserve"> śródpolnych </w:t>
            </w:r>
          </w:p>
        </w:tc>
        <w:tc>
          <w:tcPr>
            <w:tcW w:w="2392" w:type="dxa"/>
            <w:vAlign w:val="center"/>
          </w:tcPr>
          <w:p w14:paraId="0C46533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Ośrodki doradztwa rolniczego, właściciele </w:t>
            </w:r>
            <w:r w:rsidR="00994C19" w:rsidRPr="007A2D48">
              <w:rPr>
                <w:rFonts w:asciiTheme="minorHAnsi" w:hAnsiTheme="minorHAnsi" w:cs="Calibri"/>
                <w:color w:val="000000"/>
                <w:sz w:val="22"/>
                <w:szCs w:val="22"/>
              </w:rPr>
              <w:t xml:space="preserve">gospodarstw, </w:t>
            </w:r>
            <w:r w:rsidR="00994C19" w:rsidRPr="007A2D48">
              <w:rPr>
                <w:rFonts w:asciiTheme="minorHAnsi" w:hAnsiTheme="minorHAnsi"/>
                <w:sz w:val="22"/>
                <w:szCs w:val="22"/>
              </w:rPr>
              <w:t>Państwowe</w:t>
            </w:r>
            <w:r w:rsidR="006754CA" w:rsidRPr="007A2D48">
              <w:rPr>
                <w:rFonts w:asciiTheme="minorHAnsi" w:hAnsiTheme="minorHAnsi" w:cs="Calibri"/>
                <w:color w:val="000000"/>
                <w:sz w:val="22"/>
                <w:szCs w:val="22"/>
              </w:rPr>
              <w:t xml:space="preserve"> Gospodarstwo Wodne Wody Polskie</w:t>
            </w:r>
          </w:p>
        </w:tc>
        <w:tc>
          <w:tcPr>
            <w:tcW w:w="1731" w:type="dxa"/>
            <w:gridSpan w:val="3"/>
            <w:vAlign w:val="center"/>
          </w:tcPr>
          <w:p w14:paraId="00F3C612"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091B4F1C" w14:textId="77777777" w:rsidTr="001A4175">
        <w:trPr>
          <w:trHeight w:val="701"/>
          <w:jc w:val="center"/>
        </w:trPr>
        <w:tc>
          <w:tcPr>
            <w:tcW w:w="846" w:type="dxa"/>
            <w:vAlign w:val="center"/>
          </w:tcPr>
          <w:p w14:paraId="2958866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44290F32" w14:textId="77777777" w:rsidR="007262CA"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Monitoring jakości wód powierzchniowych</w:t>
            </w:r>
          </w:p>
          <w:p w14:paraId="7638D75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 i podziemnych </w:t>
            </w:r>
          </w:p>
        </w:tc>
        <w:tc>
          <w:tcPr>
            <w:tcW w:w="2392" w:type="dxa"/>
            <w:vAlign w:val="center"/>
          </w:tcPr>
          <w:p w14:paraId="7DA991B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Wojewódzki Inspektorat Ochrony Środowiska, Wojewódzka Stacja </w:t>
            </w:r>
            <w:r w:rsidRPr="007A2D48">
              <w:rPr>
                <w:rFonts w:asciiTheme="minorHAnsi" w:hAnsiTheme="minorHAnsi" w:cs="Calibri"/>
                <w:color w:val="000000"/>
                <w:sz w:val="22"/>
                <w:szCs w:val="22"/>
              </w:rPr>
              <w:lastRenderedPageBreak/>
              <w:t xml:space="preserve">Sanitarno-Epidemiologiczna </w:t>
            </w:r>
          </w:p>
        </w:tc>
        <w:tc>
          <w:tcPr>
            <w:tcW w:w="1731" w:type="dxa"/>
            <w:gridSpan w:val="3"/>
            <w:vAlign w:val="center"/>
          </w:tcPr>
          <w:p w14:paraId="6D4848BC"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lastRenderedPageBreak/>
              <w:t>Zadania ciągłe</w:t>
            </w:r>
          </w:p>
        </w:tc>
      </w:tr>
      <w:tr w:rsidR="00AF19C6" w:rsidRPr="007A2D48" w14:paraId="53220964" w14:textId="77777777" w:rsidTr="001A4175">
        <w:trPr>
          <w:trHeight w:val="322"/>
          <w:jc w:val="center"/>
        </w:trPr>
        <w:tc>
          <w:tcPr>
            <w:tcW w:w="846" w:type="dxa"/>
            <w:vAlign w:val="center"/>
          </w:tcPr>
          <w:p w14:paraId="77B68D8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31617D1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Edukacja propagująca właściwe wykorzystywanie wody w rolnictwie </w:t>
            </w:r>
          </w:p>
        </w:tc>
        <w:tc>
          <w:tcPr>
            <w:tcW w:w="2392" w:type="dxa"/>
            <w:vAlign w:val="center"/>
          </w:tcPr>
          <w:p w14:paraId="0409BD8C" w14:textId="77777777" w:rsidR="00AF19C6" w:rsidRPr="007A2D48" w:rsidRDefault="00D52CDD"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P</w:t>
            </w:r>
            <w:r w:rsidR="000B37FE">
              <w:rPr>
                <w:rFonts w:asciiTheme="minorHAnsi" w:hAnsiTheme="minorHAnsi" w:cs="Calibri"/>
                <w:color w:val="000000"/>
                <w:sz w:val="22"/>
                <w:szCs w:val="22"/>
              </w:rPr>
              <w:t xml:space="preserve">owiatowy </w:t>
            </w:r>
            <w:r w:rsidRPr="007A2D48">
              <w:rPr>
                <w:rFonts w:asciiTheme="minorHAnsi" w:hAnsiTheme="minorHAnsi" w:cs="Calibri"/>
                <w:color w:val="000000"/>
                <w:sz w:val="22"/>
                <w:szCs w:val="22"/>
              </w:rPr>
              <w:t>Z</w:t>
            </w:r>
            <w:r w:rsidR="000B37FE">
              <w:rPr>
                <w:rFonts w:asciiTheme="minorHAnsi" w:hAnsiTheme="minorHAnsi" w:cs="Calibri"/>
                <w:color w:val="000000"/>
                <w:sz w:val="22"/>
                <w:szCs w:val="22"/>
              </w:rPr>
              <w:t xml:space="preserve">espół </w:t>
            </w:r>
            <w:r w:rsidR="000B37FE" w:rsidRPr="007A2D48">
              <w:rPr>
                <w:rFonts w:asciiTheme="minorHAnsi" w:hAnsiTheme="minorHAnsi" w:cs="Calibri"/>
                <w:color w:val="000000"/>
                <w:sz w:val="22"/>
                <w:szCs w:val="22"/>
              </w:rPr>
              <w:t>D</w:t>
            </w:r>
            <w:r w:rsidR="000B37FE">
              <w:rPr>
                <w:rFonts w:asciiTheme="minorHAnsi" w:hAnsiTheme="minorHAnsi" w:cs="Calibri"/>
                <w:color w:val="000000"/>
                <w:sz w:val="22"/>
                <w:szCs w:val="22"/>
              </w:rPr>
              <w:t xml:space="preserve">oradztwa </w:t>
            </w:r>
            <w:r w:rsidRPr="007A2D48">
              <w:rPr>
                <w:rFonts w:asciiTheme="minorHAnsi" w:hAnsiTheme="minorHAnsi" w:cs="Calibri"/>
                <w:color w:val="000000"/>
                <w:sz w:val="22"/>
                <w:szCs w:val="22"/>
              </w:rPr>
              <w:t>R</w:t>
            </w:r>
            <w:r w:rsidR="000B37FE">
              <w:rPr>
                <w:rFonts w:asciiTheme="minorHAnsi" w:hAnsiTheme="minorHAnsi" w:cs="Calibri"/>
                <w:color w:val="000000"/>
                <w:sz w:val="22"/>
                <w:szCs w:val="22"/>
              </w:rPr>
              <w:t>olniczego</w:t>
            </w:r>
            <w:r w:rsidR="00AF19C6" w:rsidRPr="007A2D48">
              <w:rPr>
                <w:rFonts w:asciiTheme="minorHAnsi" w:hAnsiTheme="minorHAnsi" w:cs="Calibri"/>
                <w:color w:val="000000"/>
                <w:sz w:val="22"/>
                <w:szCs w:val="22"/>
              </w:rPr>
              <w:t xml:space="preserve">, Gmina </w:t>
            </w:r>
          </w:p>
        </w:tc>
        <w:tc>
          <w:tcPr>
            <w:tcW w:w="1731" w:type="dxa"/>
            <w:gridSpan w:val="3"/>
            <w:vAlign w:val="center"/>
          </w:tcPr>
          <w:p w14:paraId="04B94894"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19C27A38" w14:textId="77777777" w:rsidTr="00315107">
        <w:trPr>
          <w:trHeight w:val="93"/>
          <w:jc w:val="center"/>
        </w:trPr>
        <w:tc>
          <w:tcPr>
            <w:tcW w:w="846" w:type="dxa"/>
            <w:vAlign w:val="center"/>
          </w:tcPr>
          <w:p w14:paraId="5BCF20E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W2 </w:t>
            </w:r>
          </w:p>
        </w:tc>
        <w:tc>
          <w:tcPr>
            <w:tcW w:w="9102" w:type="dxa"/>
            <w:gridSpan w:val="6"/>
            <w:vAlign w:val="center"/>
          </w:tcPr>
          <w:p w14:paraId="342F685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W 2. Ograniczenie wrażliwości terenów zagrożonych powodzią</w:t>
            </w:r>
          </w:p>
        </w:tc>
      </w:tr>
      <w:tr w:rsidR="00AF19C6" w:rsidRPr="007A2D48" w14:paraId="5786B003" w14:textId="77777777" w:rsidTr="001A4175">
        <w:trPr>
          <w:trHeight w:val="208"/>
          <w:jc w:val="center"/>
        </w:trPr>
        <w:tc>
          <w:tcPr>
            <w:tcW w:w="846" w:type="dxa"/>
            <w:vAlign w:val="center"/>
          </w:tcPr>
          <w:p w14:paraId="54D77B0D"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69989137" w14:textId="77777777" w:rsidR="00AF19C6" w:rsidRPr="007A2D48" w:rsidRDefault="00AF19C6" w:rsidP="007A6AA6">
            <w:pPr>
              <w:widowControl w:val="0"/>
              <w:autoSpaceDE w:val="0"/>
              <w:spacing w:line="259" w:lineRule="auto"/>
              <w:jc w:val="both"/>
              <w:rPr>
                <w:rFonts w:asciiTheme="minorHAnsi" w:hAnsiTheme="minorHAnsi" w:cs="Calibri"/>
                <w:lang w:eastAsia="en-US"/>
              </w:rPr>
            </w:pPr>
            <w:r w:rsidRPr="007A2D48">
              <w:rPr>
                <w:rFonts w:asciiTheme="minorHAnsi" w:hAnsiTheme="minorHAnsi" w:cs="Calibri"/>
                <w:sz w:val="22"/>
                <w:szCs w:val="22"/>
                <w:lang w:eastAsia="en-US"/>
              </w:rPr>
              <w:t>Bieżąca konserwacja i modernizacja urządzeń melioracji</w:t>
            </w:r>
          </w:p>
        </w:tc>
        <w:tc>
          <w:tcPr>
            <w:tcW w:w="2392" w:type="dxa"/>
            <w:vAlign w:val="center"/>
          </w:tcPr>
          <w:p w14:paraId="1D07CF9D" w14:textId="77777777" w:rsidR="00AF19C6" w:rsidRPr="007A2D48" w:rsidRDefault="00943A36" w:rsidP="007A6AA6">
            <w:pPr>
              <w:widowControl w:val="0"/>
              <w:autoSpaceDE w:val="0"/>
              <w:spacing w:line="259" w:lineRule="auto"/>
              <w:rPr>
                <w:rFonts w:asciiTheme="minorHAnsi" w:hAnsiTheme="minorHAnsi" w:cs="Calibri"/>
                <w:lang w:eastAsia="en-US"/>
              </w:rPr>
            </w:pPr>
            <w:r w:rsidRPr="007A2D48">
              <w:rPr>
                <w:rFonts w:asciiTheme="minorHAnsi" w:hAnsiTheme="minorHAnsi" w:cs="Calibri"/>
                <w:sz w:val="22"/>
                <w:szCs w:val="22"/>
                <w:lang w:eastAsia="en-US"/>
              </w:rPr>
              <w:t>Gmina</w:t>
            </w:r>
            <w:r w:rsidR="00AF19C6" w:rsidRPr="007A2D48">
              <w:rPr>
                <w:rFonts w:asciiTheme="minorHAnsi" w:hAnsiTheme="minorHAnsi" w:cs="Calibri"/>
                <w:sz w:val="22"/>
                <w:szCs w:val="22"/>
                <w:lang w:eastAsia="en-US"/>
              </w:rPr>
              <w:t xml:space="preserve">, </w:t>
            </w:r>
            <w:r w:rsidRPr="007A2D48">
              <w:rPr>
                <w:rFonts w:asciiTheme="minorHAnsi" w:hAnsiTheme="minorHAnsi" w:cs="Calibri"/>
                <w:sz w:val="22"/>
                <w:szCs w:val="22"/>
                <w:lang w:eastAsia="en-US"/>
              </w:rPr>
              <w:t>właściciele gruntów,</w:t>
            </w:r>
            <w:r w:rsidR="00AF19C6" w:rsidRPr="007A2D48">
              <w:rPr>
                <w:rFonts w:asciiTheme="minorHAnsi" w:hAnsiTheme="minorHAnsi" w:cs="Calibri"/>
                <w:sz w:val="22"/>
                <w:szCs w:val="22"/>
                <w:lang w:eastAsia="en-US"/>
              </w:rPr>
              <w:t xml:space="preserve"> Państwowe Gospodarstwo Wodne Wody Polskie</w:t>
            </w:r>
          </w:p>
        </w:tc>
        <w:tc>
          <w:tcPr>
            <w:tcW w:w="1731" w:type="dxa"/>
            <w:gridSpan w:val="3"/>
            <w:vAlign w:val="center"/>
          </w:tcPr>
          <w:p w14:paraId="4FB46B56"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6521658F" w14:textId="77777777" w:rsidTr="001A4175">
        <w:trPr>
          <w:trHeight w:val="208"/>
          <w:jc w:val="center"/>
        </w:trPr>
        <w:tc>
          <w:tcPr>
            <w:tcW w:w="846" w:type="dxa"/>
            <w:vAlign w:val="center"/>
          </w:tcPr>
          <w:p w14:paraId="651B40E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6195A147"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Poprawa i rozbudowa systemu ostrzegania przed powodzią (szczególnie dla zagrożeń występujących w skali lokalnej) </w:t>
            </w:r>
          </w:p>
        </w:tc>
        <w:tc>
          <w:tcPr>
            <w:tcW w:w="2392" w:type="dxa"/>
            <w:vAlign w:val="center"/>
          </w:tcPr>
          <w:p w14:paraId="445905F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Gmina, Wojew</w:t>
            </w:r>
            <w:r w:rsidR="006754CA" w:rsidRPr="007A2D48">
              <w:rPr>
                <w:rFonts w:asciiTheme="minorHAnsi" w:hAnsiTheme="minorHAnsi" w:cs="Calibri"/>
                <w:color w:val="000000"/>
                <w:sz w:val="22"/>
                <w:szCs w:val="22"/>
              </w:rPr>
              <w:t>oda</w:t>
            </w:r>
          </w:p>
        </w:tc>
        <w:tc>
          <w:tcPr>
            <w:tcW w:w="1731" w:type="dxa"/>
            <w:gridSpan w:val="3"/>
            <w:vAlign w:val="center"/>
          </w:tcPr>
          <w:p w14:paraId="2645F6FF"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73D699F4" w14:textId="77777777" w:rsidTr="001A4175">
        <w:trPr>
          <w:trHeight w:val="93"/>
          <w:jc w:val="center"/>
        </w:trPr>
        <w:tc>
          <w:tcPr>
            <w:tcW w:w="846" w:type="dxa"/>
            <w:vAlign w:val="center"/>
          </w:tcPr>
          <w:p w14:paraId="4D41FF6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77EF23AC"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Wykonanie planów operacyjnych ochrony przeciwpowodziowej na obszarze gminy </w:t>
            </w:r>
          </w:p>
        </w:tc>
        <w:tc>
          <w:tcPr>
            <w:tcW w:w="2392" w:type="dxa"/>
            <w:vAlign w:val="center"/>
          </w:tcPr>
          <w:p w14:paraId="2C386BD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vAlign w:val="center"/>
          </w:tcPr>
          <w:p w14:paraId="0B8E7978"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272A1981" w14:textId="77777777" w:rsidTr="001A4175">
        <w:trPr>
          <w:trHeight w:val="322"/>
          <w:jc w:val="center"/>
        </w:trPr>
        <w:tc>
          <w:tcPr>
            <w:tcW w:w="846" w:type="dxa"/>
            <w:vAlign w:val="center"/>
          </w:tcPr>
          <w:p w14:paraId="0ADD09A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5CC8D1D7"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Określenie warunków technicznych na podstawie, których można lokalizować obiekty budowlane na obszarach zagrożonych powodzią </w:t>
            </w:r>
          </w:p>
        </w:tc>
        <w:tc>
          <w:tcPr>
            <w:tcW w:w="2392" w:type="dxa"/>
            <w:vAlign w:val="center"/>
          </w:tcPr>
          <w:p w14:paraId="1F27147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KZGW</w:t>
            </w:r>
            <w:r w:rsidR="000B37FE">
              <w:rPr>
                <w:rFonts w:asciiTheme="minorHAnsi" w:hAnsiTheme="minorHAnsi" w:cs="Calibri"/>
                <w:color w:val="000000"/>
                <w:sz w:val="22"/>
                <w:szCs w:val="22"/>
              </w:rPr>
              <w:t xml:space="preserve"> (Krajowy Zarząd Gospodarki Wodnej</w:t>
            </w:r>
            <w:proofErr w:type="gramStart"/>
            <w:r w:rsidR="000B37FE">
              <w:rPr>
                <w:rFonts w:asciiTheme="minorHAnsi" w:hAnsiTheme="minorHAnsi" w:cs="Calibri"/>
                <w:color w:val="000000"/>
                <w:sz w:val="22"/>
                <w:szCs w:val="22"/>
              </w:rPr>
              <w:t>)</w:t>
            </w:r>
            <w:r w:rsidRPr="007A2D48">
              <w:rPr>
                <w:rFonts w:asciiTheme="minorHAnsi" w:hAnsiTheme="minorHAnsi" w:cs="Calibri"/>
                <w:color w:val="000000"/>
                <w:sz w:val="22"/>
                <w:szCs w:val="22"/>
              </w:rPr>
              <w:t xml:space="preserve">, </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Państwowe</w:t>
            </w:r>
            <w:proofErr w:type="gramEnd"/>
            <w:r w:rsidR="006754CA" w:rsidRPr="007A2D48">
              <w:rPr>
                <w:rFonts w:asciiTheme="minorHAnsi" w:hAnsiTheme="minorHAnsi" w:cs="Calibri"/>
                <w:color w:val="000000"/>
                <w:sz w:val="22"/>
                <w:szCs w:val="22"/>
              </w:rPr>
              <w:t xml:space="preserve"> Gospodarstwo Wodne Wody </w:t>
            </w:r>
            <w:proofErr w:type="gramStart"/>
            <w:r w:rsidR="006754CA" w:rsidRPr="007A2D48">
              <w:rPr>
                <w:rFonts w:asciiTheme="minorHAnsi" w:hAnsiTheme="minorHAnsi" w:cs="Calibri"/>
                <w:color w:val="000000"/>
                <w:sz w:val="22"/>
                <w:szCs w:val="22"/>
              </w:rPr>
              <w:t xml:space="preserve">Polskie </w:t>
            </w:r>
            <w:r w:rsidRPr="007A2D48">
              <w:rPr>
                <w:rFonts w:asciiTheme="minorHAnsi" w:hAnsiTheme="minorHAnsi" w:cs="Calibri"/>
                <w:color w:val="000000"/>
                <w:sz w:val="22"/>
                <w:szCs w:val="22"/>
              </w:rPr>
              <w:t>,</w:t>
            </w:r>
            <w:proofErr w:type="gramEnd"/>
            <w:r w:rsidRPr="007A2D48">
              <w:rPr>
                <w:rFonts w:asciiTheme="minorHAnsi" w:hAnsiTheme="minorHAnsi" w:cs="Calibri"/>
                <w:color w:val="000000"/>
                <w:sz w:val="22"/>
                <w:szCs w:val="22"/>
              </w:rPr>
              <w:t xml:space="preserve"> Gmina </w:t>
            </w:r>
          </w:p>
        </w:tc>
        <w:tc>
          <w:tcPr>
            <w:tcW w:w="1731" w:type="dxa"/>
            <w:gridSpan w:val="3"/>
            <w:vAlign w:val="center"/>
          </w:tcPr>
          <w:p w14:paraId="39485678"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3CD0B531" w14:textId="77777777" w:rsidTr="001662A4">
        <w:trPr>
          <w:trHeight w:val="441"/>
          <w:jc w:val="center"/>
        </w:trPr>
        <w:tc>
          <w:tcPr>
            <w:tcW w:w="846" w:type="dxa"/>
            <w:vAlign w:val="center"/>
          </w:tcPr>
          <w:p w14:paraId="1521308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GWŚ </w:t>
            </w:r>
          </w:p>
        </w:tc>
        <w:tc>
          <w:tcPr>
            <w:tcW w:w="9102" w:type="dxa"/>
            <w:gridSpan w:val="6"/>
            <w:vAlign w:val="center"/>
          </w:tcPr>
          <w:p w14:paraId="354F432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GOSPODARKA WODNO –ŚCIEKOWA. </w:t>
            </w:r>
            <w:r w:rsidR="000B37FE">
              <w:rPr>
                <w:rFonts w:asciiTheme="minorHAnsi" w:hAnsiTheme="minorHAnsi" w:cs="Calibri"/>
                <w:b/>
                <w:bCs/>
                <w:color w:val="000000"/>
                <w:sz w:val="22"/>
                <w:szCs w:val="22"/>
              </w:rPr>
              <w:t xml:space="preserve">Budowa </w:t>
            </w:r>
            <w:r w:rsidRPr="007A2D48">
              <w:rPr>
                <w:rFonts w:asciiTheme="minorHAnsi" w:hAnsiTheme="minorHAnsi" w:cs="Calibri"/>
                <w:b/>
                <w:bCs/>
                <w:color w:val="000000"/>
                <w:sz w:val="22"/>
                <w:szCs w:val="22"/>
              </w:rPr>
              <w:t>zbiorowego systemu oczyszczania ścieków i zaopatrzenia w wodę</w:t>
            </w:r>
          </w:p>
        </w:tc>
      </w:tr>
      <w:tr w:rsidR="00AF19C6" w:rsidRPr="007A2D48" w14:paraId="2CF4EA99" w14:textId="77777777" w:rsidTr="001A4175">
        <w:trPr>
          <w:trHeight w:val="484"/>
          <w:jc w:val="center"/>
        </w:trPr>
        <w:tc>
          <w:tcPr>
            <w:tcW w:w="846" w:type="dxa"/>
            <w:vAlign w:val="center"/>
          </w:tcPr>
          <w:p w14:paraId="2DC3FA36" w14:textId="77777777" w:rsidR="00AF19C6" w:rsidRPr="007A2D48" w:rsidRDefault="00C46A30" w:rsidP="007A6AA6">
            <w:pPr>
              <w:autoSpaceDE w:val="0"/>
              <w:autoSpaceDN w:val="0"/>
              <w:adjustRightInd w:val="0"/>
              <w:spacing w:line="259" w:lineRule="auto"/>
              <w:rPr>
                <w:rFonts w:asciiTheme="minorHAnsi" w:hAnsiTheme="minorHAnsi" w:cs="Calibri"/>
                <w:color w:val="000000"/>
              </w:rPr>
            </w:pPr>
            <w:r>
              <w:br w:type="page"/>
            </w:r>
            <w:r w:rsidR="00AF19C6" w:rsidRPr="007A2D48">
              <w:rPr>
                <w:rFonts w:asciiTheme="minorHAnsi" w:hAnsiTheme="minorHAnsi" w:cs="Calibri"/>
                <w:b/>
                <w:bCs/>
                <w:color w:val="000000"/>
                <w:sz w:val="22"/>
                <w:szCs w:val="22"/>
              </w:rPr>
              <w:t xml:space="preserve">GWŚ 1 </w:t>
            </w:r>
          </w:p>
        </w:tc>
        <w:tc>
          <w:tcPr>
            <w:tcW w:w="9102" w:type="dxa"/>
            <w:gridSpan w:val="6"/>
            <w:vAlign w:val="center"/>
          </w:tcPr>
          <w:p w14:paraId="5262A230"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GWŚ 1. Realizacja zadań </w:t>
            </w:r>
            <w:r w:rsidR="000B37FE">
              <w:rPr>
                <w:rFonts w:asciiTheme="minorHAnsi" w:hAnsiTheme="minorHAnsi" w:cs="Calibri"/>
                <w:b/>
                <w:bCs/>
                <w:color w:val="000000"/>
                <w:sz w:val="22"/>
                <w:szCs w:val="22"/>
              </w:rPr>
              <w:t>z zakresu budowy kanalizacji i oczyszczalni ścieków</w:t>
            </w:r>
          </w:p>
        </w:tc>
      </w:tr>
      <w:tr w:rsidR="003E43B1" w:rsidRPr="007A2D48" w14:paraId="4615C9F7" w14:textId="77777777" w:rsidTr="001A4175">
        <w:trPr>
          <w:trHeight w:val="208"/>
          <w:jc w:val="center"/>
        </w:trPr>
        <w:tc>
          <w:tcPr>
            <w:tcW w:w="846" w:type="dxa"/>
            <w:vAlign w:val="center"/>
          </w:tcPr>
          <w:p w14:paraId="4AD8BD48"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77E25ADB" w14:textId="77777777" w:rsidR="003E43B1" w:rsidRPr="007A2D48" w:rsidRDefault="00EA73F1" w:rsidP="007A6AA6">
            <w:pPr>
              <w:widowControl w:val="0"/>
              <w:autoSpaceDE w:val="0"/>
              <w:spacing w:line="259" w:lineRule="auto"/>
              <w:jc w:val="both"/>
              <w:rPr>
                <w:rFonts w:asciiTheme="minorHAnsi" w:hAnsiTheme="minorHAnsi" w:cs="Calibri"/>
                <w:lang w:eastAsia="en-US"/>
              </w:rPr>
            </w:pPr>
            <w:r>
              <w:rPr>
                <w:rFonts w:asciiTheme="minorHAnsi" w:hAnsiTheme="minorHAnsi" w:cs="Calibri"/>
                <w:sz w:val="22"/>
                <w:szCs w:val="22"/>
                <w:lang w:eastAsia="en-US"/>
              </w:rPr>
              <w:t>B</w:t>
            </w:r>
            <w:r w:rsidR="003E43B1" w:rsidRPr="007A2D48">
              <w:rPr>
                <w:rFonts w:asciiTheme="minorHAnsi" w:hAnsiTheme="minorHAnsi" w:cs="Calibri"/>
                <w:sz w:val="22"/>
                <w:szCs w:val="22"/>
                <w:lang w:eastAsia="en-US"/>
              </w:rPr>
              <w:t xml:space="preserve">udowa sieci kanalizacji sanitarnej na terenie </w:t>
            </w:r>
            <w:r w:rsidR="00DA75F8">
              <w:rPr>
                <w:rFonts w:asciiTheme="minorHAnsi" w:hAnsiTheme="minorHAnsi" w:cs="Calibri"/>
                <w:sz w:val="22"/>
                <w:szCs w:val="22"/>
                <w:lang w:eastAsia="en-US"/>
              </w:rPr>
              <w:t xml:space="preserve">Gminy </w:t>
            </w:r>
            <w:r w:rsidR="00B22E39">
              <w:rPr>
                <w:rFonts w:asciiTheme="minorHAnsi" w:hAnsiTheme="minorHAnsi" w:cs="Calibri"/>
                <w:sz w:val="22"/>
                <w:szCs w:val="22"/>
                <w:lang w:eastAsia="en-US"/>
              </w:rPr>
              <w:t>Kuryłówka</w:t>
            </w:r>
          </w:p>
        </w:tc>
        <w:tc>
          <w:tcPr>
            <w:tcW w:w="2392" w:type="dxa"/>
            <w:vAlign w:val="center"/>
          </w:tcPr>
          <w:p w14:paraId="41C46C62" w14:textId="77777777" w:rsidR="003E43B1" w:rsidRPr="007A2D48" w:rsidRDefault="003E43B1" w:rsidP="007A6AA6">
            <w:pPr>
              <w:widowControl w:val="0"/>
              <w:autoSpaceDE w:val="0"/>
              <w:spacing w:line="259" w:lineRule="auto"/>
              <w:jc w:val="center"/>
              <w:rPr>
                <w:rFonts w:asciiTheme="minorHAnsi" w:hAnsiTheme="minorHAnsi" w:cs="Calibri"/>
                <w:shd w:val="solid" w:color="FFFFFF" w:fill="auto"/>
                <w:lang w:eastAsia="en-US"/>
              </w:rPr>
            </w:pPr>
            <w:r w:rsidRPr="007A2D48">
              <w:rPr>
                <w:rFonts w:asciiTheme="minorHAnsi" w:hAnsiTheme="minorHAnsi" w:cs="Calibri"/>
                <w:sz w:val="22"/>
                <w:szCs w:val="22"/>
                <w:shd w:val="solid" w:color="FFFFFF" w:fill="auto"/>
                <w:lang w:eastAsia="en-US"/>
              </w:rPr>
              <w:t xml:space="preserve">Gmina </w:t>
            </w:r>
          </w:p>
        </w:tc>
        <w:tc>
          <w:tcPr>
            <w:tcW w:w="1731" w:type="dxa"/>
            <w:gridSpan w:val="3"/>
            <w:vAlign w:val="center"/>
          </w:tcPr>
          <w:p w14:paraId="277EC9F0" w14:textId="77777777" w:rsidR="003E43B1" w:rsidRPr="007A2D48" w:rsidRDefault="003E43B1" w:rsidP="00555A58">
            <w:pPr>
              <w:autoSpaceDE w:val="0"/>
              <w:autoSpaceDN w:val="0"/>
              <w:adjustRightInd w:val="0"/>
              <w:spacing w:line="259" w:lineRule="auto"/>
              <w:jc w:val="center"/>
              <w:rPr>
                <w:rFonts w:asciiTheme="minorHAnsi" w:hAnsiTheme="minorHAnsi" w:cs="Calibri"/>
                <w:color w:val="000000"/>
              </w:rPr>
            </w:pPr>
            <w:r w:rsidRPr="00E30992">
              <w:rPr>
                <w:rFonts w:asciiTheme="minorHAnsi" w:hAnsiTheme="minorHAnsi" w:cs="Calibri"/>
                <w:b/>
                <w:bCs/>
                <w:color w:val="000000"/>
                <w:sz w:val="22"/>
                <w:szCs w:val="22"/>
              </w:rPr>
              <w:t xml:space="preserve">do roku </w:t>
            </w:r>
            <w:r w:rsidR="00534595">
              <w:rPr>
                <w:rFonts w:asciiTheme="minorHAnsi" w:hAnsiTheme="minorHAnsi" w:cs="Calibri"/>
                <w:b/>
                <w:bCs/>
                <w:color w:val="000000"/>
                <w:sz w:val="22"/>
                <w:szCs w:val="22"/>
              </w:rPr>
              <w:t>203</w:t>
            </w:r>
            <w:r w:rsidR="00555A58">
              <w:rPr>
                <w:rFonts w:asciiTheme="minorHAnsi" w:hAnsiTheme="minorHAnsi" w:cs="Calibri"/>
                <w:b/>
                <w:bCs/>
                <w:color w:val="000000"/>
                <w:sz w:val="22"/>
                <w:szCs w:val="22"/>
              </w:rPr>
              <w:t>2</w:t>
            </w:r>
          </w:p>
        </w:tc>
      </w:tr>
      <w:tr w:rsidR="003E43B1" w:rsidRPr="007A2D48" w14:paraId="0035097F" w14:textId="77777777" w:rsidTr="001A4175">
        <w:trPr>
          <w:trHeight w:val="208"/>
          <w:jc w:val="center"/>
        </w:trPr>
        <w:tc>
          <w:tcPr>
            <w:tcW w:w="846" w:type="dxa"/>
            <w:vAlign w:val="center"/>
          </w:tcPr>
          <w:p w14:paraId="4CF1D109"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73ED2AF8" w14:textId="77777777" w:rsidR="003E43B1" w:rsidRPr="007A2D48" w:rsidRDefault="003E43B1"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sz w:val="22"/>
                <w:szCs w:val="22"/>
                <w:lang w:eastAsia="en-US"/>
              </w:rPr>
              <w:t xml:space="preserve">Budowa przydomowych oczyszczalni ścieków. Poprawa warunków życia społeczności wiejskiej, ochrona środowiska naturalnego oraz wzrost atrakcyjności inwestycyjnej. Budowa oczyszczalni przydomowych szczególnie na obszarach, dla których </w:t>
            </w:r>
            <w:proofErr w:type="gramStart"/>
            <w:r w:rsidRPr="007A2D48">
              <w:rPr>
                <w:rFonts w:asciiTheme="minorHAnsi" w:hAnsiTheme="minorHAnsi" w:cs="Calibri"/>
                <w:sz w:val="22"/>
                <w:szCs w:val="22"/>
                <w:lang w:eastAsia="en-US"/>
              </w:rPr>
              <w:t>zapisy  w</w:t>
            </w:r>
            <w:proofErr w:type="gramEnd"/>
            <w:r w:rsidRPr="007A2D48">
              <w:rPr>
                <w:rFonts w:asciiTheme="minorHAnsi" w:hAnsiTheme="minorHAnsi" w:cs="Calibri"/>
                <w:sz w:val="22"/>
                <w:szCs w:val="22"/>
                <w:lang w:eastAsia="en-US"/>
              </w:rPr>
              <w:t xml:space="preserve"> tworzonych w przyszłości   miejscowych planach zagospodarowania </w:t>
            </w:r>
            <w:proofErr w:type="gramStart"/>
            <w:r w:rsidRPr="007A2D48">
              <w:rPr>
                <w:rFonts w:asciiTheme="minorHAnsi" w:hAnsiTheme="minorHAnsi" w:cs="Calibri"/>
                <w:sz w:val="22"/>
                <w:szCs w:val="22"/>
                <w:lang w:eastAsia="en-US"/>
              </w:rPr>
              <w:t>przestrzennego  nie</w:t>
            </w:r>
            <w:proofErr w:type="gramEnd"/>
            <w:r w:rsidRPr="007A2D48">
              <w:rPr>
                <w:rFonts w:asciiTheme="minorHAnsi" w:hAnsiTheme="minorHAnsi" w:cs="Calibri"/>
                <w:sz w:val="22"/>
                <w:szCs w:val="22"/>
                <w:lang w:eastAsia="en-US"/>
              </w:rPr>
              <w:t xml:space="preserve"> przewidują zbiorowego systemu odbioru ścieków w okresie perspektywicznym</w:t>
            </w:r>
            <w:r w:rsidRPr="007A2D48">
              <w:rPr>
                <w:rFonts w:asciiTheme="minorHAnsi" w:hAnsiTheme="minorHAnsi" w:cs="Calibri"/>
                <w:color w:val="000000"/>
                <w:sz w:val="22"/>
                <w:szCs w:val="22"/>
              </w:rPr>
              <w:t xml:space="preserve"> </w:t>
            </w:r>
          </w:p>
        </w:tc>
        <w:tc>
          <w:tcPr>
            <w:tcW w:w="2392" w:type="dxa"/>
            <w:vAlign w:val="center"/>
          </w:tcPr>
          <w:p w14:paraId="6C967117" w14:textId="77777777" w:rsidR="003E43B1" w:rsidRPr="007A2D48" w:rsidRDefault="003E43B1" w:rsidP="007A6AA6">
            <w:pPr>
              <w:widowControl w:val="0"/>
              <w:autoSpaceDE w:val="0"/>
              <w:spacing w:line="259" w:lineRule="auto"/>
              <w:jc w:val="center"/>
              <w:rPr>
                <w:rFonts w:asciiTheme="minorHAnsi" w:hAnsiTheme="minorHAnsi" w:cs="Calibri"/>
                <w:shd w:val="solid" w:color="FFFFFF" w:fill="auto"/>
                <w:lang w:eastAsia="en-US"/>
              </w:rPr>
            </w:pPr>
            <w:r w:rsidRPr="007A2D48">
              <w:rPr>
                <w:rFonts w:asciiTheme="minorHAnsi" w:hAnsiTheme="minorHAnsi" w:cs="Calibri"/>
                <w:sz w:val="22"/>
                <w:szCs w:val="22"/>
                <w:shd w:val="solid" w:color="FFFFFF" w:fill="auto"/>
                <w:lang w:eastAsia="en-US"/>
              </w:rPr>
              <w:t xml:space="preserve">Gmina </w:t>
            </w:r>
          </w:p>
        </w:tc>
        <w:tc>
          <w:tcPr>
            <w:tcW w:w="1731" w:type="dxa"/>
            <w:gridSpan w:val="3"/>
            <w:vAlign w:val="center"/>
          </w:tcPr>
          <w:p w14:paraId="627D6914" w14:textId="77777777" w:rsidR="003E43B1" w:rsidRPr="007A2D48" w:rsidRDefault="003E43B1" w:rsidP="00555A58">
            <w:pPr>
              <w:autoSpaceDE w:val="0"/>
              <w:autoSpaceDN w:val="0"/>
              <w:adjustRightInd w:val="0"/>
              <w:spacing w:line="259" w:lineRule="auto"/>
              <w:jc w:val="center"/>
              <w:rPr>
                <w:rFonts w:asciiTheme="minorHAnsi" w:hAnsiTheme="minorHAnsi" w:cs="Calibri"/>
                <w:color w:val="000000"/>
              </w:rPr>
            </w:pPr>
            <w:r w:rsidRPr="00E30992">
              <w:rPr>
                <w:rFonts w:asciiTheme="minorHAnsi" w:hAnsiTheme="minorHAnsi" w:cs="Calibri"/>
                <w:b/>
                <w:bCs/>
                <w:color w:val="000000"/>
                <w:sz w:val="22"/>
                <w:szCs w:val="22"/>
              </w:rPr>
              <w:t xml:space="preserve">do roku </w:t>
            </w:r>
            <w:r w:rsidR="00EA73F1">
              <w:rPr>
                <w:rFonts w:asciiTheme="minorHAnsi" w:hAnsiTheme="minorHAnsi" w:cs="Calibri"/>
                <w:b/>
                <w:bCs/>
                <w:color w:val="000000"/>
                <w:sz w:val="22"/>
                <w:szCs w:val="22"/>
              </w:rPr>
              <w:t>203</w:t>
            </w:r>
            <w:r w:rsidR="00555A58">
              <w:rPr>
                <w:rFonts w:asciiTheme="minorHAnsi" w:hAnsiTheme="minorHAnsi" w:cs="Calibri"/>
                <w:b/>
                <w:bCs/>
                <w:color w:val="000000"/>
                <w:sz w:val="22"/>
                <w:szCs w:val="22"/>
              </w:rPr>
              <w:t>2</w:t>
            </w:r>
          </w:p>
        </w:tc>
      </w:tr>
      <w:tr w:rsidR="00AF19C6" w:rsidRPr="007A2D48" w14:paraId="674BF750" w14:textId="77777777" w:rsidTr="001A4175">
        <w:trPr>
          <w:trHeight w:val="743"/>
          <w:jc w:val="center"/>
        </w:trPr>
        <w:tc>
          <w:tcPr>
            <w:tcW w:w="846" w:type="dxa"/>
            <w:vAlign w:val="center"/>
          </w:tcPr>
          <w:p w14:paraId="0DBA0FD4"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b/>
                <w:bCs/>
                <w:color w:val="000000"/>
                <w:sz w:val="22"/>
                <w:szCs w:val="22"/>
              </w:rPr>
              <w:t>GWŚ 2</w:t>
            </w:r>
          </w:p>
        </w:tc>
        <w:tc>
          <w:tcPr>
            <w:tcW w:w="9102" w:type="dxa"/>
            <w:gridSpan w:val="6"/>
            <w:vAlign w:val="center"/>
          </w:tcPr>
          <w:p w14:paraId="35FDDE7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GWŚ 2. </w:t>
            </w:r>
            <w:r w:rsidRPr="007A2D48">
              <w:rPr>
                <w:rFonts w:asciiTheme="minorHAnsi" w:hAnsiTheme="minorHAnsi" w:cs="Calibri"/>
                <w:sz w:val="22"/>
                <w:szCs w:val="22"/>
              </w:rPr>
              <w:t>Kontynuacja rozbudowy i modernizacji infrastruktury związanej z zaopatrzeniem mieszkańców i podmiotów gospodarczych w wodę.</w:t>
            </w:r>
          </w:p>
        </w:tc>
      </w:tr>
      <w:tr w:rsidR="000A0DB3" w:rsidRPr="007A2D48" w14:paraId="15919FD4" w14:textId="77777777" w:rsidTr="001A4175">
        <w:trPr>
          <w:trHeight w:val="208"/>
          <w:jc w:val="center"/>
        </w:trPr>
        <w:tc>
          <w:tcPr>
            <w:tcW w:w="846" w:type="dxa"/>
            <w:vAlign w:val="center"/>
          </w:tcPr>
          <w:p w14:paraId="685BAF0C" w14:textId="77777777" w:rsidR="000A0DB3" w:rsidRPr="007A2D48" w:rsidRDefault="000A0DB3"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0574A49" w14:textId="77777777" w:rsidR="000A0DB3" w:rsidRPr="007A2D48" w:rsidRDefault="000A0DB3" w:rsidP="007A6AA6">
            <w:pPr>
              <w:widowControl w:val="0"/>
              <w:autoSpaceDE w:val="0"/>
              <w:spacing w:line="259" w:lineRule="auto"/>
              <w:jc w:val="both"/>
              <w:rPr>
                <w:rFonts w:asciiTheme="minorHAnsi" w:hAnsiTheme="minorHAnsi" w:cs="Calibri"/>
                <w:lang w:eastAsia="en-US"/>
              </w:rPr>
            </w:pPr>
            <w:r>
              <w:rPr>
                <w:rFonts w:asciiTheme="minorHAnsi" w:hAnsiTheme="minorHAnsi" w:cs="Calibri"/>
                <w:sz w:val="22"/>
                <w:szCs w:val="22"/>
                <w:lang w:eastAsia="en-US"/>
              </w:rPr>
              <w:t>B</w:t>
            </w:r>
            <w:r w:rsidRPr="007A2D48">
              <w:rPr>
                <w:rFonts w:asciiTheme="minorHAnsi" w:hAnsiTheme="minorHAnsi" w:cs="Calibri"/>
                <w:sz w:val="22"/>
                <w:szCs w:val="22"/>
                <w:lang w:eastAsia="en-US"/>
              </w:rPr>
              <w:t xml:space="preserve">udowa sieci wodociągowej na terenie </w:t>
            </w:r>
            <w:r w:rsidR="00912320" w:rsidRPr="00912320">
              <w:rPr>
                <w:rFonts w:asciiTheme="minorHAnsi" w:hAnsiTheme="minorHAnsi" w:cs="Calibri"/>
                <w:sz w:val="22"/>
                <w:szCs w:val="22"/>
                <w:lang w:eastAsia="en-US"/>
              </w:rPr>
              <w:t>Gmin</w:t>
            </w:r>
            <w:r w:rsidR="00912320">
              <w:rPr>
                <w:rFonts w:asciiTheme="minorHAnsi" w:hAnsiTheme="minorHAnsi" w:cs="Calibri"/>
                <w:sz w:val="22"/>
                <w:szCs w:val="22"/>
                <w:lang w:eastAsia="en-US"/>
              </w:rPr>
              <w:t>y</w:t>
            </w:r>
            <w:r w:rsidR="00912320" w:rsidRPr="00912320">
              <w:rPr>
                <w:rFonts w:asciiTheme="minorHAnsi" w:hAnsiTheme="minorHAnsi" w:cs="Calibri"/>
                <w:sz w:val="22"/>
                <w:szCs w:val="22"/>
                <w:lang w:eastAsia="en-US"/>
              </w:rPr>
              <w:t xml:space="preserve"> </w:t>
            </w:r>
            <w:r w:rsidR="00B22E39">
              <w:rPr>
                <w:rFonts w:asciiTheme="minorHAnsi" w:hAnsiTheme="minorHAnsi" w:cs="Calibri"/>
                <w:sz w:val="22"/>
                <w:szCs w:val="22"/>
                <w:lang w:eastAsia="en-US"/>
              </w:rPr>
              <w:t>Kuryłówka</w:t>
            </w:r>
          </w:p>
        </w:tc>
        <w:tc>
          <w:tcPr>
            <w:tcW w:w="2392" w:type="dxa"/>
            <w:vAlign w:val="center"/>
          </w:tcPr>
          <w:p w14:paraId="4FC98DB6" w14:textId="77777777" w:rsidR="000A0DB3" w:rsidRPr="007A2D48" w:rsidRDefault="000A0DB3"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tcPr>
          <w:p w14:paraId="024E6BFE" w14:textId="77777777" w:rsidR="000A0DB3" w:rsidRPr="007A2D48" w:rsidRDefault="000A0DB3" w:rsidP="007A6AA6">
            <w:pPr>
              <w:autoSpaceDE w:val="0"/>
              <w:autoSpaceDN w:val="0"/>
              <w:adjustRightInd w:val="0"/>
              <w:spacing w:line="259" w:lineRule="auto"/>
              <w:jc w:val="center"/>
              <w:rPr>
                <w:rFonts w:asciiTheme="minorHAnsi" w:hAnsiTheme="minorHAnsi" w:cs="Calibri"/>
                <w:color w:val="000000"/>
              </w:rPr>
            </w:pPr>
            <w:r w:rsidRPr="00E30992">
              <w:rPr>
                <w:rFonts w:asciiTheme="minorHAnsi" w:hAnsiTheme="minorHAnsi" w:cs="Calibri"/>
                <w:b/>
                <w:bCs/>
                <w:color w:val="000000"/>
                <w:sz w:val="22"/>
                <w:szCs w:val="22"/>
              </w:rPr>
              <w:t xml:space="preserve">do roku </w:t>
            </w:r>
            <w:r w:rsidR="00534595">
              <w:rPr>
                <w:rFonts w:asciiTheme="minorHAnsi" w:hAnsiTheme="minorHAnsi" w:cs="Calibri"/>
                <w:b/>
                <w:bCs/>
                <w:color w:val="000000"/>
                <w:sz w:val="22"/>
                <w:szCs w:val="22"/>
              </w:rPr>
              <w:t>203</w:t>
            </w:r>
            <w:r w:rsidR="00E2701C">
              <w:rPr>
                <w:rFonts w:asciiTheme="minorHAnsi" w:hAnsiTheme="minorHAnsi" w:cs="Calibri"/>
                <w:b/>
                <w:bCs/>
                <w:color w:val="000000"/>
                <w:sz w:val="22"/>
                <w:szCs w:val="22"/>
              </w:rPr>
              <w:t>2</w:t>
            </w:r>
          </w:p>
        </w:tc>
      </w:tr>
      <w:tr w:rsidR="000A0DB3" w:rsidRPr="007A2D48" w14:paraId="14249DA8" w14:textId="77777777" w:rsidTr="001A4175">
        <w:trPr>
          <w:trHeight w:val="704"/>
          <w:jc w:val="center"/>
        </w:trPr>
        <w:tc>
          <w:tcPr>
            <w:tcW w:w="846" w:type="dxa"/>
            <w:vAlign w:val="center"/>
          </w:tcPr>
          <w:p w14:paraId="0EAD5679" w14:textId="77777777" w:rsidR="000A0DB3" w:rsidRPr="007A2D48" w:rsidRDefault="000A0DB3"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ADB0AE4" w14:textId="77777777" w:rsidR="000A0DB3" w:rsidRPr="007A2D48" w:rsidRDefault="000A0DB3" w:rsidP="007A6AA6">
            <w:pPr>
              <w:widowControl w:val="0"/>
              <w:autoSpaceDE w:val="0"/>
              <w:spacing w:line="259" w:lineRule="auto"/>
              <w:rPr>
                <w:rFonts w:asciiTheme="minorHAnsi" w:hAnsiTheme="minorHAnsi" w:cs="Calibri"/>
                <w:lang w:eastAsia="en-US"/>
              </w:rPr>
            </w:pPr>
            <w:r w:rsidRPr="007A2D48">
              <w:rPr>
                <w:rFonts w:asciiTheme="minorHAnsi" w:hAnsiTheme="minorHAnsi" w:cs="Calibri"/>
                <w:sz w:val="22"/>
                <w:szCs w:val="22"/>
                <w:lang w:eastAsia="en-US"/>
              </w:rPr>
              <w:t>Ograniczenie strat wody na sieci wodociągowej</w:t>
            </w:r>
          </w:p>
        </w:tc>
        <w:tc>
          <w:tcPr>
            <w:tcW w:w="2392" w:type="dxa"/>
            <w:vAlign w:val="center"/>
          </w:tcPr>
          <w:p w14:paraId="303DA9BE" w14:textId="77777777" w:rsidR="000A0DB3" w:rsidRPr="007A2D48" w:rsidRDefault="000A0DB3" w:rsidP="000E68EB">
            <w:pPr>
              <w:widowControl w:val="0"/>
              <w:autoSpaceDE w:val="0"/>
              <w:spacing w:line="259" w:lineRule="auto"/>
              <w:jc w:val="center"/>
              <w:rPr>
                <w:rFonts w:asciiTheme="minorHAnsi" w:hAnsiTheme="minorHAnsi" w:cs="Calibri"/>
                <w:lang w:eastAsia="en-US"/>
              </w:rPr>
            </w:pPr>
            <w:r w:rsidRPr="007A2D48">
              <w:rPr>
                <w:rFonts w:asciiTheme="minorHAnsi" w:hAnsiTheme="minorHAnsi" w:cs="Calibri"/>
                <w:sz w:val="22"/>
                <w:szCs w:val="22"/>
                <w:lang w:eastAsia="en-US"/>
              </w:rPr>
              <w:t>Gmina</w:t>
            </w:r>
          </w:p>
        </w:tc>
        <w:tc>
          <w:tcPr>
            <w:tcW w:w="1731" w:type="dxa"/>
            <w:gridSpan w:val="3"/>
          </w:tcPr>
          <w:p w14:paraId="48A59A7E" w14:textId="77777777" w:rsidR="000A0DB3" w:rsidRPr="007A2D48" w:rsidRDefault="000A0DB3" w:rsidP="007A6AA6">
            <w:pPr>
              <w:autoSpaceDE w:val="0"/>
              <w:autoSpaceDN w:val="0"/>
              <w:adjustRightInd w:val="0"/>
              <w:spacing w:line="259" w:lineRule="auto"/>
              <w:jc w:val="center"/>
              <w:rPr>
                <w:rFonts w:asciiTheme="minorHAnsi" w:hAnsiTheme="minorHAnsi" w:cs="Calibri"/>
                <w:color w:val="000000"/>
              </w:rPr>
            </w:pPr>
            <w:r w:rsidRPr="00E30992">
              <w:rPr>
                <w:rFonts w:asciiTheme="minorHAnsi" w:hAnsiTheme="minorHAnsi" w:cs="Calibri"/>
                <w:b/>
                <w:bCs/>
                <w:color w:val="000000"/>
                <w:sz w:val="22"/>
                <w:szCs w:val="22"/>
              </w:rPr>
              <w:t xml:space="preserve">do roku </w:t>
            </w:r>
            <w:r w:rsidR="00534595">
              <w:rPr>
                <w:rFonts w:asciiTheme="minorHAnsi" w:hAnsiTheme="minorHAnsi" w:cs="Calibri"/>
                <w:b/>
                <w:bCs/>
                <w:color w:val="000000"/>
                <w:sz w:val="22"/>
                <w:szCs w:val="22"/>
              </w:rPr>
              <w:t>203</w:t>
            </w:r>
            <w:r w:rsidR="00E2701C">
              <w:rPr>
                <w:rFonts w:asciiTheme="minorHAnsi" w:hAnsiTheme="minorHAnsi" w:cs="Calibri"/>
                <w:b/>
                <w:bCs/>
                <w:color w:val="000000"/>
                <w:sz w:val="22"/>
                <w:szCs w:val="22"/>
              </w:rPr>
              <w:t>2</w:t>
            </w:r>
          </w:p>
        </w:tc>
      </w:tr>
      <w:tr w:rsidR="00AF19C6" w:rsidRPr="007A2D48" w14:paraId="186F8C7B" w14:textId="77777777" w:rsidTr="00315107">
        <w:trPr>
          <w:trHeight w:val="93"/>
          <w:jc w:val="center"/>
        </w:trPr>
        <w:tc>
          <w:tcPr>
            <w:tcW w:w="846" w:type="dxa"/>
            <w:vAlign w:val="center"/>
          </w:tcPr>
          <w:p w14:paraId="5BC0ED4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GWŚ 3</w:t>
            </w:r>
          </w:p>
        </w:tc>
        <w:tc>
          <w:tcPr>
            <w:tcW w:w="9102" w:type="dxa"/>
            <w:gridSpan w:val="6"/>
            <w:vAlign w:val="center"/>
          </w:tcPr>
          <w:p w14:paraId="135AAB6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GWŚ 3. Poprawa efektywności działalności kontrolno-monitoringowej w gospodarce wodno-ściekowej </w:t>
            </w:r>
          </w:p>
        </w:tc>
      </w:tr>
      <w:tr w:rsidR="00AF19C6" w:rsidRPr="007A2D48" w14:paraId="24E2393A" w14:textId="77777777" w:rsidTr="001A4175">
        <w:trPr>
          <w:trHeight w:val="661"/>
          <w:jc w:val="center"/>
        </w:trPr>
        <w:tc>
          <w:tcPr>
            <w:tcW w:w="846" w:type="dxa"/>
            <w:vAlign w:val="center"/>
          </w:tcPr>
          <w:p w14:paraId="0A6D054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1370504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Prowadzenie ewidencji zbiorników bezodpływowych i przydomowych oczyszczalni </w:t>
            </w:r>
            <w:r w:rsidR="001A4175" w:rsidRPr="007A2D48">
              <w:rPr>
                <w:rFonts w:asciiTheme="minorHAnsi" w:hAnsiTheme="minorHAnsi" w:cs="Calibri"/>
                <w:color w:val="000000"/>
                <w:sz w:val="22"/>
                <w:szCs w:val="22"/>
              </w:rPr>
              <w:t>ścieków, kontrola</w:t>
            </w:r>
            <w:r w:rsidR="00D52CDD" w:rsidRPr="007A2D48">
              <w:rPr>
                <w:rFonts w:asciiTheme="minorHAnsi" w:hAnsiTheme="minorHAnsi" w:cs="Calibri"/>
                <w:color w:val="000000"/>
                <w:sz w:val="22"/>
                <w:szCs w:val="22"/>
              </w:rPr>
              <w:t xml:space="preserve"> ich działania</w:t>
            </w:r>
          </w:p>
        </w:tc>
        <w:tc>
          <w:tcPr>
            <w:tcW w:w="2392" w:type="dxa"/>
            <w:vAlign w:val="center"/>
          </w:tcPr>
          <w:p w14:paraId="56C4ABAD"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vAlign w:val="center"/>
          </w:tcPr>
          <w:p w14:paraId="51FAFDAA"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57A0D976" w14:textId="77777777" w:rsidTr="001A4175">
        <w:trPr>
          <w:trHeight w:val="411"/>
          <w:jc w:val="center"/>
        </w:trPr>
        <w:tc>
          <w:tcPr>
            <w:tcW w:w="846" w:type="dxa"/>
            <w:vAlign w:val="center"/>
          </w:tcPr>
          <w:p w14:paraId="15BA311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lastRenderedPageBreak/>
              <w:t xml:space="preserve">K </w:t>
            </w:r>
          </w:p>
        </w:tc>
        <w:tc>
          <w:tcPr>
            <w:tcW w:w="9102" w:type="dxa"/>
            <w:gridSpan w:val="6"/>
            <w:vAlign w:val="center"/>
          </w:tcPr>
          <w:p w14:paraId="22F978ED"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ZASOBY GEOLOGICZNE (KOPALINY) - Zrównoważona gospodarka zasobami naturalnymi </w:t>
            </w:r>
          </w:p>
        </w:tc>
      </w:tr>
      <w:tr w:rsidR="00AF19C6" w:rsidRPr="007A2D48" w14:paraId="5BFE7C3C" w14:textId="77777777" w:rsidTr="001A4175">
        <w:trPr>
          <w:trHeight w:val="701"/>
          <w:jc w:val="center"/>
        </w:trPr>
        <w:tc>
          <w:tcPr>
            <w:tcW w:w="846" w:type="dxa"/>
            <w:vAlign w:val="center"/>
          </w:tcPr>
          <w:p w14:paraId="50C37B0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K 1 </w:t>
            </w:r>
          </w:p>
        </w:tc>
        <w:tc>
          <w:tcPr>
            <w:tcW w:w="9102" w:type="dxa"/>
            <w:gridSpan w:val="6"/>
            <w:vAlign w:val="center"/>
          </w:tcPr>
          <w:p w14:paraId="7652A7D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K 1. Minimalizacja strat w eksploatowanych złożach oraz ochrona środowiska przed negatywnym oddziaływaniem przemysłu wydobywczego </w:t>
            </w:r>
          </w:p>
        </w:tc>
      </w:tr>
      <w:tr w:rsidR="00AF19C6" w:rsidRPr="007A2D48" w14:paraId="4052D530" w14:textId="77777777" w:rsidTr="001A4175">
        <w:trPr>
          <w:trHeight w:val="208"/>
          <w:jc w:val="center"/>
        </w:trPr>
        <w:tc>
          <w:tcPr>
            <w:tcW w:w="846" w:type="dxa"/>
            <w:vAlign w:val="center"/>
          </w:tcPr>
          <w:p w14:paraId="4CF0F76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535093B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Eliminacja nielegalnej eksploatacji kopalin </w:t>
            </w:r>
          </w:p>
        </w:tc>
        <w:tc>
          <w:tcPr>
            <w:tcW w:w="3118" w:type="dxa"/>
            <w:gridSpan w:val="3"/>
            <w:vAlign w:val="center"/>
          </w:tcPr>
          <w:p w14:paraId="5540D1FD" w14:textId="77777777" w:rsidR="00AF19C6" w:rsidRPr="007A2D48" w:rsidRDefault="00AF19C6" w:rsidP="001A4175">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Gmina, </w:t>
            </w:r>
            <w:r w:rsidR="001A4175" w:rsidRPr="007A2D48">
              <w:rPr>
                <w:rFonts w:asciiTheme="minorHAnsi" w:hAnsiTheme="minorHAnsi" w:cs="Calibri"/>
                <w:color w:val="000000"/>
                <w:sz w:val="22"/>
                <w:szCs w:val="22"/>
              </w:rPr>
              <w:t xml:space="preserve">OUG, </w:t>
            </w:r>
            <w:r w:rsidRPr="007A2D48">
              <w:rPr>
                <w:rFonts w:asciiTheme="minorHAnsi" w:hAnsiTheme="minorHAnsi" w:cs="Calibri"/>
                <w:sz w:val="22"/>
                <w:szCs w:val="22"/>
              </w:rPr>
              <w:t>Zakłady Górnicze, Starosta (koncesje)</w:t>
            </w:r>
            <w:r w:rsidR="001A4175">
              <w:rPr>
                <w:rFonts w:asciiTheme="minorHAnsi" w:hAnsiTheme="minorHAnsi" w:cs="Calibri"/>
                <w:sz w:val="22"/>
                <w:szCs w:val="22"/>
              </w:rPr>
              <w:t xml:space="preserve">, </w:t>
            </w:r>
            <w:r w:rsidRPr="007A2D48">
              <w:rPr>
                <w:rFonts w:asciiTheme="minorHAnsi" w:hAnsiTheme="minorHAnsi" w:cs="Calibri"/>
                <w:sz w:val="22"/>
                <w:szCs w:val="22"/>
              </w:rPr>
              <w:t>Urząd Górniczy (pod względem administracyjnym</w:t>
            </w:r>
          </w:p>
        </w:tc>
        <w:tc>
          <w:tcPr>
            <w:tcW w:w="1430" w:type="dxa"/>
            <w:gridSpan w:val="2"/>
            <w:vAlign w:val="center"/>
          </w:tcPr>
          <w:p w14:paraId="32C4BB51"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0ED220C7" w14:textId="77777777" w:rsidTr="001A4175">
        <w:trPr>
          <w:trHeight w:val="322"/>
          <w:jc w:val="center"/>
        </w:trPr>
        <w:tc>
          <w:tcPr>
            <w:tcW w:w="846" w:type="dxa"/>
            <w:vAlign w:val="center"/>
          </w:tcPr>
          <w:p w14:paraId="44C9663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7D62DBF0" w14:textId="77777777" w:rsidR="00AF19C6" w:rsidRPr="007A2D48" w:rsidRDefault="00AF19C6" w:rsidP="001A4175">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Tworzenie studiów uwarunkowań i kierunków </w:t>
            </w:r>
            <w:proofErr w:type="spellStart"/>
            <w:r w:rsidRPr="007A2D48">
              <w:rPr>
                <w:rFonts w:asciiTheme="minorHAnsi" w:hAnsiTheme="minorHAnsi" w:cs="Calibri"/>
                <w:color w:val="000000"/>
                <w:sz w:val="22"/>
                <w:szCs w:val="22"/>
              </w:rPr>
              <w:t>zagospod</w:t>
            </w:r>
            <w:proofErr w:type="spellEnd"/>
            <w:r w:rsidR="001662A4">
              <w:rPr>
                <w:rFonts w:asciiTheme="minorHAnsi" w:hAnsiTheme="minorHAnsi" w:cs="Calibri"/>
                <w:color w:val="000000"/>
                <w:sz w:val="22"/>
                <w:szCs w:val="22"/>
              </w:rPr>
              <w:t>.</w:t>
            </w:r>
            <w:r w:rsidR="00244185" w:rsidRPr="007A2D48">
              <w:rPr>
                <w:rFonts w:asciiTheme="minorHAnsi" w:hAnsiTheme="minorHAnsi" w:cs="Calibri"/>
                <w:color w:val="000000"/>
                <w:sz w:val="22"/>
                <w:szCs w:val="22"/>
              </w:rPr>
              <w:t xml:space="preserve"> </w:t>
            </w:r>
            <w:proofErr w:type="spellStart"/>
            <w:r w:rsidR="001A4175">
              <w:rPr>
                <w:rFonts w:asciiTheme="minorHAnsi" w:hAnsiTheme="minorHAnsi" w:cs="Calibri"/>
                <w:color w:val="000000"/>
                <w:sz w:val="22"/>
                <w:szCs w:val="22"/>
              </w:rPr>
              <w:t>p</w:t>
            </w:r>
            <w:r w:rsidR="00244185" w:rsidRPr="007A2D48">
              <w:rPr>
                <w:rFonts w:asciiTheme="minorHAnsi" w:hAnsiTheme="minorHAnsi" w:cs="Calibri"/>
                <w:color w:val="000000"/>
                <w:sz w:val="22"/>
                <w:szCs w:val="22"/>
              </w:rPr>
              <w:t>rzestrz</w:t>
            </w:r>
            <w:proofErr w:type="spellEnd"/>
            <w:r w:rsidR="001A4175">
              <w:rPr>
                <w:rFonts w:asciiTheme="minorHAnsi" w:hAnsiTheme="minorHAnsi" w:cs="Calibri"/>
                <w:color w:val="000000"/>
                <w:sz w:val="22"/>
                <w:szCs w:val="22"/>
              </w:rPr>
              <w:t xml:space="preserve">. </w:t>
            </w:r>
            <w:r w:rsidR="00244185" w:rsidRPr="007A2D48">
              <w:rPr>
                <w:rFonts w:asciiTheme="minorHAnsi" w:hAnsiTheme="minorHAnsi" w:cs="Calibri"/>
                <w:color w:val="000000"/>
                <w:sz w:val="22"/>
                <w:szCs w:val="22"/>
              </w:rPr>
              <w:t xml:space="preserve">i </w:t>
            </w:r>
            <w:proofErr w:type="spellStart"/>
            <w:r w:rsidR="00244185" w:rsidRPr="007A2D48">
              <w:rPr>
                <w:rFonts w:asciiTheme="minorHAnsi" w:hAnsiTheme="minorHAnsi" w:cs="Calibri"/>
                <w:color w:val="000000"/>
                <w:sz w:val="22"/>
                <w:szCs w:val="22"/>
              </w:rPr>
              <w:t>mpzp</w:t>
            </w:r>
            <w:proofErr w:type="spellEnd"/>
            <w:r w:rsidR="00244185" w:rsidRPr="007A2D48">
              <w:rPr>
                <w:rFonts w:asciiTheme="minorHAnsi" w:hAnsiTheme="minorHAnsi" w:cs="Calibri"/>
                <w:color w:val="000000"/>
                <w:sz w:val="22"/>
                <w:szCs w:val="22"/>
              </w:rPr>
              <w:t xml:space="preserve"> z </w:t>
            </w:r>
            <w:r w:rsidRPr="007A2D48">
              <w:rPr>
                <w:rFonts w:asciiTheme="minorHAnsi" w:hAnsiTheme="minorHAnsi" w:cs="Calibri"/>
                <w:color w:val="000000"/>
                <w:sz w:val="22"/>
                <w:szCs w:val="22"/>
              </w:rPr>
              <w:t xml:space="preserve">uwzględnieniem kopalin i ich ochroną przed trwałym zainwestowaniem nie górniczym na całym obszarze województwa </w:t>
            </w:r>
          </w:p>
        </w:tc>
        <w:tc>
          <w:tcPr>
            <w:tcW w:w="3118" w:type="dxa"/>
            <w:gridSpan w:val="3"/>
            <w:vAlign w:val="center"/>
          </w:tcPr>
          <w:p w14:paraId="549C7A7A"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Zarząd Województwa, Gminy </w:t>
            </w:r>
          </w:p>
        </w:tc>
        <w:tc>
          <w:tcPr>
            <w:tcW w:w="1430" w:type="dxa"/>
            <w:gridSpan w:val="2"/>
            <w:vAlign w:val="center"/>
          </w:tcPr>
          <w:p w14:paraId="12137091" w14:textId="77777777" w:rsidR="00AF19C6" w:rsidRPr="007A2D48" w:rsidRDefault="00AF19C6" w:rsidP="007A6AA6">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696A4175" w14:textId="77777777" w:rsidTr="001662A4">
        <w:trPr>
          <w:trHeight w:val="93"/>
          <w:jc w:val="center"/>
        </w:trPr>
        <w:tc>
          <w:tcPr>
            <w:tcW w:w="846" w:type="dxa"/>
            <w:vAlign w:val="center"/>
          </w:tcPr>
          <w:p w14:paraId="2E402B5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GL </w:t>
            </w:r>
          </w:p>
        </w:tc>
        <w:tc>
          <w:tcPr>
            <w:tcW w:w="9102" w:type="dxa"/>
            <w:gridSpan w:val="6"/>
            <w:vAlign w:val="center"/>
          </w:tcPr>
          <w:p w14:paraId="6ECA7EAA"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GLEBY (DEGRADACJA POWIERZCHNI ZIEMI I GLEB) - Ochrona powierzchni ziemi przed negatywnym oddziaływaniem oraz rekultywacja terenów zdegradowanych </w:t>
            </w:r>
          </w:p>
        </w:tc>
      </w:tr>
      <w:tr w:rsidR="00AF19C6" w:rsidRPr="007A2D48" w14:paraId="5737595A" w14:textId="77777777" w:rsidTr="001A4175">
        <w:trPr>
          <w:trHeight w:val="472"/>
          <w:jc w:val="center"/>
        </w:trPr>
        <w:tc>
          <w:tcPr>
            <w:tcW w:w="846" w:type="dxa"/>
            <w:vAlign w:val="center"/>
          </w:tcPr>
          <w:p w14:paraId="2C5E0F8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GL 1 </w:t>
            </w:r>
          </w:p>
        </w:tc>
        <w:tc>
          <w:tcPr>
            <w:tcW w:w="9102" w:type="dxa"/>
            <w:gridSpan w:val="6"/>
            <w:vAlign w:val="center"/>
          </w:tcPr>
          <w:p w14:paraId="2F8688B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GL 1. Zagospodarowanie powierzchni ziemi zgodnie z zasadami zrównoważonego rozwoju </w:t>
            </w:r>
          </w:p>
        </w:tc>
      </w:tr>
      <w:tr w:rsidR="00AF19C6" w:rsidRPr="007A2D48" w14:paraId="1A656B47" w14:textId="77777777" w:rsidTr="001A4175">
        <w:trPr>
          <w:trHeight w:val="208"/>
          <w:jc w:val="center"/>
        </w:trPr>
        <w:tc>
          <w:tcPr>
            <w:tcW w:w="846" w:type="dxa"/>
            <w:vAlign w:val="center"/>
          </w:tcPr>
          <w:p w14:paraId="016BA41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1983E53F" w14:textId="77777777" w:rsidR="00AF19C6" w:rsidRPr="007A2D48" w:rsidRDefault="00AF19C6" w:rsidP="007A6AA6">
            <w:pPr>
              <w:widowControl w:val="0"/>
              <w:autoSpaceDE w:val="0"/>
              <w:spacing w:line="259" w:lineRule="auto"/>
              <w:jc w:val="both"/>
              <w:rPr>
                <w:rFonts w:asciiTheme="minorHAnsi" w:hAnsiTheme="minorHAnsi" w:cs="Calibri"/>
                <w:lang w:eastAsia="en-US"/>
              </w:rPr>
            </w:pPr>
            <w:r w:rsidRPr="007A2D48">
              <w:rPr>
                <w:rFonts w:asciiTheme="minorHAnsi" w:hAnsiTheme="minorHAnsi" w:cs="Calibri"/>
                <w:sz w:val="22"/>
                <w:szCs w:val="22"/>
                <w:lang w:eastAsia="en-US"/>
              </w:rPr>
              <w:t>Podejmowanie działań przeciwdziałających skażeniu gleb oraz ich właściwa ochrona w </w:t>
            </w:r>
            <w:proofErr w:type="spellStart"/>
            <w:r w:rsidRPr="007A2D48">
              <w:rPr>
                <w:rFonts w:asciiTheme="minorHAnsi" w:hAnsiTheme="minorHAnsi" w:cs="Calibri"/>
                <w:sz w:val="22"/>
                <w:szCs w:val="22"/>
                <w:lang w:eastAsia="en-US"/>
              </w:rPr>
              <w:t>mpzp</w:t>
            </w:r>
            <w:proofErr w:type="spellEnd"/>
          </w:p>
        </w:tc>
        <w:tc>
          <w:tcPr>
            <w:tcW w:w="3118" w:type="dxa"/>
            <w:gridSpan w:val="3"/>
            <w:vAlign w:val="center"/>
          </w:tcPr>
          <w:p w14:paraId="73FE6D43" w14:textId="77777777" w:rsidR="00AF19C6" w:rsidRPr="007A2D48" w:rsidRDefault="00AF19C6" w:rsidP="007A6AA6">
            <w:pPr>
              <w:widowControl w:val="0"/>
              <w:autoSpaceDE w:val="0"/>
              <w:spacing w:line="259" w:lineRule="auto"/>
              <w:jc w:val="center"/>
              <w:rPr>
                <w:rFonts w:asciiTheme="minorHAnsi" w:hAnsiTheme="minorHAnsi" w:cs="Calibri"/>
                <w:lang w:eastAsia="en-US"/>
              </w:rPr>
            </w:pPr>
            <w:r w:rsidRPr="007A2D48">
              <w:rPr>
                <w:rFonts w:asciiTheme="minorHAnsi" w:hAnsiTheme="minorHAnsi" w:cs="Calibri"/>
                <w:sz w:val="22"/>
                <w:szCs w:val="22"/>
                <w:lang w:eastAsia="en-US"/>
              </w:rPr>
              <w:t>Gmina</w:t>
            </w:r>
          </w:p>
        </w:tc>
        <w:tc>
          <w:tcPr>
            <w:tcW w:w="1430" w:type="dxa"/>
            <w:gridSpan w:val="2"/>
            <w:vAlign w:val="center"/>
          </w:tcPr>
          <w:p w14:paraId="02B2A4B5" w14:textId="77777777" w:rsidR="00AF19C6" w:rsidRPr="007A2D48" w:rsidRDefault="00AF19C6"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243C25D3" w14:textId="77777777" w:rsidTr="001A4175">
        <w:trPr>
          <w:trHeight w:val="208"/>
          <w:jc w:val="center"/>
        </w:trPr>
        <w:tc>
          <w:tcPr>
            <w:tcW w:w="846" w:type="dxa"/>
            <w:vAlign w:val="center"/>
          </w:tcPr>
          <w:p w14:paraId="3FD14D20"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5B88964C" w14:textId="77777777" w:rsidR="00AF19C6" w:rsidRPr="007A2D48" w:rsidRDefault="00AF19C6" w:rsidP="007A6AA6">
            <w:pPr>
              <w:widowControl w:val="0"/>
              <w:autoSpaceDE w:val="0"/>
              <w:spacing w:line="259" w:lineRule="auto"/>
              <w:jc w:val="both"/>
              <w:rPr>
                <w:rFonts w:asciiTheme="minorHAnsi" w:hAnsiTheme="minorHAnsi" w:cs="Calibri"/>
                <w:lang w:eastAsia="en-US"/>
              </w:rPr>
            </w:pPr>
            <w:r w:rsidRPr="007A2D48">
              <w:rPr>
                <w:rFonts w:asciiTheme="minorHAnsi" w:hAnsiTheme="minorHAnsi" w:cs="Calibri"/>
                <w:sz w:val="22"/>
                <w:szCs w:val="22"/>
                <w:lang w:eastAsia="en-US"/>
              </w:rPr>
              <w:t>Upowszechnianie Kodeksu Dobrej Praktyki Rolniczej</w:t>
            </w:r>
          </w:p>
        </w:tc>
        <w:tc>
          <w:tcPr>
            <w:tcW w:w="3118" w:type="dxa"/>
            <w:gridSpan w:val="3"/>
            <w:vAlign w:val="center"/>
          </w:tcPr>
          <w:p w14:paraId="21FABB00" w14:textId="77777777" w:rsidR="00AF19C6" w:rsidRPr="007A2D48" w:rsidRDefault="00AF19C6" w:rsidP="007A6AA6">
            <w:pPr>
              <w:widowControl w:val="0"/>
              <w:autoSpaceDE w:val="0"/>
              <w:spacing w:line="259" w:lineRule="auto"/>
              <w:jc w:val="center"/>
              <w:rPr>
                <w:rFonts w:asciiTheme="minorHAnsi" w:hAnsiTheme="minorHAnsi" w:cs="Calibri"/>
                <w:lang w:eastAsia="en-US"/>
              </w:rPr>
            </w:pPr>
            <w:proofErr w:type="gramStart"/>
            <w:r w:rsidRPr="007A2D48">
              <w:rPr>
                <w:rFonts w:asciiTheme="minorHAnsi" w:hAnsiTheme="minorHAnsi" w:cs="Calibri"/>
                <w:sz w:val="22"/>
                <w:szCs w:val="22"/>
                <w:lang w:eastAsia="en-US"/>
              </w:rPr>
              <w:t>Gmina</w:t>
            </w:r>
            <w:r w:rsidR="00D52CDD" w:rsidRPr="007A2D48">
              <w:rPr>
                <w:rFonts w:asciiTheme="minorHAnsi" w:hAnsiTheme="minorHAnsi" w:cs="Calibri"/>
                <w:sz w:val="22"/>
                <w:szCs w:val="22"/>
                <w:lang w:eastAsia="en-US"/>
              </w:rPr>
              <w:t xml:space="preserve">, </w:t>
            </w:r>
            <w:r w:rsidR="00D52CDD" w:rsidRPr="007A2D48">
              <w:rPr>
                <w:rFonts w:asciiTheme="minorHAnsi" w:hAnsiTheme="minorHAnsi"/>
                <w:sz w:val="22"/>
                <w:szCs w:val="22"/>
              </w:rPr>
              <w:t xml:space="preserve"> </w:t>
            </w:r>
            <w:r w:rsidR="00D52CDD" w:rsidRPr="007A2D48">
              <w:rPr>
                <w:rFonts w:asciiTheme="minorHAnsi" w:hAnsiTheme="minorHAnsi" w:cs="Calibri"/>
                <w:sz w:val="22"/>
                <w:szCs w:val="22"/>
                <w:lang w:eastAsia="en-US"/>
              </w:rPr>
              <w:t>PZDR</w:t>
            </w:r>
            <w:proofErr w:type="gramEnd"/>
            <w:r w:rsidR="00D52CDD" w:rsidRPr="007A2D48">
              <w:rPr>
                <w:rFonts w:asciiTheme="minorHAnsi" w:hAnsiTheme="minorHAnsi" w:cs="Calibri"/>
                <w:sz w:val="22"/>
                <w:szCs w:val="22"/>
                <w:lang w:eastAsia="en-US"/>
              </w:rPr>
              <w:t xml:space="preserve"> </w:t>
            </w:r>
          </w:p>
        </w:tc>
        <w:tc>
          <w:tcPr>
            <w:tcW w:w="1430" w:type="dxa"/>
            <w:gridSpan w:val="2"/>
            <w:vAlign w:val="center"/>
          </w:tcPr>
          <w:p w14:paraId="2AE4BD3A" w14:textId="77777777" w:rsidR="00AF19C6" w:rsidRPr="007A2D48" w:rsidRDefault="00AF19C6"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657BFD4D" w14:textId="77777777" w:rsidTr="001A4175">
        <w:trPr>
          <w:trHeight w:val="93"/>
          <w:jc w:val="center"/>
        </w:trPr>
        <w:tc>
          <w:tcPr>
            <w:tcW w:w="846" w:type="dxa"/>
            <w:vAlign w:val="center"/>
          </w:tcPr>
          <w:p w14:paraId="3283DBA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078D9060" w14:textId="77777777" w:rsidR="00AF19C6" w:rsidRPr="007A2D48" w:rsidRDefault="00AF19C6" w:rsidP="007A6AA6">
            <w:pPr>
              <w:widowControl w:val="0"/>
              <w:autoSpaceDE w:val="0"/>
              <w:spacing w:line="259" w:lineRule="auto"/>
              <w:jc w:val="both"/>
              <w:rPr>
                <w:rFonts w:asciiTheme="minorHAnsi" w:hAnsiTheme="minorHAnsi" w:cs="Calibri"/>
                <w:lang w:eastAsia="en-US"/>
              </w:rPr>
            </w:pPr>
            <w:r w:rsidRPr="007A2D48">
              <w:rPr>
                <w:rFonts w:asciiTheme="minorHAnsi" w:hAnsiTheme="minorHAnsi" w:cs="Calibri"/>
                <w:sz w:val="22"/>
                <w:szCs w:val="22"/>
                <w:lang w:eastAsia="en-US"/>
              </w:rPr>
              <w:t xml:space="preserve">Wprowadzanie </w:t>
            </w:r>
            <w:proofErr w:type="spellStart"/>
            <w:r w:rsidRPr="007A2D48">
              <w:rPr>
                <w:rFonts w:asciiTheme="minorHAnsi" w:hAnsiTheme="minorHAnsi" w:cs="Calibri"/>
                <w:sz w:val="22"/>
                <w:szCs w:val="22"/>
                <w:lang w:eastAsia="en-US"/>
              </w:rPr>
              <w:t>zadrzewień</w:t>
            </w:r>
            <w:proofErr w:type="spellEnd"/>
            <w:r w:rsidRPr="007A2D48">
              <w:rPr>
                <w:rFonts w:asciiTheme="minorHAnsi" w:hAnsiTheme="minorHAnsi" w:cs="Calibri"/>
                <w:sz w:val="22"/>
                <w:szCs w:val="22"/>
                <w:lang w:eastAsia="en-US"/>
              </w:rPr>
              <w:t xml:space="preserve"> i </w:t>
            </w:r>
            <w:proofErr w:type="spellStart"/>
            <w:r w:rsidRPr="007A2D48">
              <w:rPr>
                <w:rFonts w:asciiTheme="minorHAnsi" w:hAnsiTheme="minorHAnsi" w:cs="Calibri"/>
                <w:sz w:val="22"/>
                <w:szCs w:val="22"/>
                <w:lang w:eastAsia="en-US"/>
              </w:rPr>
              <w:t>zakrzewień</w:t>
            </w:r>
            <w:proofErr w:type="spellEnd"/>
            <w:r w:rsidRPr="007A2D48">
              <w:rPr>
                <w:rFonts w:asciiTheme="minorHAnsi" w:hAnsiTheme="minorHAnsi" w:cs="Calibri"/>
                <w:sz w:val="22"/>
                <w:szCs w:val="22"/>
                <w:lang w:eastAsia="en-US"/>
              </w:rPr>
              <w:t xml:space="preserve"> </w:t>
            </w:r>
            <w:r w:rsidR="001A4175" w:rsidRPr="007A2D48">
              <w:rPr>
                <w:rFonts w:asciiTheme="minorHAnsi" w:hAnsiTheme="minorHAnsi" w:cs="Calibri"/>
                <w:sz w:val="22"/>
                <w:szCs w:val="22"/>
                <w:lang w:eastAsia="en-US"/>
              </w:rPr>
              <w:t>śródpolnych, przydrożnych</w:t>
            </w:r>
            <w:r w:rsidRPr="007A2D48">
              <w:rPr>
                <w:rFonts w:asciiTheme="minorHAnsi" w:hAnsiTheme="minorHAnsi" w:cs="Calibri"/>
                <w:sz w:val="22"/>
                <w:szCs w:val="22"/>
                <w:lang w:eastAsia="en-US"/>
              </w:rPr>
              <w:t xml:space="preserve"> spełniających rolę przeciwerozyjną</w:t>
            </w:r>
          </w:p>
        </w:tc>
        <w:tc>
          <w:tcPr>
            <w:tcW w:w="3118" w:type="dxa"/>
            <w:gridSpan w:val="3"/>
            <w:vAlign w:val="center"/>
          </w:tcPr>
          <w:p w14:paraId="5CE86108" w14:textId="77777777" w:rsidR="00AF19C6" w:rsidRPr="007A2D48" w:rsidRDefault="001A4175" w:rsidP="007A6AA6">
            <w:pPr>
              <w:widowControl w:val="0"/>
              <w:autoSpaceDE w:val="0"/>
              <w:spacing w:line="259" w:lineRule="auto"/>
              <w:jc w:val="center"/>
              <w:rPr>
                <w:rFonts w:asciiTheme="minorHAnsi" w:hAnsiTheme="minorHAnsi" w:cs="Calibri"/>
                <w:lang w:eastAsia="en-US"/>
              </w:rPr>
            </w:pPr>
            <w:r w:rsidRPr="007A2D48">
              <w:rPr>
                <w:rFonts w:asciiTheme="minorHAnsi" w:hAnsiTheme="minorHAnsi" w:cs="Calibri"/>
                <w:sz w:val="22"/>
                <w:szCs w:val="22"/>
                <w:lang w:eastAsia="en-US"/>
              </w:rPr>
              <w:t xml:space="preserve">Gmina, </w:t>
            </w:r>
            <w:r w:rsidRPr="007A2D48">
              <w:rPr>
                <w:rFonts w:asciiTheme="minorHAnsi" w:hAnsiTheme="minorHAnsi"/>
                <w:sz w:val="22"/>
                <w:szCs w:val="22"/>
              </w:rPr>
              <w:t>właściciele</w:t>
            </w:r>
            <w:r w:rsidR="00D52CDD" w:rsidRPr="007A2D48">
              <w:rPr>
                <w:rFonts w:asciiTheme="minorHAnsi" w:hAnsiTheme="minorHAnsi" w:cs="Calibri"/>
                <w:sz w:val="22"/>
                <w:szCs w:val="22"/>
                <w:lang w:eastAsia="en-US"/>
              </w:rPr>
              <w:t xml:space="preserve"> gruntów rolnych</w:t>
            </w:r>
          </w:p>
        </w:tc>
        <w:tc>
          <w:tcPr>
            <w:tcW w:w="1430" w:type="dxa"/>
            <w:gridSpan w:val="2"/>
            <w:vAlign w:val="center"/>
          </w:tcPr>
          <w:p w14:paraId="59DF458C" w14:textId="77777777" w:rsidR="00AF19C6" w:rsidRPr="007A2D48" w:rsidRDefault="00AF19C6"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2C155762" w14:textId="77777777" w:rsidTr="001A4175">
        <w:trPr>
          <w:trHeight w:val="93"/>
          <w:jc w:val="center"/>
        </w:trPr>
        <w:tc>
          <w:tcPr>
            <w:tcW w:w="846" w:type="dxa"/>
            <w:vAlign w:val="center"/>
          </w:tcPr>
          <w:p w14:paraId="60B14CF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0CE258FB" w14:textId="77777777" w:rsidR="00AF19C6" w:rsidRPr="007A2D48" w:rsidRDefault="006754CA" w:rsidP="007A6AA6">
            <w:pPr>
              <w:spacing w:line="259" w:lineRule="auto"/>
              <w:jc w:val="both"/>
              <w:rPr>
                <w:rFonts w:asciiTheme="minorHAnsi" w:hAnsiTheme="minorHAnsi" w:cs="Calibri"/>
                <w:lang w:eastAsia="en-US"/>
              </w:rPr>
            </w:pPr>
            <w:r w:rsidRPr="007A2D48">
              <w:rPr>
                <w:rFonts w:asciiTheme="minorHAnsi" w:hAnsiTheme="minorHAnsi" w:cs="Calibri"/>
                <w:sz w:val="22"/>
                <w:szCs w:val="22"/>
                <w:lang w:eastAsia="en-US"/>
              </w:rPr>
              <w:t>Zakaz unieszkodliwiania odpadów składowanych w miejscach do tego nieprzeznaczonych</w:t>
            </w:r>
          </w:p>
        </w:tc>
        <w:tc>
          <w:tcPr>
            <w:tcW w:w="3118" w:type="dxa"/>
            <w:gridSpan w:val="3"/>
            <w:vAlign w:val="center"/>
          </w:tcPr>
          <w:p w14:paraId="627C3FF7" w14:textId="77777777" w:rsidR="00AF19C6" w:rsidRPr="007A2D48" w:rsidRDefault="00AF19C6" w:rsidP="007A6AA6">
            <w:pPr>
              <w:spacing w:line="259" w:lineRule="auto"/>
              <w:jc w:val="center"/>
              <w:rPr>
                <w:rFonts w:asciiTheme="minorHAnsi" w:hAnsiTheme="minorHAnsi" w:cs="Calibri"/>
                <w:lang w:eastAsia="en-US"/>
              </w:rPr>
            </w:pPr>
            <w:r w:rsidRPr="007A2D48">
              <w:rPr>
                <w:rFonts w:asciiTheme="minorHAnsi" w:hAnsiTheme="minorHAnsi" w:cs="Calibri"/>
                <w:sz w:val="22"/>
                <w:szCs w:val="22"/>
                <w:lang w:eastAsia="en-US"/>
              </w:rPr>
              <w:t>Właściciele nieruchomości</w:t>
            </w:r>
          </w:p>
          <w:p w14:paraId="53AEDC11" w14:textId="77777777" w:rsidR="00AF19C6" w:rsidRPr="007A2D48" w:rsidRDefault="00AF19C6" w:rsidP="007A6AA6">
            <w:pPr>
              <w:spacing w:line="259" w:lineRule="auto"/>
              <w:jc w:val="center"/>
              <w:rPr>
                <w:rFonts w:asciiTheme="minorHAnsi" w:hAnsiTheme="minorHAnsi" w:cs="Calibri"/>
                <w:lang w:eastAsia="en-US"/>
              </w:rPr>
            </w:pPr>
            <w:r w:rsidRPr="007A2D48">
              <w:rPr>
                <w:rFonts w:asciiTheme="minorHAnsi" w:hAnsiTheme="minorHAnsi" w:cs="Calibri"/>
                <w:sz w:val="22"/>
                <w:szCs w:val="22"/>
                <w:lang w:eastAsia="en-US"/>
              </w:rPr>
              <w:t>i prowadzący działalność gospodarczą</w:t>
            </w:r>
          </w:p>
        </w:tc>
        <w:tc>
          <w:tcPr>
            <w:tcW w:w="1430" w:type="dxa"/>
            <w:gridSpan w:val="2"/>
            <w:vAlign w:val="center"/>
          </w:tcPr>
          <w:p w14:paraId="763D633F" w14:textId="77777777" w:rsidR="00AF19C6" w:rsidRPr="007A2D48" w:rsidRDefault="00AF19C6"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6B655ED5" w14:textId="77777777" w:rsidTr="001662A4">
        <w:trPr>
          <w:trHeight w:val="214"/>
          <w:jc w:val="center"/>
        </w:trPr>
        <w:tc>
          <w:tcPr>
            <w:tcW w:w="846" w:type="dxa"/>
            <w:vAlign w:val="center"/>
          </w:tcPr>
          <w:p w14:paraId="49C608D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 </w:t>
            </w:r>
          </w:p>
        </w:tc>
        <w:tc>
          <w:tcPr>
            <w:tcW w:w="9102" w:type="dxa"/>
            <w:gridSpan w:val="6"/>
            <w:vAlign w:val="center"/>
          </w:tcPr>
          <w:p w14:paraId="4D4F0450"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GOSPODARKA ODPADAMI I ZAPOBIEGANIE POWSTAWANIU ODPADÓW- Stworzenie systemu gospodarki odpadami, zgodnego z zasadą zrównoważonego rozwoju oraz hierarchią sposobów postępowania z odpadami </w:t>
            </w:r>
          </w:p>
        </w:tc>
      </w:tr>
      <w:tr w:rsidR="00AF19C6" w:rsidRPr="007A2D48" w14:paraId="0F5C800D" w14:textId="77777777" w:rsidTr="001A4175">
        <w:trPr>
          <w:trHeight w:val="440"/>
          <w:jc w:val="center"/>
        </w:trPr>
        <w:tc>
          <w:tcPr>
            <w:tcW w:w="846" w:type="dxa"/>
            <w:vAlign w:val="center"/>
          </w:tcPr>
          <w:p w14:paraId="2AF3EF3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 1 </w:t>
            </w:r>
          </w:p>
        </w:tc>
        <w:tc>
          <w:tcPr>
            <w:tcW w:w="9102" w:type="dxa"/>
            <w:gridSpan w:val="6"/>
            <w:vAlign w:val="center"/>
          </w:tcPr>
          <w:p w14:paraId="6B2BEE2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 1. Działania w zakresie kształtowania systemu gospodarki odpadami </w:t>
            </w:r>
          </w:p>
        </w:tc>
      </w:tr>
      <w:tr w:rsidR="00AF19C6" w:rsidRPr="007A2D48" w14:paraId="510C1C88" w14:textId="77777777" w:rsidTr="001A4175">
        <w:trPr>
          <w:trHeight w:val="208"/>
          <w:jc w:val="center"/>
        </w:trPr>
        <w:tc>
          <w:tcPr>
            <w:tcW w:w="846" w:type="dxa"/>
            <w:vAlign w:val="center"/>
          </w:tcPr>
          <w:p w14:paraId="6AA92E9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776D35B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Edukacja ekologiczna promująca selektywną zbiórkę odpadów </w:t>
            </w:r>
          </w:p>
        </w:tc>
        <w:tc>
          <w:tcPr>
            <w:tcW w:w="3118" w:type="dxa"/>
            <w:gridSpan w:val="3"/>
            <w:vAlign w:val="center"/>
          </w:tcPr>
          <w:p w14:paraId="33B285AC"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430" w:type="dxa"/>
            <w:gridSpan w:val="2"/>
            <w:vAlign w:val="center"/>
          </w:tcPr>
          <w:p w14:paraId="62BEE96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021378FC" w14:textId="77777777" w:rsidTr="001A4175">
        <w:trPr>
          <w:trHeight w:val="1811"/>
          <w:jc w:val="center"/>
        </w:trPr>
        <w:tc>
          <w:tcPr>
            <w:tcW w:w="846" w:type="dxa"/>
            <w:vAlign w:val="center"/>
          </w:tcPr>
          <w:p w14:paraId="58AF75A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5E4094BA"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Wdrażanie nowoczesnych technologii odzysku i unieszkodliwiania odpadów efektywnych ekonomicznie i ekologicznie, w tym technologii pozwalających na recykling oraz odzysk energii zawartej w odpadach, w procesach termicznego i biochemicznego ich przekształcania </w:t>
            </w:r>
          </w:p>
        </w:tc>
        <w:tc>
          <w:tcPr>
            <w:tcW w:w="3118" w:type="dxa"/>
            <w:gridSpan w:val="3"/>
            <w:vAlign w:val="center"/>
          </w:tcPr>
          <w:p w14:paraId="6E968B58"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Gmina, jednostki zajmujące się segregacją i unieszkodliwianiem odpadów </w:t>
            </w:r>
          </w:p>
        </w:tc>
        <w:tc>
          <w:tcPr>
            <w:tcW w:w="1430" w:type="dxa"/>
            <w:gridSpan w:val="2"/>
            <w:vAlign w:val="center"/>
          </w:tcPr>
          <w:p w14:paraId="206C9EC4" w14:textId="77777777" w:rsidR="00AF19C6" w:rsidRPr="007A2D48" w:rsidRDefault="00AF19C6"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2A508C8A" w14:textId="77777777" w:rsidTr="001A4175">
        <w:trPr>
          <w:trHeight w:val="208"/>
          <w:jc w:val="center"/>
        </w:trPr>
        <w:tc>
          <w:tcPr>
            <w:tcW w:w="846" w:type="dxa"/>
            <w:vAlign w:val="center"/>
          </w:tcPr>
          <w:p w14:paraId="4014FC5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00226B0F"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Wzmocnienie kontroli podmiotów prowadzących działalność w zakresie z</w:t>
            </w:r>
            <w:r w:rsidR="00244185" w:rsidRPr="007A2D48">
              <w:rPr>
                <w:rFonts w:asciiTheme="minorHAnsi" w:hAnsiTheme="minorHAnsi" w:cs="Calibri"/>
                <w:color w:val="000000"/>
                <w:sz w:val="22"/>
                <w:szCs w:val="22"/>
              </w:rPr>
              <w:t>bierania, transportu, odzysku i </w:t>
            </w:r>
            <w:r w:rsidRPr="007A2D48">
              <w:rPr>
                <w:rFonts w:asciiTheme="minorHAnsi" w:hAnsiTheme="minorHAnsi" w:cs="Calibri"/>
                <w:color w:val="000000"/>
                <w:sz w:val="22"/>
                <w:szCs w:val="22"/>
              </w:rPr>
              <w:t xml:space="preserve">unieszkodliwiania odpadów dla zapewnienia skutecznej egzekucji prawa </w:t>
            </w:r>
          </w:p>
        </w:tc>
        <w:tc>
          <w:tcPr>
            <w:tcW w:w="3118" w:type="dxa"/>
            <w:gridSpan w:val="3"/>
            <w:vAlign w:val="center"/>
          </w:tcPr>
          <w:p w14:paraId="4371DED0"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WIOŚ</w:t>
            </w:r>
          </w:p>
        </w:tc>
        <w:tc>
          <w:tcPr>
            <w:tcW w:w="1430" w:type="dxa"/>
            <w:gridSpan w:val="2"/>
            <w:vAlign w:val="center"/>
          </w:tcPr>
          <w:p w14:paraId="027DAC88" w14:textId="77777777" w:rsidR="00AF19C6" w:rsidRPr="007A2D48" w:rsidRDefault="00AF19C6"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79D9E7AF" w14:textId="77777777" w:rsidTr="001A4175">
        <w:trPr>
          <w:trHeight w:val="419"/>
          <w:jc w:val="center"/>
        </w:trPr>
        <w:tc>
          <w:tcPr>
            <w:tcW w:w="846" w:type="dxa"/>
            <w:vAlign w:val="center"/>
          </w:tcPr>
          <w:p w14:paraId="6F2C474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554" w:type="dxa"/>
            <w:vAlign w:val="center"/>
          </w:tcPr>
          <w:p w14:paraId="10B741AB"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Likwidacja nielegalnych składowisk odpadów </w:t>
            </w:r>
          </w:p>
        </w:tc>
        <w:tc>
          <w:tcPr>
            <w:tcW w:w="3118" w:type="dxa"/>
            <w:gridSpan w:val="3"/>
            <w:vAlign w:val="center"/>
          </w:tcPr>
          <w:p w14:paraId="615EECB3"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430" w:type="dxa"/>
            <w:gridSpan w:val="2"/>
            <w:vAlign w:val="center"/>
          </w:tcPr>
          <w:p w14:paraId="11AB75FB" w14:textId="77777777" w:rsidR="00AF19C6" w:rsidRPr="007A2D48" w:rsidRDefault="00AF19C6" w:rsidP="001A4175">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b/>
                <w:bCs/>
                <w:color w:val="000000"/>
                <w:sz w:val="22"/>
                <w:szCs w:val="22"/>
              </w:rPr>
              <w:t>Zadania ciągłe</w:t>
            </w:r>
          </w:p>
        </w:tc>
      </w:tr>
      <w:tr w:rsidR="00AF19C6" w:rsidRPr="007A2D48" w14:paraId="67297783" w14:textId="77777777" w:rsidTr="001A4175">
        <w:trPr>
          <w:trHeight w:val="411"/>
          <w:jc w:val="center"/>
        </w:trPr>
        <w:tc>
          <w:tcPr>
            <w:tcW w:w="846" w:type="dxa"/>
            <w:vAlign w:val="center"/>
          </w:tcPr>
          <w:p w14:paraId="379A2C0C"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b/>
                <w:bCs/>
                <w:color w:val="000000"/>
                <w:sz w:val="22"/>
                <w:szCs w:val="22"/>
              </w:rPr>
              <w:t xml:space="preserve">GO 2 </w:t>
            </w:r>
          </w:p>
        </w:tc>
        <w:tc>
          <w:tcPr>
            <w:tcW w:w="9102" w:type="dxa"/>
            <w:gridSpan w:val="6"/>
            <w:vAlign w:val="center"/>
          </w:tcPr>
          <w:p w14:paraId="30988B6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 2. Działania w zakresie gospodarki odpadami komunalnymi </w:t>
            </w:r>
          </w:p>
        </w:tc>
      </w:tr>
      <w:tr w:rsidR="003E43B1" w:rsidRPr="007A2D48" w14:paraId="2E5F206C" w14:textId="77777777" w:rsidTr="001A4175">
        <w:trPr>
          <w:trHeight w:val="323"/>
          <w:jc w:val="center"/>
        </w:trPr>
        <w:tc>
          <w:tcPr>
            <w:tcW w:w="846" w:type="dxa"/>
            <w:vAlign w:val="center"/>
          </w:tcPr>
          <w:p w14:paraId="3CDACF28"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314A00F5" w14:textId="77777777" w:rsidR="003E43B1" w:rsidRPr="007A2D48" w:rsidRDefault="003E43B1"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Zmniejszenie ilości odpadów komunalnych ulegających biodegradacji kierowanych na składowiska odpadów, aby nie przekazano więcej niż 35% wagowo masy odpadów komunaln</w:t>
            </w:r>
            <w:r w:rsidR="00C46A30">
              <w:rPr>
                <w:rFonts w:asciiTheme="minorHAnsi" w:hAnsiTheme="minorHAnsi" w:cs="Calibri"/>
                <w:color w:val="000000"/>
                <w:sz w:val="22"/>
                <w:szCs w:val="22"/>
              </w:rPr>
              <w:t>ych ulegających biodegradacji w </w:t>
            </w:r>
            <w:r w:rsidRPr="007A2D48">
              <w:rPr>
                <w:rFonts w:asciiTheme="minorHAnsi" w:hAnsiTheme="minorHAnsi" w:cs="Calibri"/>
                <w:color w:val="000000"/>
                <w:sz w:val="22"/>
                <w:szCs w:val="22"/>
              </w:rPr>
              <w:t xml:space="preserve">stosunku do masy tych odpadów wytworzonych w 1995r. </w:t>
            </w:r>
          </w:p>
        </w:tc>
        <w:tc>
          <w:tcPr>
            <w:tcW w:w="2392" w:type="dxa"/>
            <w:vAlign w:val="center"/>
          </w:tcPr>
          <w:p w14:paraId="7F137F28" w14:textId="77777777" w:rsidR="003E43B1" w:rsidRPr="007A2D48" w:rsidRDefault="003E43B1"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vAlign w:val="center"/>
          </w:tcPr>
          <w:p w14:paraId="2A021EAA"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3E43B1" w:rsidRPr="007A2D48" w14:paraId="3296D329" w14:textId="77777777" w:rsidTr="001A4175">
        <w:trPr>
          <w:trHeight w:val="437"/>
          <w:jc w:val="center"/>
        </w:trPr>
        <w:tc>
          <w:tcPr>
            <w:tcW w:w="846" w:type="dxa"/>
            <w:vAlign w:val="center"/>
          </w:tcPr>
          <w:p w14:paraId="126B9FB6"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45DABFBD" w14:textId="77777777" w:rsidR="003E43B1" w:rsidRPr="007A2D48" w:rsidRDefault="003E43B1"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Przygotowanie do ponownego wykorzystania i recykling materiałów odpadowych, przynajmniej takich jak papier, metal, tworzywa sztuczne i szkło z gospodarstw domowych, w miarę możliwości, odpadów innego pochodzenia podobnych do odpadów z gospodarstw domowych w wysokości minimum 50% </w:t>
            </w:r>
            <w:proofErr w:type="gramStart"/>
            <w:r w:rsidRPr="007A2D48">
              <w:rPr>
                <w:rFonts w:asciiTheme="minorHAnsi" w:hAnsiTheme="minorHAnsi" w:cs="Calibri"/>
                <w:color w:val="000000"/>
                <w:sz w:val="22"/>
                <w:szCs w:val="22"/>
              </w:rPr>
              <w:t>ich .</w:t>
            </w:r>
            <w:proofErr w:type="gramEnd"/>
            <w:r w:rsidRPr="007A2D48">
              <w:rPr>
                <w:rFonts w:asciiTheme="minorHAnsi" w:hAnsiTheme="minorHAnsi" w:cs="Calibri"/>
                <w:color w:val="000000"/>
                <w:sz w:val="22"/>
                <w:szCs w:val="22"/>
              </w:rPr>
              <w:t xml:space="preserve"> </w:t>
            </w:r>
          </w:p>
        </w:tc>
        <w:tc>
          <w:tcPr>
            <w:tcW w:w="2392" w:type="dxa"/>
            <w:vAlign w:val="center"/>
          </w:tcPr>
          <w:p w14:paraId="73FA9F75" w14:textId="77777777" w:rsidR="003E43B1" w:rsidRPr="007A2D48" w:rsidRDefault="003E43B1"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vAlign w:val="center"/>
          </w:tcPr>
          <w:p w14:paraId="70C4379F"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755D33AB" w14:textId="77777777" w:rsidTr="001A4175">
        <w:trPr>
          <w:trHeight w:val="597"/>
          <w:jc w:val="center"/>
        </w:trPr>
        <w:tc>
          <w:tcPr>
            <w:tcW w:w="846" w:type="dxa"/>
            <w:vAlign w:val="center"/>
          </w:tcPr>
          <w:p w14:paraId="5F2FA43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 3 </w:t>
            </w:r>
          </w:p>
        </w:tc>
        <w:tc>
          <w:tcPr>
            <w:tcW w:w="9102" w:type="dxa"/>
            <w:gridSpan w:val="6"/>
            <w:vAlign w:val="center"/>
          </w:tcPr>
          <w:p w14:paraId="41BC718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GO 3. Działania w zakresie gospodarki odpadami niebezpiecznymi </w:t>
            </w:r>
          </w:p>
        </w:tc>
      </w:tr>
      <w:tr w:rsidR="003E43B1" w:rsidRPr="007A2D48" w14:paraId="79C4475D" w14:textId="77777777" w:rsidTr="001A4175">
        <w:trPr>
          <w:trHeight w:val="207"/>
          <w:jc w:val="center"/>
        </w:trPr>
        <w:tc>
          <w:tcPr>
            <w:tcW w:w="846" w:type="dxa"/>
            <w:vAlign w:val="center"/>
          </w:tcPr>
          <w:p w14:paraId="13941438"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32D86DCE" w14:textId="77777777" w:rsidR="003E43B1" w:rsidRPr="007A2D48" w:rsidRDefault="003E43B1"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Osiągnięcie poziomu zbierania zużytych baterii przenośnych i zużytych akumulatorów przenośnych, w </w:t>
            </w:r>
            <w:r w:rsidR="001A4175" w:rsidRPr="007A2D48">
              <w:rPr>
                <w:rFonts w:asciiTheme="minorHAnsi" w:hAnsiTheme="minorHAnsi" w:cs="Calibri"/>
                <w:color w:val="000000"/>
                <w:sz w:val="22"/>
                <w:szCs w:val="22"/>
              </w:rPr>
              <w:t>wysokości, co</w:t>
            </w:r>
            <w:r w:rsidRPr="007A2D48">
              <w:rPr>
                <w:rFonts w:asciiTheme="minorHAnsi" w:hAnsiTheme="minorHAnsi" w:cs="Calibri"/>
                <w:color w:val="000000"/>
                <w:sz w:val="22"/>
                <w:szCs w:val="22"/>
              </w:rPr>
              <w:t xml:space="preserve"> najmniej 4</w:t>
            </w:r>
            <w:r w:rsidR="00C46A30">
              <w:rPr>
                <w:rFonts w:asciiTheme="minorHAnsi" w:hAnsiTheme="minorHAnsi" w:cs="Calibri"/>
                <w:color w:val="000000"/>
                <w:sz w:val="22"/>
                <w:szCs w:val="22"/>
              </w:rPr>
              <w:t>5% masy wprowadzonych baterii i </w:t>
            </w:r>
            <w:r w:rsidRPr="007A2D48">
              <w:rPr>
                <w:rFonts w:asciiTheme="minorHAnsi" w:hAnsiTheme="minorHAnsi" w:cs="Calibri"/>
                <w:color w:val="000000"/>
                <w:sz w:val="22"/>
                <w:szCs w:val="22"/>
              </w:rPr>
              <w:t xml:space="preserve">akumulatorów przenośnych </w:t>
            </w:r>
          </w:p>
        </w:tc>
        <w:tc>
          <w:tcPr>
            <w:tcW w:w="2392" w:type="dxa"/>
            <w:vAlign w:val="center"/>
          </w:tcPr>
          <w:p w14:paraId="33F939EC" w14:textId="77777777" w:rsidR="003E43B1" w:rsidRPr="007A2D48" w:rsidRDefault="003E43B1"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vAlign w:val="center"/>
          </w:tcPr>
          <w:p w14:paraId="7B2FF483"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3E43B1" w:rsidRPr="007A2D48" w14:paraId="1844BCF1" w14:textId="77777777" w:rsidTr="001A4175">
        <w:trPr>
          <w:trHeight w:val="208"/>
          <w:jc w:val="center"/>
        </w:trPr>
        <w:tc>
          <w:tcPr>
            <w:tcW w:w="846" w:type="dxa"/>
            <w:vAlign w:val="center"/>
          </w:tcPr>
          <w:p w14:paraId="79F2ABB3"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6DB1E809"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Rozwój istniejącego systemu zbierania olejów odpadowych, w tym ze źródeł rozproszonych oraz standaryzacji urządzeń </w:t>
            </w:r>
          </w:p>
        </w:tc>
        <w:tc>
          <w:tcPr>
            <w:tcW w:w="2392" w:type="dxa"/>
            <w:vAlign w:val="center"/>
          </w:tcPr>
          <w:p w14:paraId="5D1FA4C4" w14:textId="77777777" w:rsidR="003E43B1" w:rsidRPr="007A2D48" w:rsidRDefault="003E43B1"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Gmina</w:t>
            </w:r>
          </w:p>
        </w:tc>
        <w:tc>
          <w:tcPr>
            <w:tcW w:w="1731" w:type="dxa"/>
            <w:gridSpan w:val="3"/>
            <w:vAlign w:val="center"/>
          </w:tcPr>
          <w:p w14:paraId="2200EB04" w14:textId="77777777" w:rsidR="003E43B1" w:rsidRPr="007A2D48" w:rsidRDefault="003E43B1"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3FABA547" w14:textId="77777777" w:rsidTr="001A4175">
        <w:trPr>
          <w:trHeight w:val="803"/>
          <w:jc w:val="center"/>
        </w:trPr>
        <w:tc>
          <w:tcPr>
            <w:tcW w:w="846" w:type="dxa"/>
            <w:vAlign w:val="center"/>
          </w:tcPr>
          <w:p w14:paraId="20111DC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OP </w:t>
            </w:r>
          </w:p>
        </w:tc>
        <w:tc>
          <w:tcPr>
            <w:tcW w:w="9102" w:type="dxa"/>
            <w:gridSpan w:val="6"/>
            <w:vAlign w:val="center"/>
          </w:tcPr>
          <w:p w14:paraId="4BB025EC"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b/>
                <w:bCs/>
                <w:color w:val="000000"/>
                <w:sz w:val="22"/>
                <w:szCs w:val="22"/>
              </w:rPr>
              <w:t>ZASOBY PRZYRO</w:t>
            </w:r>
            <w:r w:rsidR="00244185" w:rsidRPr="007A2D48">
              <w:rPr>
                <w:rFonts w:asciiTheme="minorHAnsi" w:hAnsiTheme="minorHAnsi" w:cs="Calibri"/>
                <w:b/>
                <w:bCs/>
                <w:color w:val="000000"/>
                <w:sz w:val="22"/>
                <w:szCs w:val="22"/>
              </w:rPr>
              <w:t>DNICZE - Ochrona, odtwarzanie i </w:t>
            </w:r>
            <w:r w:rsidRPr="007A2D48">
              <w:rPr>
                <w:rFonts w:asciiTheme="minorHAnsi" w:hAnsiTheme="minorHAnsi" w:cs="Calibri"/>
                <w:b/>
                <w:bCs/>
                <w:color w:val="000000"/>
                <w:sz w:val="22"/>
                <w:szCs w:val="22"/>
              </w:rPr>
              <w:t xml:space="preserve">zrównoważone użytkowanie różnorodności biologicznej i bioróżnorodności </w:t>
            </w:r>
          </w:p>
        </w:tc>
      </w:tr>
      <w:tr w:rsidR="00AF19C6" w:rsidRPr="007A2D48" w14:paraId="7445958C" w14:textId="77777777" w:rsidTr="001A4175">
        <w:trPr>
          <w:trHeight w:val="641"/>
          <w:jc w:val="center"/>
        </w:trPr>
        <w:tc>
          <w:tcPr>
            <w:tcW w:w="846" w:type="dxa"/>
            <w:vAlign w:val="center"/>
          </w:tcPr>
          <w:p w14:paraId="36F066C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OP 1 </w:t>
            </w:r>
          </w:p>
        </w:tc>
        <w:tc>
          <w:tcPr>
            <w:tcW w:w="9102" w:type="dxa"/>
            <w:gridSpan w:val="6"/>
            <w:vAlign w:val="center"/>
          </w:tcPr>
          <w:p w14:paraId="3FA33C1A"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b/>
                <w:bCs/>
                <w:color w:val="000000"/>
                <w:sz w:val="22"/>
                <w:szCs w:val="22"/>
              </w:rPr>
              <w:t>OP 1. Ochro</w:t>
            </w:r>
            <w:r w:rsidR="00244185" w:rsidRPr="007A2D48">
              <w:rPr>
                <w:rFonts w:asciiTheme="minorHAnsi" w:hAnsiTheme="minorHAnsi" w:cs="Calibri"/>
                <w:b/>
                <w:bCs/>
                <w:color w:val="000000"/>
                <w:sz w:val="22"/>
                <w:szCs w:val="22"/>
              </w:rPr>
              <w:t>na różnorodności biologicznej i </w:t>
            </w:r>
            <w:r w:rsidRPr="007A2D48">
              <w:rPr>
                <w:rFonts w:asciiTheme="minorHAnsi" w:hAnsiTheme="minorHAnsi" w:cs="Calibri"/>
                <w:b/>
                <w:bCs/>
                <w:color w:val="000000"/>
                <w:sz w:val="22"/>
                <w:szCs w:val="22"/>
              </w:rPr>
              <w:t xml:space="preserve">krajobrazowej zachowanie lub odtworzenie właściwego stanu ekosystemów i siedlisk oraz populacji gatunków zagrożonych </w:t>
            </w:r>
          </w:p>
        </w:tc>
      </w:tr>
      <w:tr w:rsidR="00AF19C6" w:rsidRPr="007A2D48" w14:paraId="0AABA20D" w14:textId="77777777" w:rsidTr="001A4175">
        <w:trPr>
          <w:trHeight w:val="322"/>
          <w:jc w:val="center"/>
        </w:trPr>
        <w:tc>
          <w:tcPr>
            <w:tcW w:w="846" w:type="dxa"/>
            <w:vAlign w:val="center"/>
          </w:tcPr>
          <w:p w14:paraId="2C870F7A"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54697949"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Przebudowa drzewostanów pod kątem zgodności z siedliskiem, w szczególności na terenach obszarów chronionych </w:t>
            </w:r>
          </w:p>
        </w:tc>
        <w:tc>
          <w:tcPr>
            <w:tcW w:w="2392" w:type="dxa"/>
            <w:vAlign w:val="center"/>
          </w:tcPr>
          <w:p w14:paraId="6D5EC7AC"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Lasy Państwowe,</w:t>
            </w:r>
          </w:p>
        </w:tc>
        <w:tc>
          <w:tcPr>
            <w:tcW w:w="1731" w:type="dxa"/>
            <w:gridSpan w:val="3"/>
            <w:vAlign w:val="center"/>
          </w:tcPr>
          <w:p w14:paraId="681F0FBD"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3C3BEB37" w14:textId="77777777" w:rsidTr="001A4175">
        <w:trPr>
          <w:trHeight w:val="208"/>
          <w:jc w:val="center"/>
        </w:trPr>
        <w:tc>
          <w:tcPr>
            <w:tcW w:w="846" w:type="dxa"/>
            <w:vAlign w:val="center"/>
          </w:tcPr>
          <w:p w14:paraId="75747EC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113058A9"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Opracowanie i wdrażanie kompleksowych systemów zarządzania obszarami cennymi przyrodniczo wraz z tworzeniem infrastruktury edukacyjnej, informacyjnej, turystycznej oraz służącej ochronie przyrody </w:t>
            </w:r>
          </w:p>
        </w:tc>
        <w:tc>
          <w:tcPr>
            <w:tcW w:w="2392" w:type="dxa"/>
            <w:vAlign w:val="center"/>
          </w:tcPr>
          <w:p w14:paraId="06C60013"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Lasy Państwowe, RDOŚ</w:t>
            </w:r>
          </w:p>
        </w:tc>
        <w:tc>
          <w:tcPr>
            <w:tcW w:w="1731" w:type="dxa"/>
            <w:gridSpan w:val="3"/>
            <w:vAlign w:val="center"/>
          </w:tcPr>
          <w:p w14:paraId="74FD809D"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189E403C" w14:textId="77777777" w:rsidTr="001A4175">
        <w:trPr>
          <w:trHeight w:val="547"/>
          <w:jc w:val="center"/>
        </w:trPr>
        <w:tc>
          <w:tcPr>
            <w:tcW w:w="846" w:type="dxa"/>
            <w:vAlign w:val="center"/>
          </w:tcPr>
          <w:p w14:paraId="61BB714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6EF57187" w14:textId="77777777" w:rsidR="0013742D"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Zalesienie nowych terenów, w tym gruntów zbędnych dla rolnictwa oraz nieużytków </w:t>
            </w:r>
          </w:p>
          <w:p w14:paraId="591145D9"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z uwzględnieniem uwarunkowań przyrodniczo-krajobrazowych </w:t>
            </w:r>
          </w:p>
        </w:tc>
        <w:tc>
          <w:tcPr>
            <w:tcW w:w="2392" w:type="dxa"/>
            <w:vAlign w:val="center"/>
          </w:tcPr>
          <w:p w14:paraId="06B16EC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Lasy Państwowe, właściciele gruntów </w:t>
            </w:r>
          </w:p>
        </w:tc>
        <w:tc>
          <w:tcPr>
            <w:tcW w:w="1731" w:type="dxa"/>
            <w:gridSpan w:val="3"/>
            <w:vAlign w:val="center"/>
          </w:tcPr>
          <w:p w14:paraId="5FF36CB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05384F71" w14:textId="77777777" w:rsidTr="001A4175">
        <w:trPr>
          <w:trHeight w:val="93"/>
          <w:jc w:val="center"/>
        </w:trPr>
        <w:tc>
          <w:tcPr>
            <w:tcW w:w="846" w:type="dxa"/>
            <w:vAlign w:val="center"/>
          </w:tcPr>
          <w:p w14:paraId="0A13078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171495B2"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Prowadzenie waloryzacji przyrodniczej obszarów leśnych </w:t>
            </w:r>
          </w:p>
        </w:tc>
        <w:tc>
          <w:tcPr>
            <w:tcW w:w="2392" w:type="dxa"/>
            <w:vAlign w:val="center"/>
          </w:tcPr>
          <w:p w14:paraId="0BBF845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Lasy Państwowe oraz samorządy </w:t>
            </w:r>
          </w:p>
        </w:tc>
        <w:tc>
          <w:tcPr>
            <w:tcW w:w="1731" w:type="dxa"/>
            <w:gridSpan w:val="3"/>
            <w:vAlign w:val="center"/>
          </w:tcPr>
          <w:p w14:paraId="4D45AE30"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5B24CCFF" w14:textId="77777777" w:rsidTr="001A4175">
        <w:trPr>
          <w:trHeight w:val="437"/>
          <w:jc w:val="center"/>
        </w:trPr>
        <w:tc>
          <w:tcPr>
            <w:tcW w:w="846" w:type="dxa"/>
            <w:vAlign w:val="center"/>
          </w:tcPr>
          <w:p w14:paraId="5C4C5A0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782665F4" w14:textId="77777777" w:rsidR="00AF19C6" w:rsidRPr="007A2D48" w:rsidRDefault="00AF19C6" w:rsidP="001A4175">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Zwiększenie powierzchni </w:t>
            </w:r>
            <w:proofErr w:type="spellStart"/>
            <w:r w:rsidRPr="007A2D48">
              <w:rPr>
                <w:rFonts w:asciiTheme="minorHAnsi" w:hAnsiTheme="minorHAnsi" w:cs="Calibri"/>
                <w:color w:val="000000"/>
                <w:sz w:val="22"/>
                <w:szCs w:val="22"/>
              </w:rPr>
              <w:t>zadrzewień</w:t>
            </w:r>
            <w:proofErr w:type="spellEnd"/>
            <w:r w:rsidRPr="007A2D48">
              <w:rPr>
                <w:rFonts w:asciiTheme="minorHAnsi" w:hAnsiTheme="minorHAnsi" w:cs="Calibri"/>
                <w:color w:val="000000"/>
                <w:sz w:val="22"/>
                <w:szCs w:val="22"/>
              </w:rPr>
              <w:t xml:space="preserve"> na terenach rolniczych oraz rozszerzenie zakresu leśnej rekultywacji terenów zdegradowanych, w tym odtwarzanie potencjału produkcji leśnej zniszczonego przez katastrofy oraz wprowadzenie instrumentów zapobiegawczych – budowa, </w:t>
            </w:r>
            <w:r w:rsidRPr="007A2D48">
              <w:rPr>
                <w:rFonts w:asciiTheme="minorHAnsi" w:hAnsiTheme="minorHAnsi" w:cs="Calibri"/>
                <w:color w:val="000000"/>
                <w:sz w:val="22"/>
                <w:szCs w:val="22"/>
              </w:rPr>
              <w:lastRenderedPageBreak/>
              <w:t xml:space="preserve">przebudowa i modernizacja dróg leśnych wyznaczonych w planach urządzania lasu, jako drogi pożarowe </w:t>
            </w:r>
          </w:p>
        </w:tc>
        <w:tc>
          <w:tcPr>
            <w:tcW w:w="2392" w:type="dxa"/>
            <w:vAlign w:val="center"/>
          </w:tcPr>
          <w:p w14:paraId="7422304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lastRenderedPageBreak/>
              <w:t xml:space="preserve">Lasy Państwowe, </w:t>
            </w:r>
            <w:proofErr w:type="gramStart"/>
            <w:r w:rsidRPr="007A2D48">
              <w:rPr>
                <w:rFonts w:asciiTheme="minorHAnsi" w:hAnsiTheme="minorHAnsi" w:cs="Calibri"/>
                <w:color w:val="000000"/>
                <w:sz w:val="22"/>
                <w:szCs w:val="22"/>
              </w:rPr>
              <w:t>samorządy,  właściciele</w:t>
            </w:r>
            <w:proofErr w:type="gramEnd"/>
            <w:r w:rsidRPr="007A2D48">
              <w:rPr>
                <w:rFonts w:asciiTheme="minorHAnsi" w:hAnsiTheme="minorHAnsi" w:cs="Calibri"/>
                <w:color w:val="000000"/>
                <w:sz w:val="22"/>
                <w:szCs w:val="22"/>
              </w:rPr>
              <w:t xml:space="preserve"> gruntów </w:t>
            </w:r>
          </w:p>
        </w:tc>
        <w:tc>
          <w:tcPr>
            <w:tcW w:w="1731" w:type="dxa"/>
            <w:gridSpan w:val="3"/>
            <w:vAlign w:val="center"/>
          </w:tcPr>
          <w:p w14:paraId="5EA42B7A"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1E38462F" w14:textId="77777777" w:rsidTr="001A4175">
        <w:trPr>
          <w:trHeight w:val="1944"/>
          <w:jc w:val="center"/>
        </w:trPr>
        <w:tc>
          <w:tcPr>
            <w:tcW w:w="846" w:type="dxa"/>
            <w:vAlign w:val="center"/>
          </w:tcPr>
          <w:p w14:paraId="2DD93F2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0257D5CB" w14:textId="77777777" w:rsidR="00AF19C6" w:rsidRPr="007A2D48" w:rsidRDefault="00AF19C6" w:rsidP="001A4175">
            <w:pPr>
              <w:autoSpaceDE w:val="0"/>
              <w:autoSpaceDN w:val="0"/>
              <w:adjustRightInd w:val="0"/>
              <w:spacing w:line="259" w:lineRule="auto"/>
              <w:ind w:right="85"/>
              <w:jc w:val="both"/>
              <w:rPr>
                <w:rFonts w:asciiTheme="minorHAnsi" w:hAnsiTheme="minorHAnsi" w:cs="Calibri"/>
                <w:color w:val="000000"/>
              </w:rPr>
            </w:pPr>
            <w:proofErr w:type="spellStart"/>
            <w:r w:rsidRPr="007A2D48">
              <w:rPr>
                <w:rFonts w:asciiTheme="minorHAnsi" w:hAnsiTheme="minorHAnsi" w:cs="Calibri"/>
                <w:color w:val="000000"/>
                <w:sz w:val="22"/>
                <w:szCs w:val="22"/>
              </w:rPr>
              <w:t>Renaturyzacja</w:t>
            </w:r>
            <w:proofErr w:type="spellEnd"/>
            <w:r w:rsidRPr="007A2D48">
              <w:rPr>
                <w:rFonts w:asciiTheme="minorHAnsi" w:hAnsiTheme="minorHAnsi" w:cs="Calibri"/>
                <w:color w:val="000000"/>
                <w:sz w:val="22"/>
                <w:szCs w:val="22"/>
              </w:rPr>
              <w:t xml:space="preserve"> obszarów leśnych, w tym obszarów wodnych, błotnych obiektów cennych przyrodniczo, w tym: zwiększenie możliwości retencyjnych oraz przeciwdziałanie powodzi i suszy w ekosystemach na terenach nizinnych</w:t>
            </w:r>
            <w:r w:rsidR="006754CA" w:rsidRPr="007A2D48">
              <w:rPr>
                <w:rFonts w:asciiTheme="minorHAnsi" w:hAnsiTheme="minorHAnsi" w:cs="Calibri"/>
                <w:color w:val="000000"/>
                <w:sz w:val="22"/>
                <w:szCs w:val="22"/>
              </w:rPr>
              <w:t>,</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 xml:space="preserve">ochrona śródpolnych oczek wodnych i terenów bagiennych </w:t>
            </w:r>
            <w:r w:rsidRPr="007A2D48">
              <w:rPr>
                <w:rFonts w:asciiTheme="minorHAnsi" w:hAnsiTheme="minorHAnsi" w:cs="Calibri"/>
                <w:color w:val="000000"/>
                <w:sz w:val="22"/>
                <w:szCs w:val="22"/>
              </w:rPr>
              <w:t xml:space="preserve"> </w:t>
            </w:r>
          </w:p>
        </w:tc>
        <w:tc>
          <w:tcPr>
            <w:tcW w:w="2392" w:type="dxa"/>
            <w:vAlign w:val="center"/>
          </w:tcPr>
          <w:p w14:paraId="7EB1896F"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Lasy Państwowe</w:t>
            </w:r>
          </w:p>
        </w:tc>
        <w:tc>
          <w:tcPr>
            <w:tcW w:w="1731" w:type="dxa"/>
            <w:gridSpan w:val="3"/>
            <w:vAlign w:val="center"/>
          </w:tcPr>
          <w:p w14:paraId="7BF26C7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78313C22" w14:textId="77777777" w:rsidTr="001A4175">
        <w:trPr>
          <w:trHeight w:val="965"/>
          <w:jc w:val="center"/>
        </w:trPr>
        <w:tc>
          <w:tcPr>
            <w:tcW w:w="846" w:type="dxa"/>
            <w:vAlign w:val="center"/>
          </w:tcPr>
          <w:p w14:paraId="6FE9460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633042EC" w14:textId="77777777" w:rsidR="0013742D" w:rsidRPr="007A2D48" w:rsidRDefault="00AF19C6" w:rsidP="007A6AA6">
            <w:pPr>
              <w:autoSpaceDE w:val="0"/>
              <w:autoSpaceDN w:val="0"/>
              <w:adjustRightInd w:val="0"/>
              <w:spacing w:line="259" w:lineRule="auto"/>
              <w:ind w:right="85"/>
              <w:rPr>
                <w:rFonts w:asciiTheme="minorHAnsi" w:hAnsiTheme="minorHAnsi" w:cs="Calibri"/>
                <w:color w:val="000000"/>
              </w:rPr>
            </w:pPr>
            <w:r w:rsidRPr="007A2D48">
              <w:rPr>
                <w:rFonts w:asciiTheme="minorHAnsi" w:hAnsiTheme="minorHAnsi" w:cs="Calibri"/>
                <w:color w:val="000000"/>
                <w:sz w:val="22"/>
                <w:szCs w:val="22"/>
              </w:rPr>
              <w:t xml:space="preserve">Racjonalne wykorzystanie zasobów leśnych, </w:t>
            </w:r>
          </w:p>
          <w:p w14:paraId="4D84438E" w14:textId="77777777" w:rsidR="00AF19C6" w:rsidRPr="007A2D48" w:rsidRDefault="00AF19C6" w:rsidP="007A6AA6">
            <w:pPr>
              <w:autoSpaceDE w:val="0"/>
              <w:autoSpaceDN w:val="0"/>
              <w:adjustRightInd w:val="0"/>
              <w:spacing w:line="259" w:lineRule="auto"/>
              <w:ind w:right="85"/>
              <w:rPr>
                <w:rFonts w:asciiTheme="minorHAnsi" w:hAnsiTheme="minorHAnsi" w:cs="Calibri"/>
                <w:color w:val="000000"/>
              </w:rPr>
            </w:pPr>
            <w:r w:rsidRPr="007A2D48">
              <w:rPr>
                <w:rFonts w:asciiTheme="minorHAnsi" w:hAnsiTheme="minorHAnsi" w:cs="Calibri"/>
                <w:color w:val="000000"/>
                <w:sz w:val="22"/>
                <w:szCs w:val="22"/>
              </w:rPr>
              <w:t xml:space="preserve">w tym zachowanie odpowiedniego poziomu pozyskiwania drewna z hektara użytków leśnych </w:t>
            </w:r>
          </w:p>
        </w:tc>
        <w:tc>
          <w:tcPr>
            <w:tcW w:w="2392" w:type="dxa"/>
            <w:vAlign w:val="center"/>
          </w:tcPr>
          <w:p w14:paraId="66208709"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Lasy Państwowe</w:t>
            </w:r>
          </w:p>
        </w:tc>
        <w:tc>
          <w:tcPr>
            <w:tcW w:w="1731" w:type="dxa"/>
            <w:gridSpan w:val="3"/>
            <w:vAlign w:val="center"/>
          </w:tcPr>
          <w:p w14:paraId="08E9460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1B80B9A2" w14:textId="77777777" w:rsidTr="001A4175">
        <w:trPr>
          <w:trHeight w:val="851"/>
          <w:jc w:val="center"/>
        </w:trPr>
        <w:tc>
          <w:tcPr>
            <w:tcW w:w="846" w:type="dxa"/>
            <w:vAlign w:val="center"/>
          </w:tcPr>
          <w:p w14:paraId="13DCD546"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19EE87B8" w14:textId="77777777" w:rsidR="00AF19C6" w:rsidRPr="007A2D48" w:rsidRDefault="00AF19C6" w:rsidP="007A6AA6">
            <w:pPr>
              <w:widowControl w:val="0"/>
              <w:autoSpaceDE w:val="0"/>
              <w:spacing w:line="259" w:lineRule="auto"/>
              <w:ind w:right="85"/>
              <w:rPr>
                <w:rFonts w:asciiTheme="minorHAnsi" w:hAnsiTheme="minorHAnsi" w:cs="Calibri"/>
                <w:lang w:eastAsia="en-US"/>
              </w:rPr>
            </w:pPr>
            <w:r w:rsidRPr="007A2D48">
              <w:rPr>
                <w:rFonts w:asciiTheme="minorHAnsi" w:hAnsiTheme="minorHAnsi" w:cs="Calibri"/>
                <w:sz w:val="22"/>
                <w:szCs w:val="22"/>
                <w:lang w:eastAsia="en-US"/>
              </w:rPr>
              <w:t>Pielęgnacja i ochrona istniejącej zieleni urządzonej, w tym, wykonywanie cięć pielęgnacyjnych</w:t>
            </w:r>
          </w:p>
        </w:tc>
        <w:tc>
          <w:tcPr>
            <w:tcW w:w="2392" w:type="dxa"/>
            <w:vAlign w:val="center"/>
          </w:tcPr>
          <w:p w14:paraId="6ED9548A" w14:textId="77777777" w:rsidR="00AF19C6" w:rsidRPr="007A2D48" w:rsidRDefault="00912320" w:rsidP="000E68EB">
            <w:pPr>
              <w:spacing w:line="259" w:lineRule="auto"/>
              <w:jc w:val="center"/>
              <w:rPr>
                <w:rFonts w:asciiTheme="minorHAnsi" w:hAnsiTheme="minorHAnsi" w:cs="Calibri"/>
              </w:rPr>
            </w:pPr>
            <w:r w:rsidRPr="00912320">
              <w:rPr>
                <w:rFonts w:asciiTheme="minorHAnsi" w:hAnsiTheme="minorHAnsi" w:cs="Calibri"/>
                <w:sz w:val="22"/>
                <w:szCs w:val="22"/>
                <w:lang w:eastAsia="en-US"/>
              </w:rPr>
              <w:t xml:space="preserve">Gmina </w:t>
            </w:r>
            <w:r w:rsidR="00B22E39">
              <w:rPr>
                <w:rFonts w:asciiTheme="minorHAnsi" w:hAnsiTheme="minorHAnsi" w:cs="Calibri"/>
                <w:sz w:val="22"/>
                <w:szCs w:val="22"/>
                <w:lang w:eastAsia="en-US"/>
              </w:rPr>
              <w:t>Kuryłówka</w:t>
            </w:r>
          </w:p>
        </w:tc>
        <w:tc>
          <w:tcPr>
            <w:tcW w:w="1731" w:type="dxa"/>
            <w:gridSpan w:val="3"/>
            <w:vAlign w:val="center"/>
          </w:tcPr>
          <w:p w14:paraId="228D22E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587A0319" w14:textId="77777777" w:rsidTr="00C46A30">
        <w:trPr>
          <w:trHeight w:val="694"/>
          <w:jc w:val="center"/>
        </w:trPr>
        <w:tc>
          <w:tcPr>
            <w:tcW w:w="846" w:type="dxa"/>
            <w:vAlign w:val="center"/>
          </w:tcPr>
          <w:p w14:paraId="345E3AC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OP 2 </w:t>
            </w:r>
          </w:p>
        </w:tc>
        <w:tc>
          <w:tcPr>
            <w:tcW w:w="9102" w:type="dxa"/>
            <w:gridSpan w:val="6"/>
            <w:vAlign w:val="center"/>
          </w:tcPr>
          <w:p w14:paraId="1E02476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OP 2. Zmiana struktury gatunkowej i wiekowej lasów, odnowienie uszkodzonych ekosystemów leśnych </w:t>
            </w:r>
          </w:p>
        </w:tc>
      </w:tr>
      <w:tr w:rsidR="00AF19C6" w:rsidRPr="007A2D48" w14:paraId="30A35488" w14:textId="77777777" w:rsidTr="001A4175">
        <w:trPr>
          <w:trHeight w:val="208"/>
          <w:jc w:val="center"/>
        </w:trPr>
        <w:tc>
          <w:tcPr>
            <w:tcW w:w="846" w:type="dxa"/>
            <w:vAlign w:val="center"/>
          </w:tcPr>
          <w:p w14:paraId="5BD5B74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30E475BC" w14:textId="77777777" w:rsidR="00AF19C6" w:rsidRPr="007A2D48" w:rsidRDefault="006754CA"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Wprowadzanie odpowiednich zapisów w </w:t>
            </w:r>
            <w:proofErr w:type="gramStart"/>
            <w:r w:rsidR="00D52CDD" w:rsidRPr="007A2D48">
              <w:rPr>
                <w:rFonts w:asciiTheme="minorHAnsi" w:hAnsiTheme="minorHAnsi" w:cs="Calibri"/>
                <w:color w:val="000000"/>
                <w:sz w:val="22"/>
                <w:szCs w:val="22"/>
              </w:rPr>
              <w:t>o</w:t>
            </w:r>
            <w:r w:rsidR="00AF19C6" w:rsidRPr="007A2D48">
              <w:rPr>
                <w:rFonts w:asciiTheme="minorHAnsi" w:hAnsiTheme="minorHAnsi" w:cs="Calibri"/>
                <w:color w:val="000000"/>
                <w:sz w:val="22"/>
                <w:szCs w:val="22"/>
              </w:rPr>
              <w:t>pracow</w:t>
            </w:r>
            <w:r w:rsidRPr="007A2D48">
              <w:rPr>
                <w:rFonts w:asciiTheme="minorHAnsi" w:hAnsiTheme="minorHAnsi" w:cs="Calibri"/>
                <w:color w:val="000000"/>
                <w:sz w:val="22"/>
                <w:szCs w:val="22"/>
              </w:rPr>
              <w:t xml:space="preserve">ywanych </w:t>
            </w:r>
            <w:r w:rsidR="00AF19C6" w:rsidRPr="007A2D48">
              <w:rPr>
                <w:rFonts w:asciiTheme="minorHAnsi" w:hAnsiTheme="minorHAnsi" w:cs="Calibri"/>
                <w:color w:val="000000"/>
                <w:sz w:val="22"/>
                <w:szCs w:val="22"/>
              </w:rPr>
              <w:t xml:space="preserve"> plan</w:t>
            </w:r>
            <w:r w:rsidR="00D52CDD" w:rsidRPr="007A2D48">
              <w:rPr>
                <w:rFonts w:asciiTheme="minorHAnsi" w:hAnsiTheme="minorHAnsi" w:cs="Calibri"/>
                <w:color w:val="000000"/>
                <w:sz w:val="22"/>
                <w:szCs w:val="22"/>
              </w:rPr>
              <w:t>ach</w:t>
            </w:r>
            <w:proofErr w:type="gramEnd"/>
            <w:r w:rsidR="00AF19C6" w:rsidRPr="007A2D48">
              <w:rPr>
                <w:rFonts w:asciiTheme="minorHAnsi" w:hAnsiTheme="minorHAnsi" w:cs="Calibri"/>
                <w:color w:val="000000"/>
                <w:sz w:val="22"/>
                <w:szCs w:val="22"/>
              </w:rPr>
              <w:t xml:space="preserve"> urządzania lasu </w:t>
            </w:r>
            <w:r w:rsidRPr="007A2D48">
              <w:rPr>
                <w:rFonts w:asciiTheme="minorHAnsi" w:hAnsiTheme="minorHAnsi" w:cs="Calibri"/>
                <w:color w:val="000000"/>
                <w:sz w:val="22"/>
                <w:szCs w:val="22"/>
              </w:rPr>
              <w:t xml:space="preserve">w </w:t>
            </w:r>
            <w:proofErr w:type="gramStart"/>
            <w:r w:rsidRPr="007A2D48">
              <w:rPr>
                <w:rFonts w:asciiTheme="minorHAnsi" w:hAnsiTheme="minorHAnsi" w:cs="Calibri"/>
                <w:color w:val="000000"/>
                <w:sz w:val="22"/>
                <w:szCs w:val="22"/>
              </w:rPr>
              <w:t xml:space="preserve">celu </w:t>
            </w:r>
            <w:r w:rsidRPr="007A2D48">
              <w:rPr>
                <w:rFonts w:asciiTheme="minorHAnsi" w:hAnsiTheme="minorHAnsi"/>
                <w:sz w:val="22"/>
                <w:szCs w:val="22"/>
              </w:rPr>
              <w:t xml:space="preserve"> </w:t>
            </w:r>
            <w:r w:rsidRPr="007A2D48">
              <w:rPr>
                <w:rFonts w:asciiTheme="minorHAnsi" w:hAnsiTheme="minorHAnsi" w:cs="Calibri"/>
                <w:color w:val="000000"/>
                <w:sz w:val="22"/>
                <w:szCs w:val="22"/>
              </w:rPr>
              <w:t>zmiany</w:t>
            </w:r>
            <w:proofErr w:type="gramEnd"/>
            <w:r w:rsidRPr="007A2D48">
              <w:rPr>
                <w:rFonts w:asciiTheme="minorHAnsi" w:hAnsiTheme="minorHAnsi" w:cs="Calibri"/>
                <w:color w:val="000000"/>
                <w:sz w:val="22"/>
                <w:szCs w:val="22"/>
              </w:rPr>
              <w:t xml:space="preserve"> struktury gatunkowej i wiekowej lasów, odnowienie uszkodzonych ekosystemów leśnych</w:t>
            </w:r>
          </w:p>
        </w:tc>
        <w:tc>
          <w:tcPr>
            <w:tcW w:w="2392" w:type="dxa"/>
            <w:vAlign w:val="center"/>
          </w:tcPr>
          <w:p w14:paraId="4785727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Lasy Państwowe, starostowie, inni posiadacze lasów </w:t>
            </w:r>
          </w:p>
        </w:tc>
        <w:tc>
          <w:tcPr>
            <w:tcW w:w="1731" w:type="dxa"/>
            <w:gridSpan w:val="3"/>
            <w:vAlign w:val="center"/>
          </w:tcPr>
          <w:p w14:paraId="6584BF1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51C1A23B" w14:textId="77777777" w:rsidTr="00C46A30">
        <w:trPr>
          <w:trHeight w:val="496"/>
          <w:jc w:val="center"/>
        </w:trPr>
        <w:tc>
          <w:tcPr>
            <w:tcW w:w="846" w:type="dxa"/>
            <w:vAlign w:val="center"/>
          </w:tcPr>
          <w:p w14:paraId="04EEBF5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OP 3</w:t>
            </w:r>
          </w:p>
        </w:tc>
        <w:tc>
          <w:tcPr>
            <w:tcW w:w="9102" w:type="dxa"/>
            <w:gridSpan w:val="6"/>
            <w:vAlign w:val="center"/>
          </w:tcPr>
          <w:p w14:paraId="562E856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OP 3. Edukacja ekologiczna społeczeństwa </w:t>
            </w:r>
          </w:p>
        </w:tc>
      </w:tr>
      <w:tr w:rsidR="00AF19C6" w:rsidRPr="007A2D48" w14:paraId="7019FB7F" w14:textId="77777777" w:rsidTr="001A4175">
        <w:trPr>
          <w:trHeight w:val="671"/>
          <w:jc w:val="center"/>
        </w:trPr>
        <w:tc>
          <w:tcPr>
            <w:tcW w:w="846" w:type="dxa"/>
            <w:vAlign w:val="center"/>
          </w:tcPr>
          <w:p w14:paraId="0C79800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C31A180"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 xml:space="preserve">Podnoszenie świadomości przyrodniczej społeczeństwa, udostępnianie lasów poprzez utrzymanie i rozwój posiadanej infrastruktury, rozszerzanie bazy do edukacji ekologicznej </w:t>
            </w:r>
          </w:p>
        </w:tc>
        <w:tc>
          <w:tcPr>
            <w:tcW w:w="2392" w:type="dxa"/>
            <w:vAlign w:val="center"/>
          </w:tcPr>
          <w:p w14:paraId="070D893D"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Lasy Państwowe, samorządy, szkoły, uczelnie </w:t>
            </w:r>
          </w:p>
        </w:tc>
        <w:tc>
          <w:tcPr>
            <w:tcW w:w="1731" w:type="dxa"/>
            <w:gridSpan w:val="3"/>
            <w:vAlign w:val="center"/>
          </w:tcPr>
          <w:p w14:paraId="2D56A58E"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73E1168B" w14:textId="77777777" w:rsidTr="001A4175">
        <w:trPr>
          <w:trHeight w:val="207"/>
          <w:jc w:val="center"/>
        </w:trPr>
        <w:tc>
          <w:tcPr>
            <w:tcW w:w="846" w:type="dxa"/>
            <w:vAlign w:val="center"/>
          </w:tcPr>
          <w:p w14:paraId="2FD218D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A0FEAEA"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Prowadzenie doradztwa dla właścicieli gruntów korzystających ze wsparcia UE dla działań związanych z leśnictwem </w:t>
            </w:r>
          </w:p>
        </w:tc>
        <w:tc>
          <w:tcPr>
            <w:tcW w:w="2392" w:type="dxa"/>
            <w:vAlign w:val="center"/>
          </w:tcPr>
          <w:p w14:paraId="3FB3E1AF"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Lasy Państwowe</w:t>
            </w:r>
          </w:p>
        </w:tc>
        <w:tc>
          <w:tcPr>
            <w:tcW w:w="1731" w:type="dxa"/>
            <w:gridSpan w:val="3"/>
            <w:vAlign w:val="center"/>
          </w:tcPr>
          <w:p w14:paraId="72E5C5C5"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1A763CDF" w14:textId="77777777" w:rsidTr="001A4175">
        <w:trPr>
          <w:trHeight w:val="207"/>
          <w:jc w:val="center"/>
        </w:trPr>
        <w:tc>
          <w:tcPr>
            <w:tcW w:w="846" w:type="dxa"/>
            <w:vAlign w:val="center"/>
          </w:tcPr>
          <w:p w14:paraId="1D2AB5A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0A86A0F5"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Edukacja pracowników administracji publicznej or</w:t>
            </w:r>
            <w:r w:rsidR="00244185" w:rsidRPr="007A2D48">
              <w:rPr>
                <w:rFonts w:asciiTheme="minorHAnsi" w:hAnsiTheme="minorHAnsi" w:cs="Calibri"/>
                <w:color w:val="000000"/>
                <w:sz w:val="22"/>
                <w:szCs w:val="22"/>
              </w:rPr>
              <w:t>az pozostałych interesariuszy w </w:t>
            </w:r>
            <w:r w:rsidRPr="007A2D48">
              <w:rPr>
                <w:rFonts w:asciiTheme="minorHAnsi" w:hAnsiTheme="minorHAnsi" w:cs="Calibri"/>
                <w:color w:val="000000"/>
                <w:sz w:val="22"/>
                <w:szCs w:val="22"/>
              </w:rPr>
              <w:t xml:space="preserve">zakresie prawnych i przyrodniczych podstaw </w:t>
            </w:r>
            <w:proofErr w:type="gramStart"/>
            <w:r w:rsidRPr="007A2D48">
              <w:rPr>
                <w:rFonts w:asciiTheme="minorHAnsi" w:hAnsiTheme="minorHAnsi" w:cs="Calibri"/>
                <w:color w:val="000000"/>
                <w:sz w:val="22"/>
                <w:szCs w:val="22"/>
              </w:rPr>
              <w:t xml:space="preserve">zarządzania </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wszystkimi</w:t>
            </w:r>
            <w:proofErr w:type="gramEnd"/>
            <w:r w:rsidR="006754CA" w:rsidRPr="007A2D48">
              <w:rPr>
                <w:rFonts w:asciiTheme="minorHAnsi" w:hAnsiTheme="minorHAnsi" w:cs="Calibri"/>
                <w:color w:val="000000"/>
                <w:sz w:val="22"/>
                <w:szCs w:val="22"/>
              </w:rPr>
              <w:t xml:space="preserve"> formami ochrony przyrody</w:t>
            </w:r>
          </w:p>
        </w:tc>
        <w:tc>
          <w:tcPr>
            <w:tcW w:w="2392" w:type="dxa"/>
            <w:vAlign w:val="center"/>
          </w:tcPr>
          <w:p w14:paraId="69D984B5"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RDOŚ</w:t>
            </w:r>
          </w:p>
        </w:tc>
        <w:tc>
          <w:tcPr>
            <w:tcW w:w="1731" w:type="dxa"/>
            <w:gridSpan w:val="3"/>
            <w:vAlign w:val="center"/>
          </w:tcPr>
          <w:p w14:paraId="58C50C50"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074D7B6C" w14:textId="77777777" w:rsidTr="001A4175">
        <w:trPr>
          <w:trHeight w:val="207"/>
          <w:jc w:val="center"/>
        </w:trPr>
        <w:tc>
          <w:tcPr>
            <w:tcW w:w="846" w:type="dxa"/>
            <w:vAlign w:val="center"/>
          </w:tcPr>
          <w:p w14:paraId="4509E864"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82512B4" w14:textId="77777777" w:rsidR="00AF19C6" w:rsidRPr="007A2D48" w:rsidRDefault="00AF19C6" w:rsidP="007A6AA6">
            <w:pPr>
              <w:widowControl w:val="0"/>
              <w:autoSpaceDE w:val="0"/>
              <w:spacing w:line="259" w:lineRule="auto"/>
              <w:ind w:right="85"/>
              <w:jc w:val="both"/>
              <w:rPr>
                <w:rFonts w:asciiTheme="minorHAnsi" w:hAnsiTheme="minorHAnsi" w:cs="Calibri"/>
                <w:lang w:eastAsia="en-US"/>
              </w:rPr>
            </w:pPr>
            <w:r w:rsidRPr="007A2D48">
              <w:rPr>
                <w:rFonts w:asciiTheme="minorHAnsi" w:hAnsiTheme="minorHAnsi" w:cs="Calibri"/>
                <w:sz w:val="22"/>
                <w:szCs w:val="22"/>
                <w:lang w:eastAsia="en-US"/>
              </w:rPr>
              <w:t xml:space="preserve">Ochrona form ochrony przyrody oraz tworzenie nowych form ochrony przyrody (pomników przyrody, stanowisk dokumentacyjnych, użytków ekologicznych, zespołów przyrodniczo-krajobrazowych). Zgodnie z </w:t>
            </w:r>
            <w:r w:rsidR="00244185" w:rsidRPr="007A2D48">
              <w:rPr>
                <w:rFonts w:asciiTheme="minorHAnsi" w:hAnsiTheme="minorHAnsi" w:cs="Calibri"/>
                <w:sz w:val="22"/>
                <w:szCs w:val="22"/>
                <w:lang w:eastAsia="en-US"/>
              </w:rPr>
              <w:t>art. 44 ust. 1 ustawy z dnia 16 </w:t>
            </w:r>
            <w:r w:rsidRPr="007A2D48">
              <w:rPr>
                <w:rFonts w:asciiTheme="minorHAnsi" w:hAnsiTheme="minorHAnsi" w:cs="Calibri"/>
                <w:sz w:val="22"/>
                <w:szCs w:val="22"/>
                <w:lang w:eastAsia="en-US"/>
              </w:rPr>
              <w:t>kwietni</w:t>
            </w:r>
            <w:r w:rsidR="00244185" w:rsidRPr="007A2D48">
              <w:rPr>
                <w:rFonts w:asciiTheme="minorHAnsi" w:hAnsiTheme="minorHAnsi" w:cs="Calibri"/>
                <w:sz w:val="22"/>
                <w:szCs w:val="22"/>
                <w:lang w:eastAsia="en-US"/>
              </w:rPr>
              <w:t>a 2004 r. o ochronie przyrody o </w:t>
            </w:r>
            <w:r w:rsidRPr="007A2D48">
              <w:rPr>
                <w:rFonts w:asciiTheme="minorHAnsi" w:hAnsiTheme="minorHAnsi" w:cs="Calibri"/>
                <w:sz w:val="22"/>
                <w:szCs w:val="22"/>
                <w:lang w:eastAsia="en-US"/>
              </w:rPr>
              <w:t>ochronie przyrody ustanowienie pomnika przyrody, stanowiska dokumentacyjnego, użytku ekologicznego lub zespołu przyrodn</w:t>
            </w:r>
            <w:r w:rsidR="00244185" w:rsidRPr="007A2D48">
              <w:rPr>
                <w:rFonts w:asciiTheme="minorHAnsi" w:hAnsiTheme="minorHAnsi" w:cs="Calibri"/>
                <w:sz w:val="22"/>
                <w:szCs w:val="22"/>
                <w:lang w:eastAsia="en-US"/>
              </w:rPr>
              <w:t>iczo-krajobrazowego następuje w </w:t>
            </w:r>
            <w:r w:rsidRPr="007A2D48">
              <w:rPr>
                <w:rFonts w:asciiTheme="minorHAnsi" w:hAnsiTheme="minorHAnsi" w:cs="Calibri"/>
                <w:sz w:val="22"/>
                <w:szCs w:val="22"/>
                <w:lang w:eastAsia="en-US"/>
              </w:rPr>
              <w:t>drodze uchwały rady gminy.</w:t>
            </w:r>
          </w:p>
        </w:tc>
        <w:tc>
          <w:tcPr>
            <w:tcW w:w="2392" w:type="dxa"/>
            <w:vAlign w:val="center"/>
          </w:tcPr>
          <w:p w14:paraId="314B5D15" w14:textId="77777777" w:rsidR="00AF19C6" w:rsidRPr="007A2D48" w:rsidRDefault="001652E7" w:rsidP="000E68EB">
            <w:pPr>
              <w:spacing w:line="259" w:lineRule="auto"/>
              <w:jc w:val="center"/>
              <w:rPr>
                <w:rFonts w:asciiTheme="minorHAnsi" w:hAnsiTheme="minorHAnsi" w:cs="Calibri"/>
              </w:rPr>
            </w:pPr>
            <w:r w:rsidRPr="007A2D48">
              <w:rPr>
                <w:rFonts w:asciiTheme="minorHAnsi" w:hAnsiTheme="minorHAnsi" w:cs="Calibri"/>
                <w:sz w:val="22"/>
                <w:szCs w:val="22"/>
                <w:lang w:eastAsia="en-US"/>
              </w:rPr>
              <w:t xml:space="preserve">Gmina </w:t>
            </w:r>
            <w:r w:rsidR="00B22E39">
              <w:rPr>
                <w:rFonts w:asciiTheme="minorHAnsi" w:hAnsiTheme="minorHAnsi" w:cs="Calibri"/>
                <w:sz w:val="22"/>
                <w:szCs w:val="22"/>
                <w:lang w:eastAsia="en-US"/>
              </w:rPr>
              <w:t>Kuryłówka</w:t>
            </w:r>
          </w:p>
        </w:tc>
        <w:tc>
          <w:tcPr>
            <w:tcW w:w="1731" w:type="dxa"/>
            <w:gridSpan w:val="3"/>
            <w:vAlign w:val="center"/>
          </w:tcPr>
          <w:p w14:paraId="333EB25D"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20E612D1" w14:textId="77777777" w:rsidTr="00C46A30">
        <w:trPr>
          <w:trHeight w:val="635"/>
          <w:jc w:val="center"/>
        </w:trPr>
        <w:tc>
          <w:tcPr>
            <w:tcW w:w="846" w:type="dxa"/>
            <w:vAlign w:val="center"/>
          </w:tcPr>
          <w:p w14:paraId="4284855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lastRenderedPageBreak/>
              <w:t>OP 4</w:t>
            </w:r>
          </w:p>
        </w:tc>
        <w:tc>
          <w:tcPr>
            <w:tcW w:w="9102" w:type="dxa"/>
            <w:gridSpan w:val="6"/>
            <w:vAlign w:val="center"/>
          </w:tcPr>
          <w:p w14:paraId="70FC7A20"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OP 4. Ochrona krajobrazu oraz ochrona korytarzy ekologicznych </w:t>
            </w:r>
          </w:p>
        </w:tc>
      </w:tr>
      <w:tr w:rsidR="00AF19C6" w:rsidRPr="007A2D48" w14:paraId="57ACD706" w14:textId="77777777" w:rsidTr="001A4175">
        <w:trPr>
          <w:trHeight w:val="322"/>
          <w:jc w:val="center"/>
        </w:trPr>
        <w:tc>
          <w:tcPr>
            <w:tcW w:w="846" w:type="dxa"/>
            <w:vAlign w:val="center"/>
          </w:tcPr>
          <w:p w14:paraId="356C92B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2144AE67" w14:textId="77777777" w:rsidR="00AF19C6" w:rsidRPr="007A2D48" w:rsidRDefault="00AF19C6"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Zachowanie naturalnego charakteru dolin rzecznych w celu utrzymania drożności korytarzy ekologicznych</w:t>
            </w:r>
            <w:r w:rsidR="006754CA" w:rsidRPr="007A2D48">
              <w:rPr>
                <w:rFonts w:asciiTheme="minorHAnsi" w:hAnsiTheme="minorHAnsi" w:cs="Calibri"/>
                <w:color w:val="000000"/>
                <w:sz w:val="22"/>
                <w:szCs w:val="22"/>
              </w:rPr>
              <w:t xml:space="preserve">, </w:t>
            </w:r>
            <w:r w:rsidR="001A4175" w:rsidRPr="007A2D48">
              <w:rPr>
                <w:rFonts w:asciiTheme="minorHAnsi" w:hAnsiTheme="minorHAnsi" w:cs="Calibri"/>
                <w:color w:val="000000"/>
                <w:sz w:val="22"/>
                <w:szCs w:val="22"/>
              </w:rPr>
              <w:t>zachowanie naturalnego</w:t>
            </w:r>
            <w:r w:rsidR="006754CA" w:rsidRPr="007A2D48">
              <w:rPr>
                <w:rFonts w:asciiTheme="minorHAnsi" w:hAnsiTheme="minorHAnsi" w:cs="Calibri"/>
                <w:color w:val="000000"/>
                <w:sz w:val="22"/>
                <w:szCs w:val="22"/>
              </w:rPr>
              <w:t xml:space="preserve"> </w:t>
            </w:r>
            <w:r w:rsidR="00244185" w:rsidRPr="007A2D48">
              <w:rPr>
                <w:rFonts w:asciiTheme="minorHAnsi" w:hAnsiTheme="minorHAnsi" w:cs="Calibri"/>
                <w:color w:val="000000"/>
                <w:sz w:val="22"/>
                <w:szCs w:val="22"/>
              </w:rPr>
              <w:t>ukształtowania terenu, dbania o </w:t>
            </w:r>
            <w:r w:rsidR="006754CA" w:rsidRPr="007A2D48">
              <w:rPr>
                <w:rFonts w:asciiTheme="minorHAnsi" w:hAnsiTheme="minorHAnsi" w:cs="Calibri"/>
                <w:color w:val="000000"/>
                <w:sz w:val="22"/>
                <w:szCs w:val="22"/>
              </w:rPr>
              <w:t>ład przestrzenny w planowaniu przestrzennym</w:t>
            </w:r>
          </w:p>
        </w:tc>
        <w:tc>
          <w:tcPr>
            <w:tcW w:w="2392" w:type="dxa"/>
            <w:vAlign w:val="center"/>
          </w:tcPr>
          <w:p w14:paraId="62E362E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RDOŚ, Gmina, RZGW – Wody Polskie</w:t>
            </w:r>
            <w:r w:rsidR="006754CA" w:rsidRPr="007A2D48">
              <w:rPr>
                <w:rFonts w:asciiTheme="minorHAnsi" w:hAnsiTheme="minorHAnsi" w:cs="Calibri"/>
                <w:color w:val="000000"/>
                <w:sz w:val="22"/>
                <w:szCs w:val="22"/>
              </w:rPr>
              <w:t>, Marszałek Województwa, Wojewoda</w:t>
            </w:r>
          </w:p>
        </w:tc>
        <w:tc>
          <w:tcPr>
            <w:tcW w:w="1731" w:type="dxa"/>
            <w:gridSpan w:val="3"/>
            <w:vAlign w:val="center"/>
          </w:tcPr>
          <w:p w14:paraId="48574989"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08B9A6E4" w14:textId="77777777" w:rsidTr="001A4175">
        <w:trPr>
          <w:trHeight w:val="1288"/>
          <w:jc w:val="center"/>
        </w:trPr>
        <w:tc>
          <w:tcPr>
            <w:tcW w:w="846" w:type="dxa"/>
            <w:vAlign w:val="center"/>
          </w:tcPr>
          <w:p w14:paraId="1CC1DB3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5404C019"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Utrzymywanie, ochrona i odtworzenie korytarzy ekologicznych oraz przeciwdziałanie fragmentacji przestrzeni przyrodniczej </w:t>
            </w:r>
          </w:p>
        </w:tc>
        <w:tc>
          <w:tcPr>
            <w:tcW w:w="2392" w:type="dxa"/>
            <w:vAlign w:val="center"/>
          </w:tcPr>
          <w:p w14:paraId="554A727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RDOŚ, Gmina, RZGW – Wody Polskie</w:t>
            </w:r>
          </w:p>
        </w:tc>
        <w:tc>
          <w:tcPr>
            <w:tcW w:w="1731" w:type="dxa"/>
            <w:gridSpan w:val="3"/>
            <w:vAlign w:val="center"/>
          </w:tcPr>
          <w:p w14:paraId="24165B4F"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391CB696" w14:textId="77777777" w:rsidTr="00C46A30">
        <w:trPr>
          <w:trHeight w:val="694"/>
          <w:jc w:val="center"/>
        </w:trPr>
        <w:tc>
          <w:tcPr>
            <w:tcW w:w="846" w:type="dxa"/>
            <w:vAlign w:val="center"/>
          </w:tcPr>
          <w:p w14:paraId="55442D5A" w14:textId="77777777" w:rsidR="00AF19C6" w:rsidRPr="007A2D48" w:rsidRDefault="00C46A30" w:rsidP="007A6AA6">
            <w:pPr>
              <w:autoSpaceDE w:val="0"/>
              <w:autoSpaceDN w:val="0"/>
              <w:adjustRightInd w:val="0"/>
              <w:spacing w:line="259" w:lineRule="auto"/>
              <w:rPr>
                <w:rFonts w:asciiTheme="minorHAnsi" w:hAnsiTheme="minorHAnsi" w:cs="Calibri"/>
                <w:color w:val="000000"/>
              </w:rPr>
            </w:pPr>
            <w:r>
              <w:br w:type="page"/>
            </w:r>
            <w:r w:rsidR="00AF19C6" w:rsidRPr="007A2D48">
              <w:rPr>
                <w:rFonts w:asciiTheme="minorHAnsi" w:hAnsiTheme="minorHAnsi" w:cs="Calibri"/>
                <w:b/>
                <w:bCs/>
                <w:color w:val="000000"/>
                <w:sz w:val="22"/>
                <w:szCs w:val="22"/>
              </w:rPr>
              <w:t xml:space="preserve">PAP </w:t>
            </w:r>
          </w:p>
        </w:tc>
        <w:tc>
          <w:tcPr>
            <w:tcW w:w="9102" w:type="dxa"/>
            <w:gridSpan w:val="6"/>
            <w:vAlign w:val="center"/>
          </w:tcPr>
          <w:p w14:paraId="338CBC33"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ZAGROŻENIA POWAŻNYMI AWARIAMI - Ograniczenie ryzyka wystąpienia poważnych awarii oraz minimalizacja ich skutków </w:t>
            </w:r>
          </w:p>
        </w:tc>
      </w:tr>
      <w:tr w:rsidR="00AF19C6" w:rsidRPr="007A2D48" w14:paraId="3E9DE9E8" w14:textId="77777777" w:rsidTr="00C46A30">
        <w:trPr>
          <w:trHeight w:val="547"/>
          <w:jc w:val="center"/>
        </w:trPr>
        <w:tc>
          <w:tcPr>
            <w:tcW w:w="846" w:type="dxa"/>
            <w:vAlign w:val="center"/>
          </w:tcPr>
          <w:p w14:paraId="1D956BF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PAP 1 </w:t>
            </w:r>
          </w:p>
        </w:tc>
        <w:tc>
          <w:tcPr>
            <w:tcW w:w="9102" w:type="dxa"/>
            <w:gridSpan w:val="6"/>
            <w:vAlign w:val="center"/>
          </w:tcPr>
          <w:p w14:paraId="085BA38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PAP 1. Minimalizacja ryzyka wystąpienia poważnych </w:t>
            </w:r>
            <w:proofErr w:type="gramStart"/>
            <w:r w:rsidRPr="007A2D48">
              <w:rPr>
                <w:rFonts w:asciiTheme="minorHAnsi" w:hAnsiTheme="minorHAnsi" w:cs="Calibri"/>
                <w:b/>
                <w:bCs/>
                <w:color w:val="000000"/>
                <w:sz w:val="22"/>
                <w:szCs w:val="22"/>
              </w:rPr>
              <w:t>awarii  w</w:t>
            </w:r>
            <w:proofErr w:type="gramEnd"/>
            <w:r w:rsidRPr="007A2D48">
              <w:rPr>
                <w:rFonts w:asciiTheme="minorHAnsi" w:hAnsiTheme="minorHAnsi" w:cs="Calibri"/>
                <w:b/>
                <w:bCs/>
                <w:color w:val="000000"/>
                <w:sz w:val="22"/>
                <w:szCs w:val="22"/>
              </w:rPr>
              <w:t xml:space="preserve"> wyniku transportu </w:t>
            </w:r>
          </w:p>
        </w:tc>
      </w:tr>
      <w:tr w:rsidR="00AF19C6" w:rsidRPr="007A2D48" w14:paraId="40C65EEA" w14:textId="77777777" w:rsidTr="001A4175">
        <w:trPr>
          <w:trHeight w:val="703"/>
          <w:jc w:val="center"/>
        </w:trPr>
        <w:tc>
          <w:tcPr>
            <w:tcW w:w="846" w:type="dxa"/>
            <w:vAlign w:val="center"/>
          </w:tcPr>
          <w:p w14:paraId="4B233E06" w14:textId="77777777" w:rsidR="00AF19C6" w:rsidRPr="007A2D48" w:rsidRDefault="00AF19C6" w:rsidP="007A6AA6">
            <w:pPr>
              <w:autoSpaceDE w:val="0"/>
              <w:autoSpaceDN w:val="0"/>
              <w:adjustRightInd w:val="0"/>
              <w:spacing w:line="259" w:lineRule="auto"/>
              <w:rPr>
                <w:rFonts w:asciiTheme="minorHAnsi" w:hAnsiTheme="minorHAnsi" w:cs="Calibri"/>
                <w:color w:val="000000"/>
                <w:highlight w:val="yellow"/>
              </w:rPr>
            </w:pPr>
          </w:p>
        </w:tc>
        <w:tc>
          <w:tcPr>
            <w:tcW w:w="4979" w:type="dxa"/>
            <w:gridSpan w:val="2"/>
            <w:vAlign w:val="center"/>
          </w:tcPr>
          <w:p w14:paraId="220F56BB" w14:textId="77777777" w:rsidR="00AF19C6" w:rsidRPr="007A2D48" w:rsidRDefault="00D52CDD" w:rsidP="007A6AA6">
            <w:pPr>
              <w:autoSpaceDE w:val="0"/>
              <w:autoSpaceDN w:val="0"/>
              <w:adjustRightInd w:val="0"/>
              <w:spacing w:line="259" w:lineRule="auto"/>
              <w:jc w:val="both"/>
              <w:rPr>
                <w:rFonts w:asciiTheme="minorHAnsi" w:hAnsiTheme="minorHAnsi" w:cs="Calibri"/>
                <w:color w:val="000000"/>
              </w:rPr>
            </w:pPr>
            <w:r w:rsidRPr="007A2D48">
              <w:rPr>
                <w:rFonts w:asciiTheme="minorHAnsi" w:hAnsiTheme="minorHAnsi" w:cs="Calibri"/>
                <w:color w:val="000000"/>
                <w:sz w:val="22"/>
                <w:szCs w:val="22"/>
              </w:rPr>
              <w:t>Monitoring na trasach przejazdu pojazdów przewożących towary niebezpieczne (ADR)</w:t>
            </w:r>
          </w:p>
        </w:tc>
        <w:tc>
          <w:tcPr>
            <w:tcW w:w="2392" w:type="dxa"/>
            <w:vAlign w:val="center"/>
          </w:tcPr>
          <w:p w14:paraId="417F02A6" w14:textId="77777777" w:rsidR="00AF19C6" w:rsidRPr="007A2D48" w:rsidRDefault="00D52CDD"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Państwowa Straż </w:t>
            </w:r>
            <w:proofErr w:type="gramStart"/>
            <w:r w:rsidRPr="007A2D48">
              <w:rPr>
                <w:rFonts w:asciiTheme="minorHAnsi" w:hAnsiTheme="minorHAnsi" w:cs="Calibri"/>
                <w:color w:val="000000"/>
                <w:sz w:val="22"/>
                <w:szCs w:val="22"/>
              </w:rPr>
              <w:t>Pożarna ,</w:t>
            </w:r>
            <w:proofErr w:type="gramEnd"/>
            <w:r w:rsidRPr="007A2D48">
              <w:rPr>
                <w:rFonts w:asciiTheme="minorHAnsi" w:hAnsiTheme="minorHAnsi" w:cs="Calibri"/>
                <w:color w:val="000000"/>
                <w:sz w:val="22"/>
                <w:szCs w:val="22"/>
              </w:rPr>
              <w:t xml:space="preserve"> Policja</w:t>
            </w:r>
          </w:p>
        </w:tc>
        <w:tc>
          <w:tcPr>
            <w:tcW w:w="1731" w:type="dxa"/>
            <w:gridSpan w:val="3"/>
            <w:vAlign w:val="center"/>
          </w:tcPr>
          <w:p w14:paraId="4095756B"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Zadania ciągłe </w:t>
            </w:r>
          </w:p>
        </w:tc>
      </w:tr>
      <w:tr w:rsidR="00AF19C6" w:rsidRPr="007A2D48" w14:paraId="6863328F" w14:textId="77777777" w:rsidTr="001A4175">
        <w:trPr>
          <w:trHeight w:val="208"/>
          <w:jc w:val="center"/>
        </w:trPr>
        <w:tc>
          <w:tcPr>
            <w:tcW w:w="846" w:type="dxa"/>
            <w:vAlign w:val="center"/>
          </w:tcPr>
          <w:p w14:paraId="15341712"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vAlign w:val="center"/>
          </w:tcPr>
          <w:p w14:paraId="0A65BBC6" w14:textId="77777777" w:rsidR="00AF19C6" w:rsidRPr="007A2D48" w:rsidRDefault="00AF19C6" w:rsidP="007A6AA6">
            <w:pPr>
              <w:autoSpaceDE w:val="0"/>
              <w:autoSpaceDN w:val="0"/>
              <w:adjustRightInd w:val="0"/>
              <w:spacing w:line="259" w:lineRule="auto"/>
              <w:ind w:right="85"/>
              <w:jc w:val="both"/>
              <w:rPr>
                <w:rFonts w:asciiTheme="minorHAnsi" w:hAnsiTheme="minorHAnsi" w:cs="Calibri"/>
                <w:color w:val="000000"/>
              </w:rPr>
            </w:pPr>
            <w:r w:rsidRPr="007A2D48">
              <w:rPr>
                <w:rFonts w:asciiTheme="minorHAnsi" w:hAnsiTheme="minorHAnsi" w:cs="Calibri"/>
                <w:color w:val="000000"/>
                <w:sz w:val="22"/>
                <w:szCs w:val="22"/>
              </w:rPr>
              <w:t xml:space="preserve">Wyznaczenie optymalnych tras dla pojazdów przewożących </w:t>
            </w:r>
            <w:r w:rsidR="00D52CDD" w:rsidRPr="007A2D48">
              <w:rPr>
                <w:rFonts w:asciiTheme="minorHAnsi" w:hAnsiTheme="minorHAnsi" w:cs="Calibri"/>
                <w:color w:val="000000"/>
                <w:sz w:val="22"/>
                <w:szCs w:val="22"/>
              </w:rPr>
              <w:t>towary</w:t>
            </w:r>
            <w:r w:rsidR="00244185" w:rsidRPr="007A2D48">
              <w:rPr>
                <w:rFonts w:asciiTheme="minorHAnsi" w:hAnsiTheme="minorHAnsi" w:cs="Calibri"/>
                <w:color w:val="000000"/>
                <w:sz w:val="22"/>
                <w:szCs w:val="22"/>
              </w:rPr>
              <w:t xml:space="preserve"> niebezpieczne z </w:t>
            </w:r>
            <w:r w:rsidRPr="007A2D48">
              <w:rPr>
                <w:rFonts w:asciiTheme="minorHAnsi" w:hAnsiTheme="minorHAnsi" w:cs="Calibri"/>
                <w:color w:val="000000"/>
                <w:sz w:val="22"/>
                <w:szCs w:val="22"/>
              </w:rPr>
              <w:t xml:space="preserve">ominięciem centrów miejscowości, stref ochronnych ujęć wody pitnej oraz wyznaczeniem (budową) miejsc postojowych </w:t>
            </w:r>
          </w:p>
        </w:tc>
        <w:tc>
          <w:tcPr>
            <w:tcW w:w="2392" w:type="dxa"/>
            <w:vAlign w:val="center"/>
          </w:tcPr>
          <w:p w14:paraId="7BE1512D" w14:textId="77777777" w:rsidR="00AF19C6" w:rsidRPr="007A2D48" w:rsidRDefault="00AF19C6" w:rsidP="000E68EB">
            <w:pPr>
              <w:autoSpaceDE w:val="0"/>
              <w:autoSpaceDN w:val="0"/>
              <w:adjustRightInd w:val="0"/>
              <w:spacing w:line="259" w:lineRule="auto"/>
              <w:jc w:val="center"/>
              <w:rPr>
                <w:rFonts w:asciiTheme="minorHAnsi" w:hAnsiTheme="minorHAnsi" w:cs="Calibri"/>
                <w:color w:val="000000"/>
              </w:rPr>
            </w:pPr>
            <w:r w:rsidRPr="007A2D48">
              <w:rPr>
                <w:rFonts w:asciiTheme="minorHAnsi" w:hAnsiTheme="minorHAnsi" w:cs="Calibri"/>
                <w:color w:val="000000"/>
                <w:sz w:val="22"/>
                <w:szCs w:val="22"/>
              </w:rPr>
              <w:t>Zarządy dróg</w:t>
            </w:r>
          </w:p>
        </w:tc>
        <w:tc>
          <w:tcPr>
            <w:tcW w:w="1731" w:type="dxa"/>
            <w:gridSpan w:val="3"/>
            <w:vAlign w:val="center"/>
          </w:tcPr>
          <w:p w14:paraId="0DF418A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r w:rsidR="00AF19C6" w:rsidRPr="007A2D48" w14:paraId="2F49E707" w14:textId="77777777" w:rsidTr="00C46A30">
        <w:trPr>
          <w:trHeight w:val="474"/>
          <w:jc w:val="center"/>
        </w:trPr>
        <w:tc>
          <w:tcPr>
            <w:tcW w:w="846" w:type="dxa"/>
            <w:tcBorders>
              <w:bottom w:val="single" w:sz="4" w:space="0" w:color="auto"/>
            </w:tcBorders>
            <w:vAlign w:val="center"/>
          </w:tcPr>
          <w:p w14:paraId="40977B0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PAP 2 </w:t>
            </w:r>
          </w:p>
        </w:tc>
        <w:tc>
          <w:tcPr>
            <w:tcW w:w="9102" w:type="dxa"/>
            <w:gridSpan w:val="6"/>
            <w:tcBorders>
              <w:bottom w:val="single" w:sz="4" w:space="0" w:color="auto"/>
            </w:tcBorders>
            <w:vAlign w:val="center"/>
          </w:tcPr>
          <w:p w14:paraId="0E56B427"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PAP 2. Minimalizacja skutków wystąpienia poważnych awarii </w:t>
            </w:r>
          </w:p>
        </w:tc>
      </w:tr>
      <w:tr w:rsidR="00AF19C6" w:rsidRPr="007A2D48" w14:paraId="3201EE85" w14:textId="77777777" w:rsidTr="001A4175">
        <w:trPr>
          <w:trHeight w:val="270"/>
          <w:jc w:val="center"/>
        </w:trPr>
        <w:tc>
          <w:tcPr>
            <w:tcW w:w="846" w:type="dxa"/>
            <w:tcBorders>
              <w:top w:val="single" w:sz="4" w:space="0" w:color="auto"/>
              <w:left w:val="single" w:sz="4" w:space="0" w:color="auto"/>
              <w:bottom w:val="single" w:sz="4" w:space="0" w:color="auto"/>
              <w:right w:val="single" w:sz="4" w:space="0" w:color="auto"/>
            </w:tcBorders>
            <w:vAlign w:val="center"/>
          </w:tcPr>
          <w:p w14:paraId="4130CD7C"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p>
        </w:tc>
        <w:tc>
          <w:tcPr>
            <w:tcW w:w="4979" w:type="dxa"/>
            <w:gridSpan w:val="2"/>
            <w:tcBorders>
              <w:top w:val="single" w:sz="4" w:space="0" w:color="auto"/>
              <w:left w:val="single" w:sz="4" w:space="0" w:color="auto"/>
              <w:bottom w:val="single" w:sz="4" w:space="0" w:color="auto"/>
              <w:right w:val="single" w:sz="4" w:space="0" w:color="auto"/>
            </w:tcBorders>
            <w:vAlign w:val="center"/>
          </w:tcPr>
          <w:p w14:paraId="0847F50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Usuwanie skutków poważnych awarii w środowisku </w:t>
            </w:r>
          </w:p>
        </w:tc>
        <w:tc>
          <w:tcPr>
            <w:tcW w:w="2392" w:type="dxa"/>
            <w:tcBorders>
              <w:top w:val="single" w:sz="4" w:space="0" w:color="auto"/>
              <w:left w:val="single" w:sz="4" w:space="0" w:color="auto"/>
              <w:bottom w:val="single" w:sz="4" w:space="0" w:color="auto"/>
              <w:right w:val="single" w:sz="4" w:space="0" w:color="auto"/>
            </w:tcBorders>
            <w:vAlign w:val="center"/>
          </w:tcPr>
          <w:p w14:paraId="4B8ECA81"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color w:val="000000"/>
                <w:sz w:val="22"/>
                <w:szCs w:val="22"/>
              </w:rPr>
              <w:t xml:space="preserve">Komenda Wojewódzka PSP, komendy powiatowe straży pożarnej, Gmina, wojewódzka stacja epidemiologiczna </w:t>
            </w:r>
          </w:p>
        </w:tc>
        <w:tc>
          <w:tcPr>
            <w:tcW w:w="1731" w:type="dxa"/>
            <w:gridSpan w:val="3"/>
            <w:tcBorders>
              <w:top w:val="single" w:sz="4" w:space="0" w:color="auto"/>
              <w:left w:val="single" w:sz="4" w:space="0" w:color="auto"/>
              <w:bottom w:val="single" w:sz="4" w:space="0" w:color="auto"/>
              <w:right w:val="single" w:sz="4" w:space="0" w:color="auto"/>
            </w:tcBorders>
            <w:vAlign w:val="center"/>
          </w:tcPr>
          <w:p w14:paraId="3FFB97F8" w14:textId="77777777" w:rsidR="00AF19C6" w:rsidRPr="007A2D48" w:rsidRDefault="00AF19C6" w:rsidP="007A6AA6">
            <w:pPr>
              <w:autoSpaceDE w:val="0"/>
              <w:autoSpaceDN w:val="0"/>
              <w:adjustRightInd w:val="0"/>
              <w:spacing w:line="259" w:lineRule="auto"/>
              <w:rPr>
                <w:rFonts w:asciiTheme="minorHAnsi" w:hAnsiTheme="minorHAnsi" w:cs="Calibri"/>
                <w:color w:val="000000"/>
              </w:rPr>
            </w:pPr>
            <w:r w:rsidRPr="007A2D48">
              <w:rPr>
                <w:rFonts w:asciiTheme="minorHAnsi" w:hAnsiTheme="minorHAnsi" w:cs="Calibri"/>
                <w:b/>
                <w:bCs/>
                <w:color w:val="000000"/>
                <w:sz w:val="22"/>
                <w:szCs w:val="22"/>
              </w:rPr>
              <w:t xml:space="preserve">Zadania ciągłe </w:t>
            </w:r>
          </w:p>
        </w:tc>
      </w:tr>
    </w:tbl>
    <w:p w14:paraId="0F282D99" w14:textId="77777777" w:rsidR="00AF19C6" w:rsidRPr="00CE0CF4" w:rsidRDefault="00AF19C6" w:rsidP="007A6AA6">
      <w:pPr>
        <w:spacing w:line="259" w:lineRule="auto"/>
        <w:rPr>
          <w:rFonts w:ascii="Calibri" w:hAnsi="Calibri" w:cs="Calibri"/>
          <w:sz w:val="22"/>
          <w:szCs w:val="22"/>
        </w:rPr>
      </w:pPr>
    </w:p>
    <w:p w14:paraId="136A12CA" w14:textId="77777777" w:rsidR="00AF19C6" w:rsidRDefault="00AF19C6" w:rsidP="007A6AA6">
      <w:pPr>
        <w:pStyle w:val="Nagwek1"/>
        <w:spacing w:line="259" w:lineRule="auto"/>
        <w:rPr>
          <w:rStyle w:val="Tytuksiki"/>
          <w:rFonts w:ascii="Calibri" w:hAnsi="Calibri" w:cs="Calibri"/>
          <w:b w:val="0"/>
          <w:bCs w:val="0"/>
          <w:sz w:val="22"/>
          <w:szCs w:val="22"/>
        </w:rPr>
        <w:sectPr w:rsidR="00AF19C6" w:rsidSect="0050636D">
          <w:pgSz w:w="11907" w:h="16840" w:code="9"/>
          <w:pgMar w:top="1417" w:right="1417" w:bottom="1417" w:left="1417" w:header="709" w:footer="709" w:gutter="0"/>
          <w:cols w:space="708"/>
          <w:titlePg/>
          <w:docGrid w:linePitch="360"/>
        </w:sectPr>
      </w:pPr>
      <w:bookmarkStart w:id="1320" w:name="_Toc509908172"/>
      <w:bookmarkStart w:id="1321" w:name="_Toc513807113"/>
      <w:bookmarkStart w:id="1322" w:name="_Toc516832187"/>
      <w:bookmarkStart w:id="1323" w:name="_Toc524279053"/>
      <w:bookmarkStart w:id="1324" w:name="_Toc530850966"/>
    </w:p>
    <w:p w14:paraId="675F7871" w14:textId="597154D3" w:rsidR="00AF19C6" w:rsidRPr="00C46A30" w:rsidRDefault="00196779" w:rsidP="007A6AA6">
      <w:pPr>
        <w:pStyle w:val="Legenda"/>
        <w:spacing w:line="259" w:lineRule="auto"/>
        <w:rPr>
          <w:rStyle w:val="Tytuksiki"/>
          <w:rFonts w:ascii="Calibri" w:hAnsi="Calibri" w:cs="Calibri"/>
          <w:sz w:val="22"/>
          <w:szCs w:val="22"/>
        </w:rPr>
      </w:pPr>
      <w:bookmarkStart w:id="1325" w:name="_Toc23870806"/>
      <w:bookmarkStart w:id="1326" w:name="_Toc34585574"/>
      <w:bookmarkStart w:id="1327" w:name="_Toc36913163"/>
      <w:bookmarkStart w:id="1328" w:name="_Toc72090783"/>
      <w:bookmarkStart w:id="1329" w:name="_Toc73307444"/>
      <w:bookmarkStart w:id="1330" w:name="_Toc85835623"/>
      <w:bookmarkStart w:id="1331" w:name="_Toc108528769"/>
      <w:bookmarkStart w:id="1332" w:name="_Toc198751986"/>
      <w:r w:rsidRPr="00C46A30">
        <w:rPr>
          <w:rFonts w:ascii="Calibri" w:hAnsi="Calibri" w:cs="Calibri"/>
        </w:rPr>
        <w:lastRenderedPageBreak/>
        <w:t xml:space="preserve">Tabela </w:t>
      </w:r>
      <w:r w:rsidR="00C66536" w:rsidRPr="00C46A30">
        <w:rPr>
          <w:rFonts w:ascii="Calibri" w:hAnsi="Calibri" w:cs="Calibri"/>
          <w:noProof/>
        </w:rPr>
        <w:fldChar w:fldCharType="begin"/>
      </w:r>
      <w:r w:rsidR="009B13B7"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57</w:t>
      </w:r>
      <w:r w:rsidR="00C66536" w:rsidRPr="00C46A30">
        <w:rPr>
          <w:rFonts w:ascii="Calibri" w:hAnsi="Calibri" w:cs="Calibri"/>
          <w:noProof/>
        </w:rPr>
        <w:fldChar w:fldCharType="end"/>
      </w:r>
      <w:r w:rsidRPr="00C46A30">
        <w:rPr>
          <w:rFonts w:ascii="Calibri" w:hAnsi="Calibri" w:cs="Calibri"/>
        </w:rPr>
        <w:t xml:space="preserve"> </w:t>
      </w:r>
      <w:r w:rsidR="00AF19C6" w:rsidRPr="00C46A30">
        <w:rPr>
          <w:rStyle w:val="Tytuksiki"/>
          <w:rFonts w:ascii="Calibri" w:hAnsi="Calibri" w:cs="Calibri"/>
          <w:sz w:val="22"/>
          <w:szCs w:val="22"/>
        </w:rPr>
        <w:t xml:space="preserve"> Harmonogram rzeczowo-finansowy zadań przewidzianych do realizacji przez samorząd gminy i zadań koordynowanych</w:t>
      </w:r>
      <w:r w:rsidR="00AF19C6" w:rsidRPr="00C46A30">
        <w:rPr>
          <w:rStyle w:val="Tytuksiki"/>
          <w:rFonts w:ascii="Calibri" w:hAnsi="Calibri" w:cs="Calibri"/>
          <w:sz w:val="22"/>
          <w:szCs w:val="22"/>
          <w:vertAlign w:val="superscript"/>
        </w:rPr>
        <w:footnoteReference w:id="12"/>
      </w:r>
      <w:bookmarkEnd w:id="1320"/>
      <w:bookmarkEnd w:id="1321"/>
      <w:bookmarkEnd w:id="1322"/>
      <w:bookmarkEnd w:id="1323"/>
      <w:bookmarkEnd w:id="1324"/>
      <w:bookmarkEnd w:id="1325"/>
      <w:bookmarkEnd w:id="1326"/>
      <w:bookmarkEnd w:id="1327"/>
      <w:bookmarkEnd w:id="1328"/>
      <w:bookmarkEnd w:id="1329"/>
      <w:bookmarkEnd w:id="1330"/>
      <w:bookmarkEnd w:id="1331"/>
      <w:bookmarkEnd w:id="1332"/>
    </w:p>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4253"/>
        <w:gridCol w:w="2693"/>
        <w:gridCol w:w="2551"/>
        <w:gridCol w:w="992"/>
        <w:gridCol w:w="851"/>
        <w:gridCol w:w="850"/>
        <w:gridCol w:w="851"/>
        <w:gridCol w:w="1134"/>
      </w:tblGrid>
      <w:tr w:rsidR="00CD46C8" w:rsidRPr="001E3453" w14:paraId="36A4E924" w14:textId="77777777" w:rsidTr="005A31E2">
        <w:trPr>
          <w:trHeight w:val="145"/>
          <w:tblHeader/>
        </w:trPr>
        <w:tc>
          <w:tcPr>
            <w:tcW w:w="1418" w:type="dxa"/>
            <w:shd w:val="clear" w:color="auto" w:fill="D6E3BC" w:themeFill="accent3" w:themeFillTint="66"/>
            <w:vAlign w:val="center"/>
          </w:tcPr>
          <w:p w14:paraId="549C7592" w14:textId="77777777" w:rsidR="00CD46C8" w:rsidRPr="001E3453" w:rsidRDefault="00CD46C8" w:rsidP="007A6AA6">
            <w:pPr>
              <w:spacing w:line="259" w:lineRule="auto"/>
              <w:jc w:val="center"/>
              <w:rPr>
                <w:rFonts w:asciiTheme="minorHAnsi" w:hAnsiTheme="minorHAnsi" w:cstheme="minorHAnsi"/>
                <w:b/>
                <w:sz w:val="20"/>
                <w:szCs w:val="20"/>
              </w:rPr>
            </w:pPr>
            <w:r w:rsidRPr="001E3453">
              <w:rPr>
                <w:rFonts w:asciiTheme="minorHAnsi" w:hAnsiTheme="minorHAnsi" w:cstheme="minorHAnsi"/>
                <w:b/>
                <w:sz w:val="20"/>
                <w:szCs w:val="20"/>
              </w:rPr>
              <w:t>Obszar interwencji</w:t>
            </w:r>
          </w:p>
        </w:tc>
        <w:tc>
          <w:tcPr>
            <w:tcW w:w="4253" w:type="dxa"/>
            <w:tcBorders>
              <w:bottom w:val="single" w:sz="4" w:space="0" w:color="auto"/>
            </w:tcBorders>
            <w:shd w:val="clear" w:color="auto" w:fill="D6E3BC" w:themeFill="accent3" w:themeFillTint="66"/>
            <w:vAlign w:val="center"/>
          </w:tcPr>
          <w:p w14:paraId="115738CF"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Zadanie</w:t>
            </w:r>
          </w:p>
        </w:tc>
        <w:tc>
          <w:tcPr>
            <w:tcW w:w="2693" w:type="dxa"/>
            <w:tcBorders>
              <w:bottom w:val="single" w:sz="4" w:space="0" w:color="auto"/>
            </w:tcBorders>
            <w:shd w:val="clear" w:color="auto" w:fill="D6E3BC" w:themeFill="accent3" w:themeFillTint="66"/>
            <w:vAlign w:val="center"/>
          </w:tcPr>
          <w:p w14:paraId="5A2B1DB6"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Podmiot odpowiedzialny</w:t>
            </w:r>
          </w:p>
        </w:tc>
        <w:tc>
          <w:tcPr>
            <w:tcW w:w="2551" w:type="dxa"/>
            <w:tcBorders>
              <w:bottom w:val="single" w:sz="4" w:space="0" w:color="auto"/>
            </w:tcBorders>
            <w:shd w:val="clear" w:color="auto" w:fill="D6E3BC" w:themeFill="accent3" w:themeFillTint="66"/>
            <w:vAlign w:val="center"/>
          </w:tcPr>
          <w:p w14:paraId="431FB804"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Źródła finansowania</w:t>
            </w:r>
          </w:p>
        </w:tc>
        <w:tc>
          <w:tcPr>
            <w:tcW w:w="4678" w:type="dxa"/>
            <w:gridSpan w:val="5"/>
            <w:tcBorders>
              <w:bottom w:val="single" w:sz="4" w:space="0" w:color="auto"/>
            </w:tcBorders>
            <w:shd w:val="clear" w:color="auto" w:fill="D6E3BC" w:themeFill="accent3" w:themeFillTint="66"/>
            <w:vAlign w:val="center"/>
          </w:tcPr>
          <w:p w14:paraId="32E356AF"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 xml:space="preserve">Szacunkowe koszty realizacji zadania </w:t>
            </w:r>
          </w:p>
          <w:p w14:paraId="56813A42"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w tys. zł</w:t>
            </w:r>
          </w:p>
        </w:tc>
      </w:tr>
      <w:tr w:rsidR="00CD46C8" w:rsidRPr="001E3453" w14:paraId="7DB98572" w14:textId="77777777" w:rsidTr="005A31E2">
        <w:trPr>
          <w:trHeight w:val="145"/>
          <w:tblHeader/>
        </w:trPr>
        <w:tc>
          <w:tcPr>
            <w:tcW w:w="1418" w:type="dxa"/>
            <w:shd w:val="clear" w:color="auto" w:fill="D6E3BC" w:themeFill="accent3" w:themeFillTint="66"/>
            <w:vAlign w:val="center"/>
          </w:tcPr>
          <w:p w14:paraId="6F90EAE2" w14:textId="77777777" w:rsidR="00CD46C8" w:rsidRPr="001E3453" w:rsidRDefault="00CD46C8" w:rsidP="007A6AA6">
            <w:pPr>
              <w:spacing w:line="259" w:lineRule="auto"/>
              <w:jc w:val="center"/>
              <w:rPr>
                <w:rFonts w:asciiTheme="minorHAnsi" w:hAnsiTheme="minorHAnsi" w:cstheme="minorHAnsi"/>
                <w:b/>
                <w:sz w:val="20"/>
                <w:szCs w:val="20"/>
              </w:rPr>
            </w:pPr>
          </w:p>
        </w:tc>
        <w:tc>
          <w:tcPr>
            <w:tcW w:w="4253" w:type="dxa"/>
            <w:tcBorders>
              <w:bottom w:val="single" w:sz="4" w:space="0" w:color="auto"/>
            </w:tcBorders>
            <w:shd w:val="clear" w:color="auto" w:fill="D6E3BC" w:themeFill="accent3" w:themeFillTint="66"/>
            <w:vAlign w:val="center"/>
          </w:tcPr>
          <w:p w14:paraId="258FD404"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2693" w:type="dxa"/>
            <w:tcBorders>
              <w:bottom w:val="single" w:sz="4" w:space="0" w:color="auto"/>
            </w:tcBorders>
            <w:shd w:val="clear" w:color="auto" w:fill="D6E3BC" w:themeFill="accent3" w:themeFillTint="66"/>
            <w:vAlign w:val="center"/>
          </w:tcPr>
          <w:p w14:paraId="19C5774B"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2551" w:type="dxa"/>
            <w:tcBorders>
              <w:bottom w:val="single" w:sz="4" w:space="0" w:color="auto"/>
            </w:tcBorders>
            <w:shd w:val="clear" w:color="auto" w:fill="D6E3BC" w:themeFill="accent3" w:themeFillTint="66"/>
            <w:vAlign w:val="center"/>
          </w:tcPr>
          <w:p w14:paraId="477E49EB"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992" w:type="dxa"/>
            <w:tcBorders>
              <w:bottom w:val="single" w:sz="4" w:space="0" w:color="auto"/>
            </w:tcBorders>
            <w:shd w:val="clear" w:color="auto" w:fill="D6E3BC" w:themeFill="accent3" w:themeFillTint="66"/>
            <w:vAlign w:val="center"/>
          </w:tcPr>
          <w:p w14:paraId="52E695C2"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2025</w:t>
            </w:r>
          </w:p>
        </w:tc>
        <w:tc>
          <w:tcPr>
            <w:tcW w:w="851" w:type="dxa"/>
            <w:tcBorders>
              <w:bottom w:val="single" w:sz="4" w:space="0" w:color="auto"/>
            </w:tcBorders>
            <w:shd w:val="clear" w:color="auto" w:fill="D6E3BC" w:themeFill="accent3" w:themeFillTint="66"/>
            <w:vAlign w:val="center"/>
          </w:tcPr>
          <w:p w14:paraId="730C2810"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2026</w:t>
            </w:r>
          </w:p>
        </w:tc>
        <w:tc>
          <w:tcPr>
            <w:tcW w:w="850" w:type="dxa"/>
            <w:tcBorders>
              <w:bottom w:val="single" w:sz="4" w:space="0" w:color="auto"/>
            </w:tcBorders>
            <w:shd w:val="clear" w:color="auto" w:fill="D6E3BC" w:themeFill="accent3" w:themeFillTint="66"/>
            <w:vAlign w:val="center"/>
          </w:tcPr>
          <w:p w14:paraId="3469DFEE"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2027</w:t>
            </w:r>
          </w:p>
        </w:tc>
        <w:tc>
          <w:tcPr>
            <w:tcW w:w="851" w:type="dxa"/>
            <w:tcBorders>
              <w:bottom w:val="single" w:sz="4" w:space="0" w:color="auto"/>
            </w:tcBorders>
            <w:shd w:val="clear" w:color="auto" w:fill="D6E3BC" w:themeFill="accent3" w:themeFillTint="66"/>
            <w:vAlign w:val="center"/>
          </w:tcPr>
          <w:p w14:paraId="5CC07983"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2028</w:t>
            </w:r>
          </w:p>
        </w:tc>
        <w:tc>
          <w:tcPr>
            <w:tcW w:w="1134" w:type="dxa"/>
            <w:tcBorders>
              <w:bottom w:val="single" w:sz="4" w:space="0" w:color="auto"/>
            </w:tcBorders>
            <w:shd w:val="clear" w:color="auto" w:fill="D6E3BC" w:themeFill="accent3" w:themeFillTint="66"/>
            <w:vAlign w:val="center"/>
          </w:tcPr>
          <w:p w14:paraId="5F027E70" w14:textId="77777777" w:rsidR="00CD46C8" w:rsidRPr="001E3453" w:rsidRDefault="00CD46C8" w:rsidP="001E3453">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2029-2032</w:t>
            </w:r>
          </w:p>
        </w:tc>
      </w:tr>
      <w:tr w:rsidR="005A31E2" w:rsidRPr="005A31E2" w14:paraId="18CBAC82" w14:textId="77777777" w:rsidTr="005A31E2">
        <w:trPr>
          <w:gridAfter w:val="8"/>
          <w:wAfter w:w="14175" w:type="dxa"/>
          <w:trHeight w:val="263"/>
        </w:trPr>
        <w:tc>
          <w:tcPr>
            <w:tcW w:w="1418" w:type="dxa"/>
            <w:vMerge w:val="restart"/>
            <w:vAlign w:val="center"/>
          </w:tcPr>
          <w:p w14:paraId="514162CB" w14:textId="77777777" w:rsidR="005A31E2" w:rsidRPr="001E3453" w:rsidRDefault="005A31E2" w:rsidP="007A6AA6">
            <w:pPr>
              <w:spacing w:line="259" w:lineRule="auto"/>
              <w:rPr>
                <w:rFonts w:asciiTheme="minorHAnsi" w:hAnsiTheme="minorHAnsi" w:cstheme="minorHAnsi"/>
                <w:sz w:val="20"/>
                <w:szCs w:val="20"/>
              </w:rPr>
            </w:pPr>
            <w:r w:rsidRPr="001E3453">
              <w:rPr>
                <w:rFonts w:asciiTheme="minorHAnsi" w:hAnsiTheme="minorHAnsi" w:cstheme="minorHAnsi"/>
                <w:sz w:val="20"/>
                <w:szCs w:val="20"/>
              </w:rPr>
              <w:t>Ochrona klimatu</w:t>
            </w:r>
            <w:r w:rsidRPr="001E3453">
              <w:rPr>
                <w:rFonts w:asciiTheme="minorHAnsi" w:hAnsiTheme="minorHAnsi" w:cstheme="minorHAnsi"/>
                <w:sz w:val="20"/>
                <w:szCs w:val="20"/>
              </w:rPr>
              <w:br/>
              <w:t xml:space="preserve"> i jakość powietrza </w:t>
            </w:r>
          </w:p>
          <w:p w14:paraId="5477F3AA" w14:textId="77777777" w:rsidR="005A31E2" w:rsidRPr="001E3453" w:rsidRDefault="005A31E2" w:rsidP="007A6AA6">
            <w:pPr>
              <w:spacing w:line="259" w:lineRule="auto"/>
              <w:rPr>
                <w:rFonts w:asciiTheme="minorHAnsi" w:hAnsiTheme="minorHAnsi" w:cstheme="minorHAnsi"/>
                <w:sz w:val="20"/>
                <w:szCs w:val="20"/>
              </w:rPr>
            </w:pPr>
            <w:r>
              <w:br w:type="page"/>
            </w:r>
          </w:p>
        </w:tc>
      </w:tr>
      <w:tr w:rsidR="005A31E2" w:rsidRPr="001E3453" w14:paraId="154DDE6E" w14:textId="77777777" w:rsidTr="005A31E2">
        <w:trPr>
          <w:trHeight w:val="145"/>
        </w:trPr>
        <w:tc>
          <w:tcPr>
            <w:tcW w:w="1418" w:type="dxa"/>
            <w:vMerge/>
            <w:vAlign w:val="center"/>
          </w:tcPr>
          <w:p w14:paraId="58A5B258" w14:textId="77777777" w:rsidR="005A31E2" w:rsidRPr="001E3453" w:rsidRDefault="005A31E2"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67B7BFDE" w14:textId="77777777" w:rsidR="005A31E2" w:rsidRPr="001E3453" w:rsidRDefault="005A31E2"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Termomodernizacja budynk</w:t>
            </w:r>
            <w:r w:rsidR="00660A67">
              <w:rPr>
                <w:rFonts w:asciiTheme="minorHAnsi" w:hAnsiTheme="minorHAnsi" w:cstheme="minorHAnsi"/>
                <w:sz w:val="20"/>
                <w:szCs w:val="20"/>
                <w:lang w:eastAsia="en-US"/>
              </w:rPr>
              <w:t>u Szkoły Podstawowej w Kuryłówce</w:t>
            </w:r>
            <w:r w:rsidRPr="001E3453">
              <w:rPr>
                <w:rFonts w:asciiTheme="minorHAnsi" w:hAnsiTheme="minorHAnsi" w:cstheme="minorHAnsi"/>
                <w:sz w:val="20"/>
                <w:szCs w:val="20"/>
                <w:lang w:eastAsia="en-US"/>
              </w:rPr>
              <w:tab/>
            </w:r>
          </w:p>
        </w:tc>
        <w:tc>
          <w:tcPr>
            <w:tcW w:w="2693" w:type="dxa"/>
            <w:tcBorders>
              <w:bottom w:val="single" w:sz="4" w:space="0" w:color="auto"/>
            </w:tcBorders>
            <w:vAlign w:val="center"/>
          </w:tcPr>
          <w:p w14:paraId="0F48A90E" w14:textId="77777777" w:rsidR="005A31E2" w:rsidRPr="001E3453" w:rsidRDefault="005A31E2"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proofErr w:type="gramStart"/>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roofErr w:type="gramEnd"/>
            <w:r w:rsidRPr="001E3453">
              <w:rPr>
                <w:rFonts w:asciiTheme="minorHAnsi" w:hAnsiTheme="minorHAnsi" w:cstheme="minorHAnsi"/>
                <w:sz w:val="20"/>
                <w:szCs w:val="20"/>
                <w:lang w:eastAsia="en-US"/>
              </w:rPr>
              <w:t xml:space="preserve">  </w:t>
            </w:r>
          </w:p>
        </w:tc>
        <w:tc>
          <w:tcPr>
            <w:tcW w:w="2551" w:type="dxa"/>
            <w:tcBorders>
              <w:bottom w:val="single" w:sz="4" w:space="0" w:color="auto"/>
            </w:tcBorders>
            <w:vAlign w:val="center"/>
          </w:tcPr>
          <w:p w14:paraId="718A25CC" w14:textId="77777777" w:rsidR="005A31E2" w:rsidRPr="00660A67" w:rsidRDefault="00660A67" w:rsidP="007A6AA6">
            <w:pPr>
              <w:spacing w:line="259" w:lineRule="auto"/>
              <w:rPr>
                <w:rFonts w:asciiTheme="minorHAnsi" w:hAnsiTheme="minorHAnsi" w:cstheme="minorHAnsi"/>
                <w:sz w:val="20"/>
                <w:szCs w:val="20"/>
                <w:lang w:eastAsia="en-US"/>
              </w:rPr>
            </w:pPr>
            <w:r w:rsidRPr="00660A67">
              <w:rPr>
                <w:rFonts w:asciiTheme="minorHAnsi" w:hAnsiTheme="minorHAnsi" w:cstheme="minorHAnsi"/>
                <w:sz w:val="20"/>
                <w:szCs w:val="20"/>
                <w:lang w:eastAsia="en-US"/>
              </w:rPr>
              <w:t>Fundusze Europejskie dla Podkarpacia</w:t>
            </w:r>
          </w:p>
        </w:tc>
        <w:tc>
          <w:tcPr>
            <w:tcW w:w="992" w:type="dxa"/>
            <w:tcBorders>
              <w:bottom w:val="single" w:sz="4" w:space="0" w:color="auto"/>
            </w:tcBorders>
            <w:vAlign w:val="center"/>
          </w:tcPr>
          <w:p w14:paraId="5BD8E74A" w14:textId="77777777" w:rsidR="005A31E2" w:rsidRPr="00660A67" w:rsidRDefault="00660A67" w:rsidP="007A6AA6">
            <w:pPr>
              <w:spacing w:line="259" w:lineRule="auto"/>
              <w:rPr>
                <w:rFonts w:asciiTheme="minorHAnsi" w:hAnsiTheme="minorHAnsi" w:cstheme="minorHAnsi"/>
                <w:sz w:val="20"/>
                <w:szCs w:val="20"/>
                <w:lang w:eastAsia="en-US"/>
              </w:rPr>
            </w:pPr>
            <w:r w:rsidRPr="00660A67">
              <w:rPr>
                <w:rFonts w:asciiTheme="minorHAnsi" w:hAnsiTheme="minorHAnsi" w:cstheme="minorHAnsi"/>
                <w:sz w:val="20"/>
                <w:szCs w:val="20"/>
                <w:lang w:eastAsia="en-US"/>
              </w:rPr>
              <w:t>2087</w:t>
            </w:r>
          </w:p>
        </w:tc>
        <w:tc>
          <w:tcPr>
            <w:tcW w:w="851" w:type="dxa"/>
            <w:tcBorders>
              <w:bottom w:val="single" w:sz="4" w:space="0" w:color="auto"/>
            </w:tcBorders>
            <w:vAlign w:val="center"/>
          </w:tcPr>
          <w:p w14:paraId="2B2DD62E" w14:textId="77777777" w:rsidR="005A31E2" w:rsidRPr="001E3453" w:rsidRDefault="005A31E2" w:rsidP="007A6AA6">
            <w:pPr>
              <w:spacing w:line="259" w:lineRule="auto"/>
              <w:rPr>
                <w:rFonts w:asciiTheme="minorHAnsi" w:hAnsiTheme="minorHAnsi" w:cstheme="minorHAnsi"/>
                <w:sz w:val="20"/>
                <w:szCs w:val="20"/>
                <w:highlight w:val="yellow"/>
                <w:lang w:eastAsia="en-US"/>
              </w:rPr>
            </w:pPr>
          </w:p>
        </w:tc>
        <w:tc>
          <w:tcPr>
            <w:tcW w:w="850" w:type="dxa"/>
            <w:tcBorders>
              <w:bottom w:val="single" w:sz="4" w:space="0" w:color="auto"/>
            </w:tcBorders>
            <w:vAlign w:val="center"/>
          </w:tcPr>
          <w:p w14:paraId="187E6374" w14:textId="77777777" w:rsidR="005A31E2" w:rsidRPr="001E3453" w:rsidRDefault="005A31E2" w:rsidP="007A6AA6">
            <w:pPr>
              <w:spacing w:line="259" w:lineRule="auto"/>
              <w:rPr>
                <w:rFonts w:asciiTheme="minorHAnsi" w:hAnsiTheme="minorHAnsi" w:cstheme="minorHAnsi"/>
                <w:sz w:val="20"/>
                <w:szCs w:val="20"/>
                <w:highlight w:val="yellow"/>
                <w:lang w:eastAsia="en-US"/>
              </w:rPr>
            </w:pPr>
          </w:p>
        </w:tc>
        <w:tc>
          <w:tcPr>
            <w:tcW w:w="851" w:type="dxa"/>
            <w:tcBorders>
              <w:bottom w:val="single" w:sz="4" w:space="0" w:color="auto"/>
            </w:tcBorders>
            <w:vAlign w:val="center"/>
          </w:tcPr>
          <w:p w14:paraId="43BA0A38" w14:textId="77777777" w:rsidR="005A31E2" w:rsidRPr="001E3453" w:rsidRDefault="005A31E2" w:rsidP="007A6AA6">
            <w:pPr>
              <w:spacing w:line="259" w:lineRule="auto"/>
              <w:rPr>
                <w:rFonts w:asciiTheme="minorHAnsi" w:hAnsiTheme="minorHAnsi" w:cstheme="minorHAnsi"/>
                <w:sz w:val="20"/>
                <w:szCs w:val="20"/>
                <w:highlight w:val="yellow"/>
                <w:lang w:eastAsia="en-US"/>
              </w:rPr>
            </w:pPr>
          </w:p>
        </w:tc>
        <w:tc>
          <w:tcPr>
            <w:tcW w:w="1134" w:type="dxa"/>
            <w:tcBorders>
              <w:bottom w:val="single" w:sz="4" w:space="0" w:color="auto"/>
            </w:tcBorders>
            <w:vAlign w:val="center"/>
          </w:tcPr>
          <w:p w14:paraId="5326DF35" w14:textId="77777777" w:rsidR="005A31E2" w:rsidRPr="001E3453" w:rsidRDefault="005A31E2" w:rsidP="007A6AA6">
            <w:pPr>
              <w:spacing w:line="259" w:lineRule="auto"/>
              <w:rPr>
                <w:rFonts w:asciiTheme="minorHAnsi" w:hAnsiTheme="minorHAnsi" w:cstheme="minorHAnsi"/>
                <w:sz w:val="20"/>
                <w:szCs w:val="20"/>
                <w:highlight w:val="yellow"/>
                <w:lang w:eastAsia="en-US"/>
              </w:rPr>
            </w:pPr>
          </w:p>
        </w:tc>
      </w:tr>
      <w:tr w:rsidR="005A31E2" w:rsidRPr="001E3453" w14:paraId="38B719AC" w14:textId="77777777" w:rsidTr="005A31E2">
        <w:trPr>
          <w:trHeight w:val="145"/>
        </w:trPr>
        <w:tc>
          <w:tcPr>
            <w:tcW w:w="1418" w:type="dxa"/>
            <w:vMerge/>
            <w:vAlign w:val="center"/>
          </w:tcPr>
          <w:p w14:paraId="675AE432" w14:textId="77777777" w:rsidR="005A31E2" w:rsidRPr="001E3453" w:rsidRDefault="005A31E2"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24F141E2" w14:textId="77777777" w:rsidR="005A31E2" w:rsidRPr="001E3453" w:rsidRDefault="005A31E2"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Likwidacja konwencjonalnych źródeł ciepła lub wymiana na </w:t>
            </w:r>
            <w:proofErr w:type="gramStart"/>
            <w:r w:rsidRPr="001E3453">
              <w:rPr>
                <w:rFonts w:asciiTheme="minorHAnsi" w:hAnsiTheme="minorHAnsi" w:cstheme="minorHAnsi"/>
                <w:sz w:val="20"/>
                <w:szCs w:val="20"/>
                <w:lang w:eastAsia="en-US"/>
              </w:rPr>
              <w:t>inne  w</w:t>
            </w:r>
            <w:proofErr w:type="gramEnd"/>
            <w:r w:rsidRPr="001E3453">
              <w:rPr>
                <w:rFonts w:asciiTheme="minorHAnsi" w:hAnsiTheme="minorHAnsi" w:cstheme="minorHAnsi"/>
                <w:sz w:val="20"/>
                <w:szCs w:val="20"/>
                <w:lang w:eastAsia="en-US"/>
              </w:rPr>
              <w:t xml:space="preserve"> budynkach mieszkalnych, publicznych i usługowych</w:t>
            </w:r>
          </w:p>
        </w:tc>
        <w:tc>
          <w:tcPr>
            <w:tcW w:w="2693" w:type="dxa"/>
            <w:tcBorders>
              <w:bottom w:val="single" w:sz="4" w:space="0" w:color="auto"/>
            </w:tcBorders>
            <w:vAlign w:val="center"/>
          </w:tcPr>
          <w:p w14:paraId="56794E45" w14:textId="77777777" w:rsidR="005A31E2" w:rsidRPr="001E3453" w:rsidRDefault="005A31E2"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jednostki podległe, właściciele i zarządcy nieruchomości, spółdzielnie i wspólnoty mieszkaniowe, </w:t>
            </w:r>
          </w:p>
        </w:tc>
        <w:tc>
          <w:tcPr>
            <w:tcW w:w="2551" w:type="dxa"/>
            <w:tcBorders>
              <w:bottom w:val="single" w:sz="4" w:space="0" w:color="auto"/>
            </w:tcBorders>
            <w:vAlign w:val="center"/>
          </w:tcPr>
          <w:p w14:paraId="06BC9EBD" w14:textId="77777777" w:rsidR="005A31E2" w:rsidRPr="001E3453"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Brak danych</w:t>
            </w:r>
          </w:p>
        </w:tc>
        <w:tc>
          <w:tcPr>
            <w:tcW w:w="992" w:type="dxa"/>
            <w:tcBorders>
              <w:bottom w:val="single" w:sz="4" w:space="0" w:color="auto"/>
            </w:tcBorders>
            <w:vAlign w:val="center"/>
          </w:tcPr>
          <w:p w14:paraId="0D225AD5"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7A034A42"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6B44BE9C"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47515198" w14:textId="77777777" w:rsidR="005A31E2" w:rsidRPr="001E3453" w:rsidRDefault="005A31E2" w:rsidP="007A6AA6">
            <w:pPr>
              <w:spacing w:line="259" w:lineRule="auto"/>
              <w:rPr>
                <w:rFonts w:asciiTheme="minorHAnsi" w:hAnsiTheme="minorHAnsi" w:cstheme="minorHAnsi"/>
                <w:sz w:val="20"/>
                <w:szCs w:val="20"/>
                <w:lang w:eastAsia="en-US"/>
              </w:rPr>
            </w:pPr>
          </w:p>
        </w:tc>
        <w:tc>
          <w:tcPr>
            <w:tcW w:w="1134" w:type="dxa"/>
            <w:tcBorders>
              <w:bottom w:val="single" w:sz="4" w:space="0" w:color="auto"/>
            </w:tcBorders>
            <w:vAlign w:val="center"/>
          </w:tcPr>
          <w:p w14:paraId="15B415DA" w14:textId="77777777" w:rsidR="005A31E2" w:rsidRPr="001E3453" w:rsidRDefault="005A31E2" w:rsidP="007A6AA6">
            <w:pPr>
              <w:spacing w:line="259" w:lineRule="auto"/>
              <w:rPr>
                <w:rFonts w:asciiTheme="minorHAnsi" w:hAnsiTheme="minorHAnsi" w:cstheme="minorHAnsi"/>
                <w:sz w:val="20"/>
                <w:szCs w:val="20"/>
                <w:lang w:eastAsia="en-US"/>
              </w:rPr>
            </w:pPr>
          </w:p>
        </w:tc>
      </w:tr>
      <w:tr w:rsidR="005A31E2" w:rsidRPr="001E3453" w14:paraId="3FBCE8E2" w14:textId="77777777" w:rsidTr="005A31E2">
        <w:trPr>
          <w:trHeight w:val="930"/>
        </w:trPr>
        <w:tc>
          <w:tcPr>
            <w:tcW w:w="1418" w:type="dxa"/>
            <w:vMerge/>
            <w:vAlign w:val="center"/>
          </w:tcPr>
          <w:p w14:paraId="6360AE47" w14:textId="77777777" w:rsidR="005A31E2" w:rsidRPr="001E3453" w:rsidRDefault="005A31E2"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0F0ACEFC" w14:textId="77777777" w:rsidR="005A31E2" w:rsidRPr="001E3453" w:rsidRDefault="005A31E2"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Modernizacja sieci gazowej oraz podłączanie budynków indywidualnych do sieci gazowej.</w:t>
            </w:r>
          </w:p>
        </w:tc>
        <w:tc>
          <w:tcPr>
            <w:tcW w:w="2693" w:type="dxa"/>
            <w:tcBorders>
              <w:bottom w:val="single" w:sz="4" w:space="0" w:color="auto"/>
            </w:tcBorders>
            <w:vAlign w:val="center"/>
          </w:tcPr>
          <w:p w14:paraId="2CB35052" w14:textId="77777777" w:rsidR="005A31E2" w:rsidRPr="001E3453" w:rsidRDefault="005A31E2"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trike/>
                <w:sz w:val="20"/>
                <w:szCs w:val="20"/>
                <w:lang w:eastAsia="en-US"/>
              </w:rPr>
              <w:t xml:space="preserve">Gmina </w:t>
            </w:r>
            <w:proofErr w:type="gramStart"/>
            <w:r>
              <w:rPr>
                <w:rFonts w:asciiTheme="minorHAnsi" w:hAnsiTheme="minorHAnsi" w:cstheme="minorHAnsi"/>
                <w:strike/>
                <w:sz w:val="20"/>
                <w:szCs w:val="20"/>
                <w:lang w:eastAsia="en-US"/>
              </w:rPr>
              <w:t>Kuryłówka</w:t>
            </w:r>
            <w:r w:rsidRPr="001E3453">
              <w:rPr>
                <w:rFonts w:asciiTheme="minorHAnsi" w:hAnsiTheme="minorHAnsi" w:cstheme="minorHAnsi"/>
                <w:strike/>
                <w:sz w:val="20"/>
                <w:szCs w:val="20"/>
                <w:lang w:eastAsia="en-US"/>
              </w:rPr>
              <w:t xml:space="preserve"> ,</w:t>
            </w:r>
            <w:proofErr w:type="gramEnd"/>
            <w:r w:rsidRPr="001E3453">
              <w:rPr>
                <w:rFonts w:asciiTheme="minorHAnsi" w:hAnsiTheme="minorHAnsi" w:cstheme="minorHAnsi"/>
                <w:strike/>
                <w:sz w:val="20"/>
                <w:szCs w:val="20"/>
                <w:lang w:eastAsia="en-US"/>
              </w:rPr>
              <w:t xml:space="preserve"> jednostki </w:t>
            </w:r>
            <w:proofErr w:type="gramStart"/>
            <w:r w:rsidRPr="001E3453">
              <w:rPr>
                <w:rFonts w:asciiTheme="minorHAnsi" w:hAnsiTheme="minorHAnsi" w:cstheme="minorHAnsi"/>
                <w:strike/>
                <w:sz w:val="20"/>
                <w:szCs w:val="20"/>
                <w:lang w:eastAsia="en-US"/>
              </w:rPr>
              <w:t>podległe ,</w:t>
            </w:r>
            <w:proofErr w:type="gramEnd"/>
            <w:r w:rsidRPr="001E3453">
              <w:rPr>
                <w:rFonts w:asciiTheme="minorHAnsi" w:hAnsiTheme="minorHAnsi" w:cstheme="minorHAnsi"/>
                <w:sz w:val="20"/>
                <w:szCs w:val="20"/>
                <w:lang w:eastAsia="en-US"/>
              </w:rPr>
              <w:t xml:space="preserve"> Polska Spółka Gazownictwa</w:t>
            </w:r>
          </w:p>
        </w:tc>
        <w:tc>
          <w:tcPr>
            <w:tcW w:w="2551" w:type="dxa"/>
            <w:tcBorders>
              <w:bottom w:val="single" w:sz="4" w:space="0" w:color="auto"/>
            </w:tcBorders>
            <w:vAlign w:val="center"/>
          </w:tcPr>
          <w:p w14:paraId="761D2B29" w14:textId="77777777" w:rsidR="005A31E2" w:rsidRPr="001E3453"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992" w:type="dxa"/>
            <w:tcBorders>
              <w:bottom w:val="single" w:sz="4" w:space="0" w:color="auto"/>
            </w:tcBorders>
            <w:vAlign w:val="center"/>
          </w:tcPr>
          <w:p w14:paraId="580DA7C6"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1EEA35B7"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1A1B7EB5"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2BD89556" w14:textId="77777777" w:rsidR="005A31E2" w:rsidRPr="001E3453" w:rsidRDefault="005A31E2" w:rsidP="007A6AA6">
            <w:pPr>
              <w:spacing w:line="259" w:lineRule="auto"/>
              <w:rPr>
                <w:rFonts w:asciiTheme="minorHAnsi" w:hAnsiTheme="minorHAnsi" w:cstheme="minorHAnsi"/>
                <w:sz w:val="20"/>
                <w:szCs w:val="20"/>
                <w:lang w:eastAsia="en-US"/>
              </w:rPr>
            </w:pPr>
          </w:p>
        </w:tc>
        <w:tc>
          <w:tcPr>
            <w:tcW w:w="1134" w:type="dxa"/>
            <w:tcBorders>
              <w:bottom w:val="single" w:sz="4" w:space="0" w:color="auto"/>
            </w:tcBorders>
            <w:vAlign w:val="center"/>
          </w:tcPr>
          <w:p w14:paraId="2EE5C4D5" w14:textId="77777777" w:rsidR="005A31E2" w:rsidRPr="001E3453" w:rsidRDefault="005A31E2" w:rsidP="007A6AA6">
            <w:pPr>
              <w:spacing w:line="259" w:lineRule="auto"/>
              <w:rPr>
                <w:rFonts w:asciiTheme="minorHAnsi" w:hAnsiTheme="minorHAnsi" w:cstheme="minorHAnsi"/>
                <w:sz w:val="20"/>
                <w:szCs w:val="20"/>
                <w:lang w:eastAsia="en-US"/>
              </w:rPr>
            </w:pPr>
          </w:p>
        </w:tc>
      </w:tr>
      <w:tr w:rsidR="005A31E2" w:rsidRPr="001E3453" w14:paraId="49A7E21D" w14:textId="77777777" w:rsidTr="005A31E2">
        <w:trPr>
          <w:trHeight w:val="714"/>
        </w:trPr>
        <w:tc>
          <w:tcPr>
            <w:tcW w:w="1418" w:type="dxa"/>
            <w:vMerge/>
            <w:vAlign w:val="center"/>
          </w:tcPr>
          <w:p w14:paraId="4D3F0735" w14:textId="77777777" w:rsidR="005A31E2" w:rsidRPr="001E3453" w:rsidRDefault="005A31E2"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060465AF" w14:textId="77777777" w:rsidR="005A31E2" w:rsidRPr="001E3453" w:rsidRDefault="005A31E2"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Realizacja założeń programów ochrony powietrza</w:t>
            </w:r>
          </w:p>
        </w:tc>
        <w:tc>
          <w:tcPr>
            <w:tcW w:w="2693" w:type="dxa"/>
            <w:tcBorders>
              <w:bottom w:val="single" w:sz="4" w:space="0" w:color="auto"/>
            </w:tcBorders>
            <w:vAlign w:val="center"/>
          </w:tcPr>
          <w:p w14:paraId="71BD8D7D" w14:textId="77777777" w:rsidR="005A31E2" w:rsidRPr="001E3453" w:rsidRDefault="005A31E2"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proofErr w:type="gramStart"/>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roofErr w:type="gramEnd"/>
            <w:r w:rsidRPr="001E3453">
              <w:rPr>
                <w:rFonts w:asciiTheme="minorHAnsi" w:hAnsiTheme="minorHAnsi" w:cstheme="minorHAnsi"/>
                <w:sz w:val="20"/>
                <w:szCs w:val="20"/>
                <w:lang w:eastAsia="en-US"/>
              </w:rPr>
              <w:t xml:space="preserve"> Jednostki podległe </w:t>
            </w:r>
          </w:p>
        </w:tc>
        <w:tc>
          <w:tcPr>
            <w:tcW w:w="2551" w:type="dxa"/>
            <w:tcBorders>
              <w:bottom w:val="single" w:sz="4" w:space="0" w:color="auto"/>
            </w:tcBorders>
            <w:vAlign w:val="center"/>
          </w:tcPr>
          <w:p w14:paraId="0FE9E6FB" w14:textId="77777777" w:rsidR="005A31E2" w:rsidRPr="001E3453"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992" w:type="dxa"/>
            <w:tcBorders>
              <w:bottom w:val="single" w:sz="4" w:space="0" w:color="auto"/>
            </w:tcBorders>
            <w:vAlign w:val="center"/>
          </w:tcPr>
          <w:p w14:paraId="1B4ED452"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3A341CEA"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7C460FA6"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26D360EC" w14:textId="77777777" w:rsidR="005A31E2" w:rsidRPr="001E3453" w:rsidRDefault="005A31E2" w:rsidP="007A6AA6">
            <w:pPr>
              <w:spacing w:line="259" w:lineRule="auto"/>
              <w:rPr>
                <w:rFonts w:asciiTheme="minorHAnsi" w:hAnsiTheme="minorHAnsi" w:cstheme="minorHAnsi"/>
                <w:sz w:val="20"/>
                <w:szCs w:val="20"/>
                <w:lang w:eastAsia="en-US"/>
              </w:rPr>
            </w:pPr>
          </w:p>
        </w:tc>
        <w:tc>
          <w:tcPr>
            <w:tcW w:w="1134" w:type="dxa"/>
            <w:tcBorders>
              <w:bottom w:val="single" w:sz="4" w:space="0" w:color="auto"/>
            </w:tcBorders>
            <w:vAlign w:val="center"/>
          </w:tcPr>
          <w:p w14:paraId="1639FCE7" w14:textId="77777777" w:rsidR="005A31E2" w:rsidRPr="001E3453" w:rsidRDefault="005A31E2" w:rsidP="007A6AA6">
            <w:pPr>
              <w:spacing w:line="259" w:lineRule="auto"/>
              <w:rPr>
                <w:rFonts w:asciiTheme="minorHAnsi" w:hAnsiTheme="minorHAnsi" w:cstheme="minorHAnsi"/>
                <w:sz w:val="20"/>
                <w:szCs w:val="20"/>
                <w:lang w:eastAsia="en-US"/>
              </w:rPr>
            </w:pPr>
          </w:p>
        </w:tc>
      </w:tr>
      <w:tr w:rsidR="005A31E2" w:rsidRPr="001E3453" w14:paraId="470B6576" w14:textId="77777777" w:rsidTr="005A31E2">
        <w:trPr>
          <w:trHeight w:val="1235"/>
        </w:trPr>
        <w:tc>
          <w:tcPr>
            <w:tcW w:w="1418" w:type="dxa"/>
            <w:vMerge/>
            <w:vAlign w:val="center"/>
          </w:tcPr>
          <w:p w14:paraId="489A5537" w14:textId="77777777" w:rsidR="005A31E2" w:rsidRPr="001E3453" w:rsidRDefault="005A31E2"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63C40149" w14:textId="77777777" w:rsidR="005A31E2" w:rsidRPr="001E3453" w:rsidRDefault="005A31E2"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Realizacja zadań wynikających z Planu Gospodarki Niskoemisyjnej oraz Projektu założeń do planu zaopatrzenia w ciepło, energię elektryczną i paliwa gazowe </w:t>
            </w:r>
          </w:p>
        </w:tc>
        <w:tc>
          <w:tcPr>
            <w:tcW w:w="2693" w:type="dxa"/>
            <w:tcBorders>
              <w:bottom w:val="single" w:sz="4" w:space="0" w:color="auto"/>
            </w:tcBorders>
            <w:vAlign w:val="center"/>
          </w:tcPr>
          <w:p w14:paraId="71723358" w14:textId="77777777" w:rsidR="005A31E2" w:rsidRPr="001E3453" w:rsidRDefault="005A31E2"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proofErr w:type="gramStart"/>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roofErr w:type="gramEnd"/>
            <w:r w:rsidRPr="001E3453">
              <w:rPr>
                <w:rFonts w:asciiTheme="minorHAnsi" w:hAnsiTheme="minorHAnsi" w:cstheme="minorHAnsi"/>
                <w:sz w:val="20"/>
                <w:szCs w:val="20"/>
                <w:lang w:eastAsia="en-US"/>
              </w:rPr>
              <w:t xml:space="preserve"> Jednostki podległe </w:t>
            </w:r>
          </w:p>
        </w:tc>
        <w:tc>
          <w:tcPr>
            <w:tcW w:w="2551" w:type="dxa"/>
            <w:tcBorders>
              <w:bottom w:val="single" w:sz="4" w:space="0" w:color="auto"/>
            </w:tcBorders>
            <w:vAlign w:val="center"/>
          </w:tcPr>
          <w:p w14:paraId="4528B167" w14:textId="77777777" w:rsidR="005A31E2" w:rsidRPr="001E3453"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992" w:type="dxa"/>
            <w:tcBorders>
              <w:bottom w:val="single" w:sz="4" w:space="0" w:color="auto"/>
            </w:tcBorders>
            <w:vAlign w:val="center"/>
          </w:tcPr>
          <w:p w14:paraId="452A8EC4"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0CB3C096"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66EFE3A0" w14:textId="77777777" w:rsidR="005A31E2" w:rsidRPr="001E3453" w:rsidRDefault="005A31E2"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1BFC669D" w14:textId="77777777" w:rsidR="005A31E2" w:rsidRPr="001E3453" w:rsidRDefault="005A31E2" w:rsidP="007A6AA6">
            <w:pPr>
              <w:spacing w:line="259" w:lineRule="auto"/>
              <w:rPr>
                <w:rFonts w:asciiTheme="minorHAnsi" w:hAnsiTheme="minorHAnsi" w:cstheme="minorHAnsi"/>
                <w:sz w:val="20"/>
                <w:szCs w:val="20"/>
                <w:lang w:eastAsia="en-US"/>
              </w:rPr>
            </w:pPr>
          </w:p>
        </w:tc>
        <w:tc>
          <w:tcPr>
            <w:tcW w:w="1134" w:type="dxa"/>
            <w:tcBorders>
              <w:bottom w:val="single" w:sz="4" w:space="0" w:color="auto"/>
            </w:tcBorders>
            <w:vAlign w:val="center"/>
          </w:tcPr>
          <w:p w14:paraId="3CF967AE" w14:textId="77777777" w:rsidR="005A31E2" w:rsidRPr="001E3453" w:rsidRDefault="005A31E2" w:rsidP="007A6AA6">
            <w:pPr>
              <w:spacing w:line="259" w:lineRule="auto"/>
              <w:rPr>
                <w:rFonts w:asciiTheme="minorHAnsi" w:hAnsiTheme="minorHAnsi" w:cstheme="minorHAnsi"/>
                <w:sz w:val="20"/>
                <w:szCs w:val="20"/>
                <w:lang w:eastAsia="en-US"/>
              </w:rPr>
            </w:pPr>
          </w:p>
        </w:tc>
      </w:tr>
      <w:tr w:rsidR="005A31E2" w:rsidRPr="001E3453" w14:paraId="7329C8BE" w14:textId="77777777" w:rsidTr="005A31E2">
        <w:trPr>
          <w:trHeight w:val="1411"/>
        </w:trPr>
        <w:tc>
          <w:tcPr>
            <w:tcW w:w="1418" w:type="dxa"/>
            <w:vMerge/>
            <w:vAlign w:val="center"/>
          </w:tcPr>
          <w:p w14:paraId="1B40453F" w14:textId="77777777" w:rsidR="005A31E2" w:rsidRPr="001E3453" w:rsidRDefault="005A31E2"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0BAD5283" w14:textId="77777777" w:rsidR="005A31E2" w:rsidRPr="001E3453" w:rsidRDefault="005A31E2"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Produkcja energii z odnawialnych źródeł energii w sektorze publicznym i mieszkaniowym  </w:t>
            </w:r>
          </w:p>
        </w:tc>
        <w:tc>
          <w:tcPr>
            <w:tcW w:w="2693" w:type="dxa"/>
            <w:tcBorders>
              <w:bottom w:val="single" w:sz="4" w:space="0" w:color="auto"/>
            </w:tcBorders>
            <w:vAlign w:val="center"/>
          </w:tcPr>
          <w:p w14:paraId="13433027" w14:textId="77777777" w:rsidR="005A31E2" w:rsidRPr="001E3453" w:rsidRDefault="005A31E2"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1" w:type="dxa"/>
            <w:tcBorders>
              <w:bottom w:val="single" w:sz="4" w:space="0" w:color="auto"/>
            </w:tcBorders>
            <w:vAlign w:val="center"/>
          </w:tcPr>
          <w:p w14:paraId="139B035D" w14:textId="77777777" w:rsidR="00660A67" w:rsidRDefault="00660A67" w:rsidP="001E3453">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Gmina</w:t>
            </w:r>
          </w:p>
          <w:p w14:paraId="3CDCCD4B" w14:textId="77777777" w:rsidR="00660A67" w:rsidRDefault="00660A67" w:rsidP="001E3453">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 xml:space="preserve">Polski Ład, </w:t>
            </w:r>
          </w:p>
          <w:p w14:paraId="7DBC8D29" w14:textId="77777777" w:rsidR="005A31E2" w:rsidRPr="001E3453" w:rsidRDefault="00660A67" w:rsidP="001E3453">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FEP</w:t>
            </w:r>
          </w:p>
        </w:tc>
        <w:tc>
          <w:tcPr>
            <w:tcW w:w="992" w:type="dxa"/>
            <w:tcBorders>
              <w:bottom w:val="single" w:sz="4" w:space="0" w:color="auto"/>
            </w:tcBorders>
            <w:vAlign w:val="center"/>
          </w:tcPr>
          <w:p w14:paraId="458052B5" w14:textId="77777777" w:rsidR="005A31E2"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160,66</w:t>
            </w:r>
          </w:p>
          <w:p w14:paraId="66F1CA7C" w14:textId="77777777" w:rsidR="00660A67"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535,67</w:t>
            </w:r>
          </w:p>
          <w:p w14:paraId="64F1E3FE" w14:textId="77777777" w:rsidR="00660A67" w:rsidRPr="001E3453"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561,58</w:t>
            </w:r>
          </w:p>
        </w:tc>
        <w:tc>
          <w:tcPr>
            <w:tcW w:w="851" w:type="dxa"/>
            <w:tcBorders>
              <w:bottom w:val="single" w:sz="4" w:space="0" w:color="auto"/>
            </w:tcBorders>
            <w:vAlign w:val="center"/>
          </w:tcPr>
          <w:p w14:paraId="2EC46529" w14:textId="77777777" w:rsidR="005A31E2"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129,15</w:t>
            </w:r>
          </w:p>
          <w:p w14:paraId="3F69A039" w14:textId="77777777" w:rsidR="00660A67" w:rsidRDefault="00660A67" w:rsidP="007A6AA6">
            <w:pPr>
              <w:spacing w:line="259" w:lineRule="auto"/>
              <w:rPr>
                <w:rFonts w:asciiTheme="minorHAnsi" w:hAnsiTheme="minorHAnsi" w:cstheme="minorHAnsi"/>
                <w:sz w:val="20"/>
                <w:szCs w:val="20"/>
                <w:lang w:eastAsia="en-US"/>
              </w:rPr>
            </w:pPr>
          </w:p>
          <w:p w14:paraId="52348BBD" w14:textId="77777777" w:rsidR="00660A67" w:rsidRPr="001E3453" w:rsidRDefault="00660A67" w:rsidP="007A6AA6">
            <w:pPr>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44E1B41E" w14:textId="77777777" w:rsidR="005A31E2" w:rsidRDefault="00660A6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103,32</w:t>
            </w:r>
          </w:p>
          <w:p w14:paraId="21C7B04D" w14:textId="77777777" w:rsidR="00660A67" w:rsidRDefault="00660A67" w:rsidP="007A6AA6">
            <w:pPr>
              <w:spacing w:line="259" w:lineRule="auto"/>
              <w:rPr>
                <w:rFonts w:asciiTheme="minorHAnsi" w:hAnsiTheme="minorHAnsi" w:cstheme="minorHAnsi"/>
                <w:sz w:val="20"/>
                <w:szCs w:val="20"/>
                <w:lang w:eastAsia="en-US"/>
              </w:rPr>
            </w:pPr>
          </w:p>
          <w:p w14:paraId="04C345CE" w14:textId="77777777" w:rsidR="00660A67" w:rsidRPr="001E3453" w:rsidRDefault="00660A67"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52599C6B" w14:textId="77777777" w:rsidR="005A31E2" w:rsidRPr="001E3453" w:rsidRDefault="005A31E2" w:rsidP="007A6AA6">
            <w:pPr>
              <w:spacing w:line="259" w:lineRule="auto"/>
              <w:rPr>
                <w:rFonts w:asciiTheme="minorHAnsi" w:hAnsiTheme="minorHAnsi" w:cstheme="minorHAnsi"/>
                <w:sz w:val="20"/>
                <w:szCs w:val="20"/>
                <w:lang w:eastAsia="en-US"/>
              </w:rPr>
            </w:pPr>
          </w:p>
        </w:tc>
        <w:tc>
          <w:tcPr>
            <w:tcW w:w="1134" w:type="dxa"/>
            <w:tcBorders>
              <w:bottom w:val="single" w:sz="4" w:space="0" w:color="auto"/>
            </w:tcBorders>
            <w:vAlign w:val="center"/>
          </w:tcPr>
          <w:p w14:paraId="52D291A2" w14:textId="77777777" w:rsidR="005A31E2" w:rsidRPr="001E3453" w:rsidRDefault="005A31E2" w:rsidP="007A6AA6">
            <w:pPr>
              <w:spacing w:line="259" w:lineRule="auto"/>
              <w:rPr>
                <w:rFonts w:asciiTheme="minorHAnsi" w:hAnsiTheme="minorHAnsi" w:cstheme="minorHAnsi"/>
                <w:sz w:val="20"/>
                <w:szCs w:val="20"/>
                <w:lang w:eastAsia="en-US"/>
              </w:rPr>
            </w:pPr>
          </w:p>
        </w:tc>
      </w:tr>
    </w:tbl>
    <w:p w14:paraId="25071983" w14:textId="77777777" w:rsidR="005A31E2" w:rsidRDefault="005A31E2">
      <w:r>
        <w:br w:type="page"/>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4253"/>
        <w:gridCol w:w="2693"/>
        <w:gridCol w:w="2551"/>
        <w:gridCol w:w="1276"/>
        <w:gridCol w:w="851"/>
        <w:gridCol w:w="850"/>
        <w:gridCol w:w="851"/>
        <w:gridCol w:w="992"/>
      </w:tblGrid>
      <w:tr w:rsidR="00CD46C8" w:rsidRPr="001E3453" w14:paraId="3BE129FF" w14:textId="77777777" w:rsidTr="005A31E2">
        <w:trPr>
          <w:trHeight w:val="145"/>
        </w:trPr>
        <w:tc>
          <w:tcPr>
            <w:tcW w:w="1418" w:type="dxa"/>
            <w:vMerge w:val="restart"/>
            <w:vAlign w:val="center"/>
          </w:tcPr>
          <w:p w14:paraId="1C6A6D11" w14:textId="77777777" w:rsidR="00CD46C8" w:rsidRPr="001E3453" w:rsidRDefault="00CD46C8"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39E6DAAD" w14:textId="77777777" w:rsidR="00CD46C8" w:rsidRPr="001E3453" w:rsidRDefault="00CD46C8"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Promowanie odnawialnych źródeł energii</w:t>
            </w:r>
          </w:p>
        </w:tc>
        <w:tc>
          <w:tcPr>
            <w:tcW w:w="2693" w:type="dxa"/>
            <w:tcBorders>
              <w:bottom w:val="single" w:sz="4" w:space="0" w:color="auto"/>
            </w:tcBorders>
            <w:vAlign w:val="center"/>
          </w:tcPr>
          <w:p w14:paraId="685FECD9"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w:t>
            </w:r>
            <w:r w:rsidR="005A31E2" w:rsidRPr="001E3453">
              <w:rPr>
                <w:rFonts w:asciiTheme="minorHAnsi" w:hAnsiTheme="minorHAnsi" w:cstheme="minorHAnsi"/>
                <w:sz w:val="20"/>
                <w:szCs w:val="20"/>
                <w:lang w:eastAsia="en-US"/>
              </w:rPr>
              <w:t xml:space="preserve">podległe, </w:t>
            </w:r>
            <w:r w:rsidRPr="001E3453">
              <w:rPr>
                <w:rFonts w:asciiTheme="minorHAnsi" w:hAnsiTheme="minorHAnsi" w:cstheme="minorHAnsi"/>
                <w:sz w:val="20"/>
                <w:szCs w:val="20"/>
                <w:lang w:eastAsia="en-US"/>
              </w:rPr>
              <w:t>organizacje pozarządowe</w:t>
            </w:r>
          </w:p>
        </w:tc>
        <w:tc>
          <w:tcPr>
            <w:tcW w:w="2551" w:type="dxa"/>
            <w:tcBorders>
              <w:bottom w:val="single" w:sz="4" w:space="0" w:color="auto"/>
            </w:tcBorders>
            <w:vAlign w:val="center"/>
          </w:tcPr>
          <w:p w14:paraId="430E1E0B"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Projekt „Podkarpackie -żyj i oddychaj” LIFE Podkarpackie</w:t>
            </w:r>
          </w:p>
        </w:tc>
        <w:tc>
          <w:tcPr>
            <w:tcW w:w="1276" w:type="dxa"/>
            <w:tcBorders>
              <w:bottom w:val="single" w:sz="4" w:space="0" w:color="auto"/>
            </w:tcBorders>
            <w:vAlign w:val="center"/>
          </w:tcPr>
          <w:p w14:paraId="0FA36457"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0A4D1701"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4A783A15"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015924BB" w14:textId="77777777" w:rsidR="00CD46C8" w:rsidRPr="001E3453" w:rsidRDefault="00CD46C8" w:rsidP="007A6AA6">
            <w:pPr>
              <w:spacing w:line="259" w:lineRule="auto"/>
              <w:rPr>
                <w:rFonts w:asciiTheme="minorHAnsi" w:hAnsiTheme="minorHAnsi" w:cstheme="minorHAnsi"/>
                <w:sz w:val="20"/>
                <w:szCs w:val="20"/>
                <w:lang w:eastAsia="en-US"/>
              </w:rPr>
            </w:pPr>
          </w:p>
        </w:tc>
        <w:tc>
          <w:tcPr>
            <w:tcW w:w="992" w:type="dxa"/>
            <w:tcBorders>
              <w:bottom w:val="single" w:sz="4" w:space="0" w:color="auto"/>
            </w:tcBorders>
            <w:vAlign w:val="center"/>
          </w:tcPr>
          <w:p w14:paraId="53E2B907"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7C05CFDF" w14:textId="77777777" w:rsidTr="005A31E2">
        <w:trPr>
          <w:trHeight w:val="1120"/>
        </w:trPr>
        <w:tc>
          <w:tcPr>
            <w:tcW w:w="1418" w:type="dxa"/>
            <w:vMerge/>
            <w:vAlign w:val="center"/>
          </w:tcPr>
          <w:p w14:paraId="4814E285" w14:textId="77777777" w:rsidR="00CD46C8" w:rsidRPr="001E3453" w:rsidRDefault="00CD46C8"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6442DBB6" w14:textId="77777777" w:rsidR="00CD46C8" w:rsidRPr="001E3453" w:rsidRDefault="00CD46C8"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Opracowanie i prowadzenie akcji promocyjno- edukacyjnych w zakresie ochrony powietrza w tym gospodarki niskoemisyjnej </w:t>
            </w:r>
          </w:p>
        </w:tc>
        <w:tc>
          <w:tcPr>
            <w:tcW w:w="2693" w:type="dxa"/>
            <w:tcBorders>
              <w:bottom w:val="single" w:sz="4" w:space="0" w:color="auto"/>
            </w:tcBorders>
            <w:vAlign w:val="center"/>
          </w:tcPr>
          <w:p w14:paraId="73F3B553"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podległe, organizacje pozarządowe </w:t>
            </w:r>
          </w:p>
        </w:tc>
        <w:tc>
          <w:tcPr>
            <w:tcW w:w="2551" w:type="dxa"/>
            <w:tcBorders>
              <w:bottom w:val="single" w:sz="4" w:space="0" w:color="auto"/>
            </w:tcBorders>
            <w:vAlign w:val="center"/>
          </w:tcPr>
          <w:p w14:paraId="678013AE"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Projekt „Podkarpackie -żyj i oddychaj” LIFE Podkarpackie</w:t>
            </w:r>
          </w:p>
        </w:tc>
        <w:tc>
          <w:tcPr>
            <w:tcW w:w="1276" w:type="dxa"/>
            <w:tcBorders>
              <w:bottom w:val="single" w:sz="4" w:space="0" w:color="auto"/>
            </w:tcBorders>
            <w:vAlign w:val="center"/>
          </w:tcPr>
          <w:p w14:paraId="377FF505"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42E78F7E"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4878A3F9"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57376112" w14:textId="77777777" w:rsidR="00CD46C8" w:rsidRPr="001E3453" w:rsidRDefault="00CD46C8" w:rsidP="007A6AA6">
            <w:pPr>
              <w:spacing w:line="259" w:lineRule="auto"/>
              <w:rPr>
                <w:rFonts w:asciiTheme="minorHAnsi" w:hAnsiTheme="minorHAnsi" w:cstheme="minorHAnsi"/>
                <w:sz w:val="20"/>
                <w:szCs w:val="20"/>
                <w:lang w:eastAsia="en-US"/>
              </w:rPr>
            </w:pPr>
          </w:p>
        </w:tc>
        <w:tc>
          <w:tcPr>
            <w:tcW w:w="992" w:type="dxa"/>
            <w:tcBorders>
              <w:bottom w:val="single" w:sz="4" w:space="0" w:color="auto"/>
            </w:tcBorders>
            <w:vAlign w:val="center"/>
          </w:tcPr>
          <w:p w14:paraId="0293D2AC"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71D4D93B" w14:textId="77777777" w:rsidTr="005A31E2">
        <w:trPr>
          <w:trHeight w:val="912"/>
        </w:trPr>
        <w:tc>
          <w:tcPr>
            <w:tcW w:w="1418" w:type="dxa"/>
            <w:vMerge/>
            <w:vAlign w:val="center"/>
          </w:tcPr>
          <w:p w14:paraId="0604917B" w14:textId="77777777" w:rsidR="00CD46C8" w:rsidRPr="001E3453" w:rsidRDefault="00CD46C8"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784DE2A3" w14:textId="77777777" w:rsidR="00CD46C8" w:rsidRPr="001E3453" w:rsidRDefault="00CD46C8"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Budowa i przebudowa dróg</w:t>
            </w:r>
            <w:r w:rsidR="00AA7D17">
              <w:rPr>
                <w:rFonts w:asciiTheme="minorHAnsi" w:hAnsiTheme="minorHAnsi" w:cstheme="minorHAnsi"/>
                <w:sz w:val="20"/>
                <w:szCs w:val="20"/>
                <w:lang w:eastAsia="en-US"/>
              </w:rPr>
              <w:t xml:space="preserve"> gminnych i powiatowych</w:t>
            </w:r>
            <w:r w:rsidRPr="001E3453">
              <w:rPr>
                <w:rFonts w:asciiTheme="minorHAnsi" w:hAnsiTheme="minorHAnsi" w:cstheme="minorHAnsi"/>
                <w:sz w:val="20"/>
                <w:szCs w:val="20"/>
                <w:lang w:eastAsia="en-US"/>
              </w:rPr>
              <w:t xml:space="preserve">, utwardzenie dróg i poboczy, opracowanie dokumentacji projektowej </w:t>
            </w:r>
          </w:p>
        </w:tc>
        <w:tc>
          <w:tcPr>
            <w:tcW w:w="2693" w:type="dxa"/>
            <w:tcBorders>
              <w:bottom w:val="single" w:sz="4" w:space="0" w:color="auto"/>
            </w:tcBorders>
            <w:vAlign w:val="center"/>
          </w:tcPr>
          <w:p w14:paraId="5EFC87F1"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podległe </w:t>
            </w:r>
          </w:p>
        </w:tc>
        <w:tc>
          <w:tcPr>
            <w:tcW w:w="2551" w:type="dxa"/>
            <w:tcBorders>
              <w:bottom w:val="single" w:sz="4" w:space="0" w:color="auto"/>
            </w:tcBorders>
            <w:vAlign w:val="center"/>
          </w:tcPr>
          <w:p w14:paraId="18F804CA" w14:textId="77777777" w:rsidR="00CD46C8" w:rsidRPr="001E3453"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Fundusze Dróg Samorządowych, Powiat Leżajski, budżet gminy</w:t>
            </w:r>
          </w:p>
        </w:tc>
        <w:tc>
          <w:tcPr>
            <w:tcW w:w="1276" w:type="dxa"/>
            <w:tcBorders>
              <w:bottom w:val="single" w:sz="4" w:space="0" w:color="auto"/>
            </w:tcBorders>
            <w:vAlign w:val="center"/>
          </w:tcPr>
          <w:p w14:paraId="7DDC83DC" w14:textId="77777777" w:rsidR="00CD46C8" w:rsidRPr="001E3453"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11000</w:t>
            </w:r>
          </w:p>
        </w:tc>
        <w:tc>
          <w:tcPr>
            <w:tcW w:w="851" w:type="dxa"/>
            <w:tcBorders>
              <w:bottom w:val="single" w:sz="4" w:space="0" w:color="auto"/>
            </w:tcBorders>
            <w:vAlign w:val="center"/>
          </w:tcPr>
          <w:p w14:paraId="0FBB7DE5" w14:textId="77777777" w:rsidR="00CD46C8" w:rsidRPr="001E3453"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12000</w:t>
            </w:r>
          </w:p>
        </w:tc>
        <w:tc>
          <w:tcPr>
            <w:tcW w:w="850" w:type="dxa"/>
            <w:tcBorders>
              <w:bottom w:val="single" w:sz="4" w:space="0" w:color="auto"/>
            </w:tcBorders>
            <w:vAlign w:val="center"/>
          </w:tcPr>
          <w:p w14:paraId="26D96E1E" w14:textId="77777777" w:rsidR="00CD46C8" w:rsidRPr="001E3453"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13000</w:t>
            </w:r>
          </w:p>
        </w:tc>
        <w:tc>
          <w:tcPr>
            <w:tcW w:w="851" w:type="dxa"/>
            <w:tcBorders>
              <w:bottom w:val="single" w:sz="4" w:space="0" w:color="auto"/>
            </w:tcBorders>
            <w:vAlign w:val="center"/>
          </w:tcPr>
          <w:p w14:paraId="7E624A03" w14:textId="77777777" w:rsidR="00CD46C8" w:rsidRPr="001E3453"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5000</w:t>
            </w:r>
          </w:p>
        </w:tc>
        <w:tc>
          <w:tcPr>
            <w:tcW w:w="992" w:type="dxa"/>
            <w:tcBorders>
              <w:bottom w:val="single" w:sz="4" w:space="0" w:color="auto"/>
            </w:tcBorders>
            <w:vAlign w:val="center"/>
          </w:tcPr>
          <w:p w14:paraId="1BBE627B" w14:textId="77777777" w:rsidR="00CD46C8" w:rsidRPr="001E3453"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10000</w:t>
            </w:r>
          </w:p>
        </w:tc>
      </w:tr>
      <w:tr w:rsidR="00CD46C8" w:rsidRPr="001E3453" w14:paraId="57A79BB1" w14:textId="77777777" w:rsidTr="005A31E2">
        <w:trPr>
          <w:trHeight w:val="644"/>
        </w:trPr>
        <w:tc>
          <w:tcPr>
            <w:tcW w:w="1418" w:type="dxa"/>
            <w:vMerge/>
            <w:vAlign w:val="center"/>
          </w:tcPr>
          <w:p w14:paraId="0D9E9064" w14:textId="77777777" w:rsidR="00CD46C8" w:rsidRPr="001E3453" w:rsidRDefault="00CD46C8" w:rsidP="007A6AA6">
            <w:pPr>
              <w:spacing w:line="259" w:lineRule="auto"/>
              <w:rPr>
                <w:rFonts w:asciiTheme="minorHAnsi" w:hAnsiTheme="minorHAnsi" w:cstheme="minorHAnsi"/>
                <w:sz w:val="20"/>
                <w:szCs w:val="20"/>
              </w:rPr>
            </w:pPr>
          </w:p>
        </w:tc>
        <w:tc>
          <w:tcPr>
            <w:tcW w:w="4253" w:type="dxa"/>
            <w:tcBorders>
              <w:bottom w:val="single" w:sz="4" w:space="0" w:color="auto"/>
            </w:tcBorders>
            <w:vAlign w:val="center"/>
          </w:tcPr>
          <w:p w14:paraId="17160BCC" w14:textId="77777777" w:rsidR="00CD46C8" w:rsidRPr="001E3453" w:rsidRDefault="00CD46C8"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Utrzymywanie infrastruktury drogowej </w:t>
            </w:r>
            <w:r w:rsidR="001E3453">
              <w:rPr>
                <w:rFonts w:asciiTheme="minorHAnsi" w:hAnsiTheme="minorHAnsi" w:cstheme="minorHAnsi"/>
                <w:sz w:val="20"/>
                <w:szCs w:val="20"/>
                <w:lang w:eastAsia="en-US"/>
              </w:rPr>
              <w:br/>
            </w:r>
            <w:r w:rsidRPr="001E3453">
              <w:rPr>
                <w:rFonts w:asciiTheme="minorHAnsi" w:hAnsiTheme="minorHAnsi" w:cstheme="minorHAnsi"/>
                <w:sz w:val="20"/>
                <w:szCs w:val="20"/>
                <w:lang w:eastAsia="en-US"/>
              </w:rPr>
              <w:t>w odpowiednim stanie – oczyszczanie ulic</w:t>
            </w:r>
          </w:p>
        </w:tc>
        <w:tc>
          <w:tcPr>
            <w:tcW w:w="2693" w:type="dxa"/>
            <w:tcBorders>
              <w:bottom w:val="single" w:sz="4" w:space="0" w:color="auto"/>
            </w:tcBorders>
            <w:vAlign w:val="center"/>
          </w:tcPr>
          <w:p w14:paraId="43CF3ED1"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podległe </w:t>
            </w:r>
          </w:p>
        </w:tc>
        <w:tc>
          <w:tcPr>
            <w:tcW w:w="2551" w:type="dxa"/>
            <w:tcBorders>
              <w:bottom w:val="single" w:sz="4" w:space="0" w:color="auto"/>
            </w:tcBorders>
            <w:vAlign w:val="center"/>
          </w:tcPr>
          <w:p w14:paraId="00A9AA20"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276" w:type="dxa"/>
            <w:tcBorders>
              <w:bottom w:val="single" w:sz="4" w:space="0" w:color="auto"/>
            </w:tcBorders>
            <w:vAlign w:val="center"/>
          </w:tcPr>
          <w:p w14:paraId="07F04B12" w14:textId="77777777" w:rsidR="00CD46C8" w:rsidRPr="001E3453" w:rsidRDefault="00CD46C8" w:rsidP="007A6AA6">
            <w:pPr>
              <w:tabs>
                <w:tab w:val="left" w:pos="1139"/>
              </w:tabs>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287CA2EB" w14:textId="77777777" w:rsidR="00CD46C8" w:rsidRPr="001E3453" w:rsidRDefault="00CD46C8" w:rsidP="007A6AA6">
            <w:pPr>
              <w:tabs>
                <w:tab w:val="left" w:pos="1139"/>
              </w:tabs>
              <w:spacing w:line="259" w:lineRule="auto"/>
              <w:rPr>
                <w:rFonts w:asciiTheme="minorHAnsi" w:hAnsiTheme="minorHAnsi" w:cstheme="minorHAnsi"/>
                <w:sz w:val="20"/>
                <w:szCs w:val="20"/>
                <w:lang w:eastAsia="en-US"/>
              </w:rPr>
            </w:pPr>
          </w:p>
        </w:tc>
        <w:tc>
          <w:tcPr>
            <w:tcW w:w="850" w:type="dxa"/>
            <w:tcBorders>
              <w:bottom w:val="single" w:sz="4" w:space="0" w:color="auto"/>
            </w:tcBorders>
            <w:vAlign w:val="center"/>
          </w:tcPr>
          <w:p w14:paraId="5082EB3F" w14:textId="77777777" w:rsidR="00CD46C8" w:rsidRPr="001E3453" w:rsidRDefault="00CD46C8" w:rsidP="007A6AA6">
            <w:pPr>
              <w:tabs>
                <w:tab w:val="left" w:pos="1139"/>
              </w:tabs>
              <w:spacing w:line="259" w:lineRule="auto"/>
              <w:rPr>
                <w:rFonts w:asciiTheme="minorHAnsi" w:hAnsiTheme="minorHAnsi" w:cstheme="minorHAnsi"/>
                <w:sz w:val="20"/>
                <w:szCs w:val="20"/>
                <w:lang w:eastAsia="en-US"/>
              </w:rPr>
            </w:pPr>
          </w:p>
        </w:tc>
        <w:tc>
          <w:tcPr>
            <w:tcW w:w="851" w:type="dxa"/>
            <w:tcBorders>
              <w:bottom w:val="single" w:sz="4" w:space="0" w:color="auto"/>
            </w:tcBorders>
            <w:vAlign w:val="center"/>
          </w:tcPr>
          <w:p w14:paraId="4987B839" w14:textId="77777777" w:rsidR="00CD46C8" w:rsidRPr="001E3453" w:rsidRDefault="00CD46C8" w:rsidP="007A6AA6">
            <w:pPr>
              <w:tabs>
                <w:tab w:val="left" w:pos="1139"/>
              </w:tabs>
              <w:spacing w:line="259" w:lineRule="auto"/>
              <w:rPr>
                <w:rFonts w:asciiTheme="minorHAnsi" w:hAnsiTheme="minorHAnsi" w:cstheme="minorHAnsi"/>
                <w:sz w:val="20"/>
                <w:szCs w:val="20"/>
                <w:lang w:eastAsia="en-US"/>
              </w:rPr>
            </w:pPr>
          </w:p>
        </w:tc>
        <w:tc>
          <w:tcPr>
            <w:tcW w:w="992" w:type="dxa"/>
            <w:tcBorders>
              <w:bottom w:val="single" w:sz="4" w:space="0" w:color="auto"/>
            </w:tcBorders>
            <w:vAlign w:val="center"/>
          </w:tcPr>
          <w:p w14:paraId="76B34D41" w14:textId="77777777" w:rsidR="00CD46C8" w:rsidRPr="001E3453" w:rsidRDefault="00CD46C8" w:rsidP="007A6AA6">
            <w:pPr>
              <w:tabs>
                <w:tab w:val="left" w:pos="1139"/>
              </w:tabs>
              <w:spacing w:line="259" w:lineRule="auto"/>
              <w:rPr>
                <w:rFonts w:asciiTheme="minorHAnsi" w:hAnsiTheme="minorHAnsi" w:cstheme="minorHAnsi"/>
                <w:sz w:val="20"/>
                <w:szCs w:val="20"/>
                <w:lang w:eastAsia="en-US"/>
              </w:rPr>
            </w:pPr>
          </w:p>
        </w:tc>
      </w:tr>
      <w:tr w:rsidR="00CD46C8" w:rsidRPr="001E3453" w14:paraId="2B4D99D0" w14:textId="77777777" w:rsidTr="005A31E2">
        <w:trPr>
          <w:trHeight w:val="145"/>
        </w:trPr>
        <w:tc>
          <w:tcPr>
            <w:tcW w:w="1418" w:type="dxa"/>
            <w:vMerge/>
            <w:vAlign w:val="center"/>
          </w:tcPr>
          <w:p w14:paraId="540CB07D" w14:textId="77777777" w:rsidR="00CD46C8" w:rsidRPr="001E3453" w:rsidRDefault="00CD46C8" w:rsidP="007A6AA6">
            <w:pPr>
              <w:spacing w:line="259" w:lineRule="auto"/>
              <w:rPr>
                <w:rFonts w:asciiTheme="minorHAnsi" w:hAnsiTheme="minorHAnsi" w:cstheme="minorHAnsi"/>
                <w:sz w:val="20"/>
                <w:szCs w:val="20"/>
              </w:rPr>
            </w:pPr>
          </w:p>
        </w:tc>
        <w:tc>
          <w:tcPr>
            <w:tcW w:w="4253" w:type="dxa"/>
            <w:vAlign w:val="center"/>
          </w:tcPr>
          <w:p w14:paraId="05DB876D" w14:textId="77777777" w:rsidR="00CD46C8" w:rsidRPr="001E3453" w:rsidRDefault="00CD46C8" w:rsidP="009874BF">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Instalacja energooszczędnego oświetlenia </w:t>
            </w:r>
            <w:r w:rsidR="001E3453">
              <w:rPr>
                <w:rFonts w:asciiTheme="minorHAnsi" w:hAnsiTheme="minorHAnsi" w:cstheme="minorHAnsi"/>
                <w:sz w:val="20"/>
                <w:szCs w:val="20"/>
                <w:lang w:eastAsia="en-US"/>
              </w:rPr>
              <w:br/>
            </w:r>
            <w:r w:rsidRPr="001E3453">
              <w:rPr>
                <w:rFonts w:asciiTheme="minorHAnsi" w:hAnsiTheme="minorHAnsi" w:cstheme="minorHAnsi"/>
                <w:sz w:val="20"/>
                <w:szCs w:val="20"/>
                <w:lang w:eastAsia="en-US"/>
              </w:rPr>
              <w:t>w budynkach zarządzanych przez Urząd Gminy</w:t>
            </w:r>
          </w:p>
        </w:tc>
        <w:tc>
          <w:tcPr>
            <w:tcW w:w="2693" w:type="dxa"/>
            <w:vAlign w:val="center"/>
          </w:tcPr>
          <w:p w14:paraId="51E7162C"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B22E39">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1" w:type="dxa"/>
            <w:vAlign w:val="center"/>
          </w:tcPr>
          <w:p w14:paraId="294A6AF4"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276" w:type="dxa"/>
            <w:vAlign w:val="center"/>
          </w:tcPr>
          <w:p w14:paraId="26F5EBBB"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vAlign w:val="center"/>
          </w:tcPr>
          <w:p w14:paraId="43613DA6"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vAlign w:val="center"/>
          </w:tcPr>
          <w:p w14:paraId="0486E58C"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vAlign w:val="center"/>
          </w:tcPr>
          <w:p w14:paraId="4620CFFA" w14:textId="77777777" w:rsidR="00CD46C8" w:rsidRPr="001E3453" w:rsidRDefault="00CD46C8" w:rsidP="007A6AA6">
            <w:pPr>
              <w:spacing w:line="259" w:lineRule="auto"/>
              <w:rPr>
                <w:rFonts w:asciiTheme="minorHAnsi" w:hAnsiTheme="minorHAnsi" w:cstheme="minorHAnsi"/>
                <w:sz w:val="20"/>
                <w:szCs w:val="20"/>
                <w:lang w:eastAsia="en-US"/>
              </w:rPr>
            </w:pPr>
          </w:p>
        </w:tc>
        <w:tc>
          <w:tcPr>
            <w:tcW w:w="992" w:type="dxa"/>
            <w:vAlign w:val="center"/>
          </w:tcPr>
          <w:p w14:paraId="73D7726C" w14:textId="77777777" w:rsidR="00CD46C8" w:rsidRPr="001E3453" w:rsidRDefault="00CD46C8" w:rsidP="007A6AA6">
            <w:pPr>
              <w:spacing w:line="259" w:lineRule="auto"/>
              <w:rPr>
                <w:rFonts w:asciiTheme="minorHAnsi" w:hAnsiTheme="minorHAnsi" w:cstheme="minorHAnsi"/>
                <w:sz w:val="20"/>
                <w:szCs w:val="20"/>
                <w:lang w:eastAsia="en-US"/>
              </w:rPr>
            </w:pPr>
          </w:p>
        </w:tc>
      </w:tr>
      <w:tr w:rsidR="00AA7D17" w:rsidRPr="001E3453" w14:paraId="31B4E6D5" w14:textId="77777777" w:rsidTr="005A31E2">
        <w:trPr>
          <w:trHeight w:val="962"/>
        </w:trPr>
        <w:tc>
          <w:tcPr>
            <w:tcW w:w="1418" w:type="dxa"/>
            <w:vMerge/>
            <w:vAlign w:val="center"/>
          </w:tcPr>
          <w:p w14:paraId="5B128EB6" w14:textId="77777777" w:rsidR="00AA7D17" w:rsidRPr="001E3453" w:rsidRDefault="00AA7D17" w:rsidP="00AA7D17">
            <w:pPr>
              <w:spacing w:line="259" w:lineRule="auto"/>
              <w:rPr>
                <w:rFonts w:asciiTheme="minorHAnsi" w:hAnsiTheme="minorHAnsi" w:cstheme="minorHAnsi"/>
                <w:sz w:val="20"/>
                <w:szCs w:val="20"/>
              </w:rPr>
            </w:pPr>
          </w:p>
        </w:tc>
        <w:tc>
          <w:tcPr>
            <w:tcW w:w="4253" w:type="dxa"/>
            <w:vAlign w:val="center"/>
          </w:tcPr>
          <w:p w14:paraId="71F9C743" w14:textId="77777777" w:rsidR="00AA7D17" w:rsidRPr="001E3453" w:rsidRDefault="00AA7D17" w:rsidP="00AA7D17">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Budowa i modernizacja oświetlenia ulicznego– zmniejszenie zużycia energii i poprawa jakości i ujednolicenia barwy oświetlenia na terenie gminy.</w:t>
            </w:r>
          </w:p>
        </w:tc>
        <w:tc>
          <w:tcPr>
            <w:tcW w:w="2693" w:type="dxa"/>
            <w:vAlign w:val="center"/>
          </w:tcPr>
          <w:p w14:paraId="165E4BCE"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zarządcy dróg</w:t>
            </w:r>
          </w:p>
        </w:tc>
        <w:tc>
          <w:tcPr>
            <w:tcW w:w="2551" w:type="dxa"/>
            <w:vAlign w:val="center"/>
          </w:tcPr>
          <w:p w14:paraId="3A8ED80E" w14:textId="77777777" w:rsidR="00AA7D17" w:rsidRPr="001E3453" w:rsidRDefault="00AA7D17"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Polski Ład, budżet gminy</w:t>
            </w:r>
          </w:p>
        </w:tc>
        <w:tc>
          <w:tcPr>
            <w:tcW w:w="1276" w:type="dxa"/>
            <w:vAlign w:val="center"/>
          </w:tcPr>
          <w:p w14:paraId="15037019" w14:textId="77777777" w:rsidR="00AA7D17" w:rsidRPr="001E3453" w:rsidRDefault="00AA7D17"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665,10</w:t>
            </w:r>
          </w:p>
        </w:tc>
        <w:tc>
          <w:tcPr>
            <w:tcW w:w="851" w:type="dxa"/>
            <w:vAlign w:val="center"/>
          </w:tcPr>
          <w:p w14:paraId="3FF02ED9"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0" w:type="dxa"/>
            <w:vAlign w:val="center"/>
          </w:tcPr>
          <w:p w14:paraId="7C420469"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0BB01839" w14:textId="77777777" w:rsidR="00AA7D17" w:rsidRPr="001E3453" w:rsidRDefault="00AA7D17" w:rsidP="00AA7D17">
            <w:pPr>
              <w:spacing w:line="259" w:lineRule="auto"/>
              <w:rPr>
                <w:rFonts w:asciiTheme="minorHAnsi" w:hAnsiTheme="minorHAnsi" w:cstheme="minorHAnsi"/>
                <w:sz w:val="20"/>
                <w:szCs w:val="20"/>
                <w:lang w:eastAsia="en-US"/>
              </w:rPr>
            </w:pPr>
          </w:p>
        </w:tc>
        <w:tc>
          <w:tcPr>
            <w:tcW w:w="992" w:type="dxa"/>
            <w:vAlign w:val="center"/>
          </w:tcPr>
          <w:p w14:paraId="7D9E01B8" w14:textId="77777777" w:rsidR="00AA7D17" w:rsidRPr="001E3453" w:rsidRDefault="00AA7D17" w:rsidP="00AA7D17">
            <w:pPr>
              <w:spacing w:line="259" w:lineRule="auto"/>
              <w:rPr>
                <w:rFonts w:asciiTheme="minorHAnsi" w:hAnsiTheme="minorHAnsi" w:cstheme="minorHAnsi"/>
                <w:sz w:val="20"/>
                <w:szCs w:val="20"/>
                <w:lang w:eastAsia="en-US"/>
              </w:rPr>
            </w:pPr>
          </w:p>
        </w:tc>
      </w:tr>
      <w:tr w:rsidR="00AA7D17" w:rsidRPr="001E3453" w14:paraId="4BCA375F" w14:textId="77777777" w:rsidTr="005A31E2">
        <w:trPr>
          <w:trHeight w:val="1137"/>
        </w:trPr>
        <w:tc>
          <w:tcPr>
            <w:tcW w:w="1418" w:type="dxa"/>
            <w:vMerge/>
            <w:vAlign w:val="center"/>
          </w:tcPr>
          <w:p w14:paraId="04083DF1" w14:textId="77777777" w:rsidR="00AA7D17" w:rsidRPr="001E3453" w:rsidRDefault="00AA7D17" w:rsidP="00AA7D17">
            <w:pPr>
              <w:spacing w:line="259" w:lineRule="auto"/>
              <w:rPr>
                <w:rFonts w:asciiTheme="minorHAnsi" w:hAnsiTheme="minorHAnsi" w:cstheme="minorHAnsi"/>
                <w:sz w:val="20"/>
                <w:szCs w:val="20"/>
              </w:rPr>
            </w:pPr>
          </w:p>
        </w:tc>
        <w:tc>
          <w:tcPr>
            <w:tcW w:w="4253" w:type="dxa"/>
            <w:vAlign w:val="center"/>
          </w:tcPr>
          <w:p w14:paraId="4B3D01BE" w14:textId="77777777" w:rsidR="00AA7D17" w:rsidRPr="001E3453" w:rsidRDefault="00AA7D17" w:rsidP="00AA7D17">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Wprowadzenie w planach zagospodarowania przestrzennego zapisów stwarzających warunki do stosowania OZE.</w:t>
            </w:r>
          </w:p>
        </w:tc>
        <w:tc>
          <w:tcPr>
            <w:tcW w:w="2693" w:type="dxa"/>
            <w:vAlign w:val="center"/>
          </w:tcPr>
          <w:p w14:paraId="7E78C2E4"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1" w:type="dxa"/>
            <w:vAlign w:val="center"/>
          </w:tcPr>
          <w:p w14:paraId="79D9A21B"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Budżet gminy</w:t>
            </w:r>
          </w:p>
        </w:tc>
        <w:tc>
          <w:tcPr>
            <w:tcW w:w="1276" w:type="dxa"/>
            <w:vAlign w:val="center"/>
          </w:tcPr>
          <w:p w14:paraId="2D2CDAA0"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2CCBE67F"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0" w:type="dxa"/>
            <w:vAlign w:val="center"/>
          </w:tcPr>
          <w:p w14:paraId="25565CB9"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7D2FDCBA" w14:textId="77777777" w:rsidR="00AA7D17" w:rsidRPr="001E3453" w:rsidRDefault="00AA7D17" w:rsidP="00AA7D17">
            <w:pPr>
              <w:spacing w:line="259" w:lineRule="auto"/>
              <w:rPr>
                <w:rFonts w:asciiTheme="minorHAnsi" w:hAnsiTheme="minorHAnsi" w:cstheme="minorHAnsi"/>
                <w:sz w:val="20"/>
                <w:szCs w:val="20"/>
                <w:lang w:eastAsia="en-US"/>
              </w:rPr>
            </w:pPr>
          </w:p>
        </w:tc>
        <w:tc>
          <w:tcPr>
            <w:tcW w:w="992" w:type="dxa"/>
            <w:vAlign w:val="center"/>
          </w:tcPr>
          <w:p w14:paraId="3033BC44" w14:textId="77777777" w:rsidR="00AA7D17" w:rsidRPr="001E3453" w:rsidRDefault="00AA7D17" w:rsidP="00AA7D17">
            <w:pPr>
              <w:spacing w:line="259" w:lineRule="auto"/>
              <w:rPr>
                <w:rFonts w:asciiTheme="minorHAnsi" w:hAnsiTheme="minorHAnsi" w:cstheme="minorHAnsi"/>
                <w:sz w:val="20"/>
                <w:szCs w:val="20"/>
                <w:lang w:eastAsia="en-US"/>
              </w:rPr>
            </w:pPr>
          </w:p>
        </w:tc>
      </w:tr>
      <w:tr w:rsidR="00E2701C" w:rsidRPr="001E3453" w14:paraId="4FE00C7E" w14:textId="77777777" w:rsidTr="005A31E2">
        <w:trPr>
          <w:gridAfter w:val="8"/>
          <w:wAfter w:w="14317" w:type="dxa"/>
          <w:trHeight w:val="263"/>
        </w:trPr>
        <w:tc>
          <w:tcPr>
            <w:tcW w:w="1418" w:type="dxa"/>
            <w:vMerge/>
            <w:vAlign w:val="center"/>
          </w:tcPr>
          <w:p w14:paraId="27BB19F8" w14:textId="77777777" w:rsidR="00E2701C" w:rsidRPr="001E3453" w:rsidRDefault="00E2701C" w:rsidP="00AA7D17">
            <w:pPr>
              <w:spacing w:line="259" w:lineRule="auto"/>
              <w:rPr>
                <w:rFonts w:asciiTheme="minorHAnsi" w:hAnsiTheme="minorHAnsi" w:cstheme="minorHAnsi"/>
                <w:sz w:val="20"/>
                <w:szCs w:val="20"/>
              </w:rPr>
            </w:pPr>
          </w:p>
        </w:tc>
      </w:tr>
      <w:tr w:rsidR="00AA7D17" w:rsidRPr="001E3453" w14:paraId="12D4AAD9" w14:textId="77777777" w:rsidTr="005A31E2">
        <w:trPr>
          <w:trHeight w:val="145"/>
        </w:trPr>
        <w:tc>
          <w:tcPr>
            <w:tcW w:w="1418" w:type="dxa"/>
            <w:vAlign w:val="center"/>
          </w:tcPr>
          <w:p w14:paraId="614C2FF6" w14:textId="77777777" w:rsidR="00AA7D17" w:rsidRPr="001E3453" w:rsidRDefault="00AA7D17" w:rsidP="00AA7D17">
            <w:pPr>
              <w:spacing w:line="259" w:lineRule="auto"/>
              <w:rPr>
                <w:rFonts w:asciiTheme="minorHAnsi" w:hAnsiTheme="minorHAnsi" w:cstheme="minorHAnsi"/>
                <w:sz w:val="20"/>
                <w:szCs w:val="20"/>
              </w:rPr>
            </w:pPr>
          </w:p>
        </w:tc>
        <w:tc>
          <w:tcPr>
            <w:tcW w:w="4253" w:type="dxa"/>
            <w:vAlign w:val="center"/>
          </w:tcPr>
          <w:p w14:paraId="42D8E9AD" w14:textId="77777777" w:rsidR="00AA7D17" w:rsidRPr="001E3453" w:rsidRDefault="00AA7D17" w:rsidP="00AA7D17">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Kontrole przestrzegania zakazu spalania odpadów w urządzeniach grzewczych i na otwartych przestrzeniach.</w:t>
            </w:r>
          </w:p>
        </w:tc>
        <w:tc>
          <w:tcPr>
            <w:tcW w:w="2693" w:type="dxa"/>
            <w:vAlign w:val="center"/>
          </w:tcPr>
          <w:p w14:paraId="16896E9D"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1" w:type="dxa"/>
            <w:vAlign w:val="center"/>
          </w:tcPr>
          <w:p w14:paraId="31652B91" w14:textId="77777777" w:rsidR="00AA7D17" w:rsidRPr="001E3453" w:rsidRDefault="00E2701C"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276" w:type="dxa"/>
            <w:vAlign w:val="center"/>
          </w:tcPr>
          <w:p w14:paraId="11452BCD"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25AE0DF3"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0" w:type="dxa"/>
            <w:vAlign w:val="center"/>
          </w:tcPr>
          <w:p w14:paraId="2159D8C7"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0EDE184C" w14:textId="77777777" w:rsidR="00AA7D17" w:rsidRPr="001E3453" w:rsidRDefault="00AA7D17" w:rsidP="00AA7D17">
            <w:pPr>
              <w:spacing w:line="259" w:lineRule="auto"/>
              <w:rPr>
                <w:rFonts w:asciiTheme="minorHAnsi" w:hAnsiTheme="minorHAnsi" w:cstheme="minorHAnsi"/>
                <w:sz w:val="20"/>
                <w:szCs w:val="20"/>
                <w:lang w:eastAsia="en-US"/>
              </w:rPr>
            </w:pPr>
          </w:p>
        </w:tc>
        <w:tc>
          <w:tcPr>
            <w:tcW w:w="992" w:type="dxa"/>
            <w:vAlign w:val="center"/>
          </w:tcPr>
          <w:p w14:paraId="7956D274" w14:textId="77777777" w:rsidR="00AA7D17" w:rsidRPr="001E3453" w:rsidRDefault="00AA7D17" w:rsidP="00AA7D17">
            <w:pPr>
              <w:spacing w:line="259" w:lineRule="auto"/>
              <w:rPr>
                <w:rFonts w:asciiTheme="minorHAnsi" w:hAnsiTheme="minorHAnsi" w:cstheme="minorHAnsi"/>
                <w:sz w:val="20"/>
                <w:szCs w:val="20"/>
                <w:lang w:eastAsia="en-US"/>
              </w:rPr>
            </w:pPr>
          </w:p>
        </w:tc>
      </w:tr>
      <w:tr w:rsidR="00AA7D17" w:rsidRPr="001E3453" w14:paraId="458E5B48" w14:textId="77777777" w:rsidTr="005A31E2">
        <w:trPr>
          <w:trHeight w:val="1051"/>
        </w:trPr>
        <w:tc>
          <w:tcPr>
            <w:tcW w:w="1418" w:type="dxa"/>
            <w:vAlign w:val="center"/>
          </w:tcPr>
          <w:p w14:paraId="03AB004E" w14:textId="77777777" w:rsidR="00AA7D17" w:rsidRPr="001E3453" w:rsidRDefault="00AA7D17" w:rsidP="00AA7D17">
            <w:pPr>
              <w:spacing w:line="259" w:lineRule="auto"/>
              <w:rPr>
                <w:rFonts w:asciiTheme="minorHAnsi" w:hAnsiTheme="minorHAnsi" w:cstheme="minorHAnsi"/>
                <w:sz w:val="20"/>
                <w:szCs w:val="20"/>
              </w:rPr>
            </w:pPr>
          </w:p>
        </w:tc>
        <w:tc>
          <w:tcPr>
            <w:tcW w:w="4253" w:type="dxa"/>
            <w:vAlign w:val="center"/>
          </w:tcPr>
          <w:p w14:paraId="52377006" w14:textId="77777777" w:rsidR="00AA7D17" w:rsidRPr="001E3453" w:rsidRDefault="00AA7D17" w:rsidP="00AA7D17">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Budowa nowych i modernizacja istniejących ścieżek rowerowych wraz z dodatkową infrastrukturą (np. wypożyczalnie rowerów).</w:t>
            </w:r>
          </w:p>
        </w:tc>
        <w:tc>
          <w:tcPr>
            <w:tcW w:w="2693" w:type="dxa"/>
            <w:vAlign w:val="center"/>
          </w:tcPr>
          <w:p w14:paraId="33D17F28"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1" w:type="dxa"/>
            <w:vAlign w:val="center"/>
          </w:tcPr>
          <w:p w14:paraId="0707E75E" w14:textId="77777777" w:rsidR="00AA7D17" w:rsidRPr="001E3453" w:rsidRDefault="00AA7D17" w:rsidP="00AA7D17">
            <w:pPr>
              <w:spacing w:line="259" w:lineRule="auto"/>
              <w:rPr>
                <w:rFonts w:asciiTheme="minorHAnsi" w:hAnsiTheme="minorHAnsi" w:cstheme="minorHAnsi"/>
                <w:sz w:val="20"/>
                <w:szCs w:val="20"/>
                <w:lang w:eastAsia="en-US"/>
              </w:rPr>
            </w:pPr>
            <w:r w:rsidRPr="00AA7D17">
              <w:rPr>
                <w:rFonts w:asciiTheme="minorHAnsi" w:hAnsiTheme="minorHAnsi" w:cstheme="minorHAnsi"/>
                <w:sz w:val="20"/>
                <w:szCs w:val="20"/>
                <w:lang w:eastAsia="en-US"/>
              </w:rPr>
              <w:t>Budżet gminy</w:t>
            </w:r>
            <w:r>
              <w:rPr>
                <w:rFonts w:asciiTheme="minorHAnsi" w:hAnsiTheme="minorHAnsi" w:cstheme="minorHAnsi"/>
                <w:sz w:val="20"/>
                <w:szCs w:val="20"/>
                <w:lang w:eastAsia="en-US"/>
              </w:rPr>
              <w:t>, FEP</w:t>
            </w:r>
          </w:p>
        </w:tc>
        <w:tc>
          <w:tcPr>
            <w:tcW w:w="1276" w:type="dxa"/>
            <w:vAlign w:val="center"/>
          </w:tcPr>
          <w:p w14:paraId="5543BFB6"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231E9CA9" w14:textId="77777777" w:rsidR="00AA7D17" w:rsidRPr="001E3453" w:rsidRDefault="00AA7D17"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4000</w:t>
            </w:r>
          </w:p>
        </w:tc>
        <w:tc>
          <w:tcPr>
            <w:tcW w:w="850" w:type="dxa"/>
            <w:vAlign w:val="center"/>
          </w:tcPr>
          <w:p w14:paraId="686CB651" w14:textId="77777777" w:rsidR="00AA7D17" w:rsidRPr="001E3453" w:rsidRDefault="00AA7D17"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5000</w:t>
            </w:r>
          </w:p>
        </w:tc>
        <w:tc>
          <w:tcPr>
            <w:tcW w:w="851" w:type="dxa"/>
            <w:vAlign w:val="center"/>
          </w:tcPr>
          <w:p w14:paraId="2D9B20BC" w14:textId="77777777" w:rsidR="00AA7D17" w:rsidRPr="001E3453" w:rsidRDefault="00AA7D17"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3000</w:t>
            </w:r>
          </w:p>
        </w:tc>
        <w:tc>
          <w:tcPr>
            <w:tcW w:w="992" w:type="dxa"/>
            <w:vAlign w:val="center"/>
          </w:tcPr>
          <w:p w14:paraId="3343A7EF" w14:textId="77777777" w:rsidR="00AA7D17" w:rsidRPr="001E3453" w:rsidRDefault="00AA7D17" w:rsidP="00AA7D17">
            <w:pPr>
              <w:spacing w:line="259" w:lineRule="auto"/>
              <w:rPr>
                <w:rFonts w:asciiTheme="minorHAnsi" w:hAnsiTheme="minorHAnsi" w:cstheme="minorHAnsi"/>
                <w:sz w:val="20"/>
                <w:szCs w:val="20"/>
                <w:lang w:eastAsia="en-US"/>
              </w:rPr>
            </w:pPr>
          </w:p>
        </w:tc>
      </w:tr>
      <w:tr w:rsidR="00AA7D17" w:rsidRPr="001E3453" w14:paraId="4F79F7EE" w14:textId="77777777" w:rsidTr="005A31E2">
        <w:trPr>
          <w:trHeight w:val="1204"/>
        </w:trPr>
        <w:tc>
          <w:tcPr>
            <w:tcW w:w="1418" w:type="dxa"/>
            <w:vAlign w:val="center"/>
          </w:tcPr>
          <w:p w14:paraId="0150C2BC" w14:textId="77777777" w:rsidR="00AA7D17" w:rsidRPr="001E3453" w:rsidRDefault="00AA7D17" w:rsidP="00AA7D17">
            <w:pPr>
              <w:spacing w:line="259" w:lineRule="auto"/>
              <w:rPr>
                <w:rFonts w:asciiTheme="minorHAnsi" w:hAnsiTheme="minorHAnsi" w:cstheme="minorHAnsi"/>
                <w:sz w:val="20"/>
                <w:szCs w:val="20"/>
              </w:rPr>
            </w:pPr>
          </w:p>
        </w:tc>
        <w:tc>
          <w:tcPr>
            <w:tcW w:w="4253" w:type="dxa"/>
            <w:vAlign w:val="center"/>
          </w:tcPr>
          <w:p w14:paraId="124B5727" w14:textId="77777777" w:rsidR="00AA7D17" w:rsidRPr="001E3453" w:rsidRDefault="00AA7D17" w:rsidP="00AA7D17">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Kształtowanie postaw społecznych w kierunku wdrażania zasad efektywności energetycznej poprzez edukację ekologiczną, a także wzorce.</w:t>
            </w:r>
          </w:p>
        </w:tc>
        <w:tc>
          <w:tcPr>
            <w:tcW w:w="2693" w:type="dxa"/>
            <w:vAlign w:val="center"/>
          </w:tcPr>
          <w:p w14:paraId="6F5B3720"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1" w:type="dxa"/>
            <w:vAlign w:val="center"/>
          </w:tcPr>
          <w:p w14:paraId="195EC8AA"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Projekt „Podkarpackie -żyj i oddychaj” LIFE Podkarpackie</w:t>
            </w:r>
          </w:p>
        </w:tc>
        <w:tc>
          <w:tcPr>
            <w:tcW w:w="1276" w:type="dxa"/>
            <w:vAlign w:val="center"/>
          </w:tcPr>
          <w:p w14:paraId="6444F18E"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43F3BF95"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0" w:type="dxa"/>
            <w:vAlign w:val="center"/>
          </w:tcPr>
          <w:p w14:paraId="79099FA7"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013EB26C" w14:textId="77777777" w:rsidR="00AA7D17" w:rsidRPr="001E3453" w:rsidRDefault="00AA7D17" w:rsidP="00AA7D17">
            <w:pPr>
              <w:spacing w:line="259" w:lineRule="auto"/>
              <w:rPr>
                <w:rFonts w:asciiTheme="minorHAnsi" w:hAnsiTheme="minorHAnsi" w:cstheme="minorHAnsi"/>
                <w:sz w:val="20"/>
                <w:szCs w:val="20"/>
                <w:lang w:eastAsia="en-US"/>
              </w:rPr>
            </w:pPr>
          </w:p>
        </w:tc>
        <w:tc>
          <w:tcPr>
            <w:tcW w:w="992" w:type="dxa"/>
            <w:vAlign w:val="center"/>
          </w:tcPr>
          <w:p w14:paraId="5D4F8A50" w14:textId="77777777" w:rsidR="00AA7D17" w:rsidRPr="001E3453" w:rsidRDefault="00AA7D17" w:rsidP="00AA7D17">
            <w:pPr>
              <w:spacing w:line="259" w:lineRule="auto"/>
              <w:rPr>
                <w:rFonts w:asciiTheme="minorHAnsi" w:hAnsiTheme="minorHAnsi" w:cstheme="minorHAnsi"/>
                <w:sz w:val="20"/>
                <w:szCs w:val="20"/>
                <w:lang w:eastAsia="en-US"/>
              </w:rPr>
            </w:pPr>
          </w:p>
        </w:tc>
      </w:tr>
      <w:tr w:rsidR="00AA7D17" w:rsidRPr="001E3453" w14:paraId="01A5D8C4" w14:textId="77777777" w:rsidTr="005A31E2">
        <w:trPr>
          <w:trHeight w:val="145"/>
        </w:trPr>
        <w:tc>
          <w:tcPr>
            <w:tcW w:w="1418" w:type="dxa"/>
            <w:vAlign w:val="center"/>
          </w:tcPr>
          <w:p w14:paraId="152934BD" w14:textId="77777777" w:rsidR="00AA7D17" w:rsidRPr="001E3453" w:rsidRDefault="00AA7D17" w:rsidP="00AA7D17">
            <w:pPr>
              <w:spacing w:line="259" w:lineRule="auto"/>
              <w:rPr>
                <w:rFonts w:asciiTheme="minorHAnsi" w:hAnsiTheme="minorHAnsi" w:cstheme="minorHAnsi"/>
                <w:sz w:val="20"/>
                <w:szCs w:val="20"/>
              </w:rPr>
            </w:pPr>
          </w:p>
        </w:tc>
        <w:tc>
          <w:tcPr>
            <w:tcW w:w="4253" w:type="dxa"/>
            <w:vAlign w:val="center"/>
          </w:tcPr>
          <w:p w14:paraId="68D8F0E1" w14:textId="77777777" w:rsidR="00AA7D17" w:rsidRPr="001E3453" w:rsidRDefault="00AA7D17" w:rsidP="00AA7D17">
            <w:pPr>
              <w:numPr>
                <w:ilvl w:val="0"/>
                <w:numId w:val="122"/>
              </w:numPr>
              <w:spacing w:line="259" w:lineRule="auto"/>
              <w:ind w:left="314" w:hanging="31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Poprawa efektywności energetycznej budynków zlokalizowanych na terenie Gminy </w:t>
            </w:r>
            <w:r>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693" w:type="dxa"/>
            <w:vAlign w:val="center"/>
          </w:tcPr>
          <w:p w14:paraId="659DC6BF" w14:textId="77777777" w:rsidR="00AA7D17" w:rsidRPr="001E3453" w:rsidRDefault="00AA7D17" w:rsidP="00AA7D17">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p>
        </w:tc>
        <w:tc>
          <w:tcPr>
            <w:tcW w:w="2551" w:type="dxa"/>
            <w:vAlign w:val="center"/>
          </w:tcPr>
          <w:p w14:paraId="70DE7383" w14:textId="77777777" w:rsidR="00AA7D17" w:rsidRPr="001E3453" w:rsidRDefault="00AA7D17" w:rsidP="00AA7D17">
            <w:pPr>
              <w:spacing w:line="259" w:lineRule="auto"/>
              <w:rPr>
                <w:rFonts w:asciiTheme="minorHAnsi" w:hAnsiTheme="minorHAnsi" w:cstheme="minorHAnsi"/>
                <w:sz w:val="20"/>
                <w:szCs w:val="20"/>
                <w:lang w:eastAsia="en-US"/>
              </w:rPr>
            </w:pPr>
            <w:r w:rsidRPr="00AA7D17">
              <w:rPr>
                <w:rFonts w:asciiTheme="minorHAnsi" w:hAnsiTheme="minorHAnsi" w:cstheme="minorHAnsi"/>
                <w:sz w:val="20"/>
                <w:szCs w:val="20"/>
                <w:lang w:eastAsia="en-US"/>
              </w:rPr>
              <w:t>Budżet gminy, FEP</w:t>
            </w:r>
            <w:r>
              <w:rPr>
                <w:rFonts w:asciiTheme="minorHAnsi" w:hAnsiTheme="minorHAnsi" w:cstheme="minorHAnsi"/>
                <w:sz w:val="20"/>
                <w:szCs w:val="20"/>
                <w:lang w:eastAsia="en-US"/>
              </w:rPr>
              <w:t>, KPO</w:t>
            </w:r>
          </w:p>
        </w:tc>
        <w:tc>
          <w:tcPr>
            <w:tcW w:w="1276" w:type="dxa"/>
            <w:vAlign w:val="center"/>
          </w:tcPr>
          <w:p w14:paraId="21025889"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1" w:type="dxa"/>
            <w:vAlign w:val="center"/>
          </w:tcPr>
          <w:p w14:paraId="720B41A1" w14:textId="77777777" w:rsidR="00AA7D17" w:rsidRPr="001E3453" w:rsidRDefault="00AA7D17" w:rsidP="00AA7D17">
            <w:pPr>
              <w:spacing w:line="259" w:lineRule="auto"/>
              <w:rPr>
                <w:rFonts w:asciiTheme="minorHAnsi" w:hAnsiTheme="minorHAnsi" w:cstheme="minorHAnsi"/>
                <w:sz w:val="20"/>
                <w:szCs w:val="20"/>
                <w:lang w:eastAsia="en-US"/>
              </w:rPr>
            </w:pPr>
          </w:p>
        </w:tc>
        <w:tc>
          <w:tcPr>
            <w:tcW w:w="850" w:type="dxa"/>
            <w:vAlign w:val="center"/>
          </w:tcPr>
          <w:p w14:paraId="34E1B0BB" w14:textId="77777777" w:rsidR="00AA7D17" w:rsidRPr="001E3453" w:rsidRDefault="00AA7D17"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3000</w:t>
            </w:r>
          </w:p>
        </w:tc>
        <w:tc>
          <w:tcPr>
            <w:tcW w:w="851" w:type="dxa"/>
            <w:vAlign w:val="center"/>
          </w:tcPr>
          <w:p w14:paraId="5145B77F" w14:textId="77777777" w:rsidR="00AA7D17" w:rsidRPr="001E3453" w:rsidRDefault="00AA7D17" w:rsidP="00AA7D17">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4000</w:t>
            </w:r>
          </w:p>
        </w:tc>
        <w:tc>
          <w:tcPr>
            <w:tcW w:w="992" w:type="dxa"/>
            <w:vAlign w:val="center"/>
          </w:tcPr>
          <w:p w14:paraId="7A9D5A80" w14:textId="77777777" w:rsidR="00AA7D17" w:rsidRPr="001E3453" w:rsidRDefault="00AA7D17" w:rsidP="00AA7D17">
            <w:pPr>
              <w:spacing w:line="259" w:lineRule="auto"/>
              <w:rPr>
                <w:rFonts w:asciiTheme="minorHAnsi" w:hAnsiTheme="minorHAnsi" w:cstheme="minorHAnsi"/>
                <w:sz w:val="20"/>
                <w:szCs w:val="20"/>
                <w:lang w:eastAsia="en-US"/>
              </w:rPr>
            </w:pPr>
          </w:p>
        </w:tc>
      </w:tr>
    </w:tbl>
    <w:p w14:paraId="527978D8" w14:textId="77777777" w:rsidR="00CD46C8" w:rsidRDefault="00CD46C8" w:rsidP="007A6AA6">
      <w:pPr>
        <w:spacing w:line="259" w:lineRule="auto"/>
        <w:rPr>
          <w:lang w:eastAsia="en-US"/>
        </w:rPr>
      </w:pPr>
    </w:p>
    <w:p w14:paraId="191DE5AB" w14:textId="77777777" w:rsidR="005A31E2" w:rsidRDefault="00CD46C8" w:rsidP="007A6AA6">
      <w:pPr>
        <w:spacing w:line="259" w:lineRule="auto"/>
        <w:rPr>
          <w:rFonts w:ascii="Calibri" w:hAnsi="Calibri" w:cs="Calibri"/>
          <w:sz w:val="22"/>
          <w:szCs w:val="22"/>
        </w:rPr>
      </w:pPr>
      <w:r w:rsidRPr="001E3453">
        <w:rPr>
          <w:rFonts w:ascii="Calibri" w:hAnsi="Calibri" w:cs="Calibri"/>
          <w:sz w:val="22"/>
          <w:szCs w:val="22"/>
        </w:rPr>
        <w:t xml:space="preserve"> </w:t>
      </w:r>
      <w:r w:rsidR="005A31E2">
        <w:rPr>
          <w:rFonts w:ascii="Calibri" w:hAnsi="Calibri" w:cs="Calibri"/>
          <w:sz w:val="22"/>
          <w:szCs w:val="22"/>
        </w:rPr>
        <w:br w:type="page"/>
      </w:r>
    </w:p>
    <w:p w14:paraId="2B007EFB" w14:textId="1A907447" w:rsidR="00CD46C8" w:rsidRPr="001E3453" w:rsidRDefault="008E019B" w:rsidP="007A6AA6">
      <w:pPr>
        <w:spacing w:line="259" w:lineRule="auto"/>
        <w:rPr>
          <w:rFonts w:ascii="Calibri" w:hAnsi="Calibri" w:cs="Calibri"/>
          <w:color w:val="002060"/>
          <w:sz w:val="22"/>
          <w:szCs w:val="22"/>
          <w:lang w:eastAsia="en-US"/>
        </w:rPr>
      </w:pPr>
      <w:bookmarkStart w:id="1333" w:name="_Toc198751987"/>
      <w:r w:rsidRPr="00C46A30">
        <w:rPr>
          <w:rFonts w:ascii="Calibri" w:hAnsi="Calibri" w:cs="Calibri"/>
        </w:rPr>
        <w:lastRenderedPageBreak/>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58</w:t>
      </w:r>
      <w:r w:rsidR="00C66536" w:rsidRPr="00C46A30">
        <w:rPr>
          <w:rFonts w:ascii="Calibri" w:hAnsi="Calibri" w:cs="Calibri"/>
          <w:noProof/>
        </w:rPr>
        <w:fldChar w:fldCharType="end"/>
      </w:r>
      <w:r w:rsidRPr="00C46A30">
        <w:rPr>
          <w:rFonts w:ascii="Calibri" w:hAnsi="Calibri" w:cs="Calibri"/>
        </w:rPr>
        <w:t xml:space="preserve"> </w:t>
      </w:r>
      <w:r w:rsidRPr="00C46A30">
        <w:rPr>
          <w:rStyle w:val="Tytuksiki"/>
          <w:rFonts w:ascii="Calibri" w:hAnsi="Calibri" w:cs="Calibri"/>
          <w:sz w:val="22"/>
          <w:szCs w:val="22"/>
        </w:rPr>
        <w:t xml:space="preserve"> </w:t>
      </w:r>
      <w:r w:rsidR="00CD46C8" w:rsidRPr="001E3453">
        <w:rPr>
          <w:rFonts w:ascii="Calibri" w:hAnsi="Calibri" w:cs="Calibri"/>
          <w:color w:val="002060"/>
          <w:sz w:val="22"/>
          <w:szCs w:val="22"/>
          <w:lang w:eastAsia="en-US"/>
        </w:rPr>
        <w:t>. Harmonogram realizacji zadań wraz z ich finansowaniem w obszarze interwencji zagrożenia hałasem</w:t>
      </w:r>
      <w:bookmarkEnd w:id="1333"/>
    </w:p>
    <w:tbl>
      <w:tblPr>
        <w:tblW w:w="15314" w:type="dxa"/>
        <w:tblInd w:w="-464" w:type="dxa"/>
        <w:tblLayout w:type="fixed"/>
        <w:tblLook w:val="0000" w:firstRow="0" w:lastRow="0" w:firstColumn="0" w:lastColumn="0" w:noHBand="0" w:noVBand="0"/>
      </w:tblPr>
      <w:tblGrid>
        <w:gridCol w:w="1706"/>
        <w:gridCol w:w="4395"/>
        <w:gridCol w:w="2126"/>
        <w:gridCol w:w="2552"/>
        <w:gridCol w:w="850"/>
        <w:gridCol w:w="851"/>
        <w:gridCol w:w="850"/>
        <w:gridCol w:w="851"/>
        <w:gridCol w:w="1133"/>
      </w:tblGrid>
      <w:tr w:rsidR="00CD46C8" w:rsidRPr="001E3453" w14:paraId="59CE9BB9" w14:textId="77777777" w:rsidTr="005A31E2">
        <w:trPr>
          <w:trHeight w:val="145"/>
          <w:tblHeader/>
        </w:trPr>
        <w:tc>
          <w:tcPr>
            <w:tcW w:w="1706" w:type="dxa"/>
            <w:tcBorders>
              <w:top w:val="single" w:sz="4" w:space="0" w:color="000000"/>
              <w:left w:val="single" w:sz="4" w:space="0" w:color="000000"/>
              <w:bottom w:val="single" w:sz="4" w:space="0" w:color="000000"/>
            </w:tcBorders>
            <w:shd w:val="clear" w:color="auto" w:fill="FDE9D9" w:themeFill="accent6" w:themeFillTint="33"/>
            <w:vAlign w:val="center"/>
          </w:tcPr>
          <w:p w14:paraId="4D141CF4"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Obszar interwencji</w:t>
            </w:r>
          </w:p>
        </w:tc>
        <w:tc>
          <w:tcPr>
            <w:tcW w:w="4395" w:type="dxa"/>
            <w:tcBorders>
              <w:top w:val="single" w:sz="4" w:space="0" w:color="000000"/>
              <w:left w:val="single" w:sz="4" w:space="0" w:color="000000"/>
              <w:bottom w:val="single" w:sz="4" w:space="0" w:color="000000"/>
            </w:tcBorders>
            <w:shd w:val="clear" w:color="auto" w:fill="FDE9D9" w:themeFill="accent6" w:themeFillTint="33"/>
            <w:vAlign w:val="center"/>
          </w:tcPr>
          <w:p w14:paraId="17A79835"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Zadanie</w:t>
            </w:r>
          </w:p>
        </w:tc>
        <w:tc>
          <w:tcPr>
            <w:tcW w:w="2126" w:type="dxa"/>
            <w:tcBorders>
              <w:top w:val="single" w:sz="4" w:space="0" w:color="000000"/>
              <w:left w:val="single" w:sz="4" w:space="0" w:color="000000"/>
              <w:bottom w:val="single" w:sz="4" w:space="0" w:color="000000"/>
            </w:tcBorders>
            <w:shd w:val="clear" w:color="auto" w:fill="FDE9D9" w:themeFill="accent6" w:themeFillTint="33"/>
            <w:vAlign w:val="center"/>
          </w:tcPr>
          <w:p w14:paraId="1386DB62"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Podmiot odpowiedzialny</w:t>
            </w:r>
          </w:p>
        </w:tc>
        <w:tc>
          <w:tcPr>
            <w:tcW w:w="2552"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79B05EF"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Źródła finansowania</w:t>
            </w:r>
          </w:p>
        </w:tc>
        <w:tc>
          <w:tcPr>
            <w:tcW w:w="4535" w:type="dxa"/>
            <w:gridSpan w:val="5"/>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13F78AA"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 xml:space="preserve">Szacunkowe koszty realizacji zadania </w:t>
            </w:r>
          </w:p>
          <w:p w14:paraId="0B04FF9B"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w tys. zł</w:t>
            </w:r>
          </w:p>
        </w:tc>
      </w:tr>
      <w:tr w:rsidR="00CD46C8" w:rsidRPr="001E3453" w14:paraId="4AB88B61" w14:textId="77777777" w:rsidTr="005A31E2">
        <w:trPr>
          <w:trHeight w:val="145"/>
          <w:tblHeader/>
        </w:trPr>
        <w:tc>
          <w:tcPr>
            <w:tcW w:w="1706" w:type="dxa"/>
            <w:tcBorders>
              <w:top w:val="single" w:sz="4" w:space="0" w:color="000000"/>
              <w:left w:val="single" w:sz="4" w:space="0" w:color="000000"/>
              <w:bottom w:val="single" w:sz="4" w:space="0" w:color="000000"/>
            </w:tcBorders>
            <w:shd w:val="clear" w:color="auto" w:fill="FDE9D9" w:themeFill="accent6" w:themeFillTint="33"/>
            <w:vAlign w:val="center"/>
          </w:tcPr>
          <w:p w14:paraId="6638EDCF"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4395" w:type="dxa"/>
            <w:tcBorders>
              <w:top w:val="single" w:sz="4" w:space="0" w:color="000000"/>
              <w:left w:val="single" w:sz="4" w:space="0" w:color="000000"/>
              <w:bottom w:val="single" w:sz="4" w:space="0" w:color="000000"/>
            </w:tcBorders>
            <w:shd w:val="clear" w:color="auto" w:fill="FDE9D9" w:themeFill="accent6" w:themeFillTint="33"/>
            <w:vAlign w:val="center"/>
          </w:tcPr>
          <w:p w14:paraId="310803BA"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2126" w:type="dxa"/>
            <w:tcBorders>
              <w:top w:val="single" w:sz="4" w:space="0" w:color="000000"/>
              <w:left w:val="single" w:sz="4" w:space="0" w:color="000000"/>
              <w:bottom w:val="single" w:sz="4" w:space="0" w:color="000000"/>
            </w:tcBorders>
            <w:shd w:val="clear" w:color="auto" w:fill="FDE9D9" w:themeFill="accent6" w:themeFillTint="33"/>
            <w:vAlign w:val="center"/>
          </w:tcPr>
          <w:p w14:paraId="1B83D522"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2552"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2B9435AC"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6FDBC36D"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CE5126C"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2026</w:t>
            </w:r>
          </w:p>
        </w:tc>
        <w:tc>
          <w:tcPr>
            <w:tcW w:w="850"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B00B3BE"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4FC5930"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2028</w:t>
            </w:r>
          </w:p>
        </w:tc>
        <w:tc>
          <w:tcPr>
            <w:tcW w:w="1133"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FF66620"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2029-2032</w:t>
            </w:r>
          </w:p>
        </w:tc>
      </w:tr>
      <w:tr w:rsidR="00CD46C8" w:rsidRPr="001E3453" w14:paraId="0817D95D" w14:textId="77777777" w:rsidTr="005A31E2">
        <w:trPr>
          <w:trHeight w:val="145"/>
        </w:trPr>
        <w:tc>
          <w:tcPr>
            <w:tcW w:w="1706" w:type="dxa"/>
            <w:vMerge w:val="restart"/>
            <w:tcBorders>
              <w:top w:val="single" w:sz="4" w:space="0" w:color="000000"/>
              <w:left w:val="single" w:sz="4" w:space="0" w:color="000000"/>
            </w:tcBorders>
            <w:shd w:val="clear" w:color="auto" w:fill="FFFFFF"/>
            <w:vAlign w:val="center"/>
          </w:tcPr>
          <w:p w14:paraId="24C7D318"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Zagrożenia hałasem </w:t>
            </w:r>
          </w:p>
        </w:tc>
        <w:tc>
          <w:tcPr>
            <w:tcW w:w="4395" w:type="dxa"/>
            <w:tcBorders>
              <w:top w:val="single" w:sz="4" w:space="0" w:color="000000"/>
              <w:left w:val="single" w:sz="4" w:space="0" w:color="000000"/>
              <w:bottom w:val="single" w:sz="4" w:space="0" w:color="000000"/>
            </w:tcBorders>
            <w:shd w:val="clear" w:color="auto" w:fill="FFFFFF"/>
            <w:vAlign w:val="center"/>
          </w:tcPr>
          <w:p w14:paraId="20FA04CE" w14:textId="77777777" w:rsidR="00CD46C8" w:rsidRPr="001E3453" w:rsidRDefault="00CD46C8" w:rsidP="009874BF">
            <w:pPr>
              <w:numPr>
                <w:ilvl w:val="0"/>
                <w:numId w:val="120"/>
              </w:numPr>
              <w:spacing w:line="259" w:lineRule="auto"/>
              <w:ind w:left="333" w:hanging="333"/>
              <w:rPr>
                <w:rFonts w:asciiTheme="minorHAnsi" w:hAnsiTheme="minorHAnsi" w:cstheme="minorHAnsi"/>
                <w:sz w:val="20"/>
                <w:szCs w:val="20"/>
                <w:lang w:eastAsia="en-US"/>
              </w:rPr>
            </w:pPr>
            <w:r w:rsidRPr="001E3453">
              <w:rPr>
                <w:rFonts w:asciiTheme="minorHAnsi" w:hAnsiTheme="minorHAnsi" w:cstheme="minorHAnsi"/>
                <w:sz w:val="20"/>
                <w:szCs w:val="20"/>
                <w:lang w:eastAsia="en-US"/>
              </w:rPr>
              <w:t>Budowa i modernizacja połączeń drogowych na terenie gminy</w:t>
            </w:r>
          </w:p>
        </w:tc>
        <w:tc>
          <w:tcPr>
            <w:tcW w:w="2126" w:type="dxa"/>
            <w:tcBorders>
              <w:top w:val="single" w:sz="4" w:space="0" w:color="000000"/>
              <w:left w:val="single" w:sz="4" w:space="0" w:color="000000"/>
              <w:bottom w:val="single" w:sz="4" w:space="0" w:color="000000"/>
            </w:tcBorders>
            <w:shd w:val="clear" w:color="auto" w:fill="FFFFFF"/>
            <w:vAlign w:val="center"/>
          </w:tcPr>
          <w:p w14:paraId="32971872"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podległe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919D6F" w14:textId="77777777" w:rsidR="00CD46C8" w:rsidRPr="001E3453"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Tak jak w tabeli powyżej</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51AB3B"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22AC3B"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363D4E"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DACC6D" w14:textId="77777777" w:rsidR="00CD46C8" w:rsidRPr="001E3453" w:rsidRDefault="00CD46C8" w:rsidP="007A6AA6">
            <w:pPr>
              <w:spacing w:line="259" w:lineRule="auto"/>
              <w:rPr>
                <w:rFonts w:asciiTheme="minorHAnsi" w:hAnsiTheme="minorHAnsi" w:cstheme="minorHAnsi"/>
                <w:sz w:val="20"/>
                <w:szCs w:val="20"/>
                <w:lang w:eastAsia="en-US"/>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E14B70"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7843A1BC" w14:textId="77777777" w:rsidTr="005A31E2">
        <w:trPr>
          <w:trHeight w:val="145"/>
        </w:trPr>
        <w:tc>
          <w:tcPr>
            <w:tcW w:w="1706" w:type="dxa"/>
            <w:vMerge/>
            <w:tcBorders>
              <w:left w:val="single" w:sz="4" w:space="0" w:color="000000"/>
            </w:tcBorders>
            <w:shd w:val="clear" w:color="auto" w:fill="FFFFFF"/>
            <w:vAlign w:val="center"/>
          </w:tcPr>
          <w:p w14:paraId="15FA77D0"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000000"/>
              <w:left w:val="single" w:sz="4" w:space="0" w:color="000000"/>
              <w:bottom w:val="single" w:sz="4" w:space="0" w:color="000000"/>
            </w:tcBorders>
            <w:shd w:val="clear" w:color="auto" w:fill="FFFFFF"/>
            <w:vAlign w:val="center"/>
          </w:tcPr>
          <w:p w14:paraId="44D334CA" w14:textId="77777777" w:rsidR="00CD46C8" w:rsidRPr="001E3453" w:rsidRDefault="00CD46C8" w:rsidP="009874BF">
            <w:pPr>
              <w:numPr>
                <w:ilvl w:val="0"/>
                <w:numId w:val="120"/>
              </w:numPr>
              <w:spacing w:line="259" w:lineRule="auto"/>
              <w:ind w:left="333" w:hanging="333"/>
              <w:rPr>
                <w:rFonts w:asciiTheme="minorHAnsi" w:hAnsiTheme="minorHAnsi" w:cstheme="minorHAnsi"/>
                <w:sz w:val="20"/>
                <w:szCs w:val="20"/>
                <w:lang w:eastAsia="en-US"/>
              </w:rPr>
            </w:pPr>
            <w:r w:rsidRPr="001E3453">
              <w:rPr>
                <w:rFonts w:asciiTheme="minorHAnsi" w:hAnsiTheme="minorHAnsi" w:cstheme="minorHAnsi"/>
                <w:sz w:val="20"/>
                <w:szCs w:val="20"/>
                <w:lang w:eastAsia="en-US"/>
              </w:rPr>
              <w:t>Budowa zabezpieczeń przeciwhałasowych (ekranów dźwiękochłonnych, pasów zieleni itp.)</w:t>
            </w:r>
          </w:p>
        </w:tc>
        <w:tc>
          <w:tcPr>
            <w:tcW w:w="2126" w:type="dxa"/>
            <w:tcBorders>
              <w:top w:val="single" w:sz="4" w:space="0" w:color="000000"/>
              <w:left w:val="single" w:sz="4" w:space="0" w:color="000000"/>
              <w:bottom w:val="single" w:sz="4" w:space="0" w:color="000000"/>
            </w:tcBorders>
            <w:shd w:val="clear" w:color="auto" w:fill="FFFFFF"/>
            <w:vAlign w:val="center"/>
          </w:tcPr>
          <w:p w14:paraId="759CF522"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 </w:t>
            </w:r>
          </w:p>
          <w:p w14:paraId="21750BB2"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podległe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4E6656"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B8AD56"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DE89A5"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534AC6"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683A82" w14:textId="77777777" w:rsidR="00CD46C8" w:rsidRPr="001E3453" w:rsidRDefault="00CD46C8" w:rsidP="007A6AA6">
            <w:pPr>
              <w:spacing w:line="259" w:lineRule="auto"/>
              <w:rPr>
                <w:rFonts w:asciiTheme="minorHAnsi" w:hAnsiTheme="minorHAnsi" w:cstheme="minorHAnsi"/>
                <w:sz w:val="20"/>
                <w:szCs w:val="20"/>
                <w:lang w:eastAsia="en-US"/>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99905A"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1BB22F3C" w14:textId="77777777" w:rsidTr="005A31E2">
        <w:trPr>
          <w:trHeight w:val="145"/>
        </w:trPr>
        <w:tc>
          <w:tcPr>
            <w:tcW w:w="1706" w:type="dxa"/>
            <w:vMerge/>
            <w:tcBorders>
              <w:left w:val="single" w:sz="4" w:space="0" w:color="000000"/>
            </w:tcBorders>
            <w:shd w:val="clear" w:color="auto" w:fill="FFFFFF"/>
            <w:vAlign w:val="center"/>
          </w:tcPr>
          <w:p w14:paraId="55A0AFB8"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000000"/>
              <w:left w:val="single" w:sz="4" w:space="0" w:color="000000"/>
              <w:bottom w:val="single" w:sz="4" w:space="0" w:color="000000"/>
            </w:tcBorders>
            <w:shd w:val="clear" w:color="auto" w:fill="FFFFFF"/>
            <w:vAlign w:val="center"/>
          </w:tcPr>
          <w:p w14:paraId="1081FA97" w14:textId="77777777" w:rsidR="00CD46C8" w:rsidRPr="001E3453" w:rsidRDefault="00CD46C8" w:rsidP="009874BF">
            <w:pPr>
              <w:numPr>
                <w:ilvl w:val="0"/>
                <w:numId w:val="120"/>
              </w:numPr>
              <w:spacing w:line="259" w:lineRule="auto"/>
              <w:ind w:left="333" w:hanging="333"/>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Tworzenie w miejscowościach strefy ciszy, poprzez stosowanie ograniczeń prędkości </w:t>
            </w:r>
            <w:r w:rsidR="001E3453">
              <w:rPr>
                <w:rFonts w:asciiTheme="minorHAnsi" w:hAnsiTheme="minorHAnsi" w:cstheme="minorHAnsi"/>
                <w:sz w:val="20"/>
                <w:szCs w:val="20"/>
                <w:lang w:eastAsia="en-US"/>
              </w:rPr>
              <w:br/>
            </w:r>
            <w:r w:rsidRPr="001E3453">
              <w:rPr>
                <w:rFonts w:asciiTheme="minorHAnsi" w:hAnsiTheme="minorHAnsi" w:cstheme="minorHAnsi"/>
                <w:sz w:val="20"/>
                <w:szCs w:val="20"/>
                <w:lang w:eastAsia="en-US"/>
              </w:rPr>
              <w:t xml:space="preserve">w terenie zabudowanym </w:t>
            </w:r>
          </w:p>
        </w:tc>
        <w:tc>
          <w:tcPr>
            <w:tcW w:w="2126" w:type="dxa"/>
            <w:tcBorders>
              <w:top w:val="single" w:sz="4" w:space="0" w:color="000000"/>
              <w:left w:val="single" w:sz="4" w:space="0" w:color="000000"/>
              <w:bottom w:val="single" w:sz="4" w:space="0" w:color="000000"/>
            </w:tcBorders>
            <w:shd w:val="clear" w:color="auto" w:fill="FFFFFF"/>
            <w:vAlign w:val="center"/>
          </w:tcPr>
          <w:p w14:paraId="6577370A"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podległe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875FB6"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6FA43B"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FC407A"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426862"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AB25D6" w14:textId="77777777" w:rsidR="00CD46C8" w:rsidRPr="001E3453" w:rsidRDefault="00CD46C8" w:rsidP="007A6AA6">
            <w:pPr>
              <w:spacing w:line="259" w:lineRule="auto"/>
              <w:rPr>
                <w:rFonts w:asciiTheme="minorHAnsi" w:hAnsiTheme="minorHAnsi" w:cstheme="minorHAnsi"/>
                <w:sz w:val="20"/>
                <w:szCs w:val="20"/>
                <w:lang w:eastAsia="en-US"/>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D738FE"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482C69CB" w14:textId="77777777" w:rsidTr="005A31E2">
        <w:trPr>
          <w:trHeight w:val="145"/>
        </w:trPr>
        <w:tc>
          <w:tcPr>
            <w:tcW w:w="1706" w:type="dxa"/>
            <w:vMerge/>
            <w:tcBorders>
              <w:left w:val="single" w:sz="4" w:space="0" w:color="000000"/>
            </w:tcBorders>
            <w:shd w:val="clear" w:color="auto" w:fill="FFFFFF"/>
            <w:vAlign w:val="center"/>
          </w:tcPr>
          <w:p w14:paraId="1DCAD043"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auto"/>
              <w:left w:val="single" w:sz="4" w:space="0" w:color="000000"/>
              <w:bottom w:val="single" w:sz="4" w:space="0" w:color="auto"/>
            </w:tcBorders>
            <w:shd w:val="clear" w:color="auto" w:fill="FFFFFF"/>
            <w:vAlign w:val="center"/>
          </w:tcPr>
          <w:p w14:paraId="08A46E6A" w14:textId="77777777" w:rsidR="00CD46C8" w:rsidRPr="001E3453" w:rsidRDefault="00CD46C8" w:rsidP="009874BF">
            <w:pPr>
              <w:numPr>
                <w:ilvl w:val="0"/>
                <w:numId w:val="120"/>
              </w:numPr>
              <w:spacing w:line="259" w:lineRule="auto"/>
              <w:ind w:left="335" w:hanging="28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Opracowanie przeglądów ekologicznych </w:t>
            </w:r>
            <w:r w:rsidR="001E3453">
              <w:rPr>
                <w:rFonts w:asciiTheme="minorHAnsi" w:hAnsiTheme="minorHAnsi" w:cstheme="minorHAnsi"/>
                <w:sz w:val="20"/>
                <w:szCs w:val="20"/>
                <w:lang w:eastAsia="en-US"/>
              </w:rPr>
              <w:br/>
            </w:r>
            <w:r w:rsidRPr="001E3453">
              <w:rPr>
                <w:rFonts w:asciiTheme="minorHAnsi" w:hAnsiTheme="minorHAnsi" w:cstheme="minorHAnsi"/>
                <w:sz w:val="20"/>
                <w:szCs w:val="20"/>
                <w:lang w:eastAsia="en-US"/>
              </w:rPr>
              <w:t>i analiz po realizacyjnych</w:t>
            </w:r>
          </w:p>
        </w:tc>
        <w:tc>
          <w:tcPr>
            <w:tcW w:w="2126" w:type="dxa"/>
            <w:tcBorders>
              <w:top w:val="single" w:sz="4" w:space="0" w:color="000000"/>
              <w:left w:val="single" w:sz="4" w:space="0" w:color="000000"/>
              <w:bottom w:val="single" w:sz="4" w:space="0" w:color="000000"/>
            </w:tcBorders>
            <w:shd w:val="clear" w:color="auto" w:fill="FFFFFF"/>
            <w:vAlign w:val="center"/>
          </w:tcPr>
          <w:p w14:paraId="272C8458"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jednostki podległe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DDE168"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1D50E2"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B4E2EA"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720BAB"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365EBD" w14:textId="77777777" w:rsidR="00CD46C8" w:rsidRPr="001E3453" w:rsidRDefault="00CD46C8" w:rsidP="007A6AA6">
            <w:pPr>
              <w:spacing w:line="259" w:lineRule="auto"/>
              <w:rPr>
                <w:rFonts w:asciiTheme="minorHAnsi" w:hAnsiTheme="minorHAnsi" w:cstheme="minorHAnsi"/>
                <w:sz w:val="20"/>
                <w:szCs w:val="20"/>
                <w:lang w:eastAsia="en-US"/>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DD344E"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4DDE4262" w14:textId="77777777" w:rsidTr="005A31E2">
        <w:trPr>
          <w:trHeight w:val="145"/>
        </w:trPr>
        <w:tc>
          <w:tcPr>
            <w:tcW w:w="1706" w:type="dxa"/>
            <w:tcBorders>
              <w:left w:val="single" w:sz="4" w:space="0" w:color="000000"/>
            </w:tcBorders>
            <w:shd w:val="clear" w:color="auto" w:fill="FFFFFF"/>
            <w:vAlign w:val="center"/>
          </w:tcPr>
          <w:p w14:paraId="6AE35D95"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auto"/>
              <w:left w:val="single" w:sz="4" w:space="0" w:color="000000"/>
              <w:bottom w:val="single" w:sz="4" w:space="0" w:color="auto"/>
            </w:tcBorders>
            <w:shd w:val="clear" w:color="auto" w:fill="FFFFFF"/>
            <w:vAlign w:val="center"/>
          </w:tcPr>
          <w:p w14:paraId="2F8A1491" w14:textId="77777777" w:rsidR="00CD46C8" w:rsidRPr="001E3453" w:rsidRDefault="00CD46C8" w:rsidP="009874BF">
            <w:pPr>
              <w:numPr>
                <w:ilvl w:val="0"/>
                <w:numId w:val="120"/>
              </w:numPr>
              <w:spacing w:line="259" w:lineRule="auto"/>
              <w:ind w:left="335" w:hanging="284"/>
              <w:rPr>
                <w:rFonts w:asciiTheme="minorHAnsi" w:hAnsiTheme="minorHAnsi" w:cstheme="minorHAnsi"/>
                <w:sz w:val="20"/>
                <w:szCs w:val="20"/>
                <w:lang w:eastAsia="en-US"/>
              </w:rPr>
            </w:pPr>
            <w:r w:rsidRPr="001E3453">
              <w:rPr>
                <w:rFonts w:asciiTheme="minorHAnsi" w:hAnsiTheme="minorHAnsi" w:cstheme="minorHAnsi"/>
                <w:sz w:val="20"/>
                <w:szCs w:val="20"/>
                <w:lang w:eastAsia="en-US"/>
              </w:rPr>
              <w:t>Uspokojenie ruchu na terenach zabudowanych, poprzez wprowadzenie ograniczeń prędkości oraz inteligentnego sterowania ruchem.</w:t>
            </w:r>
          </w:p>
        </w:tc>
        <w:tc>
          <w:tcPr>
            <w:tcW w:w="2126" w:type="dxa"/>
            <w:tcBorders>
              <w:top w:val="single" w:sz="4" w:space="0" w:color="000000"/>
              <w:left w:val="single" w:sz="4" w:space="0" w:color="000000"/>
              <w:bottom w:val="single" w:sz="4" w:space="0" w:color="000000"/>
            </w:tcBorders>
            <w:shd w:val="clear" w:color="auto" w:fill="FFFFFF"/>
            <w:vAlign w:val="center"/>
          </w:tcPr>
          <w:p w14:paraId="5F43C6D5"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PZD, ZDW, GDDKiA</w:t>
            </w:r>
          </w:p>
        </w:tc>
        <w:tc>
          <w:tcPr>
            <w:tcW w:w="25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2FB025"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856252"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19A653"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0EA361"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9EA949" w14:textId="77777777" w:rsidR="00CD46C8" w:rsidRPr="001E3453" w:rsidRDefault="00CD46C8" w:rsidP="007A6AA6">
            <w:pPr>
              <w:spacing w:line="259" w:lineRule="auto"/>
              <w:rPr>
                <w:rFonts w:asciiTheme="minorHAnsi" w:hAnsiTheme="minorHAnsi" w:cstheme="minorHAnsi"/>
                <w:sz w:val="20"/>
                <w:szCs w:val="20"/>
                <w:lang w:eastAsia="en-US"/>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D148AF"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317192EC" w14:textId="77777777" w:rsidTr="005A31E2">
        <w:trPr>
          <w:trHeight w:val="145"/>
        </w:trPr>
        <w:tc>
          <w:tcPr>
            <w:tcW w:w="1706" w:type="dxa"/>
            <w:tcBorders>
              <w:left w:val="single" w:sz="4" w:space="0" w:color="000000"/>
              <w:bottom w:val="single" w:sz="4" w:space="0" w:color="auto"/>
            </w:tcBorders>
            <w:shd w:val="clear" w:color="auto" w:fill="FFFFFF"/>
            <w:vAlign w:val="center"/>
          </w:tcPr>
          <w:p w14:paraId="62A57727"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auto"/>
              <w:left w:val="single" w:sz="4" w:space="0" w:color="000000"/>
              <w:bottom w:val="single" w:sz="4" w:space="0" w:color="auto"/>
            </w:tcBorders>
            <w:shd w:val="clear" w:color="auto" w:fill="FFFFFF"/>
            <w:vAlign w:val="center"/>
          </w:tcPr>
          <w:p w14:paraId="00D8ECF0" w14:textId="77777777" w:rsidR="00CD46C8" w:rsidRPr="001E3453" w:rsidRDefault="00CD46C8" w:rsidP="009874BF">
            <w:pPr>
              <w:numPr>
                <w:ilvl w:val="0"/>
                <w:numId w:val="120"/>
              </w:numPr>
              <w:spacing w:line="259" w:lineRule="auto"/>
              <w:ind w:left="335" w:hanging="284"/>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Wprowadzenie do MPZP zapisów sprzyjających ograniczeniu zagrożeń hałasem (rozgraniczenie terenów o zróżnicowanej funkcji), np.: odsuwanie linii zabudowy od istniejących </w:t>
            </w:r>
            <w:r w:rsidR="001E3453">
              <w:rPr>
                <w:rFonts w:asciiTheme="minorHAnsi" w:hAnsiTheme="minorHAnsi" w:cstheme="minorHAnsi"/>
                <w:sz w:val="20"/>
                <w:szCs w:val="20"/>
                <w:lang w:eastAsia="en-US"/>
              </w:rPr>
              <w:br/>
            </w:r>
            <w:r w:rsidRPr="001E3453">
              <w:rPr>
                <w:rFonts w:asciiTheme="minorHAnsi" w:hAnsiTheme="minorHAnsi" w:cstheme="minorHAnsi"/>
                <w:sz w:val="20"/>
                <w:szCs w:val="20"/>
                <w:lang w:eastAsia="en-US"/>
              </w:rPr>
              <w:t>i potencjalnych źródeł hałasu oraz lokalizacja zabudowy mieszkaniowej na terenach o korzystnym klimacie akustycznym.</w:t>
            </w:r>
          </w:p>
        </w:tc>
        <w:tc>
          <w:tcPr>
            <w:tcW w:w="2126" w:type="dxa"/>
            <w:tcBorders>
              <w:top w:val="single" w:sz="4" w:space="0" w:color="000000"/>
              <w:left w:val="single" w:sz="4" w:space="0" w:color="000000"/>
              <w:bottom w:val="single" w:sz="4" w:space="0" w:color="auto"/>
            </w:tcBorders>
            <w:shd w:val="clear" w:color="auto" w:fill="FFFFFF"/>
            <w:vAlign w:val="center"/>
          </w:tcPr>
          <w:p w14:paraId="1D065788" w14:textId="77777777" w:rsidR="00CD46C8" w:rsidRPr="001E3453" w:rsidRDefault="00CD46C8" w:rsidP="007A6AA6">
            <w:pPr>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B22E39">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2" w:type="dxa"/>
            <w:tcBorders>
              <w:top w:val="single" w:sz="4" w:space="0" w:color="000000"/>
              <w:left w:val="single" w:sz="4" w:space="0" w:color="000000"/>
              <w:bottom w:val="single" w:sz="4" w:space="0" w:color="auto"/>
              <w:right w:val="single" w:sz="4" w:space="0" w:color="000000"/>
            </w:tcBorders>
            <w:shd w:val="clear" w:color="auto" w:fill="FFFFFF"/>
            <w:vAlign w:val="center"/>
          </w:tcPr>
          <w:p w14:paraId="1758B38F"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40ED27F0"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auto"/>
              <w:right w:val="single" w:sz="4" w:space="0" w:color="000000"/>
            </w:tcBorders>
            <w:shd w:val="clear" w:color="auto" w:fill="FFFFFF"/>
            <w:vAlign w:val="center"/>
          </w:tcPr>
          <w:p w14:paraId="6522001C"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646B1321"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auto"/>
              <w:right w:val="single" w:sz="4" w:space="0" w:color="000000"/>
            </w:tcBorders>
            <w:shd w:val="clear" w:color="auto" w:fill="FFFFFF"/>
            <w:vAlign w:val="center"/>
          </w:tcPr>
          <w:p w14:paraId="7AC9B479" w14:textId="77777777" w:rsidR="00CD46C8" w:rsidRPr="001E3453" w:rsidRDefault="00CD46C8" w:rsidP="007A6AA6">
            <w:pPr>
              <w:spacing w:line="259" w:lineRule="auto"/>
              <w:rPr>
                <w:rFonts w:asciiTheme="minorHAnsi" w:hAnsiTheme="minorHAnsi" w:cstheme="minorHAnsi"/>
                <w:sz w:val="20"/>
                <w:szCs w:val="20"/>
                <w:lang w:eastAsia="en-US"/>
              </w:rPr>
            </w:pPr>
          </w:p>
        </w:tc>
        <w:tc>
          <w:tcPr>
            <w:tcW w:w="1133" w:type="dxa"/>
            <w:tcBorders>
              <w:top w:val="single" w:sz="4" w:space="0" w:color="000000"/>
              <w:left w:val="single" w:sz="4" w:space="0" w:color="000000"/>
              <w:bottom w:val="single" w:sz="4" w:space="0" w:color="auto"/>
              <w:right w:val="single" w:sz="4" w:space="0" w:color="000000"/>
            </w:tcBorders>
            <w:shd w:val="clear" w:color="auto" w:fill="FFFFFF"/>
            <w:vAlign w:val="center"/>
          </w:tcPr>
          <w:p w14:paraId="271D7DD8"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2B724B6E" w14:textId="77777777" w:rsidTr="005A31E2">
        <w:trPr>
          <w:trHeight w:val="145"/>
        </w:trPr>
        <w:tc>
          <w:tcPr>
            <w:tcW w:w="1706" w:type="dxa"/>
            <w:tcBorders>
              <w:top w:val="single" w:sz="4" w:space="0" w:color="auto"/>
              <w:left w:val="single" w:sz="4" w:space="0" w:color="000000"/>
              <w:bottom w:val="single" w:sz="4" w:space="0" w:color="auto"/>
            </w:tcBorders>
            <w:shd w:val="clear" w:color="auto" w:fill="FFFFFF"/>
            <w:vAlign w:val="center"/>
          </w:tcPr>
          <w:p w14:paraId="6D1E3E33"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auto"/>
              <w:left w:val="single" w:sz="4" w:space="0" w:color="000000"/>
              <w:bottom w:val="single" w:sz="4" w:space="0" w:color="auto"/>
            </w:tcBorders>
            <w:shd w:val="clear" w:color="auto" w:fill="FFFFFF"/>
            <w:vAlign w:val="center"/>
          </w:tcPr>
          <w:p w14:paraId="3C451BE5" w14:textId="77777777" w:rsidR="00CD46C8" w:rsidRPr="001E3453" w:rsidRDefault="00CD46C8" w:rsidP="009874BF">
            <w:pPr>
              <w:numPr>
                <w:ilvl w:val="0"/>
                <w:numId w:val="120"/>
              </w:numPr>
              <w:spacing w:line="259" w:lineRule="auto"/>
              <w:ind w:left="335" w:hanging="284"/>
              <w:rPr>
                <w:rFonts w:asciiTheme="minorHAnsi" w:hAnsiTheme="minorHAnsi" w:cstheme="minorHAnsi"/>
                <w:sz w:val="20"/>
                <w:szCs w:val="20"/>
                <w:lang w:eastAsia="en-US"/>
              </w:rPr>
            </w:pPr>
            <w:r w:rsidRPr="001E3453">
              <w:rPr>
                <w:rFonts w:asciiTheme="minorHAnsi" w:hAnsiTheme="minorHAnsi" w:cstheme="minorHAnsi"/>
                <w:sz w:val="20"/>
                <w:szCs w:val="20"/>
                <w:lang w:eastAsia="en-US"/>
              </w:rPr>
              <w:t>Prowadzenie edukacji ekologicznej dot. klimatu akustycznego: w zakresie szkodliwości hałasu oraz promowania ruchu pieszego, jazdy na rowerze i transportu publicznego.</w:t>
            </w:r>
          </w:p>
        </w:tc>
        <w:tc>
          <w:tcPr>
            <w:tcW w:w="2126" w:type="dxa"/>
            <w:tcBorders>
              <w:top w:val="single" w:sz="4" w:space="0" w:color="auto"/>
              <w:left w:val="single" w:sz="4" w:space="0" w:color="000000"/>
              <w:bottom w:val="single" w:sz="4" w:space="0" w:color="auto"/>
            </w:tcBorders>
            <w:shd w:val="clear" w:color="auto" w:fill="FFFFFF"/>
            <w:vAlign w:val="center"/>
          </w:tcPr>
          <w:p w14:paraId="424BF349"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placówki oświatowe, PZD, ZDW, GDDKiA, organizacje pozarządowe</w:t>
            </w:r>
          </w:p>
        </w:tc>
        <w:tc>
          <w:tcPr>
            <w:tcW w:w="2552" w:type="dxa"/>
            <w:tcBorders>
              <w:top w:val="single" w:sz="4" w:space="0" w:color="auto"/>
              <w:left w:val="single" w:sz="4" w:space="0" w:color="000000"/>
              <w:bottom w:val="single" w:sz="4" w:space="0" w:color="auto"/>
              <w:right w:val="single" w:sz="4" w:space="0" w:color="000000"/>
            </w:tcBorders>
            <w:shd w:val="clear" w:color="auto" w:fill="FFFFFF"/>
            <w:vAlign w:val="center"/>
          </w:tcPr>
          <w:p w14:paraId="76C12237" w14:textId="77777777" w:rsidR="00CD46C8" w:rsidRPr="001E3453"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auto"/>
              <w:left w:val="single" w:sz="4" w:space="0" w:color="000000"/>
              <w:bottom w:val="single" w:sz="4" w:space="0" w:color="auto"/>
              <w:right w:val="single" w:sz="4" w:space="0" w:color="000000"/>
            </w:tcBorders>
            <w:shd w:val="clear" w:color="auto" w:fill="FFFFFF"/>
            <w:vAlign w:val="center"/>
          </w:tcPr>
          <w:p w14:paraId="6A4A8AFE"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auto"/>
              <w:left w:val="single" w:sz="4" w:space="0" w:color="000000"/>
              <w:bottom w:val="single" w:sz="4" w:space="0" w:color="auto"/>
              <w:right w:val="single" w:sz="4" w:space="0" w:color="000000"/>
            </w:tcBorders>
            <w:shd w:val="clear" w:color="auto" w:fill="FFFFFF"/>
            <w:vAlign w:val="center"/>
          </w:tcPr>
          <w:p w14:paraId="48C32B95"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auto"/>
              <w:left w:val="single" w:sz="4" w:space="0" w:color="000000"/>
              <w:bottom w:val="single" w:sz="4" w:space="0" w:color="auto"/>
              <w:right w:val="single" w:sz="4" w:space="0" w:color="000000"/>
            </w:tcBorders>
            <w:shd w:val="clear" w:color="auto" w:fill="FFFFFF"/>
            <w:vAlign w:val="center"/>
          </w:tcPr>
          <w:p w14:paraId="026BCFE5"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auto"/>
              <w:left w:val="single" w:sz="4" w:space="0" w:color="000000"/>
              <w:bottom w:val="single" w:sz="4" w:space="0" w:color="auto"/>
              <w:right w:val="single" w:sz="4" w:space="0" w:color="000000"/>
            </w:tcBorders>
            <w:shd w:val="clear" w:color="auto" w:fill="FFFFFF"/>
            <w:vAlign w:val="center"/>
          </w:tcPr>
          <w:p w14:paraId="7D1332B8" w14:textId="77777777" w:rsidR="00CD46C8" w:rsidRPr="001E3453" w:rsidRDefault="00CD46C8" w:rsidP="007A6AA6">
            <w:pPr>
              <w:spacing w:line="259" w:lineRule="auto"/>
              <w:rPr>
                <w:rFonts w:asciiTheme="minorHAnsi" w:hAnsiTheme="minorHAnsi" w:cstheme="minorHAnsi"/>
                <w:sz w:val="20"/>
                <w:szCs w:val="20"/>
                <w:lang w:eastAsia="en-US"/>
              </w:rPr>
            </w:pPr>
          </w:p>
        </w:tc>
        <w:tc>
          <w:tcPr>
            <w:tcW w:w="1133" w:type="dxa"/>
            <w:tcBorders>
              <w:top w:val="single" w:sz="4" w:space="0" w:color="auto"/>
              <w:left w:val="single" w:sz="4" w:space="0" w:color="000000"/>
              <w:bottom w:val="single" w:sz="4" w:space="0" w:color="auto"/>
              <w:right w:val="single" w:sz="4" w:space="0" w:color="000000"/>
            </w:tcBorders>
            <w:shd w:val="clear" w:color="auto" w:fill="FFFFFF"/>
            <w:vAlign w:val="center"/>
          </w:tcPr>
          <w:p w14:paraId="648DB554" w14:textId="77777777" w:rsidR="00CD46C8" w:rsidRPr="001E3453" w:rsidRDefault="00CD46C8" w:rsidP="007A6AA6">
            <w:pPr>
              <w:spacing w:line="259" w:lineRule="auto"/>
              <w:rPr>
                <w:rFonts w:asciiTheme="minorHAnsi" w:hAnsiTheme="minorHAnsi" w:cstheme="minorHAnsi"/>
                <w:sz w:val="20"/>
                <w:szCs w:val="20"/>
                <w:lang w:eastAsia="en-US"/>
              </w:rPr>
            </w:pPr>
          </w:p>
        </w:tc>
      </w:tr>
    </w:tbl>
    <w:p w14:paraId="5AC494B9" w14:textId="77777777" w:rsidR="001E3453" w:rsidRDefault="001E3453">
      <w:r>
        <w:br w:type="page"/>
      </w:r>
    </w:p>
    <w:p w14:paraId="428A6E46" w14:textId="77777777" w:rsidR="00CD46C8" w:rsidRDefault="00CD46C8" w:rsidP="007A6AA6">
      <w:pPr>
        <w:spacing w:line="259" w:lineRule="auto"/>
        <w:rPr>
          <w:lang w:eastAsia="en-US"/>
        </w:rPr>
      </w:pPr>
    </w:p>
    <w:p w14:paraId="53B550F0" w14:textId="0A707BCE" w:rsidR="00CD46C8" w:rsidRPr="001E3453" w:rsidRDefault="008E019B" w:rsidP="007A6AA6">
      <w:pPr>
        <w:spacing w:line="259" w:lineRule="auto"/>
        <w:rPr>
          <w:rFonts w:ascii="Calibri" w:hAnsi="Calibri" w:cs="Calibri"/>
          <w:sz w:val="22"/>
          <w:szCs w:val="22"/>
          <w:lang w:eastAsia="en-US"/>
        </w:rPr>
      </w:pPr>
      <w:bookmarkStart w:id="1334" w:name="_Toc198751988"/>
      <w:r w:rsidRPr="00C46A30">
        <w:rPr>
          <w:rFonts w:ascii="Calibri" w:hAnsi="Calibri" w:cs="Calibri"/>
        </w:rPr>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59</w:t>
      </w:r>
      <w:r w:rsidR="00C66536" w:rsidRPr="00C46A30">
        <w:rPr>
          <w:rFonts w:ascii="Calibri" w:hAnsi="Calibri" w:cs="Calibri"/>
          <w:noProof/>
        </w:rPr>
        <w:fldChar w:fldCharType="end"/>
      </w:r>
      <w:r w:rsidRPr="00C46A30">
        <w:rPr>
          <w:rFonts w:ascii="Calibri" w:hAnsi="Calibri" w:cs="Calibri"/>
        </w:rPr>
        <w:t xml:space="preserve"> </w:t>
      </w:r>
      <w:r w:rsidRPr="00C46A30">
        <w:rPr>
          <w:rStyle w:val="Tytuksiki"/>
          <w:rFonts w:ascii="Calibri" w:hAnsi="Calibri" w:cs="Calibri"/>
          <w:sz w:val="22"/>
          <w:szCs w:val="22"/>
        </w:rPr>
        <w:t xml:space="preserve"> </w:t>
      </w:r>
      <w:r w:rsidR="00CD46C8" w:rsidRPr="001E3453">
        <w:rPr>
          <w:rFonts w:ascii="Calibri" w:hAnsi="Calibri" w:cs="Calibri"/>
          <w:color w:val="002060"/>
          <w:sz w:val="22"/>
          <w:szCs w:val="22"/>
          <w:lang w:eastAsia="en-US"/>
        </w:rPr>
        <w:t>. Harmonogram realizacji zadań wraz z ich finansowaniem w obszarze interwencji zagrożenia PEM</w:t>
      </w:r>
      <w:bookmarkEnd w:id="1334"/>
    </w:p>
    <w:tbl>
      <w:tblPr>
        <w:tblW w:w="15031" w:type="dxa"/>
        <w:tblInd w:w="-464" w:type="dxa"/>
        <w:tblLayout w:type="fixed"/>
        <w:tblLook w:val="0000" w:firstRow="0" w:lastRow="0" w:firstColumn="0" w:lastColumn="0" w:noHBand="0" w:noVBand="0"/>
      </w:tblPr>
      <w:tblGrid>
        <w:gridCol w:w="1706"/>
        <w:gridCol w:w="4395"/>
        <w:gridCol w:w="2126"/>
        <w:gridCol w:w="2552"/>
        <w:gridCol w:w="850"/>
        <w:gridCol w:w="851"/>
        <w:gridCol w:w="850"/>
        <w:gridCol w:w="851"/>
        <w:gridCol w:w="850"/>
      </w:tblGrid>
      <w:tr w:rsidR="00CD46C8" w:rsidRPr="001E3453" w14:paraId="456C76E8" w14:textId="77777777" w:rsidTr="005A31E2">
        <w:trPr>
          <w:trHeight w:val="145"/>
          <w:tblHeader/>
        </w:trPr>
        <w:tc>
          <w:tcPr>
            <w:tcW w:w="1706" w:type="dxa"/>
            <w:tcBorders>
              <w:top w:val="single" w:sz="4" w:space="0" w:color="000000"/>
              <w:left w:val="single" w:sz="4" w:space="0" w:color="000000"/>
              <w:bottom w:val="single" w:sz="4" w:space="0" w:color="000000"/>
            </w:tcBorders>
            <w:shd w:val="clear" w:color="auto" w:fill="DBE5F1" w:themeFill="accent1" w:themeFillTint="33"/>
            <w:vAlign w:val="center"/>
          </w:tcPr>
          <w:p w14:paraId="6DEEFB66"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Obszar interwencji</w:t>
            </w:r>
          </w:p>
        </w:tc>
        <w:tc>
          <w:tcPr>
            <w:tcW w:w="4395" w:type="dxa"/>
            <w:tcBorders>
              <w:top w:val="single" w:sz="4" w:space="0" w:color="000000"/>
              <w:left w:val="single" w:sz="4" w:space="0" w:color="000000"/>
              <w:bottom w:val="single" w:sz="4" w:space="0" w:color="000000"/>
            </w:tcBorders>
            <w:shd w:val="clear" w:color="auto" w:fill="DBE5F1" w:themeFill="accent1" w:themeFillTint="33"/>
            <w:vAlign w:val="center"/>
          </w:tcPr>
          <w:p w14:paraId="042F6DB2" w14:textId="77777777" w:rsidR="00CD46C8" w:rsidRPr="001E3453" w:rsidRDefault="00CD46C8" w:rsidP="001E3453">
            <w:pPr>
              <w:spacing w:line="259" w:lineRule="auto"/>
              <w:ind w:left="459" w:hanging="425"/>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Zadanie</w:t>
            </w: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2A900009"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Podmiot odpowiedzialny</w:t>
            </w:r>
          </w:p>
        </w:tc>
        <w:tc>
          <w:tcPr>
            <w:tcW w:w="255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15E1FD9"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Źródła finansowania</w:t>
            </w:r>
          </w:p>
        </w:tc>
        <w:tc>
          <w:tcPr>
            <w:tcW w:w="4252" w:type="dxa"/>
            <w:gridSpan w:val="5"/>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2F8CC15"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 xml:space="preserve">Szacunkowe koszty realizacji zadania </w:t>
            </w:r>
          </w:p>
          <w:p w14:paraId="5DBA0C08"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w tys. zł</w:t>
            </w:r>
          </w:p>
        </w:tc>
      </w:tr>
      <w:tr w:rsidR="00CD46C8" w:rsidRPr="001E3453" w14:paraId="7EFD5DEC" w14:textId="77777777" w:rsidTr="005A31E2">
        <w:trPr>
          <w:trHeight w:val="389"/>
          <w:tblHeader/>
        </w:trPr>
        <w:tc>
          <w:tcPr>
            <w:tcW w:w="1706" w:type="dxa"/>
            <w:tcBorders>
              <w:top w:val="single" w:sz="4" w:space="0" w:color="000000"/>
              <w:left w:val="single" w:sz="4" w:space="0" w:color="000000"/>
              <w:bottom w:val="single" w:sz="4" w:space="0" w:color="000000"/>
            </w:tcBorders>
            <w:shd w:val="clear" w:color="auto" w:fill="DBE5F1" w:themeFill="accent1" w:themeFillTint="33"/>
            <w:vAlign w:val="center"/>
          </w:tcPr>
          <w:p w14:paraId="6D1A809D"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4395" w:type="dxa"/>
            <w:tcBorders>
              <w:top w:val="single" w:sz="4" w:space="0" w:color="000000"/>
              <w:left w:val="single" w:sz="4" w:space="0" w:color="000000"/>
              <w:bottom w:val="single" w:sz="4" w:space="0" w:color="000000"/>
            </w:tcBorders>
            <w:shd w:val="clear" w:color="auto" w:fill="DBE5F1" w:themeFill="accent1" w:themeFillTint="33"/>
            <w:vAlign w:val="center"/>
          </w:tcPr>
          <w:p w14:paraId="2CC4FB2D" w14:textId="77777777" w:rsidR="00CD46C8" w:rsidRPr="001E3453" w:rsidRDefault="00CD46C8" w:rsidP="001E3453">
            <w:pPr>
              <w:spacing w:line="259" w:lineRule="auto"/>
              <w:ind w:left="459" w:hanging="425"/>
              <w:jc w:val="center"/>
              <w:rPr>
                <w:rFonts w:asciiTheme="minorHAnsi" w:hAnsiTheme="minorHAnsi" w:cstheme="minorHAnsi"/>
                <w:b/>
                <w:sz w:val="20"/>
                <w:szCs w:val="20"/>
                <w:lang w:eastAsia="en-US"/>
              </w:rPr>
            </w:pP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1BE4B5CE"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255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01F6C1D" w14:textId="77777777" w:rsidR="00CD46C8" w:rsidRPr="001E3453" w:rsidRDefault="00CD46C8" w:rsidP="007A6AA6">
            <w:pPr>
              <w:spacing w:line="259" w:lineRule="auto"/>
              <w:jc w:val="center"/>
              <w:rPr>
                <w:rFonts w:asciiTheme="minorHAnsi" w:hAnsiTheme="minorHAnsi" w:cstheme="minorHAnsi"/>
                <w:b/>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0836AEE"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CA9F080"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2026</w:t>
            </w: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E7C0F47"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sz w:val="20"/>
                <w:szCs w:val="20"/>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862FA26"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2028</w:t>
            </w: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823583F" w14:textId="77777777" w:rsidR="00CD46C8" w:rsidRPr="001E3453" w:rsidRDefault="00CD46C8" w:rsidP="007A6AA6">
            <w:pPr>
              <w:spacing w:line="259" w:lineRule="auto"/>
              <w:jc w:val="center"/>
              <w:rPr>
                <w:rFonts w:asciiTheme="minorHAnsi" w:hAnsiTheme="minorHAnsi" w:cstheme="minorHAnsi"/>
                <w:b/>
                <w:sz w:val="20"/>
                <w:szCs w:val="20"/>
                <w:lang w:eastAsia="en-US"/>
              </w:rPr>
            </w:pPr>
            <w:r w:rsidRPr="001E3453">
              <w:rPr>
                <w:rFonts w:asciiTheme="minorHAnsi" w:hAnsiTheme="minorHAnsi" w:cstheme="minorHAnsi"/>
                <w:b/>
                <w:sz w:val="20"/>
                <w:szCs w:val="20"/>
                <w:lang w:eastAsia="en-US"/>
              </w:rPr>
              <w:t>2029-2032</w:t>
            </w:r>
          </w:p>
        </w:tc>
      </w:tr>
      <w:tr w:rsidR="00CD46C8" w:rsidRPr="001E3453" w14:paraId="2B942E03" w14:textId="77777777" w:rsidTr="00906078">
        <w:trPr>
          <w:trHeight w:val="145"/>
        </w:trPr>
        <w:tc>
          <w:tcPr>
            <w:tcW w:w="1706" w:type="dxa"/>
            <w:vMerge w:val="restart"/>
            <w:tcBorders>
              <w:top w:val="single" w:sz="4" w:space="0" w:color="000000"/>
              <w:left w:val="single" w:sz="4" w:space="0" w:color="000000"/>
              <w:bottom w:val="single" w:sz="4" w:space="0" w:color="auto"/>
            </w:tcBorders>
            <w:shd w:val="clear" w:color="auto" w:fill="FFFFFF"/>
            <w:vAlign w:val="center"/>
          </w:tcPr>
          <w:p w14:paraId="59091C72"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zagrożenia PEM</w:t>
            </w:r>
          </w:p>
        </w:tc>
        <w:tc>
          <w:tcPr>
            <w:tcW w:w="4395" w:type="dxa"/>
            <w:tcBorders>
              <w:top w:val="single" w:sz="4" w:space="0" w:color="000000"/>
              <w:left w:val="single" w:sz="4" w:space="0" w:color="000000"/>
              <w:bottom w:val="single" w:sz="4" w:space="0" w:color="auto"/>
            </w:tcBorders>
            <w:shd w:val="clear" w:color="auto" w:fill="FFFFFF"/>
            <w:vAlign w:val="center"/>
          </w:tcPr>
          <w:p w14:paraId="4D95290A" w14:textId="77777777" w:rsidR="00CD46C8" w:rsidRPr="001E3453" w:rsidRDefault="00CD46C8" w:rsidP="009874BF">
            <w:pPr>
              <w:numPr>
                <w:ilvl w:val="0"/>
                <w:numId w:val="123"/>
              </w:numPr>
              <w:spacing w:line="259" w:lineRule="auto"/>
              <w:ind w:left="459" w:hanging="425"/>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Prowadzenie cyklicznych badań kontrolnych poziomów pól elektromagnetycznych na terenie gminy. </w:t>
            </w:r>
          </w:p>
        </w:tc>
        <w:tc>
          <w:tcPr>
            <w:tcW w:w="2126" w:type="dxa"/>
            <w:tcBorders>
              <w:top w:val="single" w:sz="4" w:space="0" w:color="000000"/>
              <w:left w:val="single" w:sz="4" w:space="0" w:color="000000"/>
              <w:bottom w:val="single" w:sz="4" w:space="0" w:color="auto"/>
            </w:tcBorders>
            <w:shd w:val="clear" w:color="auto" w:fill="FFFFFF"/>
            <w:vAlign w:val="center"/>
          </w:tcPr>
          <w:p w14:paraId="6E54467D"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WIOŚ w Rzeszowie </w:t>
            </w:r>
          </w:p>
        </w:tc>
        <w:tc>
          <w:tcPr>
            <w:tcW w:w="2552" w:type="dxa"/>
            <w:tcBorders>
              <w:top w:val="single" w:sz="4" w:space="0" w:color="000000"/>
              <w:left w:val="single" w:sz="4" w:space="0" w:color="000000"/>
              <w:bottom w:val="single" w:sz="4" w:space="0" w:color="auto"/>
              <w:right w:val="single" w:sz="4" w:space="0" w:color="000000"/>
            </w:tcBorders>
            <w:shd w:val="clear" w:color="auto" w:fill="FFFFFF"/>
            <w:vAlign w:val="center"/>
          </w:tcPr>
          <w:p w14:paraId="32210BCB" w14:textId="77777777" w:rsidR="00CD46C8" w:rsidRPr="001E3453"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38CE3141"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auto"/>
              <w:right w:val="single" w:sz="4" w:space="0" w:color="000000"/>
            </w:tcBorders>
            <w:shd w:val="clear" w:color="auto" w:fill="FFFFFF"/>
            <w:vAlign w:val="center"/>
          </w:tcPr>
          <w:p w14:paraId="59446187"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2F5E6CDC"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auto"/>
              <w:right w:val="single" w:sz="4" w:space="0" w:color="000000"/>
            </w:tcBorders>
            <w:shd w:val="clear" w:color="auto" w:fill="FFFFFF"/>
            <w:vAlign w:val="center"/>
          </w:tcPr>
          <w:p w14:paraId="5482EE37"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3DF999F5" w14:textId="77777777" w:rsidR="00CD46C8" w:rsidRPr="001E3453" w:rsidRDefault="00CD46C8" w:rsidP="007A6AA6">
            <w:pPr>
              <w:pStyle w:val="Default"/>
              <w:spacing w:line="259" w:lineRule="auto"/>
              <w:rPr>
                <w:rFonts w:asciiTheme="minorHAnsi" w:hAnsiTheme="minorHAnsi" w:cstheme="minorHAnsi"/>
                <w:sz w:val="20"/>
                <w:szCs w:val="20"/>
              </w:rPr>
            </w:pPr>
          </w:p>
        </w:tc>
      </w:tr>
      <w:tr w:rsidR="00CD46C8" w:rsidRPr="001E3453" w14:paraId="23967EC0" w14:textId="77777777" w:rsidTr="00906078">
        <w:trPr>
          <w:trHeight w:val="145"/>
        </w:trPr>
        <w:tc>
          <w:tcPr>
            <w:tcW w:w="1706" w:type="dxa"/>
            <w:vMerge/>
            <w:tcBorders>
              <w:top w:val="single" w:sz="4" w:space="0" w:color="auto"/>
              <w:left w:val="single" w:sz="4" w:space="0" w:color="000000"/>
            </w:tcBorders>
            <w:shd w:val="clear" w:color="auto" w:fill="FFFFFF"/>
            <w:vAlign w:val="center"/>
          </w:tcPr>
          <w:p w14:paraId="6EB5F30B"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auto"/>
              <w:left w:val="single" w:sz="4" w:space="0" w:color="000000"/>
              <w:bottom w:val="single" w:sz="4" w:space="0" w:color="000000"/>
            </w:tcBorders>
            <w:shd w:val="clear" w:color="auto" w:fill="FFFFFF"/>
            <w:vAlign w:val="center"/>
          </w:tcPr>
          <w:p w14:paraId="5539D18D" w14:textId="77777777" w:rsidR="00CD46C8" w:rsidRPr="001E3453" w:rsidRDefault="00CD46C8" w:rsidP="009874BF">
            <w:pPr>
              <w:numPr>
                <w:ilvl w:val="0"/>
                <w:numId w:val="123"/>
              </w:numPr>
              <w:spacing w:line="259" w:lineRule="auto"/>
              <w:ind w:left="459" w:hanging="425"/>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Wprowadzenie do planów zagospodarowania przestrzennego zapisów dotyczących ochrony </w:t>
            </w:r>
          </w:p>
          <w:p w14:paraId="2628DF12" w14:textId="77777777" w:rsidR="00CD46C8" w:rsidRPr="001E3453" w:rsidRDefault="00CD46C8" w:rsidP="009874BF">
            <w:pPr>
              <w:numPr>
                <w:ilvl w:val="0"/>
                <w:numId w:val="123"/>
              </w:numPr>
              <w:spacing w:line="259" w:lineRule="auto"/>
              <w:ind w:left="459" w:hanging="425"/>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przed PEM. </w:t>
            </w:r>
          </w:p>
        </w:tc>
        <w:tc>
          <w:tcPr>
            <w:tcW w:w="2126" w:type="dxa"/>
            <w:tcBorders>
              <w:top w:val="single" w:sz="4" w:space="0" w:color="auto"/>
              <w:left w:val="single" w:sz="4" w:space="0" w:color="000000"/>
              <w:bottom w:val="single" w:sz="4" w:space="0" w:color="000000"/>
            </w:tcBorders>
            <w:shd w:val="clear" w:color="auto" w:fill="FFFFFF"/>
            <w:vAlign w:val="center"/>
          </w:tcPr>
          <w:p w14:paraId="09028F02"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B22E39">
              <w:rPr>
                <w:rFonts w:asciiTheme="minorHAnsi" w:hAnsiTheme="minorHAnsi" w:cstheme="minorHAnsi"/>
                <w:sz w:val="20"/>
                <w:szCs w:val="20"/>
                <w:lang w:eastAsia="en-US"/>
              </w:rPr>
              <w:t>Kuryłówka</w:t>
            </w:r>
            <w:r w:rsidRPr="001E3453">
              <w:rPr>
                <w:rFonts w:asciiTheme="minorHAnsi" w:hAnsiTheme="minorHAnsi" w:cstheme="minorHAnsi"/>
                <w:sz w:val="20"/>
                <w:szCs w:val="20"/>
                <w:lang w:eastAsia="en-US"/>
              </w:rPr>
              <w:t xml:space="preserve"> </w:t>
            </w:r>
          </w:p>
        </w:tc>
        <w:tc>
          <w:tcPr>
            <w:tcW w:w="2552" w:type="dxa"/>
            <w:tcBorders>
              <w:top w:val="single" w:sz="4" w:space="0" w:color="auto"/>
              <w:left w:val="single" w:sz="4" w:space="0" w:color="000000"/>
              <w:bottom w:val="single" w:sz="4" w:space="0" w:color="000000"/>
              <w:right w:val="single" w:sz="4" w:space="0" w:color="000000"/>
            </w:tcBorders>
            <w:shd w:val="clear" w:color="auto" w:fill="FFFFFF"/>
            <w:vAlign w:val="center"/>
          </w:tcPr>
          <w:p w14:paraId="4234EE8F" w14:textId="77777777" w:rsidR="00CD46C8" w:rsidRPr="001E3453"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0" w:type="dxa"/>
            <w:tcBorders>
              <w:top w:val="single" w:sz="4" w:space="0" w:color="auto"/>
              <w:left w:val="single" w:sz="4" w:space="0" w:color="000000"/>
              <w:bottom w:val="single" w:sz="4" w:space="0" w:color="000000"/>
              <w:right w:val="single" w:sz="4" w:space="0" w:color="000000"/>
            </w:tcBorders>
            <w:shd w:val="clear" w:color="auto" w:fill="FFFFFF"/>
            <w:vAlign w:val="center"/>
          </w:tcPr>
          <w:p w14:paraId="03B0AB96"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auto"/>
              <w:left w:val="single" w:sz="4" w:space="0" w:color="000000"/>
              <w:bottom w:val="single" w:sz="4" w:space="0" w:color="000000"/>
              <w:right w:val="single" w:sz="4" w:space="0" w:color="000000"/>
            </w:tcBorders>
            <w:shd w:val="clear" w:color="auto" w:fill="FFFFFF"/>
            <w:vAlign w:val="center"/>
          </w:tcPr>
          <w:p w14:paraId="2BB33F7B"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auto"/>
              <w:left w:val="single" w:sz="4" w:space="0" w:color="000000"/>
              <w:bottom w:val="single" w:sz="4" w:space="0" w:color="000000"/>
              <w:right w:val="single" w:sz="4" w:space="0" w:color="000000"/>
            </w:tcBorders>
            <w:shd w:val="clear" w:color="auto" w:fill="FFFFFF"/>
            <w:vAlign w:val="center"/>
          </w:tcPr>
          <w:p w14:paraId="16972F0C"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auto"/>
              <w:left w:val="single" w:sz="4" w:space="0" w:color="000000"/>
              <w:bottom w:val="single" w:sz="4" w:space="0" w:color="000000"/>
              <w:right w:val="single" w:sz="4" w:space="0" w:color="000000"/>
            </w:tcBorders>
            <w:shd w:val="clear" w:color="auto" w:fill="FFFFFF"/>
            <w:vAlign w:val="center"/>
          </w:tcPr>
          <w:p w14:paraId="40F49F46"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auto"/>
              <w:left w:val="single" w:sz="4" w:space="0" w:color="000000"/>
              <w:bottom w:val="single" w:sz="4" w:space="0" w:color="000000"/>
              <w:right w:val="single" w:sz="4" w:space="0" w:color="000000"/>
            </w:tcBorders>
            <w:shd w:val="clear" w:color="auto" w:fill="FFFFFF"/>
            <w:vAlign w:val="center"/>
          </w:tcPr>
          <w:p w14:paraId="038F17F3" w14:textId="77777777" w:rsidR="00CD46C8" w:rsidRPr="001E3453" w:rsidRDefault="00CD46C8" w:rsidP="007A6AA6">
            <w:pPr>
              <w:spacing w:line="259" w:lineRule="auto"/>
              <w:rPr>
                <w:rFonts w:asciiTheme="minorHAnsi" w:hAnsiTheme="minorHAnsi" w:cstheme="minorHAnsi"/>
                <w:sz w:val="20"/>
                <w:szCs w:val="20"/>
                <w:lang w:eastAsia="en-US"/>
              </w:rPr>
            </w:pPr>
          </w:p>
        </w:tc>
      </w:tr>
      <w:tr w:rsidR="00CD46C8" w:rsidRPr="001E3453" w14:paraId="33A0B55C" w14:textId="77777777" w:rsidTr="00906078">
        <w:trPr>
          <w:trHeight w:val="145"/>
        </w:trPr>
        <w:tc>
          <w:tcPr>
            <w:tcW w:w="1706" w:type="dxa"/>
            <w:vMerge/>
            <w:tcBorders>
              <w:left w:val="single" w:sz="4" w:space="0" w:color="000000"/>
            </w:tcBorders>
            <w:shd w:val="clear" w:color="auto" w:fill="FFFFFF"/>
            <w:vAlign w:val="center"/>
          </w:tcPr>
          <w:p w14:paraId="5F894B70"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000000"/>
              <w:left w:val="single" w:sz="4" w:space="0" w:color="000000"/>
              <w:bottom w:val="single" w:sz="4" w:space="0" w:color="000000"/>
            </w:tcBorders>
            <w:shd w:val="clear" w:color="auto" w:fill="FFFFFF"/>
            <w:vAlign w:val="center"/>
          </w:tcPr>
          <w:p w14:paraId="311FF0AA" w14:textId="77777777" w:rsidR="00CD46C8" w:rsidRPr="001E3453" w:rsidRDefault="00CD46C8" w:rsidP="009874BF">
            <w:pPr>
              <w:numPr>
                <w:ilvl w:val="0"/>
                <w:numId w:val="123"/>
              </w:numPr>
              <w:spacing w:line="259" w:lineRule="auto"/>
              <w:ind w:left="459" w:hanging="425"/>
              <w:rPr>
                <w:rFonts w:asciiTheme="minorHAnsi" w:hAnsiTheme="minorHAnsi" w:cstheme="minorHAnsi"/>
                <w:sz w:val="20"/>
                <w:szCs w:val="20"/>
                <w:lang w:eastAsia="en-US"/>
              </w:rPr>
            </w:pPr>
            <w:r w:rsidRPr="001E3453">
              <w:rPr>
                <w:rFonts w:asciiTheme="minorHAnsi" w:hAnsiTheme="minorHAnsi" w:cstheme="minorHAnsi"/>
                <w:sz w:val="20"/>
                <w:szCs w:val="20"/>
                <w:lang w:eastAsia="en-US"/>
              </w:rPr>
              <w:t>Właściwa lokalizacja, modernizacja</w:t>
            </w:r>
            <w:r w:rsidR="00906078">
              <w:rPr>
                <w:rFonts w:asciiTheme="minorHAnsi" w:hAnsiTheme="minorHAnsi" w:cstheme="minorHAnsi"/>
                <w:sz w:val="20"/>
                <w:szCs w:val="20"/>
                <w:lang w:eastAsia="en-US"/>
              </w:rPr>
              <w:br/>
            </w:r>
            <w:r w:rsidRPr="001E3453">
              <w:rPr>
                <w:rFonts w:asciiTheme="minorHAnsi" w:hAnsiTheme="minorHAnsi" w:cstheme="minorHAnsi"/>
                <w:sz w:val="20"/>
                <w:szCs w:val="20"/>
                <w:lang w:eastAsia="en-US"/>
              </w:rPr>
              <w:t xml:space="preserve"> i poprawne użytkowanie urządzeń oraz instalacji emitujących PEM. </w:t>
            </w:r>
          </w:p>
        </w:tc>
        <w:tc>
          <w:tcPr>
            <w:tcW w:w="2126" w:type="dxa"/>
            <w:tcBorders>
              <w:top w:val="single" w:sz="4" w:space="0" w:color="000000"/>
              <w:left w:val="single" w:sz="4" w:space="0" w:color="000000"/>
              <w:bottom w:val="single" w:sz="4" w:space="0" w:color="000000"/>
            </w:tcBorders>
            <w:shd w:val="clear" w:color="auto" w:fill="FFFFFF"/>
            <w:vAlign w:val="center"/>
          </w:tcPr>
          <w:p w14:paraId="31606F98"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Operator energii elektrycznej, przedsiębiorstwa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A5D8C8" w14:textId="77777777" w:rsidR="00CD46C8" w:rsidRPr="001E3453"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7A6433"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62AF73"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F1AE15"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B05DA1"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04C905" w14:textId="77777777" w:rsidR="00CD46C8" w:rsidRPr="001E3453" w:rsidRDefault="00CD46C8" w:rsidP="007A6AA6">
            <w:pPr>
              <w:pStyle w:val="Default"/>
              <w:spacing w:line="259" w:lineRule="auto"/>
              <w:rPr>
                <w:rFonts w:asciiTheme="minorHAnsi" w:hAnsiTheme="minorHAnsi" w:cstheme="minorHAnsi"/>
                <w:sz w:val="20"/>
                <w:szCs w:val="20"/>
              </w:rPr>
            </w:pPr>
          </w:p>
        </w:tc>
      </w:tr>
      <w:tr w:rsidR="00CD46C8" w:rsidRPr="001E3453" w14:paraId="31A42E9B" w14:textId="77777777" w:rsidTr="00906078">
        <w:trPr>
          <w:trHeight w:val="145"/>
        </w:trPr>
        <w:tc>
          <w:tcPr>
            <w:tcW w:w="1706" w:type="dxa"/>
            <w:vMerge/>
            <w:tcBorders>
              <w:left w:val="single" w:sz="4" w:space="0" w:color="000000"/>
              <w:bottom w:val="single" w:sz="4" w:space="0" w:color="auto"/>
            </w:tcBorders>
            <w:shd w:val="clear" w:color="auto" w:fill="FFFFFF"/>
            <w:vAlign w:val="center"/>
          </w:tcPr>
          <w:p w14:paraId="375A5D85" w14:textId="77777777" w:rsidR="00CD46C8" w:rsidRPr="001E3453" w:rsidRDefault="00CD46C8" w:rsidP="007A6AA6">
            <w:pPr>
              <w:snapToGrid w:val="0"/>
              <w:spacing w:line="259" w:lineRule="auto"/>
              <w:rPr>
                <w:rFonts w:asciiTheme="minorHAnsi" w:hAnsiTheme="minorHAnsi" w:cstheme="minorHAnsi"/>
                <w:sz w:val="20"/>
                <w:szCs w:val="20"/>
                <w:lang w:eastAsia="en-US"/>
              </w:rPr>
            </w:pPr>
          </w:p>
        </w:tc>
        <w:tc>
          <w:tcPr>
            <w:tcW w:w="4395" w:type="dxa"/>
            <w:tcBorders>
              <w:top w:val="single" w:sz="4" w:space="0" w:color="000000"/>
              <w:left w:val="single" w:sz="4" w:space="0" w:color="000000"/>
              <w:bottom w:val="single" w:sz="4" w:space="0" w:color="auto"/>
            </w:tcBorders>
            <w:shd w:val="clear" w:color="auto" w:fill="FFFFFF"/>
            <w:vAlign w:val="center"/>
          </w:tcPr>
          <w:p w14:paraId="20C27BA7" w14:textId="77777777" w:rsidR="00CD46C8" w:rsidRPr="001E3453" w:rsidRDefault="00CD46C8" w:rsidP="009874BF">
            <w:pPr>
              <w:numPr>
                <w:ilvl w:val="0"/>
                <w:numId w:val="123"/>
              </w:numPr>
              <w:spacing w:line="259" w:lineRule="auto"/>
              <w:ind w:left="459" w:hanging="425"/>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 Edukacja społeczeństwa z zakresu oddziaływania i szkodliwości PEM. </w:t>
            </w:r>
          </w:p>
        </w:tc>
        <w:tc>
          <w:tcPr>
            <w:tcW w:w="2126" w:type="dxa"/>
            <w:tcBorders>
              <w:top w:val="single" w:sz="4" w:space="0" w:color="000000"/>
              <w:left w:val="single" w:sz="4" w:space="0" w:color="000000"/>
              <w:bottom w:val="single" w:sz="4" w:space="0" w:color="auto"/>
            </w:tcBorders>
            <w:shd w:val="clear" w:color="auto" w:fill="FFFFFF"/>
            <w:vAlign w:val="center"/>
          </w:tcPr>
          <w:p w14:paraId="600E8251" w14:textId="77777777" w:rsidR="00CD46C8" w:rsidRPr="001E3453" w:rsidRDefault="00CD46C8" w:rsidP="007A6AA6">
            <w:pPr>
              <w:snapToGrid w:val="0"/>
              <w:spacing w:line="259" w:lineRule="auto"/>
              <w:rPr>
                <w:rFonts w:asciiTheme="minorHAnsi" w:hAnsiTheme="minorHAnsi" w:cstheme="minorHAnsi"/>
                <w:sz w:val="20"/>
                <w:szCs w:val="20"/>
                <w:lang w:eastAsia="en-US"/>
              </w:rPr>
            </w:pPr>
            <w:r w:rsidRPr="001E3453">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1E3453">
              <w:rPr>
                <w:rFonts w:asciiTheme="minorHAnsi" w:hAnsiTheme="minorHAnsi" w:cstheme="minorHAnsi"/>
                <w:sz w:val="20"/>
                <w:szCs w:val="20"/>
                <w:lang w:eastAsia="en-US"/>
              </w:rPr>
              <w:t xml:space="preserve">, </w:t>
            </w:r>
            <w:r w:rsidRPr="001E3453">
              <w:rPr>
                <w:rFonts w:asciiTheme="minorHAnsi" w:hAnsiTheme="minorHAnsi" w:cstheme="minorHAnsi"/>
                <w:sz w:val="20"/>
                <w:szCs w:val="20"/>
                <w:lang w:eastAsia="en-US"/>
              </w:rPr>
              <w:t xml:space="preserve">organizacje pozarządowe, placówki oświatowe </w:t>
            </w:r>
          </w:p>
        </w:tc>
        <w:tc>
          <w:tcPr>
            <w:tcW w:w="2552" w:type="dxa"/>
            <w:tcBorders>
              <w:top w:val="single" w:sz="4" w:space="0" w:color="000000"/>
              <w:left w:val="single" w:sz="4" w:space="0" w:color="000000"/>
              <w:bottom w:val="single" w:sz="4" w:space="0" w:color="auto"/>
              <w:right w:val="single" w:sz="4" w:space="0" w:color="000000"/>
            </w:tcBorders>
            <w:shd w:val="clear" w:color="auto" w:fill="FFFFFF"/>
            <w:vAlign w:val="center"/>
          </w:tcPr>
          <w:p w14:paraId="27AA56A9" w14:textId="77777777" w:rsidR="00CD46C8" w:rsidRPr="001E3453"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4CCB6730" w14:textId="77777777" w:rsidR="00CD46C8" w:rsidRPr="001E3453"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auto"/>
              <w:right w:val="single" w:sz="4" w:space="0" w:color="000000"/>
            </w:tcBorders>
            <w:shd w:val="clear" w:color="auto" w:fill="FFFFFF"/>
            <w:vAlign w:val="center"/>
          </w:tcPr>
          <w:p w14:paraId="32427574"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3AA0B4E3"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auto"/>
              <w:right w:val="single" w:sz="4" w:space="0" w:color="000000"/>
            </w:tcBorders>
            <w:shd w:val="clear" w:color="auto" w:fill="FFFFFF"/>
            <w:vAlign w:val="center"/>
          </w:tcPr>
          <w:p w14:paraId="424848D3" w14:textId="77777777" w:rsidR="00CD46C8" w:rsidRPr="001E3453"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auto"/>
              <w:right w:val="single" w:sz="4" w:space="0" w:color="000000"/>
            </w:tcBorders>
            <w:shd w:val="clear" w:color="auto" w:fill="FFFFFF"/>
            <w:vAlign w:val="center"/>
          </w:tcPr>
          <w:p w14:paraId="6A1E90C1" w14:textId="77777777" w:rsidR="00CD46C8" w:rsidRPr="001E3453" w:rsidRDefault="00CD46C8" w:rsidP="007A6AA6">
            <w:pPr>
              <w:spacing w:line="259" w:lineRule="auto"/>
              <w:rPr>
                <w:rFonts w:asciiTheme="minorHAnsi" w:hAnsiTheme="minorHAnsi" w:cstheme="minorHAnsi"/>
                <w:sz w:val="20"/>
                <w:szCs w:val="20"/>
                <w:lang w:eastAsia="en-US"/>
              </w:rPr>
            </w:pPr>
          </w:p>
        </w:tc>
      </w:tr>
    </w:tbl>
    <w:p w14:paraId="029CB8C5" w14:textId="72BC62BC" w:rsidR="00CD46C8" w:rsidRPr="00906078" w:rsidRDefault="008E019B" w:rsidP="007A6AA6">
      <w:pPr>
        <w:spacing w:line="259" w:lineRule="auto"/>
        <w:rPr>
          <w:rFonts w:ascii="Calibri" w:hAnsi="Calibri" w:cs="Calibri"/>
          <w:color w:val="002060"/>
          <w:sz w:val="22"/>
          <w:szCs w:val="22"/>
          <w:lang w:eastAsia="en-US"/>
        </w:rPr>
      </w:pPr>
      <w:bookmarkStart w:id="1335" w:name="_Toc198751989"/>
      <w:r w:rsidRPr="00C46A30">
        <w:rPr>
          <w:rFonts w:ascii="Calibri" w:hAnsi="Calibri" w:cs="Calibri"/>
        </w:rPr>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60</w:t>
      </w:r>
      <w:r w:rsidR="00C66536" w:rsidRPr="00C46A30">
        <w:rPr>
          <w:rFonts w:ascii="Calibri" w:hAnsi="Calibri" w:cs="Calibri"/>
          <w:noProof/>
        </w:rPr>
        <w:fldChar w:fldCharType="end"/>
      </w:r>
      <w:r w:rsidRPr="00C46A30">
        <w:rPr>
          <w:rFonts w:ascii="Calibri" w:hAnsi="Calibri" w:cs="Calibri"/>
        </w:rPr>
        <w:t xml:space="preserve"> </w:t>
      </w:r>
      <w:r w:rsidRPr="00C46A30">
        <w:rPr>
          <w:rStyle w:val="Tytuksiki"/>
          <w:rFonts w:ascii="Calibri" w:hAnsi="Calibri" w:cs="Calibri"/>
          <w:sz w:val="22"/>
          <w:szCs w:val="22"/>
        </w:rPr>
        <w:t xml:space="preserve"> </w:t>
      </w:r>
      <w:r w:rsidR="00CD46C8" w:rsidRPr="00906078">
        <w:rPr>
          <w:rFonts w:ascii="Calibri" w:hAnsi="Calibri" w:cs="Calibri"/>
          <w:color w:val="002060"/>
          <w:sz w:val="22"/>
          <w:szCs w:val="22"/>
          <w:lang w:eastAsia="en-US"/>
        </w:rPr>
        <w:t>Harmonogram realizacji zadań wraz z ich finansowaniem w obszarze interwencji gospodarowanie wodami</w:t>
      </w:r>
      <w:bookmarkEnd w:id="1335"/>
    </w:p>
    <w:tbl>
      <w:tblPr>
        <w:tblW w:w="15461" w:type="dxa"/>
        <w:tblInd w:w="-469" w:type="dxa"/>
        <w:tblLayout w:type="fixed"/>
        <w:tblLook w:val="0000" w:firstRow="0" w:lastRow="0" w:firstColumn="0" w:lastColumn="0" w:noHBand="0" w:noVBand="0"/>
      </w:tblPr>
      <w:tblGrid>
        <w:gridCol w:w="1711"/>
        <w:gridCol w:w="4253"/>
        <w:gridCol w:w="2126"/>
        <w:gridCol w:w="2552"/>
        <w:gridCol w:w="1417"/>
        <w:gridCol w:w="851"/>
        <w:gridCol w:w="850"/>
        <w:gridCol w:w="851"/>
        <w:gridCol w:w="850"/>
      </w:tblGrid>
      <w:tr w:rsidR="00CD46C8" w:rsidRPr="00906078" w14:paraId="08D5B060" w14:textId="77777777" w:rsidTr="005A31E2">
        <w:trPr>
          <w:trHeight w:val="145"/>
          <w:tblHeader/>
        </w:trPr>
        <w:tc>
          <w:tcPr>
            <w:tcW w:w="1711" w:type="dxa"/>
            <w:tcBorders>
              <w:top w:val="single" w:sz="4" w:space="0" w:color="000000"/>
              <w:left w:val="single" w:sz="4" w:space="0" w:color="000000"/>
              <w:bottom w:val="single" w:sz="4" w:space="0" w:color="000000"/>
            </w:tcBorders>
            <w:shd w:val="clear" w:color="auto" w:fill="DBE5F1" w:themeFill="accent1" w:themeFillTint="33"/>
            <w:vAlign w:val="center"/>
          </w:tcPr>
          <w:p w14:paraId="5169037B"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Obszar interwencji</w:t>
            </w:r>
          </w:p>
        </w:tc>
        <w:tc>
          <w:tcPr>
            <w:tcW w:w="4253" w:type="dxa"/>
            <w:tcBorders>
              <w:top w:val="single" w:sz="4" w:space="0" w:color="000000"/>
              <w:left w:val="single" w:sz="4" w:space="0" w:color="000000"/>
              <w:bottom w:val="single" w:sz="4" w:space="0" w:color="000000"/>
            </w:tcBorders>
            <w:shd w:val="clear" w:color="auto" w:fill="DBE5F1" w:themeFill="accent1" w:themeFillTint="33"/>
            <w:vAlign w:val="center"/>
          </w:tcPr>
          <w:p w14:paraId="44B75C14"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Zadanie</w:t>
            </w: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4954464E"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Podmiot odpowiedzialny</w:t>
            </w:r>
          </w:p>
        </w:tc>
        <w:tc>
          <w:tcPr>
            <w:tcW w:w="255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119EC69"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Źródła finansowania</w:t>
            </w:r>
          </w:p>
        </w:tc>
        <w:tc>
          <w:tcPr>
            <w:tcW w:w="4819" w:type="dxa"/>
            <w:gridSpan w:val="5"/>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1A8F5C54" w14:textId="77777777" w:rsidR="00CD46C8" w:rsidRPr="00906078" w:rsidRDefault="00CD46C8" w:rsidP="007A6AA6">
            <w:pPr>
              <w:spacing w:line="259" w:lineRule="auto"/>
              <w:jc w:val="center"/>
              <w:rPr>
                <w:rFonts w:asciiTheme="minorHAnsi" w:hAnsiTheme="minorHAnsi" w:cstheme="minorHAnsi"/>
                <w:sz w:val="20"/>
                <w:szCs w:val="20"/>
                <w:lang w:eastAsia="en-US"/>
              </w:rPr>
            </w:pPr>
            <w:r w:rsidRPr="00906078">
              <w:rPr>
                <w:rFonts w:asciiTheme="minorHAnsi" w:hAnsiTheme="minorHAnsi" w:cstheme="minorHAnsi"/>
                <w:b/>
                <w:sz w:val="20"/>
                <w:szCs w:val="20"/>
                <w:lang w:eastAsia="en-US"/>
              </w:rPr>
              <w:t xml:space="preserve">Szacunkowe koszty realizacji zadania </w:t>
            </w:r>
            <w:r w:rsidRPr="00906078">
              <w:rPr>
                <w:rFonts w:asciiTheme="minorHAnsi" w:hAnsiTheme="minorHAnsi" w:cstheme="minorHAnsi"/>
                <w:b/>
                <w:sz w:val="20"/>
                <w:szCs w:val="20"/>
                <w:lang w:eastAsia="en-US"/>
              </w:rPr>
              <w:br/>
              <w:t>w tys. zł</w:t>
            </w:r>
          </w:p>
        </w:tc>
      </w:tr>
      <w:tr w:rsidR="00CD46C8" w:rsidRPr="00906078" w14:paraId="7CE8D31F" w14:textId="77777777" w:rsidTr="005A31E2">
        <w:trPr>
          <w:trHeight w:val="145"/>
          <w:tblHeader/>
        </w:trPr>
        <w:tc>
          <w:tcPr>
            <w:tcW w:w="1711" w:type="dxa"/>
            <w:tcBorders>
              <w:top w:val="single" w:sz="4" w:space="0" w:color="000000"/>
              <w:left w:val="single" w:sz="4" w:space="0" w:color="000000"/>
              <w:bottom w:val="single" w:sz="4" w:space="0" w:color="000000"/>
            </w:tcBorders>
            <w:shd w:val="clear" w:color="auto" w:fill="DBE5F1" w:themeFill="accent1" w:themeFillTint="33"/>
            <w:vAlign w:val="center"/>
          </w:tcPr>
          <w:p w14:paraId="08DC0CA6"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4253" w:type="dxa"/>
            <w:tcBorders>
              <w:top w:val="single" w:sz="4" w:space="0" w:color="000000"/>
              <w:left w:val="single" w:sz="4" w:space="0" w:color="000000"/>
              <w:bottom w:val="single" w:sz="4" w:space="0" w:color="000000"/>
            </w:tcBorders>
            <w:shd w:val="clear" w:color="auto" w:fill="DBE5F1" w:themeFill="accent1" w:themeFillTint="33"/>
            <w:vAlign w:val="center"/>
          </w:tcPr>
          <w:p w14:paraId="7CDDF180"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6986BA5A"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255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0A7FC76"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14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78D3F0A"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0B84C5C"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2026</w:t>
            </w: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956244A"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8BAED92"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2028</w:t>
            </w: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638D24D"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2029-2032</w:t>
            </w:r>
          </w:p>
        </w:tc>
      </w:tr>
      <w:tr w:rsidR="00CD46C8" w:rsidRPr="00906078" w14:paraId="56AADC7B" w14:textId="77777777" w:rsidTr="00906078">
        <w:trPr>
          <w:trHeight w:val="145"/>
        </w:trPr>
        <w:tc>
          <w:tcPr>
            <w:tcW w:w="1711" w:type="dxa"/>
            <w:vMerge w:val="restart"/>
            <w:tcBorders>
              <w:left w:val="single" w:sz="4" w:space="0" w:color="000000"/>
              <w:bottom w:val="single" w:sz="4" w:space="0" w:color="auto"/>
            </w:tcBorders>
            <w:vAlign w:val="center"/>
          </w:tcPr>
          <w:p w14:paraId="0AF855E9"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gospodarowanie wodami </w:t>
            </w:r>
          </w:p>
        </w:tc>
        <w:tc>
          <w:tcPr>
            <w:tcW w:w="4253" w:type="dxa"/>
            <w:tcBorders>
              <w:top w:val="single" w:sz="4" w:space="0" w:color="000000"/>
              <w:left w:val="single" w:sz="4" w:space="0" w:color="000000"/>
              <w:bottom w:val="single" w:sz="4" w:space="0" w:color="000000"/>
            </w:tcBorders>
            <w:vAlign w:val="center"/>
          </w:tcPr>
          <w:p w14:paraId="740472AE"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Ograniczenie zużycia wody w obrębie terenów zabudowy mieszkaniowej i przemysłowej</w:t>
            </w:r>
          </w:p>
        </w:tc>
        <w:tc>
          <w:tcPr>
            <w:tcW w:w="2126" w:type="dxa"/>
            <w:tcBorders>
              <w:top w:val="single" w:sz="4" w:space="0" w:color="000000"/>
              <w:left w:val="single" w:sz="4" w:space="0" w:color="000000"/>
              <w:bottom w:val="single" w:sz="4" w:space="0" w:color="000000"/>
            </w:tcBorders>
            <w:vAlign w:val="center"/>
          </w:tcPr>
          <w:p w14:paraId="69B06F66"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 xml:space="preserve">jednostki </w:t>
            </w:r>
            <w:r w:rsidR="005A31E2" w:rsidRPr="00906078">
              <w:rPr>
                <w:rFonts w:asciiTheme="minorHAnsi" w:hAnsiTheme="minorHAnsi" w:cstheme="minorHAnsi"/>
                <w:sz w:val="20"/>
                <w:szCs w:val="20"/>
                <w:lang w:eastAsia="en-US"/>
              </w:rPr>
              <w:t xml:space="preserve">podległe, </w:t>
            </w:r>
            <w:r w:rsidRPr="00906078">
              <w:rPr>
                <w:rFonts w:asciiTheme="minorHAnsi" w:hAnsiTheme="minorHAnsi" w:cstheme="minorHAnsi"/>
                <w:sz w:val="20"/>
                <w:szCs w:val="20"/>
                <w:lang w:eastAsia="en-US"/>
              </w:rPr>
              <w:t xml:space="preserve">przedsiębiorcy </w:t>
            </w:r>
          </w:p>
        </w:tc>
        <w:tc>
          <w:tcPr>
            <w:tcW w:w="2552" w:type="dxa"/>
            <w:tcBorders>
              <w:top w:val="single" w:sz="4" w:space="0" w:color="000000"/>
              <w:left w:val="single" w:sz="4" w:space="0" w:color="000000"/>
              <w:bottom w:val="single" w:sz="4" w:space="0" w:color="000000"/>
              <w:right w:val="single" w:sz="4" w:space="0" w:color="000000"/>
            </w:tcBorders>
            <w:vAlign w:val="center"/>
          </w:tcPr>
          <w:p w14:paraId="30AE955D"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34A4ED8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3639E8C1"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6A3063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173308A3"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BDF0AB7"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53A79750" w14:textId="77777777" w:rsidTr="00906078">
        <w:trPr>
          <w:trHeight w:val="145"/>
        </w:trPr>
        <w:tc>
          <w:tcPr>
            <w:tcW w:w="1711" w:type="dxa"/>
            <w:vMerge/>
            <w:tcBorders>
              <w:left w:val="single" w:sz="4" w:space="0" w:color="000000"/>
              <w:bottom w:val="single" w:sz="4" w:space="0" w:color="auto"/>
            </w:tcBorders>
            <w:vAlign w:val="center"/>
          </w:tcPr>
          <w:p w14:paraId="73D937E4"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6F422488"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Ograniczenie zużycia wody w rolnictwie</w:t>
            </w:r>
            <w:r w:rsidR="00906078">
              <w:rPr>
                <w:rFonts w:asciiTheme="minorHAnsi" w:hAnsiTheme="minorHAnsi" w:cstheme="minorHAnsi"/>
                <w:sz w:val="20"/>
                <w:szCs w:val="20"/>
                <w:lang w:eastAsia="en-US"/>
              </w:rPr>
              <w:br/>
            </w:r>
            <w:r w:rsidRPr="00906078">
              <w:rPr>
                <w:rFonts w:asciiTheme="minorHAnsi" w:hAnsiTheme="minorHAnsi" w:cstheme="minorHAnsi"/>
                <w:sz w:val="20"/>
                <w:szCs w:val="20"/>
                <w:lang w:eastAsia="en-US"/>
              </w:rPr>
              <w:t xml:space="preserve"> i leśnictwie </w:t>
            </w:r>
          </w:p>
        </w:tc>
        <w:tc>
          <w:tcPr>
            <w:tcW w:w="2126" w:type="dxa"/>
            <w:tcBorders>
              <w:top w:val="single" w:sz="4" w:space="0" w:color="000000"/>
              <w:left w:val="single" w:sz="4" w:space="0" w:color="000000"/>
              <w:bottom w:val="single" w:sz="4" w:space="0" w:color="000000"/>
            </w:tcBorders>
            <w:vAlign w:val="center"/>
          </w:tcPr>
          <w:p w14:paraId="5780553D"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 xml:space="preserve">jednostki podległe, przedsiębiorcy </w:t>
            </w:r>
          </w:p>
        </w:tc>
        <w:tc>
          <w:tcPr>
            <w:tcW w:w="2552" w:type="dxa"/>
            <w:tcBorders>
              <w:top w:val="single" w:sz="4" w:space="0" w:color="000000"/>
              <w:left w:val="single" w:sz="4" w:space="0" w:color="000000"/>
              <w:bottom w:val="single" w:sz="4" w:space="0" w:color="000000"/>
              <w:right w:val="single" w:sz="4" w:space="0" w:color="000000"/>
            </w:tcBorders>
            <w:vAlign w:val="center"/>
          </w:tcPr>
          <w:p w14:paraId="7152EB49"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15193F77"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04A47A1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4ECB79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784C29FE"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CF3E512"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63E66B80" w14:textId="77777777" w:rsidTr="00906078">
        <w:trPr>
          <w:trHeight w:val="145"/>
        </w:trPr>
        <w:tc>
          <w:tcPr>
            <w:tcW w:w="1711" w:type="dxa"/>
            <w:vMerge/>
            <w:tcBorders>
              <w:left w:val="single" w:sz="4" w:space="0" w:color="000000"/>
              <w:bottom w:val="single" w:sz="4" w:space="0" w:color="auto"/>
            </w:tcBorders>
            <w:vAlign w:val="center"/>
          </w:tcPr>
          <w:p w14:paraId="5F64C59B"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37FDBA94"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Prowadzenie kontroli przestrzegania przez podmioty warunków wprowadzania ścieków do wód </w:t>
            </w:r>
          </w:p>
        </w:tc>
        <w:tc>
          <w:tcPr>
            <w:tcW w:w="2126" w:type="dxa"/>
            <w:tcBorders>
              <w:top w:val="single" w:sz="4" w:space="0" w:color="000000"/>
              <w:left w:val="single" w:sz="4" w:space="0" w:color="000000"/>
              <w:bottom w:val="single" w:sz="4" w:space="0" w:color="000000"/>
            </w:tcBorders>
            <w:vAlign w:val="center"/>
          </w:tcPr>
          <w:p w14:paraId="1BEB8F7E"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 xml:space="preserve">jednostki podległe, przedsiębiorcy </w:t>
            </w:r>
          </w:p>
        </w:tc>
        <w:tc>
          <w:tcPr>
            <w:tcW w:w="2552" w:type="dxa"/>
            <w:tcBorders>
              <w:top w:val="single" w:sz="4" w:space="0" w:color="000000"/>
              <w:left w:val="single" w:sz="4" w:space="0" w:color="000000"/>
              <w:bottom w:val="single" w:sz="4" w:space="0" w:color="000000"/>
              <w:right w:val="single" w:sz="4" w:space="0" w:color="000000"/>
            </w:tcBorders>
            <w:vAlign w:val="center"/>
          </w:tcPr>
          <w:p w14:paraId="36EC9271"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2CBABF56"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134B0842"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088806D"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FB3B521"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C38A388"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07845CDB" w14:textId="77777777" w:rsidTr="00906078">
        <w:trPr>
          <w:trHeight w:val="145"/>
        </w:trPr>
        <w:tc>
          <w:tcPr>
            <w:tcW w:w="1711" w:type="dxa"/>
            <w:vMerge/>
            <w:tcBorders>
              <w:left w:val="single" w:sz="4" w:space="0" w:color="000000"/>
              <w:bottom w:val="single" w:sz="4" w:space="0" w:color="auto"/>
            </w:tcBorders>
            <w:vAlign w:val="center"/>
          </w:tcPr>
          <w:p w14:paraId="19B6F833"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1B5C892E"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Ograniczenie wpływu rolnictwa na wody poprzez racjonalne nawożenie, wspieranie </w:t>
            </w:r>
            <w:r w:rsidR="00906078">
              <w:rPr>
                <w:rFonts w:asciiTheme="minorHAnsi" w:hAnsiTheme="minorHAnsi" w:cstheme="minorHAnsi"/>
                <w:sz w:val="20"/>
                <w:szCs w:val="20"/>
                <w:lang w:eastAsia="en-US"/>
              </w:rPr>
              <w:br/>
            </w:r>
            <w:r w:rsidRPr="00906078">
              <w:rPr>
                <w:rFonts w:asciiTheme="minorHAnsi" w:hAnsiTheme="minorHAnsi" w:cstheme="minorHAnsi"/>
                <w:sz w:val="20"/>
                <w:szCs w:val="20"/>
                <w:lang w:eastAsia="en-US"/>
              </w:rPr>
              <w:t>i edukację w zakresie rozwoju rolnictwa ekologicznego (ograniczenie odpływu ze źródeł rolniczych)</w:t>
            </w:r>
          </w:p>
        </w:tc>
        <w:tc>
          <w:tcPr>
            <w:tcW w:w="2126" w:type="dxa"/>
            <w:tcBorders>
              <w:top w:val="single" w:sz="4" w:space="0" w:color="000000"/>
              <w:left w:val="single" w:sz="4" w:space="0" w:color="000000"/>
              <w:bottom w:val="single" w:sz="4" w:space="0" w:color="000000"/>
            </w:tcBorders>
            <w:vAlign w:val="center"/>
          </w:tcPr>
          <w:p w14:paraId="48077C95"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 xml:space="preserve">jednostki podległe, mieszkańcy </w:t>
            </w:r>
          </w:p>
        </w:tc>
        <w:tc>
          <w:tcPr>
            <w:tcW w:w="2552" w:type="dxa"/>
            <w:tcBorders>
              <w:top w:val="single" w:sz="4" w:space="0" w:color="000000"/>
              <w:left w:val="single" w:sz="4" w:space="0" w:color="000000"/>
              <w:bottom w:val="single" w:sz="4" w:space="0" w:color="000000"/>
              <w:right w:val="single" w:sz="4" w:space="0" w:color="000000"/>
            </w:tcBorders>
            <w:vAlign w:val="center"/>
          </w:tcPr>
          <w:p w14:paraId="624335EC"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477877C0"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w:t>
            </w:r>
          </w:p>
        </w:tc>
        <w:tc>
          <w:tcPr>
            <w:tcW w:w="851" w:type="dxa"/>
            <w:tcBorders>
              <w:top w:val="single" w:sz="4" w:space="0" w:color="000000"/>
              <w:left w:val="single" w:sz="4" w:space="0" w:color="000000"/>
              <w:bottom w:val="single" w:sz="4" w:space="0" w:color="000000"/>
              <w:right w:val="single" w:sz="4" w:space="0" w:color="000000"/>
            </w:tcBorders>
            <w:vAlign w:val="center"/>
          </w:tcPr>
          <w:p w14:paraId="7396D27E"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C16327E"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7A9BFC63"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D2E6277"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77098FEA" w14:textId="77777777" w:rsidTr="00906078">
        <w:trPr>
          <w:trHeight w:val="145"/>
        </w:trPr>
        <w:tc>
          <w:tcPr>
            <w:tcW w:w="1711" w:type="dxa"/>
            <w:vMerge/>
            <w:tcBorders>
              <w:left w:val="single" w:sz="4" w:space="0" w:color="000000"/>
              <w:bottom w:val="single" w:sz="4" w:space="0" w:color="auto"/>
            </w:tcBorders>
            <w:vAlign w:val="center"/>
          </w:tcPr>
          <w:p w14:paraId="7BEAE711"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7DAF6923" w14:textId="77777777" w:rsidR="00CD46C8" w:rsidRPr="00906078" w:rsidRDefault="00CD46C8" w:rsidP="009874BF">
            <w:pPr>
              <w:numPr>
                <w:ilvl w:val="0"/>
                <w:numId w:val="121"/>
              </w:numPr>
              <w:spacing w:line="259" w:lineRule="auto"/>
              <w:ind w:left="356" w:hanging="283"/>
              <w:rPr>
                <w:rFonts w:asciiTheme="minorHAnsi" w:hAnsiTheme="minorHAnsi" w:cstheme="minorHAnsi"/>
                <w:color w:val="000000"/>
                <w:sz w:val="20"/>
                <w:szCs w:val="20"/>
                <w:lang w:eastAsia="en-US"/>
              </w:rPr>
            </w:pPr>
            <w:r w:rsidRPr="00906078">
              <w:rPr>
                <w:rFonts w:asciiTheme="minorHAnsi" w:hAnsiTheme="minorHAnsi" w:cstheme="minorHAnsi"/>
                <w:color w:val="000000"/>
                <w:sz w:val="20"/>
                <w:szCs w:val="20"/>
                <w:lang w:eastAsia="en-US"/>
              </w:rPr>
              <w:t>Stosowane technologii i urządzeń ograniczających możliwość przedostawania się nieczystości do gruntu i wód</w:t>
            </w:r>
          </w:p>
        </w:tc>
        <w:tc>
          <w:tcPr>
            <w:tcW w:w="2126" w:type="dxa"/>
            <w:tcBorders>
              <w:top w:val="single" w:sz="4" w:space="0" w:color="000000"/>
              <w:left w:val="single" w:sz="4" w:space="0" w:color="000000"/>
              <w:bottom w:val="single" w:sz="4" w:space="0" w:color="000000"/>
            </w:tcBorders>
            <w:vAlign w:val="center"/>
          </w:tcPr>
          <w:p w14:paraId="4D616E8E"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proofErr w:type="gramStart"/>
            <w:r w:rsidR="00B22E39">
              <w:rPr>
                <w:rFonts w:asciiTheme="minorHAnsi" w:hAnsiTheme="minorHAnsi" w:cstheme="minorHAnsi"/>
                <w:sz w:val="20"/>
                <w:szCs w:val="20"/>
                <w:lang w:eastAsia="en-US"/>
              </w:rPr>
              <w:t>Kuryłówka</w:t>
            </w:r>
            <w:r w:rsidRPr="00906078">
              <w:rPr>
                <w:rFonts w:asciiTheme="minorHAnsi" w:hAnsiTheme="minorHAnsi" w:cstheme="minorHAnsi"/>
                <w:sz w:val="20"/>
                <w:szCs w:val="20"/>
                <w:lang w:eastAsia="en-US"/>
              </w:rPr>
              <w:t xml:space="preserve"> ,</w:t>
            </w:r>
            <w:proofErr w:type="gramEnd"/>
            <w:r w:rsidRPr="00906078">
              <w:rPr>
                <w:rFonts w:asciiTheme="minorHAnsi" w:hAnsiTheme="minorHAnsi" w:cstheme="minorHAnsi"/>
                <w:sz w:val="20"/>
                <w:szCs w:val="20"/>
                <w:lang w:eastAsia="en-US"/>
              </w:rPr>
              <w:t xml:space="preserve"> mieszkańcy </w:t>
            </w:r>
          </w:p>
        </w:tc>
        <w:tc>
          <w:tcPr>
            <w:tcW w:w="2552" w:type="dxa"/>
            <w:tcBorders>
              <w:top w:val="single" w:sz="4" w:space="0" w:color="000000"/>
              <w:left w:val="single" w:sz="4" w:space="0" w:color="000000"/>
              <w:bottom w:val="single" w:sz="4" w:space="0" w:color="000000"/>
              <w:right w:val="single" w:sz="4" w:space="0" w:color="000000"/>
            </w:tcBorders>
            <w:vAlign w:val="center"/>
          </w:tcPr>
          <w:p w14:paraId="2DDB2DC1"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Modernizacja i remont sieci kanalizacji sanitarnej oraz modernizacja oczyszczalni ścieków – info od ZWIK</w:t>
            </w:r>
          </w:p>
        </w:tc>
        <w:tc>
          <w:tcPr>
            <w:tcW w:w="1417" w:type="dxa"/>
            <w:tcBorders>
              <w:top w:val="single" w:sz="4" w:space="0" w:color="000000"/>
              <w:left w:val="single" w:sz="4" w:space="0" w:color="000000"/>
              <w:bottom w:val="single" w:sz="4" w:space="0" w:color="000000"/>
              <w:right w:val="single" w:sz="4" w:space="0" w:color="000000"/>
            </w:tcBorders>
            <w:vAlign w:val="center"/>
          </w:tcPr>
          <w:p w14:paraId="4C771BBB"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106FADE0"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brak danych</w:t>
            </w:r>
          </w:p>
        </w:tc>
        <w:tc>
          <w:tcPr>
            <w:tcW w:w="850" w:type="dxa"/>
            <w:tcBorders>
              <w:top w:val="single" w:sz="4" w:space="0" w:color="000000"/>
              <w:left w:val="single" w:sz="4" w:space="0" w:color="000000"/>
              <w:bottom w:val="single" w:sz="4" w:space="0" w:color="000000"/>
              <w:right w:val="single" w:sz="4" w:space="0" w:color="000000"/>
            </w:tcBorders>
            <w:vAlign w:val="center"/>
          </w:tcPr>
          <w:p w14:paraId="276E3528"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49F9FDA6"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brak danych</w:t>
            </w:r>
          </w:p>
        </w:tc>
        <w:tc>
          <w:tcPr>
            <w:tcW w:w="850" w:type="dxa"/>
            <w:tcBorders>
              <w:top w:val="single" w:sz="4" w:space="0" w:color="000000"/>
              <w:left w:val="single" w:sz="4" w:space="0" w:color="000000"/>
              <w:bottom w:val="single" w:sz="4" w:space="0" w:color="000000"/>
              <w:right w:val="single" w:sz="4" w:space="0" w:color="000000"/>
            </w:tcBorders>
            <w:vAlign w:val="center"/>
          </w:tcPr>
          <w:p w14:paraId="16849309"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brak danych</w:t>
            </w:r>
          </w:p>
        </w:tc>
      </w:tr>
      <w:tr w:rsidR="00CD46C8" w:rsidRPr="00906078" w14:paraId="2EEE9715" w14:textId="77777777" w:rsidTr="00906078">
        <w:trPr>
          <w:trHeight w:val="145"/>
        </w:trPr>
        <w:tc>
          <w:tcPr>
            <w:tcW w:w="1711" w:type="dxa"/>
            <w:vMerge/>
            <w:tcBorders>
              <w:left w:val="single" w:sz="4" w:space="0" w:color="000000"/>
              <w:bottom w:val="single" w:sz="4" w:space="0" w:color="auto"/>
            </w:tcBorders>
            <w:vAlign w:val="center"/>
          </w:tcPr>
          <w:p w14:paraId="44E3076F"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54A0F7E0"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Uwzględnienie w dokumentach planistycznych na poziomie gminy map ryzyka powodziowego, map zagrożenia powodziowego oraz terenów zagrożonych podtopieniami</w:t>
            </w:r>
          </w:p>
        </w:tc>
        <w:tc>
          <w:tcPr>
            <w:tcW w:w="2126" w:type="dxa"/>
            <w:tcBorders>
              <w:top w:val="single" w:sz="4" w:space="0" w:color="000000"/>
              <w:left w:val="single" w:sz="4" w:space="0" w:color="000000"/>
              <w:bottom w:val="single" w:sz="4" w:space="0" w:color="000000"/>
            </w:tcBorders>
            <w:vAlign w:val="center"/>
          </w:tcPr>
          <w:p w14:paraId="3E524250"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proofErr w:type="gramStart"/>
            <w:r w:rsidR="00B22E39">
              <w:rPr>
                <w:rFonts w:asciiTheme="minorHAnsi" w:hAnsiTheme="minorHAnsi" w:cstheme="minorHAnsi"/>
                <w:sz w:val="20"/>
                <w:szCs w:val="20"/>
                <w:lang w:eastAsia="en-US"/>
              </w:rPr>
              <w:t>Kuryłówka</w:t>
            </w:r>
            <w:r w:rsidRPr="00906078">
              <w:rPr>
                <w:rFonts w:asciiTheme="minorHAnsi" w:hAnsiTheme="minorHAnsi" w:cstheme="minorHAnsi"/>
                <w:sz w:val="20"/>
                <w:szCs w:val="20"/>
                <w:lang w:eastAsia="en-US"/>
              </w:rPr>
              <w:t xml:space="preserve"> ,</w:t>
            </w:r>
            <w:proofErr w:type="gramEnd"/>
            <w:r w:rsidRPr="00906078">
              <w:rPr>
                <w:rFonts w:asciiTheme="minorHAnsi" w:hAnsiTheme="minorHAnsi" w:cstheme="minorHAnsi"/>
                <w:sz w:val="20"/>
                <w:szCs w:val="20"/>
                <w:lang w:eastAsia="en-US"/>
              </w:rPr>
              <w:t xml:space="preserve"> jednostki podległe</w:t>
            </w:r>
          </w:p>
        </w:tc>
        <w:tc>
          <w:tcPr>
            <w:tcW w:w="2552" w:type="dxa"/>
            <w:tcBorders>
              <w:top w:val="single" w:sz="4" w:space="0" w:color="000000"/>
              <w:left w:val="single" w:sz="4" w:space="0" w:color="000000"/>
              <w:bottom w:val="single" w:sz="4" w:space="0" w:color="000000"/>
              <w:right w:val="single" w:sz="4" w:space="0" w:color="000000"/>
            </w:tcBorders>
            <w:vAlign w:val="center"/>
          </w:tcPr>
          <w:p w14:paraId="74C6CD27"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budżet gminy, możliwość uzyskania refundacji ze środków z KPO</w:t>
            </w:r>
          </w:p>
        </w:tc>
        <w:tc>
          <w:tcPr>
            <w:tcW w:w="1417" w:type="dxa"/>
            <w:tcBorders>
              <w:top w:val="single" w:sz="4" w:space="0" w:color="000000"/>
              <w:left w:val="single" w:sz="4" w:space="0" w:color="000000"/>
              <w:bottom w:val="single" w:sz="4" w:space="0" w:color="000000"/>
              <w:right w:val="single" w:sz="4" w:space="0" w:color="000000"/>
            </w:tcBorders>
            <w:vAlign w:val="center"/>
          </w:tcPr>
          <w:p w14:paraId="09B9460F"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i/>
                <w:iCs/>
                <w:sz w:val="20"/>
                <w:szCs w:val="20"/>
                <w:lang w:eastAsia="en-US"/>
              </w:rPr>
              <w:t xml:space="preserve"> zawarte </w:t>
            </w:r>
            <w:r w:rsidR="005A31E2">
              <w:rPr>
                <w:rFonts w:asciiTheme="minorHAnsi" w:hAnsiTheme="minorHAnsi" w:cstheme="minorHAnsi"/>
                <w:i/>
                <w:iCs/>
                <w:sz w:val="20"/>
                <w:szCs w:val="20"/>
                <w:lang w:eastAsia="en-US"/>
              </w:rPr>
              <w:br/>
            </w:r>
            <w:r w:rsidRPr="00906078">
              <w:rPr>
                <w:rFonts w:asciiTheme="minorHAnsi" w:hAnsiTheme="minorHAnsi" w:cstheme="minorHAnsi"/>
                <w:i/>
                <w:iCs/>
                <w:sz w:val="20"/>
                <w:szCs w:val="20"/>
                <w:lang w:eastAsia="en-US"/>
              </w:rPr>
              <w:t>w kwocie opracowania Planu Ogólnego</w:t>
            </w:r>
          </w:p>
        </w:tc>
        <w:tc>
          <w:tcPr>
            <w:tcW w:w="851" w:type="dxa"/>
            <w:tcBorders>
              <w:top w:val="single" w:sz="4" w:space="0" w:color="000000"/>
              <w:left w:val="single" w:sz="4" w:space="0" w:color="000000"/>
              <w:bottom w:val="single" w:sz="4" w:space="0" w:color="000000"/>
              <w:right w:val="single" w:sz="4" w:space="0" w:color="000000"/>
            </w:tcBorders>
            <w:vAlign w:val="center"/>
          </w:tcPr>
          <w:p w14:paraId="23C16EB7"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EC11DF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61A7BBD6"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ADDED89"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772E076F" w14:textId="77777777" w:rsidTr="00906078">
        <w:trPr>
          <w:trHeight w:val="145"/>
        </w:trPr>
        <w:tc>
          <w:tcPr>
            <w:tcW w:w="1711" w:type="dxa"/>
            <w:vMerge/>
            <w:tcBorders>
              <w:left w:val="single" w:sz="4" w:space="0" w:color="000000"/>
              <w:bottom w:val="single" w:sz="4" w:space="0" w:color="auto"/>
            </w:tcBorders>
            <w:vAlign w:val="center"/>
          </w:tcPr>
          <w:p w14:paraId="1226D347"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76840BAE"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Działania edukacyjne, promocyjne, propagujące i upowszechniające wiedzę o konieczności, celach, zasadach i sposobach ochrony wód oraz ochrony przed powodzią </w:t>
            </w:r>
            <w:r w:rsidR="005A31E2">
              <w:rPr>
                <w:rFonts w:asciiTheme="minorHAnsi" w:hAnsiTheme="minorHAnsi" w:cstheme="minorHAnsi"/>
                <w:sz w:val="20"/>
                <w:szCs w:val="20"/>
                <w:lang w:eastAsia="en-US"/>
              </w:rPr>
              <w:br/>
            </w:r>
            <w:r w:rsidRPr="00906078">
              <w:rPr>
                <w:rFonts w:asciiTheme="minorHAnsi" w:hAnsiTheme="minorHAnsi" w:cstheme="minorHAnsi"/>
                <w:sz w:val="20"/>
                <w:szCs w:val="20"/>
                <w:lang w:eastAsia="en-US"/>
              </w:rPr>
              <w:t xml:space="preserve">i suszą. </w:t>
            </w:r>
          </w:p>
        </w:tc>
        <w:tc>
          <w:tcPr>
            <w:tcW w:w="2126" w:type="dxa"/>
            <w:tcBorders>
              <w:top w:val="single" w:sz="4" w:space="0" w:color="000000"/>
              <w:left w:val="single" w:sz="4" w:space="0" w:color="000000"/>
              <w:bottom w:val="single" w:sz="4" w:space="0" w:color="000000"/>
            </w:tcBorders>
            <w:vAlign w:val="center"/>
          </w:tcPr>
          <w:p w14:paraId="42C0F797"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proofErr w:type="gramStart"/>
            <w:r w:rsidR="00B22E39">
              <w:rPr>
                <w:rFonts w:asciiTheme="minorHAnsi" w:hAnsiTheme="minorHAnsi" w:cstheme="minorHAnsi"/>
                <w:sz w:val="20"/>
                <w:szCs w:val="20"/>
                <w:lang w:eastAsia="en-US"/>
              </w:rPr>
              <w:t>Kuryłówka</w:t>
            </w:r>
            <w:r w:rsidRPr="00906078">
              <w:rPr>
                <w:rFonts w:asciiTheme="minorHAnsi" w:hAnsiTheme="minorHAnsi" w:cstheme="minorHAnsi"/>
                <w:sz w:val="20"/>
                <w:szCs w:val="20"/>
                <w:lang w:eastAsia="en-US"/>
              </w:rPr>
              <w:t xml:space="preserve"> ,</w:t>
            </w:r>
            <w:proofErr w:type="gramEnd"/>
            <w:r w:rsidRPr="00906078">
              <w:rPr>
                <w:rFonts w:asciiTheme="minorHAnsi" w:hAnsiTheme="minorHAnsi" w:cstheme="minorHAnsi"/>
                <w:sz w:val="20"/>
                <w:szCs w:val="20"/>
                <w:lang w:eastAsia="en-US"/>
              </w:rPr>
              <w:t xml:space="preserve"> organizacje pozarządowe, placówki oświatowe </w:t>
            </w:r>
          </w:p>
        </w:tc>
        <w:tc>
          <w:tcPr>
            <w:tcW w:w="2552" w:type="dxa"/>
            <w:tcBorders>
              <w:top w:val="single" w:sz="4" w:space="0" w:color="000000"/>
              <w:left w:val="single" w:sz="4" w:space="0" w:color="000000"/>
              <w:bottom w:val="single" w:sz="4" w:space="0" w:color="000000"/>
              <w:right w:val="single" w:sz="4" w:space="0" w:color="000000"/>
            </w:tcBorders>
            <w:vAlign w:val="center"/>
          </w:tcPr>
          <w:p w14:paraId="7FE72C8D"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62A50F1D"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7141A8F8"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EFC1F56"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294B2027"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21D4006"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3FB93D2A" w14:textId="77777777" w:rsidTr="00906078">
        <w:trPr>
          <w:trHeight w:val="1177"/>
        </w:trPr>
        <w:tc>
          <w:tcPr>
            <w:tcW w:w="1711" w:type="dxa"/>
            <w:vMerge/>
            <w:tcBorders>
              <w:left w:val="single" w:sz="4" w:space="0" w:color="000000"/>
            </w:tcBorders>
            <w:vAlign w:val="center"/>
          </w:tcPr>
          <w:p w14:paraId="3BE024B0"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20EC350D"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Przeciwdziałanie skutkom suszy oraz ulewnych deszczy na obszarach zurbanizowanych poprzez zastosowanie zielonej i niebieskiej infrastruktury. </w:t>
            </w:r>
          </w:p>
        </w:tc>
        <w:tc>
          <w:tcPr>
            <w:tcW w:w="2126" w:type="dxa"/>
            <w:tcBorders>
              <w:top w:val="single" w:sz="4" w:space="0" w:color="000000"/>
              <w:left w:val="single" w:sz="4" w:space="0" w:color="000000"/>
              <w:bottom w:val="single" w:sz="4" w:space="0" w:color="000000"/>
            </w:tcBorders>
            <w:vAlign w:val="center"/>
          </w:tcPr>
          <w:p w14:paraId="20BC07A5"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 xml:space="preserve">PGW WP </w:t>
            </w:r>
          </w:p>
        </w:tc>
        <w:tc>
          <w:tcPr>
            <w:tcW w:w="2552" w:type="dxa"/>
            <w:tcBorders>
              <w:top w:val="single" w:sz="4" w:space="0" w:color="000000"/>
              <w:left w:val="single" w:sz="4" w:space="0" w:color="000000"/>
              <w:bottom w:val="single" w:sz="4" w:space="0" w:color="000000"/>
              <w:right w:val="single" w:sz="4" w:space="0" w:color="000000"/>
            </w:tcBorders>
            <w:vAlign w:val="center"/>
          </w:tcPr>
          <w:p w14:paraId="687E0933"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brak możliwości określenia całkowitej wysokości kosztów </w:t>
            </w:r>
          </w:p>
        </w:tc>
        <w:tc>
          <w:tcPr>
            <w:tcW w:w="1417" w:type="dxa"/>
            <w:tcBorders>
              <w:top w:val="single" w:sz="4" w:space="0" w:color="000000"/>
              <w:left w:val="single" w:sz="4" w:space="0" w:color="000000"/>
              <w:bottom w:val="single" w:sz="4" w:space="0" w:color="000000"/>
              <w:right w:val="single" w:sz="4" w:space="0" w:color="000000"/>
            </w:tcBorders>
            <w:vAlign w:val="center"/>
          </w:tcPr>
          <w:p w14:paraId="4633D593"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D953F65"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1ADDB1B"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35BB9DB6"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99E0F2D"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0427F193" w14:textId="77777777" w:rsidTr="00906078">
        <w:trPr>
          <w:trHeight w:val="982"/>
        </w:trPr>
        <w:tc>
          <w:tcPr>
            <w:tcW w:w="1711" w:type="dxa"/>
            <w:tcBorders>
              <w:left w:val="single" w:sz="4" w:space="0" w:color="000000"/>
            </w:tcBorders>
            <w:vAlign w:val="center"/>
          </w:tcPr>
          <w:p w14:paraId="406C4C00"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15AC6A61"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Rekultywacja i renowacja istniejących zbiorników wodnych oraz budowa i poprawa miejskich systemów retencji. </w:t>
            </w:r>
          </w:p>
        </w:tc>
        <w:tc>
          <w:tcPr>
            <w:tcW w:w="2126" w:type="dxa"/>
            <w:tcBorders>
              <w:top w:val="single" w:sz="4" w:space="0" w:color="000000"/>
              <w:left w:val="single" w:sz="4" w:space="0" w:color="000000"/>
              <w:bottom w:val="single" w:sz="4" w:space="0" w:color="000000"/>
            </w:tcBorders>
            <w:vAlign w:val="center"/>
          </w:tcPr>
          <w:p w14:paraId="1279BE91"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5A31E2">
              <w:rPr>
                <w:rFonts w:asciiTheme="minorHAnsi" w:hAnsiTheme="minorHAnsi" w:cstheme="minorHAnsi"/>
                <w:sz w:val="20"/>
                <w:szCs w:val="20"/>
              </w:rPr>
              <w:t>Kuryłówka</w:t>
            </w:r>
            <w:r w:rsidR="005A31E2" w:rsidRPr="00906078">
              <w:rPr>
                <w:rFonts w:asciiTheme="minorHAnsi" w:hAnsiTheme="minorHAnsi" w:cstheme="minorHAnsi"/>
                <w:sz w:val="20"/>
                <w:szCs w:val="20"/>
              </w:rPr>
              <w:t xml:space="preserve">, </w:t>
            </w:r>
            <w:r w:rsidRPr="00906078">
              <w:rPr>
                <w:rFonts w:asciiTheme="minorHAnsi" w:hAnsiTheme="minorHAnsi" w:cstheme="minorHAnsi"/>
                <w:sz w:val="20"/>
                <w:szCs w:val="20"/>
              </w:rPr>
              <w:t xml:space="preserve">PGW WP, </w:t>
            </w:r>
          </w:p>
        </w:tc>
        <w:tc>
          <w:tcPr>
            <w:tcW w:w="2552" w:type="dxa"/>
            <w:tcBorders>
              <w:top w:val="single" w:sz="4" w:space="0" w:color="000000"/>
              <w:left w:val="single" w:sz="4" w:space="0" w:color="000000"/>
              <w:bottom w:val="single" w:sz="4" w:space="0" w:color="000000"/>
              <w:right w:val="single" w:sz="4" w:space="0" w:color="000000"/>
            </w:tcBorders>
            <w:vAlign w:val="center"/>
          </w:tcPr>
          <w:p w14:paraId="63908469" w14:textId="77777777" w:rsidR="00CD46C8" w:rsidRPr="00906078" w:rsidRDefault="00AA7D17"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KPO</w:t>
            </w:r>
          </w:p>
        </w:tc>
        <w:tc>
          <w:tcPr>
            <w:tcW w:w="1417" w:type="dxa"/>
            <w:tcBorders>
              <w:top w:val="single" w:sz="4" w:space="0" w:color="000000"/>
              <w:left w:val="single" w:sz="4" w:space="0" w:color="000000"/>
              <w:bottom w:val="single" w:sz="4" w:space="0" w:color="000000"/>
              <w:right w:val="single" w:sz="4" w:space="0" w:color="000000"/>
            </w:tcBorders>
            <w:vAlign w:val="center"/>
          </w:tcPr>
          <w:p w14:paraId="3A3491C7"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0DC94CC6" w14:textId="77777777" w:rsidR="00CD46C8" w:rsidRPr="00906078" w:rsidRDefault="00AA7D17"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2000</w:t>
            </w:r>
          </w:p>
        </w:tc>
        <w:tc>
          <w:tcPr>
            <w:tcW w:w="850" w:type="dxa"/>
            <w:tcBorders>
              <w:top w:val="single" w:sz="4" w:space="0" w:color="000000"/>
              <w:left w:val="single" w:sz="4" w:space="0" w:color="000000"/>
              <w:bottom w:val="single" w:sz="4" w:space="0" w:color="000000"/>
              <w:right w:val="single" w:sz="4" w:space="0" w:color="000000"/>
            </w:tcBorders>
            <w:vAlign w:val="center"/>
          </w:tcPr>
          <w:p w14:paraId="7E92F45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66B5629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794D7CE"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51A60D3E" w14:textId="77777777" w:rsidTr="00906078">
        <w:trPr>
          <w:trHeight w:val="964"/>
        </w:trPr>
        <w:tc>
          <w:tcPr>
            <w:tcW w:w="1711" w:type="dxa"/>
            <w:tcBorders>
              <w:left w:val="single" w:sz="4" w:space="0" w:color="000000"/>
            </w:tcBorders>
            <w:vAlign w:val="center"/>
          </w:tcPr>
          <w:p w14:paraId="0B6B51EC"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2F328315"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Rozwój form małej retencji wodnej, w tym budowa lub modernizacja urządzeń wodnych małej retencji </w:t>
            </w:r>
          </w:p>
        </w:tc>
        <w:tc>
          <w:tcPr>
            <w:tcW w:w="2126" w:type="dxa"/>
            <w:tcBorders>
              <w:top w:val="single" w:sz="4" w:space="0" w:color="000000"/>
              <w:left w:val="single" w:sz="4" w:space="0" w:color="000000"/>
              <w:bottom w:val="single" w:sz="4" w:space="0" w:color="000000"/>
            </w:tcBorders>
            <w:vAlign w:val="center"/>
          </w:tcPr>
          <w:p w14:paraId="3FDB86E2"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63D2662A"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19A63FD6"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19EBC1C5"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047571EB"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28A0058F"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E0219D7"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28A4B8FD" w14:textId="77777777" w:rsidTr="008E019B">
        <w:trPr>
          <w:trHeight w:val="145"/>
        </w:trPr>
        <w:tc>
          <w:tcPr>
            <w:tcW w:w="1711" w:type="dxa"/>
            <w:tcBorders>
              <w:left w:val="single" w:sz="4" w:space="0" w:color="000000"/>
            </w:tcBorders>
            <w:vAlign w:val="center"/>
          </w:tcPr>
          <w:p w14:paraId="6A56EFF1"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4253" w:type="dxa"/>
            <w:tcBorders>
              <w:top w:val="single" w:sz="4" w:space="0" w:color="000000"/>
              <w:left w:val="single" w:sz="4" w:space="0" w:color="000000"/>
              <w:bottom w:val="single" w:sz="4" w:space="0" w:color="000000"/>
            </w:tcBorders>
            <w:vAlign w:val="center"/>
          </w:tcPr>
          <w:p w14:paraId="243FEA63" w14:textId="77777777" w:rsidR="00CD46C8" w:rsidRPr="00906078" w:rsidRDefault="00CD46C8" w:rsidP="009874BF">
            <w:pPr>
              <w:numPr>
                <w:ilvl w:val="0"/>
                <w:numId w:val="121"/>
              </w:numPr>
              <w:spacing w:line="259" w:lineRule="auto"/>
              <w:ind w:left="356"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Ograniczenie zużycia wody w obrębie terenów zabudowanych (ponowne wykorzystanie „wody szarej” i „deszczówki” do celów gospodarczych) oraz w przemyśle (np. recyrkulacja wody, zamykanie obiegu wody). </w:t>
            </w:r>
          </w:p>
        </w:tc>
        <w:tc>
          <w:tcPr>
            <w:tcW w:w="2126" w:type="dxa"/>
            <w:tcBorders>
              <w:top w:val="single" w:sz="4" w:space="0" w:color="000000"/>
              <w:left w:val="single" w:sz="4" w:space="0" w:color="000000"/>
              <w:bottom w:val="single" w:sz="4" w:space="0" w:color="000000"/>
            </w:tcBorders>
            <w:vAlign w:val="center"/>
          </w:tcPr>
          <w:p w14:paraId="430F98C7"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5A31E2">
              <w:rPr>
                <w:rFonts w:asciiTheme="minorHAnsi" w:hAnsiTheme="minorHAnsi" w:cstheme="minorHAnsi"/>
                <w:sz w:val="20"/>
                <w:szCs w:val="20"/>
              </w:rPr>
              <w:t>Kuryłówka</w:t>
            </w:r>
            <w:r w:rsidR="005A31E2" w:rsidRPr="00906078">
              <w:rPr>
                <w:rFonts w:asciiTheme="minorHAnsi" w:hAnsiTheme="minorHAnsi" w:cstheme="minorHAnsi"/>
                <w:sz w:val="20"/>
                <w:szCs w:val="20"/>
              </w:rPr>
              <w:t xml:space="preserve">, </w:t>
            </w:r>
            <w:r w:rsidRPr="00906078">
              <w:rPr>
                <w:rFonts w:asciiTheme="minorHAnsi" w:hAnsiTheme="minorHAnsi" w:cstheme="minorHAnsi"/>
                <w:sz w:val="20"/>
                <w:szCs w:val="20"/>
              </w:rPr>
              <w:t xml:space="preserve">przedsiębiorstwa </w:t>
            </w:r>
          </w:p>
        </w:tc>
        <w:tc>
          <w:tcPr>
            <w:tcW w:w="2552" w:type="dxa"/>
            <w:tcBorders>
              <w:top w:val="single" w:sz="4" w:space="0" w:color="000000"/>
              <w:left w:val="single" w:sz="4" w:space="0" w:color="000000"/>
              <w:bottom w:val="single" w:sz="4" w:space="0" w:color="000000"/>
              <w:right w:val="single" w:sz="4" w:space="0" w:color="000000"/>
            </w:tcBorders>
            <w:vAlign w:val="center"/>
          </w:tcPr>
          <w:p w14:paraId="4864E8B4"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Modernizacja oczyszczalni ścieków i układu technologicznego w celu wykorzystania ścieków oczyszczonych i wody deszczowej do procesów technologicznych oczyszczania ścieków. – info od ZWK</w:t>
            </w:r>
          </w:p>
        </w:tc>
        <w:tc>
          <w:tcPr>
            <w:tcW w:w="1417" w:type="dxa"/>
            <w:tcBorders>
              <w:top w:val="single" w:sz="4" w:space="0" w:color="000000"/>
              <w:left w:val="single" w:sz="4" w:space="0" w:color="000000"/>
              <w:bottom w:val="single" w:sz="4" w:space="0" w:color="000000"/>
              <w:right w:val="single" w:sz="4" w:space="0" w:color="000000"/>
            </w:tcBorders>
            <w:vAlign w:val="center"/>
          </w:tcPr>
          <w:p w14:paraId="62401622"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4F9E00E6"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Brak danych</w:t>
            </w:r>
          </w:p>
        </w:tc>
        <w:tc>
          <w:tcPr>
            <w:tcW w:w="850" w:type="dxa"/>
            <w:tcBorders>
              <w:top w:val="single" w:sz="4" w:space="0" w:color="000000"/>
              <w:left w:val="single" w:sz="4" w:space="0" w:color="000000"/>
              <w:bottom w:val="single" w:sz="4" w:space="0" w:color="000000"/>
              <w:right w:val="single" w:sz="4" w:space="0" w:color="000000"/>
            </w:tcBorders>
            <w:vAlign w:val="center"/>
          </w:tcPr>
          <w:p w14:paraId="7B955CA1"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2C0F8DF7"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850" w:type="dxa"/>
            <w:tcBorders>
              <w:top w:val="single" w:sz="4" w:space="0" w:color="000000"/>
              <w:left w:val="single" w:sz="4" w:space="0" w:color="000000"/>
              <w:bottom w:val="single" w:sz="4" w:space="0" w:color="000000"/>
              <w:right w:val="single" w:sz="4" w:space="0" w:color="000000"/>
            </w:tcBorders>
            <w:vAlign w:val="center"/>
          </w:tcPr>
          <w:p w14:paraId="6BC611C6"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r>
      <w:tr w:rsidR="00E2701C" w:rsidRPr="00906078" w14:paraId="51F56F37" w14:textId="77777777" w:rsidTr="00906078">
        <w:trPr>
          <w:gridAfter w:val="8"/>
          <w:wAfter w:w="13750" w:type="dxa"/>
          <w:trHeight w:val="145"/>
        </w:trPr>
        <w:tc>
          <w:tcPr>
            <w:tcW w:w="1711" w:type="dxa"/>
            <w:tcBorders>
              <w:left w:val="single" w:sz="4" w:space="0" w:color="000000"/>
              <w:bottom w:val="single" w:sz="4" w:space="0" w:color="auto"/>
            </w:tcBorders>
            <w:vAlign w:val="center"/>
          </w:tcPr>
          <w:p w14:paraId="525996A7" w14:textId="77777777" w:rsidR="00E2701C" w:rsidRPr="00906078" w:rsidRDefault="00E2701C" w:rsidP="007A6AA6">
            <w:pPr>
              <w:snapToGrid w:val="0"/>
              <w:spacing w:line="259" w:lineRule="auto"/>
              <w:rPr>
                <w:rFonts w:asciiTheme="minorHAnsi" w:hAnsiTheme="minorHAnsi" w:cstheme="minorHAnsi"/>
                <w:sz w:val="20"/>
                <w:szCs w:val="20"/>
                <w:lang w:eastAsia="en-US"/>
              </w:rPr>
            </w:pPr>
          </w:p>
        </w:tc>
      </w:tr>
    </w:tbl>
    <w:p w14:paraId="4FB8760F" w14:textId="77777777" w:rsidR="00CD46C8" w:rsidRDefault="00CD46C8" w:rsidP="007A6AA6">
      <w:pPr>
        <w:spacing w:line="259" w:lineRule="auto"/>
        <w:rPr>
          <w:lang w:eastAsia="en-US"/>
        </w:rPr>
      </w:pPr>
    </w:p>
    <w:p w14:paraId="7295F88F" w14:textId="63F37242" w:rsidR="00CD46C8" w:rsidRPr="00906078" w:rsidRDefault="00906078" w:rsidP="009874BF">
      <w:pPr>
        <w:pStyle w:val="Akapitzlist"/>
        <w:numPr>
          <w:ilvl w:val="0"/>
          <w:numId w:val="131"/>
        </w:numPr>
        <w:spacing w:after="0" w:line="259" w:lineRule="auto"/>
        <w:contextualSpacing/>
        <w:jc w:val="left"/>
        <w:rPr>
          <w:color w:val="002060"/>
          <w:lang w:eastAsia="en-US"/>
        </w:rPr>
      </w:pPr>
      <w:r w:rsidRPr="008E019B">
        <w:rPr>
          <w:b/>
          <w:color w:val="002060"/>
          <w:szCs w:val="18"/>
          <w:lang w:eastAsia="en-US"/>
        </w:rPr>
        <w:br w:type="page"/>
      </w:r>
      <w:bookmarkStart w:id="1336" w:name="_Toc198751990"/>
      <w:r w:rsidR="008E019B" w:rsidRPr="00C46A30">
        <w:lastRenderedPageBreak/>
        <w:t xml:space="preserve">Tabela </w:t>
      </w:r>
      <w:r w:rsidR="00C66536" w:rsidRPr="00C46A30">
        <w:rPr>
          <w:noProof/>
        </w:rPr>
        <w:fldChar w:fldCharType="begin"/>
      </w:r>
      <w:r w:rsidR="008E019B" w:rsidRPr="00C46A30">
        <w:rPr>
          <w:noProof/>
        </w:rPr>
        <w:instrText xml:space="preserve"> SEQ Tabela \* ARABIC </w:instrText>
      </w:r>
      <w:r w:rsidR="00C66536" w:rsidRPr="00C46A30">
        <w:rPr>
          <w:noProof/>
        </w:rPr>
        <w:fldChar w:fldCharType="separate"/>
      </w:r>
      <w:r w:rsidR="00EC76EF">
        <w:rPr>
          <w:noProof/>
        </w:rPr>
        <w:t>61</w:t>
      </w:r>
      <w:r w:rsidR="00C66536" w:rsidRPr="00C46A30">
        <w:rPr>
          <w:noProof/>
        </w:rPr>
        <w:fldChar w:fldCharType="end"/>
      </w:r>
      <w:r w:rsidR="008E019B" w:rsidRPr="00C46A30">
        <w:t xml:space="preserve"> </w:t>
      </w:r>
      <w:r w:rsidR="008E019B" w:rsidRPr="00C46A30">
        <w:rPr>
          <w:rStyle w:val="Tytuksiki"/>
        </w:rPr>
        <w:t xml:space="preserve"> </w:t>
      </w:r>
      <w:r w:rsidR="00CD46C8" w:rsidRPr="00906078">
        <w:rPr>
          <w:color w:val="002060"/>
          <w:lang w:eastAsia="en-US"/>
        </w:rPr>
        <w:t>. Harmonogram realizacji zadań wraz z ich finansowaniem w obszarze interwencji gospodarka wodno-ściekowa</w:t>
      </w:r>
      <w:bookmarkEnd w:id="1336"/>
    </w:p>
    <w:tbl>
      <w:tblPr>
        <w:tblW w:w="15178" w:type="dxa"/>
        <w:tblInd w:w="-469" w:type="dxa"/>
        <w:tblLayout w:type="fixed"/>
        <w:tblLook w:val="0000" w:firstRow="0" w:lastRow="0" w:firstColumn="0" w:lastColumn="0" w:noHBand="0" w:noVBand="0"/>
      </w:tblPr>
      <w:tblGrid>
        <w:gridCol w:w="1853"/>
        <w:gridCol w:w="3402"/>
        <w:gridCol w:w="2126"/>
        <w:gridCol w:w="3119"/>
        <w:gridCol w:w="850"/>
        <w:gridCol w:w="851"/>
        <w:gridCol w:w="850"/>
        <w:gridCol w:w="851"/>
        <w:gridCol w:w="1276"/>
      </w:tblGrid>
      <w:tr w:rsidR="00CD46C8" w:rsidRPr="00906078" w14:paraId="5D2438AB" w14:textId="77777777" w:rsidTr="005A31E2">
        <w:trPr>
          <w:trHeight w:val="145"/>
          <w:tblHeader/>
        </w:trPr>
        <w:tc>
          <w:tcPr>
            <w:tcW w:w="1853" w:type="dxa"/>
            <w:tcBorders>
              <w:top w:val="single" w:sz="4" w:space="0" w:color="000000"/>
              <w:left w:val="single" w:sz="4" w:space="0" w:color="000000"/>
              <w:bottom w:val="single" w:sz="4" w:space="0" w:color="auto"/>
            </w:tcBorders>
            <w:shd w:val="clear" w:color="auto" w:fill="DBE5F1" w:themeFill="accent1" w:themeFillTint="33"/>
            <w:vAlign w:val="center"/>
          </w:tcPr>
          <w:p w14:paraId="7E6D815A"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Obszar interwencji</w:t>
            </w:r>
          </w:p>
        </w:tc>
        <w:tc>
          <w:tcPr>
            <w:tcW w:w="3402" w:type="dxa"/>
            <w:tcBorders>
              <w:top w:val="single" w:sz="4" w:space="0" w:color="000000"/>
              <w:left w:val="single" w:sz="4" w:space="0" w:color="000000"/>
              <w:bottom w:val="single" w:sz="4" w:space="0" w:color="000000"/>
            </w:tcBorders>
            <w:shd w:val="clear" w:color="auto" w:fill="DBE5F1" w:themeFill="accent1" w:themeFillTint="33"/>
            <w:vAlign w:val="center"/>
          </w:tcPr>
          <w:p w14:paraId="4A086031"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Zadanie</w:t>
            </w: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3E5F1370"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Podmiot odpowiedzialny</w:t>
            </w:r>
          </w:p>
        </w:tc>
        <w:tc>
          <w:tcPr>
            <w:tcW w:w="311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0798F25"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Źródła finansowania</w:t>
            </w:r>
          </w:p>
        </w:tc>
        <w:tc>
          <w:tcPr>
            <w:tcW w:w="4678" w:type="dxa"/>
            <w:gridSpan w:val="5"/>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2756804" w14:textId="77777777" w:rsidR="00CD46C8" w:rsidRPr="00906078" w:rsidRDefault="00CD46C8" w:rsidP="007A6AA6">
            <w:pPr>
              <w:spacing w:line="259" w:lineRule="auto"/>
              <w:jc w:val="center"/>
              <w:rPr>
                <w:rFonts w:asciiTheme="minorHAnsi" w:hAnsiTheme="minorHAnsi" w:cstheme="minorHAnsi"/>
                <w:sz w:val="20"/>
                <w:szCs w:val="20"/>
                <w:lang w:eastAsia="en-US"/>
              </w:rPr>
            </w:pPr>
            <w:r w:rsidRPr="00906078">
              <w:rPr>
                <w:rFonts w:asciiTheme="minorHAnsi" w:hAnsiTheme="minorHAnsi" w:cstheme="minorHAnsi"/>
                <w:b/>
                <w:sz w:val="20"/>
                <w:szCs w:val="20"/>
                <w:lang w:eastAsia="en-US"/>
              </w:rPr>
              <w:t xml:space="preserve">Szacunkowe koszty realizacji zadania </w:t>
            </w:r>
            <w:r w:rsidRPr="00906078">
              <w:rPr>
                <w:rFonts w:asciiTheme="minorHAnsi" w:hAnsiTheme="minorHAnsi" w:cstheme="minorHAnsi"/>
                <w:b/>
                <w:sz w:val="20"/>
                <w:szCs w:val="20"/>
                <w:lang w:eastAsia="en-US"/>
              </w:rPr>
              <w:br/>
              <w:t>w tys. zł</w:t>
            </w:r>
          </w:p>
        </w:tc>
      </w:tr>
      <w:tr w:rsidR="00CD46C8" w:rsidRPr="00906078" w14:paraId="4D784D88" w14:textId="77777777" w:rsidTr="005A31E2">
        <w:trPr>
          <w:trHeight w:val="145"/>
          <w:tblHeader/>
        </w:trPr>
        <w:tc>
          <w:tcPr>
            <w:tcW w:w="1853" w:type="dxa"/>
            <w:tcBorders>
              <w:top w:val="single" w:sz="4" w:space="0" w:color="000000"/>
              <w:left w:val="single" w:sz="4" w:space="0" w:color="000000"/>
              <w:bottom w:val="single" w:sz="4" w:space="0" w:color="auto"/>
            </w:tcBorders>
            <w:shd w:val="clear" w:color="auto" w:fill="DBE5F1" w:themeFill="accent1" w:themeFillTint="33"/>
            <w:vAlign w:val="center"/>
          </w:tcPr>
          <w:p w14:paraId="519EE272"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3402" w:type="dxa"/>
            <w:tcBorders>
              <w:top w:val="single" w:sz="4" w:space="0" w:color="000000"/>
              <w:left w:val="single" w:sz="4" w:space="0" w:color="000000"/>
              <w:bottom w:val="single" w:sz="4" w:space="0" w:color="000000"/>
            </w:tcBorders>
            <w:shd w:val="clear" w:color="auto" w:fill="DBE5F1" w:themeFill="accent1" w:themeFillTint="33"/>
            <w:vAlign w:val="center"/>
          </w:tcPr>
          <w:p w14:paraId="5761FF96"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659704F7"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311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DA67203"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570C7B7"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2AA7D3C"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2026</w:t>
            </w: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11936B20"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F8155B5"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2028</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FC1EB99"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2029-2032</w:t>
            </w:r>
          </w:p>
        </w:tc>
      </w:tr>
      <w:tr w:rsidR="00CD46C8" w:rsidRPr="00906078" w14:paraId="7F989779" w14:textId="77777777" w:rsidTr="005A31E2">
        <w:trPr>
          <w:trHeight w:val="145"/>
        </w:trPr>
        <w:tc>
          <w:tcPr>
            <w:tcW w:w="1853" w:type="dxa"/>
            <w:vMerge w:val="restart"/>
            <w:tcBorders>
              <w:left w:val="single" w:sz="4" w:space="0" w:color="000000"/>
            </w:tcBorders>
            <w:vAlign w:val="center"/>
          </w:tcPr>
          <w:p w14:paraId="1B434B7A"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Gospodarka </w:t>
            </w:r>
            <w:proofErr w:type="spellStart"/>
            <w:r w:rsidRPr="00906078">
              <w:rPr>
                <w:rFonts w:asciiTheme="minorHAnsi" w:hAnsiTheme="minorHAnsi" w:cstheme="minorHAnsi"/>
                <w:sz w:val="20"/>
                <w:szCs w:val="20"/>
                <w:lang w:eastAsia="en-US"/>
              </w:rPr>
              <w:t>wodno</w:t>
            </w:r>
            <w:proofErr w:type="spellEnd"/>
            <w:r w:rsidRPr="00906078">
              <w:rPr>
                <w:rFonts w:asciiTheme="minorHAnsi" w:hAnsiTheme="minorHAnsi" w:cstheme="minorHAnsi"/>
                <w:sz w:val="20"/>
                <w:szCs w:val="20"/>
                <w:lang w:eastAsia="en-US"/>
              </w:rPr>
              <w:t xml:space="preserve"> – ściekowa </w:t>
            </w:r>
          </w:p>
        </w:tc>
        <w:tc>
          <w:tcPr>
            <w:tcW w:w="3402" w:type="dxa"/>
            <w:tcBorders>
              <w:top w:val="single" w:sz="4" w:space="0" w:color="000000"/>
              <w:left w:val="single" w:sz="4" w:space="0" w:color="000000"/>
              <w:bottom w:val="single" w:sz="4" w:space="0" w:color="000000"/>
            </w:tcBorders>
            <w:vAlign w:val="center"/>
          </w:tcPr>
          <w:p w14:paraId="7FB33E77" w14:textId="77777777" w:rsidR="00CD46C8" w:rsidRPr="00906078" w:rsidRDefault="00CD46C8" w:rsidP="009874BF">
            <w:pPr>
              <w:numPr>
                <w:ilvl w:val="0"/>
                <w:numId w:val="119"/>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Ograniczenie zużycia wody poprzez zmniejszenie strat na przesyle oraz optymalizacja wykorzystania istniejącej infrastruktury wodnej</w:t>
            </w:r>
          </w:p>
        </w:tc>
        <w:tc>
          <w:tcPr>
            <w:tcW w:w="2126" w:type="dxa"/>
            <w:tcBorders>
              <w:top w:val="single" w:sz="4" w:space="0" w:color="000000"/>
              <w:left w:val="single" w:sz="4" w:space="0" w:color="000000"/>
              <w:bottom w:val="single" w:sz="4" w:space="0" w:color="000000"/>
            </w:tcBorders>
            <w:vAlign w:val="center"/>
          </w:tcPr>
          <w:p w14:paraId="1A704F72"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proofErr w:type="gramStart"/>
            <w:r w:rsidR="00B22E39">
              <w:rPr>
                <w:rFonts w:asciiTheme="minorHAnsi" w:hAnsiTheme="minorHAnsi" w:cstheme="minorHAnsi"/>
                <w:sz w:val="20"/>
                <w:szCs w:val="20"/>
                <w:lang w:eastAsia="en-US"/>
              </w:rPr>
              <w:t>Kuryłówka</w:t>
            </w:r>
            <w:r w:rsidRPr="00906078">
              <w:rPr>
                <w:rFonts w:asciiTheme="minorHAnsi" w:hAnsiTheme="minorHAnsi" w:cstheme="minorHAnsi"/>
                <w:sz w:val="20"/>
                <w:szCs w:val="20"/>
                <w:lang w:eastAsia="en-US"/>
              </w:rPr>
              <w:t xml:space="preserve"> ,</w:t>
            </w:r>
            <w:proofErr w:type="gramEnd"/>
            <w:r w:rsidRPr="00906078">
              <w:rPr>
                <w:rFonts w:asciiTheme="minorHAnsi" w:hAnsiTheme="minorHAnsi" w:cstheme="minorHAnsi"/>
                <w:sz w:val="20"/>
                <w:szCs w:val="20"/>
                <w:lang w:eastAsia="en-US"/>
              </w:rPr>
              <w:t xml:space="preserve"> jednostki podległe JST, spółki wodne</w:t>
            </w:r>
          </w:p>
        </w:tc>
        <w:tc>
          <w:tcPr>
            <w:tcW w:w="3119" w:type="dxa"/>
            <w:tcBorders>
              <w:top w:val="single" w:sz="4" w:space="0" w:color="000000"/>
              <w:left w:val="single" w:sz="4" w:space="0" w:color="000000"/>
              <w:bottom w:val="single" w:sz="4" w:space="0" w:color="000000"/>
              <w:right w:val="single" w:sz="4" w:space="0" w:color="000000"/>
            </w:tcBorders>
            <w:vAlign w:val="center"/>
          </w:tcPr>
          <w:p w14:paraId="61A497C3"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Budowa strefowania sieci i modelu hydraulicznego w celu wczesnego wykrywania awarii i lokalizowania wycieków wody z sieci, modernizacja i remont sieci wodociągowej – info od ZWIK</w:t>
            </w:r>
          </w:p>
        </w:tc>
        <w:tc>
          <w:tcPr>
            <w:tcW w:w="850" w:type="dxa"/>
            <w:tcBorders>
              <w:top w:val="single" w:sz="4" w:space="0" w:color="000000"/>
              <w:left w:val="single" w:sz="4" w:space="0" w:color="000000"/>
              <w:bottom w:val="single" w:sz="4" w:space="0" w:color="000000"/>
              <w:right w:val="single" w:sz="4" w:space="0" w:color="000000"/>
            </w:tcBorders>
            <w:vAlign w:val="center"/>
          </w:tcPr>
          <w:p w14:paraId="025EFB65"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w:t>
            </w:r>
            <w:r w:rsidRPr="00906078">
              <w:rPr>
                <w:rFonts w:asciiTheme="minorHAnsi" w:hAnsiTheme="minorHAnsi" w:cstheme="minorHAnsi"/>
                <w:sz w:val="20"/>
                <w:szCs w:val="20"/>
              </w:rPr>
              <w:t xml:space="preserve"> 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10DF0638"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850" w:type="dxa"/>
            <w:tcBorders>
              <w:top w:val="single" w:sz="4" w:space="0" w:color="000000"/>
              <w:left w:val="single" w:sz="4" w:space="0" w:color="000000"/>
              <w:bottom w:val="single" w:sz="4" w:space="0" w:color="000000"/>
              <w:right w:val="single" w:sz="4" w:space="0" w:color="000000"/>
            </w:tcBorders>
            <w:vAlign w:val="center"/>
          </w:tcPr>
          <w:p w14:paraId="56FE527C"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75AF3C1B"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1276" w:type="dxa"/>
            <w:tcBorders>
              <w:top w:val="single" w:sz="4" w:space="0" w:color="000000"/>
              <w:left w:val="single" w:sz="4" w:space="0" w:color="000000"/>
              <w:bottom w:val="single" w:sz="4" w:space="0" w:color="000000"/>
              <w:right w:val="single" w:sz="4" w:space="0" w:color="000000"/>
            </w:tcBorders>
            <w:vAlign w:val="center"/>
          </w:tcPr>
          <w:p w14:paraId="5EA1C893"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r>
      <w:tr w:rsidR="00CD46C8" w:rsidRPr="00906078" w14:paraId="2BCBC157" w14:textId="77777777" w:rsidTr="005A31E2">
        <w:trPr>
          <w:trHeight w:val="145"/>
        </w:trPr>
        <w:tc>
          <w:tcPr>
            <w:tcW w:w="1853" w:type="dxa"/>
            <w:vMerge/>
            <w:tcBorders>
              <w:left w:val="single" w:sz="4" w:space="0" w:color="000000"/>
            </w:tcBorders>
            <w:vAlign w:val="center"/>
          </w:tcPr>
          <w:p w14:paraId="1BF808A0"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3402" w:type="dxa"/>
            <w:tcBorders>
              <w:top w:val="single" w:sz="4" w:space="0" w:color="000000"/>
              <w:left w:val="single" w:sz="4" w:space="0" w:color="000000"/>
              <w:bottom w:val="single" w:sz="4" w:space="0" w:color="000000"/>
            </w:tcBorders>
            <w:vAlign w:val="center"/>
          </w:tcPr>
          <w:p w14:paraId="156FABC8" w14:textId="77777777" w:rsidR="00CD46C8" w:rsidRPr="00906078" w:rsidRDefault="00CD46C8" w:rsidP="009874BF">
            <w:pPr>
              <w:numPr>
                <w:ilvl w:val="0"/>
                <w:numId w:val="119"/>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Wprowadzanie rozwiązań technicznych i technologicznych pozwalających na ograniczenie zużycia wody.</w:t>
            </w:r>
          </w:p>
        </w:tc>
        <w:tc>
          <w:tcPr>
            <w:tcW w:w="2126" w:type="dxa"/>
            <w:tcBorders>
              <w:top w:val="single" w:sz="4" w:space="0" w:color="000000"/>
              <w:left w:val="single" w:sz="4" w:space="0" w:color="000000"/>
              <w:bottom w:val="single" w:sz="4" w:space="0" w:color="000000"/>
            </w:tcBorders>
            <w:vAlign w:val="center"/>
          </w:tcPr>
          <w:p w14:paraId="781DE055"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przedsiębiorstwa, przedsiębiorstwa wodociągowo - kanalizacyjne </w:t>
            </w:r>
          </w:p>
        </w:tc>
        <w:tc>
          <w:tcPr>
            <w:tcW w:w="3119" w:type="dxa"/>
            <w:tcBorders>
              <w:top w:val="single" w:sz="4" w:space="0" w:color="000000"/>
              <w:left w:val="single" w:sz="4" w:space="0" w:color="000000"/>
              <w:bottom w:val="single" w:sz="4" w:space="0" w:color="000000"/>
              <w:right w:val="single" w:sz="4" w:space="0" w:color="000000"/>
            </w:tcBorders>
            <w:vAlign w:val="center"/>
          </w:tcPr>
          <w:p w14:paraId="2D34246D" w14:textId="77777777" w:rsidR="00CD46C8" w:rsidRPr="00906078" w:rsidRDefault="00CD46C8" w:rsidP="00906078">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Modernizacja ujęć wody i SUW, zastosowanie systemów monitoringu parametrów pracy</w:t>
            </w:r>
            <w:r w:rsidR="00906078">
              <w:rPr>
                <w:rFonts w:asciiTheme="minorHAnsi" w:hAnsiTheme="minorHAnsi" w:cstheme="minorHAnsi"/>
                <w:sz w:val="20"/>
                <w:szCs w:val="20"/>
              </w:rPr>
              <w:br/>
            </w:r>
            <w:r w:rsidRPr="00906078">
              <w:rPr>
                <w:rFonts w:asciiTheme="minorHAnsi" w:hAnsiTheme="minorHAnsi" w:cstheme="minorHAnsi"/>
                <w:sz w:val="20"/>
                <w:szCs w:val="20"/>
              </w:rPr>
              <w:t>i automatyki w celu zoptymalizowania procesu uzdatniania wody – info od ZWIK</w:t>
            </w:r>
          </w:p>
        </w:tc>
        <w:tc>
          <w:tcPr>
            <w:tcW w:w="850" w:type="dxa"/>
            <w:tcBorders>
              <w:top w:val="single" w:sz="4" w:space="0" w:color="000000"/>
              <w:left w:val="single" w:sz="4" w:space="0" w:color="000000"/>
              <w:bottom w:val="single" w:sz="4" w:space="0" w:color="000000"/>
              <w:right w:val="single" w:sz="4" w:space="0" w:color="000000"/>
            </w:tcBorders>
            <w:vAlign w:val="center"/>
          </w:tcPr>
          <w:p w14:paraId="446633B4"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1FDA4C85"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850" w:type="dxa"/>
            <w:tcBorders>
              <w:top w:val="single" w:sz="4" w:space="0" w:color="000000"/>
              <w:left w:val="single" w:sz="4" w:space="0" w:color="000000"/>
              <w:bottom w:val="single" w:sz="4" w:space="0" w:color="000000"/>
              <w:right w:val="single" w:sz="4" w:space="0" w:color="000000"/>
            </w:tcBorders>
            <w:vAlign w:val="center"/>
          </w:tcPr>
          <w:p w14:paraId="14B652C6"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851" w:type="dxa"/>
            <w:tcBorders>
              <w:top w:val="single" w:sz="4" w:space="0" w:color="000000"/>
              <w:left w:val="single" w:sz="4" w:space="0" w:color="000000"/>
              <w:bottom w:val="single" w:sz="4" w:space="0" w:color="000000"/>
              <w:right w:val="single" w:sz="4" w:space="0" w:color="000000"/>
            </w:tcBorders>
            <w:vAlign w:val="center"/>
          </w:tcPr>
          <w:p w14:paraId="31924235"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c>
          <w:tcPr>
            <w:tcW w:w="1276" w:type="dxa"/>
            <w:tcBorders>
              <w:top w:val="single" w:sz="4" w:space="0" w:color="000000"/>
              <w:left w:val="single" w:sz="4" w:space="0" w:color="000000"/>
              <w:bottom w:val="single" w:sz="4" w:space="0" w:color="000000"/>
              <w:right w:val="single" w:sz="4" w:space="0" w:color="000000"/>
            </w:tcBorders>
            <w:vAlign w:val="center"/>
          </w:tcPr>
          <w:p w14:paraId="5302C1A5" w14:textId="77777777" w:rsidR="00CD46C8" w:rsidRPr="00906078" w:rsidRDefault="00CD46C8" w:rsidP="007A6AA6">
            <w:pPr>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rPr>
              <w:t>Brak danych</w:t>
            </w:r>
          </w:p>
        </w:tc>
      </w:tr>
      <w:tr w:rsidR="00CD46C8" w:rsidRPr="00906078" w14:paraId="66EF8585" w14:textId="77777777" w:rsidTr="00A73AAA">
        <w:trPr>
          <w:trHeight w:val="1647"/>
        </w:trPr>
        <w:tc>
          <w:tcPr>
            <w:tcW w:w="1853" w:type="dxa"/>
            <w:vMerge/>
            <w:tcBorders>
              <w:left w:val="single" w:sz="4" w:space="0" w:color="000000"/>
            </w:tcBorders>
            <w:vAlign w:val="center"/>
          </w:tcPr>
          <w:p w14:paraId="42C4FDBF"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3402" w:type="dxa"/>
            <w:tcBorders>
              <w:top w:val="single" w:sz="4" w:space="0" w:color="000000"/>
              <w:left w:val="single" w:sz="4" w:space="0" w:color="000000"/>
              <w:bottom w:val="single" w:sz="4" w:space="0" w:color="000000"/>
            </w:tcBorders>
            <w:vAlign w:val="center"/>
          </w:tcPr>
          <w:p w14:paraId="1A476BBF" w14:textId="77777777" w:rsidR="00CD46C8" w:rsidRPr="00906078" w:rsidRDefault="00CD46C8" w:rsidP="009874BF">
            <w:pPr>
              <w:numPr>
                <w:ilvl w:val="0"/>
                <w:numId w:val="119"/>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Rozbudowa i modernizacja ujęć wody, stacji uzdatniania wody.</w:t>
            </w:r>
          </w:p>
        </w:tc>
        <w:tc>
          <w:tcPr>
            <w:tcW w:w="2126" w:type="dxa"/>
            <w:tcBorders>
              <w:top w:val="single" w:sz="4" w:space="0" w:color="000000"/>
              <w:left w:val="single" w:sz="4" w:space="0" w:color="000000"/>
              <w:bottom w:val="single" w:sz="4" w:space="0" w:color="000000"/>
            </w:tcBorders>
            <w:vAlign w:val="center"/>
          </w:tcPr>
          <w:p w14:paraId="40FD2C51"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proofErr w:type="gramStart"/>
            <w:r w:rsidR="00B22E39">
              <w:rPr>
                <w:rFonts w:asciiTheme="minorHAnsi" w:hAnsiTheme="minorHAnsi" w:cstheme="minorHAnsi"/>
                <w:sz w:val="20"/>
                <w:szCs w:val="20"/>
                <w:lang w:eastAsia="en-US"/>
              </w:rPr>
              <w:t>Kuryłówka</w:t>
            </w:r>
            <w:r w:rsidRPr="00906078">
              <w:rPr>
                <w:rFonts w:asciiTheme="minorHAnsi" w:hAnsiTheme="minorHAnsi" w:cstheme="minorHAnsi"/>
                <w:sz w:val="20"/>
                <w:szCs w:val="20"/>
                <w:lang w:eastAsia="en-US"/>
              </w:rPr>
              <w:t xml:space="preserve"> ,</w:t>
            </w:r>
            <w:proofErr w:type="gramEnd"/>
            <w:r w:rsidRPr="00906078">
              <w:rPr>
                <w:rFonts w:asciiTheme="minorHAnsi" w:hAnsiTheme="minorHAnsi" w:cstheme="minorHAnsi"/>
                <w:sz w:val="20"/>
                <w:szCs w:val="20"/>
                <w:lang w:eastAsia="en-US"/>
              </w:rPr>
              <w:t xml:space="preserve"> przedsiębiorstwa wodociągowo - kanalizacyjne</w:t>
            </w:r>
          </w:p>
        </w:tc>
        <w:tc>
          <w:tcPr>
            <w:tcW w:w="3119" w:type="dxa"/>
            <w:tcBorders>
              <w:top w:val="single" w:sz="4" w:space="0" w:color="000000"/>
              <w:left w:val="single" w:sz="4" w:space="0" w:color="000000"/>
              <w:bottom w:val="single" w:sz="4" w:space="0" w:color="000000"/>
              <w:right w:val="single" w:sz="4" w:space="0" w:color="000000"/>
            </w:tcBorders>
            <w:vAlign w:val="center"/>
          </w:tcPr>
          <w:p w14:paraId="4B9A0687"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Budżet gminy, FEP</w:t>
            </w:r>
          </w:p>
        </w:tc>
        <w:tc>
          <w:tcPr>
            <w:tcW w:w="850" w:type="dxa"/>
            <w:tcBorders>
              <w:top w:val="single" w:sz="4" w:space="0" w:color="000000"/>
              <w:left w:val="single" w:sz="4" w:space="0" w:color="000000"/>
              <w:bottom w:val="single" w:sz="4" w:space="0" w:color="000000"/>
              <w:right w:val="single" w:sz="4" w:space="0" w:color="000000"/>
            </w:tcBorders>
            <w:vAlign w:val="center"/>
          </w:tcPr>
          <w:p w14:paraId="6EF9407B"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7644</w:t>
            </w:r>
          </w:p>
        </w:tc>
        <w:tc>
          <w:tcPr>
            <w:tcW w:w="851" w:type="dxa"/>
            <w:tcBorders>
              <w:top w:val="single" w:sz="4" w:space="0" w:color="000000"/>
              <w:left w:val="single" w:sz="4" w:space="0" w:color="000000"/>
              <w:bottom w:val="single" w:sz="4" w:space="0" w:color="000000"/>
              <w:right w:val="single" w:sz="4" w:space="0" w:color="000000"/>
            </w:tcBorders>
            <w:vAlign w:val="center"/>
          </w:tcPr>
          <w:p w14:paraId="6B2BADE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05BBADF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0C0DD358"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09719F0E"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22CA4614" w14:textId="77777777" w:rsidTr="005A31E2">
        <w:trPr>
          <w:trHeight w:val="145"/>
        </w:trPr>
        <w:tc>
          <w:tcPr>
            <w:tcW w:w="1853" w:type="dxa"/>
            <w:vMerge/>
            <w:tcBorders>
              <w:left w:val="single" w:sz="4" w:space="0" w:color="000000"/>
            </w:tcBorders>
            <w:vAlign w:val="center"/>
          </w:tcPr>
          <w:p w14:paraId="0DE22A51"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3402" w:type="dxa"/>
            <w:tcBorders>
              <w:top w:val="single" w:sz="4" w:space="0" w:color="000000"/>
              <w:left w:val="single" w:sz="4" w:space="0" w:color="000000"/>
              <w:bottom w:val="single" w:sz="4" w:space="0" w:color="000000"/>
            </w:tcBorders>
            <w:vAlign w:val="center"/>
          </w:tcPr>
          <w:p w14:paraId="387E2797" w14:textId="77777777" w:rsidR="00CD46C8" w:rsidRPr="00906078" w:rsidRDefault="00CD46C8" w:rsidP="009874BF">
            <w:pPr>
              <w:numPr>
                <w:ilvl w:val="0"/>
                <w:numId w:val="119"/>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Budowa, rozbudowa i modernizacja infrastruktury służącej do zbiorowego zaopatrzenia w wodę</w:t>
            </w:r>
          </w:p>
        </w:tc>
        <w:tc>
          <w:tcPr>
            <w:tcW w:w="2126" w:type="dxa"/>
            <w:tcBorders>
              <w:top w:val="single" w:sz="4" w:space="0" w:color="000000"/>
              <w:left w:val="single" w:sz="4" w:space="0" w:color="000000"/>
              <w:bottom w:val="single" w:sz="4" w:space="0" w:color="000000"/>
            </w:tcBorders>
            <w:vAlign w:val="center"/>
          </w:tcPr>
          <w:p w14:paraId="5AC18E3E"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proofErr w:type="gramStart"/>
            <w:r w:rsidR="00B22E39">
              <w:rPr>
                <w:rFonts w:asciiTheme="minorHAnsi" w:hAnsiTheme="minorHAnsi" w:cstheme="minorHAnsi"/>
                <w:sz w:val="20"/>
                <w:szCs w:val="20"/>
                <w:lang w:eastAsia="en-US"/>
              </w:rPr>
              <w:t>Kuryłówka</w:t>
            </w:r>
            <w:r w:rsidRPr="00906078">
              <w:rPr>
                <w:rFonts w:asciiTheme="minorHAnsi" w:hAnsiTheme="minorHAnsi" w:cstheme="minorHAnsi"/>
                <w:sz w:val="20"/>
                <w:szCs w:val="20"/>
                <w:lang w:eastAsia="en-US"/>
              </w:rPr>
              <w:t xml:space="preserve"> ,</w:t>
            </w:r>
            <w:proofErr w:type="gramEnd"/>
            <w:r w:rsidRPr="00906078">
              <w:rPr>
                <w:rFonts w:asciiTheme="minorHAnsi" w:hAnsiTheme="minorHAnsi" w:cstheme="minorHAnsi"/>
                <w:sz w:val="20"/>
                <w:szCs w:val="20"/>
                <w:lang w:eastAsia="en-US"/>
              </w:rPr>
              <w:t xml:space="preserve"> przedsiębiorstwa wodociągowo - kanalizacyjne</w:t>
            </w:r>
          </w:p>
        </w:tc>
        <w:tc>
          <w:tcPr>
            <w:tcW w:w="3119" w:type="dxa"/>
            <w:tcBorders>
              <w:top w:val="single" w:sz="4" w:space="0" w:color="000000"/>
              <w:left w:val="single" w:sz="4" w:space="0" w:color="000000"/>
              <w:bottom w:val="single" w:sz="4" w:space="0" w:color="000000"/>
              <w:right w:val="single" w:sz="4" w:space="0" w:color="000000"/>
            </w:tcBorders>
            <w:vAlign w:val="center"/>
          </w:tcPr>
          <w:p w14:paraId="4E7AB7D0" w14:textId="77777777" w:rsidR="00CD46C8" w:rsidRPr="00906078" w:rsidRDefault="00A73AAA" w:rsidP="007A6AA6">
            <w:pPr>
              <w:spacing w:line="259" w:lineRule="auto"/>
              <w:rPr>
                <w:rFonts w:asciiTheme="minorHAnsi" w:hAnsiTheme="minorHAnsi" w:cstheme="minorHAnsi"/>
                <w:sz w:val="20"/>
                <w:szCs w:val="20"/>
                <w:lang w:eastAsia="en-US"/>
              </w:rPr>
            </w:pPr>
            <w:r w:rsidRPr="00A73AAA">
              <w:rPr>
                <w:rFonts w:asciiTheme="minorHAnsi" w:hAnsiTheme="minorHAnsi" w:cstheme="minorHAnsi"/>
                <w:sz w:val="20"/>
                <w:szCs w:val="20"/>
                <w:lang w:eastAsia="en-US"/>
              </w:rPr>
              <w:t>Budżet gminy, FEP</w:t>
            </w:r>
            <w:r>
              <w:rPr>
                <w:rFonts w:asciiTheme="minorHAnsi" w:hAnsiTheme="minorHAnsi" w:cstheme="minorHAnsi"/>
                <w:sz w:val="20"/>
                <w:szCs w:val="20"/>
                <w:lang w:eastAsia="en-US"/>
              </w:rPr>
              <w:t>, KPO</w:t>
            </w:r>
          </w:p>
        </w:tc>
        <w:tc>
          <w:tcPr>
            <w:tcW w:w="850" w:type="dxa"/>
            <w:tcBorders>
              <w:top w:val="single" w:sz="4" w:space="0" w:color="000000"/>
              <w:left w:val="single" w:sz="4" w:space="0" w:color="000000"/>
              <w:bottom w:val="single" w:sz="4" w:space="0" w:color="000000"/>
              <w:right w:val="single" w:sz="4" w:space="0" w:color="000000"/>
            </w:tcBorders>
            <w:vAlign w:val="center"/>
          </w:tcPr>
          <w:p w14:paraId="54EA97DA"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2752,74</w:t>
            </w:r>
          </w:p>
        </w:tc>
        <w:tc>
          <w:tcPr>
            <w:tcW w:w="851" w:type="dxa"/>
            <w:tcBorders>
              <w:top w:val="single" w:sz="4" w:space="0" w:color="000000"/>
              <w:left w:val="single" w:sz="4" w:space="0" w:color="000000"/>
              <w:bottom w:val="single" w:sz="4" w:space="0" w:color="000000"/>
              <w:right w:val="single" w:sz="4" w:space="0" w:color="000000"/>
            </w:tcBorders>
            <w:vAlign w:val="center"/>
          </w:tcPr>
          <w:p w14:paraId="46D0789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6AFE086"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100</w:t>
            </w:r>
          </w:p>
        </w:tc>
        <w:tc>
          <w:tcPr>
            <w:tcW w:w="851" w:type="dxa"/>
            <w:tcBorders>
              <w:top w:val="single" w:sz="4" w:space="0" w:color="000000"/>
              <w:left w:val="single" w:sz="4" w:space="0" w:color="000000"/>
              <w:bottom w:val="single" w:sz="4" w:space="0" w:color="000000"/>
              <w:right w:val="single" w:sz="4" w:space="0" w:color="000000"/>
            </w:tcBorders>
            <w:vAlign w:val="center"/>
          </w:tcPr>
          <w:p w14:paraId="64454513"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100</w:t>
            </w:r>
          </w:p>
        </w:tc>
        <w:tc>
          <w:tcPr>
            <w:tcW w:w="1276" w:type="dxa"/>
            <w:tcBorders>
              <w:top w:val="single" w:sz="4" w:space="0" w:color="000000"/>
              <w:left w:val="single" w:sz="4" w:space="0" w:color="000000"/>
              <w:bottom w:val="single" w:sz="4" w:space="0" w:color="000000"/>
              <w:right w:val="single" w:sz="4" w:space="0" w:color="000000"/>
            </w:tcBorders>
            <w:vAlign w:val="center"/>
          </w:tcPr>
          <w:p w14:paraId="5077E648"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400</w:t>
            </w:r>
          </w:p>
        </w:tc>
      </w:tr>
      <w:tr w:rsidR="00CD46C8" w:rsidRPr="00906078" w14:paraId="1E71B5D0" w14:textId="77777777" w:rsidTr="005A31E2">
        <w:trPr>
          <w:trHeight w:val="145"/>
        </w:trPr>
        <w:tc>
          <w:tcPr>
            <w:tcW w:w="1853" w:type="dxa"/>
            <w:vMerge/>
            <w:tcBorders>
              <w:left w:val="single" w:sz="4" w:space="0" w:color="000000"/>
            </w:tcBorders>
            <w:vAlign w:val="center"/>
          </w:tcPr>
          <w:p w14:paraId="44EF32A6"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3402" w:type="dxa"/>
            <w:tcBorders>
              <w:top w:val="single" w:sz="4" w:space="0" w:color="000000"/>
              <w:left w:val="single" w:sz="4" w:space="0" w:color="000000"/>
              <w:bottom w:val="single" w:sz="4" w:space="0" w:color="000000"/>
            </w:tcBorders>
            <w:vAlign w:val="center"/>
          </w:tcPr>
          <w:p w14:paraId="2776EBCA" w14:textId="77777777" w:rsidR="00CD46C8" w:rsidRPr="00906078" w:rsidRDefault="00906078" w:rsidP="009874BF">
            <w:pPr>
              <w:numPr>
                <w:ilvl w:val="0"/>
                <w:numId w:val="119"/>
              </w:numPr>
              <w:snapToGrid w:val="0"/>
              <w:spacing w:line="259" w:lineRule="auto"/>
              <w:ind w:left="327" w:hanging="283"/>
              <w:rPr>
                <w:rFonts w:asciiTheme="minorHAnsi" w:hAnsiTheme="minorHAnsi" w:cstheme="minorHAnsi"/>
                <w:sz w:val="20"/>
                <w:szCs w:val="20"/>
                <w:lang w:eastAsia="en-US"/>
              </w:rPr>
            </w:pPr>
            <w:r>
              <w:rPr>
                <w:rFonts w:asciiTheme="minorHAnsi" w:hAnsiTheme="minorHAnsi" w:cstheme="minorHAnsi"/>
                <w:sz w:val="20"/>
                <w:szCs w:val="20"/>
                <w:lang w:eastAsia="en-US"/>
              </w:rPr>
              <w:t>Budowa, rozbudź.</w:t>
            </w:r>
            <w:r w:rsidR="00CD46C8" w:rsidRPr="00906078">
              <w:rPr>
                <w:rFonts w:asciiTheme="minorHAnsi" w:hAnsiTheme="minorHAnsi" w:cstheme="minorHAnsi"/>
                <w:sz w:val="20"/>
                <w:szCs w:val="20"/>
                <w:lang w:eastAsia="en-US"/>
              </w:rPr>
              <w:t xml:space="preserve"> i modernizacja urządzeń służących do oczyszczania ścieków komunalnych i zagospodarowania </w:t>
            </w:r>
            <w:proofErr w:type="gramStart"/>
            <w:r w:rsidR="00CD46C8" w:rsidRPr="00906078">
              <w:rPr>
                <w:rFonts w:asciiTheme="minorHAnsi" w:hAnsiTheme="minorHAnsi" w:cstheme="minorHAnsi"/>
                <w:sz w:val="20"/>
                <w:szCs w:val="20"/>
                <w:lang w:eastAsia="en-US"/>
              </w:rPr>
              <w:t>osadów  ściekowych</w:t>
            </w:r>
            <w:proofErr w:type="gramEnd"/>
            <w:r w:rsidR="00CD46C8" w:rsidRPr="00906078">
              <w:rPr>
                <w:rFonts w:asciiTheme="minorHAnsi" w:hAnsiTheme="minorHAnsi" w:cstheme="minorHAnsi"/>
                <w:sz w:val="20"/>
                <w:szCs w:val="20"/>
                <w:lang w:eastAsia="en-US"/>
              </w:rPr>
              <w:t xml:space="preserve"> </w:t>
            </w:r>
          </w:p>
        </w:tc>
        <w:tc>
          <w:tcPr>
            <w:tcW w:w="2126" w:type="dxa"/>
            <w:tcBorders>
              <w:top w:val="single" w:sz="4" w:space="0" w:color="000000"/>
              <w:left w:val="single" w:sz="4" w:space="0" w:color="000000"/>
              <w:bottom w:val="single" w:sz="4" w:space="0" w:color="000000"/>
            </w:tcBorders>
            <w:vAlign w:val="center"/>
          </w:tcPr>
          <w:p w14:paraId="184063ED"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przedsiębiorstwa wodociągowo - kanalizacyjne,</w:t>
            </w:r>
          </w:p>
        </w:tc>
        <w:tc>
          <w:tcPr>
            <w:tcW w:w="3119" w:type="dxa"/>
            <w:tcBorders>
              <w:top w:val="single" w:sz="4" w:space="0" w:color="000000"/>
              <w:left w:val="single" w:sz="4" w:space="0" w:color="000000"/>
              <w:bottom w:val="single" w:sz="4" w:space="0" w:color="000000"/>
              <w:right w:val="single" w:sz="4" w:space="0" w:color="000000"/>
            </w:tcBorders>
            <w:vAlign w:val="center"/>
          </w:tcPr>
          <w:p w14:paraId="79462FC5" w14:textId="77777777" w:rsidR="00CD46C8" w:rsidRPr="00906078" w:rsidRDefault="00A73AAA" w:rsidP="007A6AA6">
            <w:pPr>
              <w:spacing w:line="259" w:lineRule="auto"/>
              <w:rPr>
                <w:rFonts w:asciiTheme="minorHAnsi" w:hAnsiTheme="minorHAnsi" w:cstheme="minorHAnsi"/>
                <w:sz w:val="20"/>
                <w:szCs w:val="20"/>
                <w:lang w:eastAsia="en-US"/>
              </w:rPr>
            </w:pPr>
            <w:r w:rsidRPr="00A73AAA">
              <w:rPr>
                <w:rFonts w:asciiTheme="minorHAnsi" w:hAnsiTheme="minorHAnsi" w:cstheme="minorHAnsi"/>
                <w:sz w:val="20"/>
                <w:szCs w:val="20"/>
                <w:lang w:eastAsia="en-US"/>
              </w:rPr>
              <w:t xml:space="preserve">Budżet gminy, </w:t>
            </w:r>
            <w:r>
              <w:rPr>
                <w:rFonts w:asciiTheme="minorHAnsi" w:hAnsiTheme="minorHAnsi" w:cstheme="minorHAnsi"/>
                <w:sz w:val="20"/>
                <w:szCs w:val="20"/>
                <w:lang w:eastAsia="en-US"/>
              </w:rPr>
              <w:t>KPO</w:t>
            </w:r>
          </w:p>
        </w:tc>
        <w:tc>
          <w:tcPr>
            <w:tcW w:w="850" w:type="dxa"/>
            <w:tcBorders>
              <w:top w:val="single" w:sz="4" w:space="0" w:color="000000"/>
              <w:left w:val="single" w:sz="4" w:space="0" w:color="000000"/>
              <w:bottom w:val="single" w:sz="4" w:space="0" w:color="000000"/>
              <w:right w:val="single" w:sz="4" w:space="0" w:color="000000"/>
            </w:tcBorders>
            <w:vAlign w:val="center"/>
          </w:tcPr>
          <w:p w14:paraId="14A38D02"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1876</w:t>
            </w:r>
          </w:p>
        </w:tc>
        <w:tc>
          <w:tcPr>
            <w:tcW w:w="851" w:type="dxa"/>
            <w:tcBorders>
              <w:top w:val="single" w:sz="4" w:space="0" w:color="000000"/>
              <w:left w:val="single" w:sz="4" w:space="0" w:color="000000"/>
              <w:bottom w:val="single" w:sz="4" w:space="0" w:color="000000"/>
              <w:right w:val="single" w:sz="4" w:space="0" w:color="000000"/>
            </w:tcBorders>
            <w:vAlign w:val="center"/>
          </w:tcPr>
          <w:p w14:paraId="616543B1"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04E2BF76"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3000</w:t>
            </w:r>
          </w:p>
        </w:tc>
        <w:tc>
          <w:tcPr>
            <w:tcW w:w="851" w:type="dxa"/>
            <w:tcBorders>
              <w:top w:val="single" w:sz="4" w:space="0" w:color="000000"/>
              <w:left w:val="single" w:sz="4" w:space="0" w:color="000000"/>
              <w:bottom w:val="single" w:sz="4" w:space="0" w:color="000000"/>
              <w:right w:val="single" w:sz="4" w:space="0" w:color="000000"/>
            </w:tcBorders>
            <w:vAlign w:val="center"/>
          </w:tcPr>
          <w:p w14:paraId="09D7C366"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1000</w:t>
            </w:r>
          </w:p>
        </w:tc>
        <w:tc>
          <w:tcPr>
            <w:tcW w:w="1276" w:type="dxa"/>
            <w:tcBorders>
              <w:top w:val="single" w:sz="4" w:space="0" w:color="000000"/>
              <w:left w:val="single" w:sz="4" w:space="0" w:color="000000"/>
              <w:bottom w:val="single" w:sz="4" w:space="0" w:color="000000"/>
              <w:right w:val="single" w:sz="4" w:space="0" w:color="000000"/>
            </w:tcBorders>
            <w:vAlign w:val="center"/>
          </w:tcPr>
          <w:p w14:paraId="356FD601" w14:textId="77777777" w:rsidR="00CD46C8" w:rsidRPr="00906078" w:rsidRDefault="00A73AAA"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400</w:t>
            </w:r>
          </w:p>
        </w:tc>
      </w:tr>
      <w:tr w:rsidR="00CD46C8" w:rsidRPr="00906078" w14:paraId="125E5956" w14:textId="77777777" w:rsidTr="005A31E2">
        <w:trPr>
          <w:trHeight w:val="1248"/>
        </w:trPr>
        <w:tc>
          <w:tcPr>
            <w:tcW w:w="1853" w:type="dxa"/>
            <w:vMerge/>
            <w:tcBorders>
              <w:left w:val="single" w:sz="4" w:space="0" w:color="000000"/>
            </w:tcBorders>
            <w:vAlign w:val="center"/>
          </w:tcPr>
          <w:p w14:paraId="0B58B10D"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3402" w:type="dxa"/>
            <w:tcBorders>
              <w:top w:val="single" w:sz="4" w:space="0" w:color="000000"/>
              <w:left w:val="single" w:sz="4" w:space="0" w:color="000000"/>
              <w:bottom w:val="single" w:sz="4" w:space="0" w:color="000000"/>
            </w:tcBorders>
            <w:vAlign w:val="center"/>
          </w:tcPr>
          <w:p w14:paraId="648CF3F2" w14:textId="77777777" w:rsidR="005A31E2" w:rsidRDefault="00CD46C8" w:rsidP="009874BF">
            <w:pPr>
              <w:numPr>
                <w:ilvl w:val="0"/>
                <w:numId w:val="119"/>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Budowa przydomowych oczyszczalni ścieków na terenach, dla których jest to technicznie</w:t>
            </w:r>
            <w:r w:rsidR="00E2701C">
              <w:rPr>
                <w:rFonts w:asciiTheme="minorHAnsi" w:hAnsiTheme="minorHAnsi" w:cstheme="minorHAnsi"/>
                <w:sz w:val="20"/>
                <w:szCs w:val="20"/>
                <w:lang w:eastAsia="en-US"/>
              </w:rPr>
              <w:t xml:space="preserve"> </w:t>
            </w:r>
          </w:p>
          <w:p w14:paraId="0E777BE9" w14:textId="77777777" w:rsidR="00CD46C8" w:rsidRPr="00906078" w:rsidRDefault="00CD46C8" w:rsidP="00E2701C">
            <w:pPr>
              <w:snapToGrid w:val="0"/>
              <w:spacing w:line="259" w:lineRule="auto"/>
              <w:ind w:left="327"/>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i ekonomiczne uzasadnione </w:t>
            </w:r>
          </w:p>
        </w:tc>
        <w:tc>
          <w:tcPr>
            <w:tcW w:w="2126" w:type="dxa"/>
            <w:tcBorders>
              <w:top w:val="single" w:sz="4" w:space="0" w:color="000000"/>
              <w:left w:val="single" w:sz="4" w:space="0" w:color="000000"/>
              <w:bottom w:val="single" w:sz="4" w:space="0" w:color="000000"/>
            </w:tcBorders>
            <w:vAlign w:val="center"/>
          </w:tcPr>
          <w:p w14:paraId="18D949D3"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mieszkańcy</w:t>
            </w:r>
          </w:p>
        </w:tc>
        <w:tc>
          <w:tcPr>
            <w:tcW w:w="3119" w:type="dxa"/>
            <w:tcBorders>
              <w:top w:val="single" w:sz="4" w:space="0" w:color="000000"/>
              <w:left w:val="single" w:sz="4" w:space="0" w:color="000000"/>
              <w:bottom w:val="single" w:sz="4" w:space="0" w:color="000000"/>
              <w:right w:val="single" w:sz="4" w:space="0" w:color="000000"/>
            </w:tcBorders>
            <w:vAlign w:val="center"/>
          </w:tcPr>
          <w:p w14:paraId="62F1F59F"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7768CA05"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0A1B2C4A"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F7EB9C5"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BA99ED2"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453EB97A"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0A8D9875" w14:textId="77777777" w:rsidTr="005A31E2">
        <w:trPr>
          <w:trHeight w:val="145"/>
        </w:trPr>
        <w:tc>
          <w:tcPr>
            <w:tcW w:w="1853" w:type="dxa"/>
            <w:vMerge/>
            <w:tcBorders>
              <w:left w:val="single" w:sz="4" w:space="0" w:color="000000"/>
            </w:tcBorders>
            <w:vAlign w:val="center"/>
          </w:tcPr>
          <w:p w14:paraId="4895EDD1"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3402" w:type="dxa"/>
            <w:tcBorders>
              <w:top w:val="single" w:sz="4" w:space="0" w:color="000000"/>
              <w:left w:val="single" w:sz="4" w:space="0" w:color="000000"/>
              <w:bottom w:val="single" w:sz="4" w:space="0" w:color="000000"/>
            </w:tcBorders>
            <w:vAlign w:val="center"/>
          </w:tcPr>
          <w:p w14:paraId="3AD13FE5" w14:textId="77777777" w:rsidR="00CD46C8" w:rsidRPr="00906078" w:rsidRDefault="00CD46C8" w:rsidP="009874BF">
            <w:pPr>
              <w:numPr>
                <w:ilvl w:val="0"/>
                <w:numId w:val="119"/>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Prowadzenie ewidencji zbiorników bezodpływowych oraz przydomowych oczyszczalni ścieków </w:t>
            </w:r>
          </w:p>
        </w:tc>
        <w:tc>
          <w:tcPr>
            <w:tcW w:w="2126" w:type="dxa"/>
            <w:tcBorders>
              <w:top w:val="single" w:sz="4" w:space="0" w:color="000000"/>
              <w:left w:val="single" w:sz="4" w:space="0" w:color="000000"/>
              <w:bottom w:val="single" w:sz="4" w:space="0" w:color="000000"/>
            </w:tcBorders>
            <w:vAlign w:val="center"/>
          </w:tcPr>
          <w:p w14:paraId="088D0D49"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mieszkańcy</w:t>
            </w:r>
          </w:p>
        </w:tc>
        <w:tc>
          <w:tcPr>
            <w:tcW w:w="3119" w:type="dxa"/>
            <w:tcBorders>
              <w:top w:val="single" w:sz="4" w:space="0" w:color="000000"/>
              <w:left w:val="single" w:sz="4" w:space="0" w:color="000000"/>
              <w:bottom w:val="single" w:sz="4" w:space="0" w:color="000000"/>
              <w:right w:val="single" w:sz="4" w:space="0" w:color="000000"/>
            </w:tcBorders>
            <w:vAlign w:val="center"/>
          </w:tcPr>
          <w:p w14:paraId="26435BE0"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01285641"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03819FB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ED9918B"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1BB140D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A11739F"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682FAFCE" w14:textId="77777777" w:rsidTr="005A31E2">
        <w:trPr>
          <w:trHeight w:val="896"/>
        </w:trPr>
        <w:tc>
          <w:tcPr>
            <w:tcW w:w="1853" w:type="dxa"/>
            <w:vMerge/>
            <w:tcBorders>
              <w:left w:val="single" w:sz="4" w:space="0" w:color="000000"/>
            </w:tcBorders>
            <w:vAlign w:val="center"/>
          </w:tcPr>
          <w:p w14:paraId="751E7BC5" w14:textId="77777777" w:rsidR="00CD46C8" w:rsidRPr="00906078" w:rsidRDefault="00CD46C8" w:rsidP="007A6AA6">
            <w:pPr>
              <w:snapToGrid w:val="0"/>
              <w:spacing w:line="259" w:lineRule="auto"/>
              <w:rPr>
                <w:rFonts w:asciiTheme="minorHAnsi" w:hAnsiTheme="minorHAnsi" w:cstheme="minorHAnsi"/>
                <w:sz w:val="20"/>
                <w:szCs w:val="20"/>
                <w:lang w:eastAsia="en-US"/>
              </w:rPr>
            </w:pPr>
          </w:p>
        </w:tc>
        <w:tc>
          <w:tcPr>
            <w:tcW w:w="3402" w:type="dxa"/>
            <w:tcBorders>
              <w:top w:val="single" w:sz="4" w:space="0" w:color="000000"/>
              <w:left w:val="single" w:sz="4" w:space="0" w:color="000000"/>
              <w:bottom w:val="single" w:sz="4" w:space="0" w:color="000000"/>
            </w:tcBorders>
            <w:vAlign w:val="center"/>
          </w:tcPr>
          <w:p w14:paraId="2D7F2868" w14:textId="77777777" w:rsidR="00CD46C8" w:rsidRPr="00906078" w:rsidRDefault="00CD46C8" w:rsidP="009874BF">
            <w:pPr>
              <w:numPr>
                <w:ilvl w:val="0"/>
                <w:numId w:val="119"/>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Edukacja ekologiczna dotycząca racjonalnej gospodarki </w:t>
            </w:r>
            <w:proofErr w:type="spellStart"/>
            <w:r w:rsidRPr="00906078">
              <w:rPr>
                <w:rFonts w:asciiTheme="minorHAnsi" w:hAnsiTheme="minorHAnsi" w:cstheme="minorHAnsi"/>
                <w:sz w:val="20"/>
                <w:szCs w:val="20"/>
                <w:lang w:eastAsia="en-US"/>
              </w:rPr>
              <w:t>wodno</w:t>
            </w:r>
            <w:proofErr w:type="spellEnd"/>
            <w:r w:rsidRPr="00906078">
              <w:rPr>
                <w:rFonts w:asciiTheme="minorHAnsi" w:hAnsiTheme="minorHAnsi" w:cstheme="minorHAnsi"/>
                <w:sz w:val="20"/>
                <w:szCs w:val="20"/>
                <w:lang w:eastAsia="en-US"/>
              </w:rPr>
              <w:t xml:space="preserve"> ściekowej </w:t>
            </w:r>
          </w:p>
        </w:tc>
        <w:tc>
          <w:tcPr>
            <w:tcW w:w="2126" w:type="dxa"/>
            <w:tcBorders>
              <w:top w:val="single" w:sz="4" w:space="0" w:color="000000"/>
              <w:left w:val="single" w:sz="4" w:space="0" w:color="000000"/>
              <w:bottom w:val="single" w:sz="4" w:space="0" w:color="000000"/>
            </w:tcBorders>
            <w:vAlign w:val="center"/>
          </w:tcPr>
          <w:p w14:paraId="023DF0BB" w14:textId="77777777" w:rsidR="00CD46C8" w:rsidRPr="00906078" w:rsidRDefault="00CD46C8"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sidR="005A31E2">
              <w:rPr>
                <w:rFonts w:asciiTheme="minorHAnsi" w:hAnsiTheme="minorHAnsi" w:cstheme="minorHAnsi"/>
                <w:sz w:val="20"/>
                <w:szCs w:val="20"/>
                <w:lang w:eastAsia="en-US"/>
              </w:rPr>
              <w:t>Kuryłówka</w:t>
            </w:r>
            <w:r w:rsidR="005A31E2" w:rsidRPr="00906078">
              <w:rPr>
                <w:rFonts w:asciiTheme="minorHAnsi" w:hAnsiTheme="minorHAnsi" w:cstheme="minorHAnsi"/>
                <w:sz w:val="20"/>
                <w:szCs w:val="20"/>
                <w:lang w:eastAsia="en-US"/>
              </w:rPr>
              <w:t xml:space="preserve">, </w:t>
            </w:r>
            <w:r w:rsidRPr="00906078">
              <w:rPr>
                <w:rFonts w:asciiTheme="minorHAnsi" w:hAnsiTheme="minorHAnsi" w:cstheme="minorHAnsi"/>
                <w:sz w:val="20"/>
                <w:szCs w:val="20"/>
                <w:lang w:eastAsia="en-US"/>
              </w:rPr>
              <w:t xml:space="preserve">jednostki </w:t>
            </w:r>
            <w:r w:rsidR="005A31E2" w:rsidRPr="00906078">
              <w:rPr>
                <w:rFonts w:asciiTheme="minorHAnsi" w:hAnsiTheme="minorHAnsi" w:cstheme="minorHAnsi"/>
                <w:sz w:val="20"/>
                <w:szCs w:val="20"/>
                <w:lang w:eastAsia="en-US"/>
              </w:rPr>
              <w:t>podległe, spółki</w:t>
            </w:r>
            <w:r w:rsidRPr="00906078">
              <w:rPr>
                <w:rFonts w:asciiTheme="minorHAnsi" w:hAnsiTheme="minorHAnsi" w:cstheme="minorHAnsi"/>
                <w:sz w:val="20"/>
                <w:szCs w:val="20"/>
                <w:lang w:eastAsia="en-US"/>
              </w:rPr>
              <w:t xml:space="preserve"> wodne</w:t>
            </w:r>
          </w:p>
        </w:tc>
        <w:tc>
          <w:tcPr>
            <w:tcW w:w="3119" w:type="dxa"/>
            <w:tcBorders>
              <w:top w:val="single" w:sz="4" w:space="0" w:color="000000"/>
              <w:left w:val="single" w:sz="4" w:space="0" w:color="000000"/>
              <w:bottom w:val="single" w:sz="4" w:space="0" w:color="000000"/>
              <w:right w:val="single" w:sz="4" w:space="0" w:color="000000"/>
            </w:tcBorders>
            <w:vAlign w:val="center"/>
          </w:tcPr>
          <w:p w14:paraId="1D48EC55" w14:textId="77777777" w:rsidR="00CD46C8" w:rsidRPr="00906078" w:rsidRDefault="00E2701C" w:rsidP="007A6AA6">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119F4DC7"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27778E0E"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09182DB"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5955E83E"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4FBB86D0" w14:textId="77777777" w:rsidR="00CD46C8" w:rsidRPr="00906078" w:rsidRDefault="00CD46C8" w:rsidP="007A6AA6">
            <w:pPr>
              <w:spacing w:line="259" w:lineRule="auto"/>
              <w:rPr>
                <w:rFonts w:asciiTheme="minorHAnsi" w:hAnsiTheme="minorHAnsi" w:cstheme="minorHAnsi"/>
                <w:sz w:val="20"/>
                <w:szCs w:val="20"/>
                <w:lang w:eastAsia="en-US"/>
              </w:rPr>
            </w:pPr>
          </w:p>
        </w:tc>
      </w:tr>
      <w:tr w:rsidR="00A73AAA" w:rsidRPr="00906078" w14:paraId="7B9276BF" w14:textId="77777777" w:rsidTr="008C073C">
        <w:trPr>
          <w:trHeight w:val="2211"/>
        </w:trPr>
        <w:tc>
          <w:tcPr>
            <w:tcW w:w="1853" w:type="dxa"/>
            <w:tcBorders>
              <w:left w:val="single" w:sz="4" w:space="0" w:color="000000"/>
            </w:tcBorders>
            <w:vAlign w:val="center"/>
          </w:tcPr>
          <w:p w14:paraId="08784E4D" w14:textId="77777777" w:rsidR="00A73AAA" w:rsidRPr="00906078" w:rsidRDefault="00A73AAA" w:rsidP="007A6AA6">
            <w:pPr>
              <w:snapToGrid w:val="0"/>
              <w:spacing w:line="259" w:lineRule="auto"/>
              <w:rPr>
                <w:rFonts w:asciiTheme="minorHAnsi" w:hAnsiTheme="minorHAnsi" w:cstheme="minorHAnsi"/>
                <w:sz w:val="20"/>
                <w:szCs w:val="20"/>
                <w:lang w:eastAsia="en-US"/>
              </w:rPr>
            </w:pPr>
          </w:p>
        </w:tc>
        <w:tc>
          <w:tcPr>
            <w:tcW w:w="3402" w:type="dxa"/>
            <w:vMerge w:val="restart"/>
            <w:tcBorders>
              <w:top w:val="single" w:sz="4" w:space="0" w:color="000000"/>
              <w:left w:val="single" w:sz="4" w:space="0" w:color="000000"/>
            </w:tcBorders>
            <w:vAlign w:val="center"/>
          </w:tcPr>
          <w:p w14:paraId="0A6098FF" w14:textId="77777777" w:rsidR="00A73AAA" w:rsidRPr="00906078" w:rsidRDefault="00A73AAA" w:rsidP="009874BF">
            <w:pPr>
              <w:numPr>
                <w:ilvl w:val="0"/>
                <w:numId w:val="119"/>
              </w:numPr>
              <w:snapToGrid w:val="0"/>
              <w:spacing w:line="259" w:lineRule="auto"/>
              <w:ind w:left="327" w:hanging="283"/>
              <w:rPr>
                <w:rFonts w:asciiTheme="minorHAnsi" w:hAnsiTheme="minorHAnsi" w:cstheme="minorHAnsi"/>
                <w:sz w:val="20"/>
                <w:szCs w:val="20"/>
              </w:rPr>
            </w:pPr>
            <w:r w:rsidRPr="00906078">
              <w:rPr>
                <w:rFonts w:asciiTheme="minorHAnsi" w:hAnsiTheme="minorHAnsi" w:cstheme="minorHAnsi"/>
                <w:sz w:val="20"/>
                <w:szCs w:val="20"/>
                <w:lang w:eastAsia="en-US"/>
              </w:rPr>
              <w:t xml:space="preserve">Działania edukacyjne, promocyjne, propagujące i upowszechniające wiedzę o konieczności, celach, zasadach i sposobach oszczędnego użytkowania wody oraz najważniejszych sprawach związanych z odprowadzaniem i oczyszczaniem ścieków. </w:t>
            </w:r>
          </w:p>
        </w:tc>
        <w:tc>
          <w:tcPr>
            <w:tcW w:w="2126" w:type="dxa"/>
            <w:vMerge w:val="restart"/>
            <w:tcBorders>
              <w:top w:val="single" w:sz="4" w:space="0" w:color="000000"/>
              <w:left w:val="single" w:sz="4" w:space="0" w:color="000000"/>
            </w:tcBorders>
            <w:vAlign w:val="center"/>
          </w:tcPr>
          <w:p w14:paraId="36DA2AE1" w14:textId="77777777" w:rsidR="00A73AAA" w:rsidRDefault="00A73AAA" w:rsidP="007A6AA6">
            <w:pPr>
              <w:snapToGrid w:val="0"/>
              <w:spacing w:line="259" w:lineRule="auto"/>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Gmina </w:t>
            </w:r>
            <w:r>
              <w:rPr>
                <w:rFonts w:asciiTheme="minorHAnsi" w:hAnsiTheme="minorHAnsi" w:cstheme="minorHAnsi"/>
                <w:sz w:val="20"/>
                <w:szCs w:val="20"/>
                <w:lang w:eastAsia="en-US"/>
              </w:rPr>
              <w:t>Kuryłówka</w:t>
            </w:r>
            <w:r w:rsidRPr="00906078">
              <w:rPr>
                <w:rFonts w:asciiTheme="minorHAnsi" w:hAnsiTheme="minorHAnsi" w:cstheme="minorHAnsi"/>
                <w:sz w:val="20"/>
                <w:szCs w:val="20"/>
                <w:lang w:eastAsia="en-US"/>
              </w:rPr>
              <w:t xml:space="preserve">, przedsiębiorstwa wodociągowo - kanalizacyjne, organizacje pozarządowe, </w:t>
            </w:r>
          </w:p>
          <w:p w14:paraId="6AABD513" w14:textId="77777777" w:rsidR="00A73AAA" w:rsidRPr="00906078" w:rsidRDefault="00A73AAA" w:rsidP="007A6AA6">
            <w:pPr>
              <w:snapToGrid w:val="0"/>
              <w:spacing w:line="259" w:lineRule="auto"/>
              <w:rPr>
                <w:rFonts w:asciiTheme="minorHAnsi" w:hAnsiTheme="minorHAnsi" w:cstheme="minorHAnsi"/>
                <w:sz w:val="20"/>
                <w:szCs w:val="20"/>
              </w:rPr>
            </w:pPr>
            <w:r w:rsidRPr="00906078">
              <w:rPr>
                <w:rFonts w:asciiTheme="minorHAnsi" w:hAnsiTheme="minorHAnsi" w:cstheme="minorHAnsi"/>
                <w:sz w:val="20"/>
                <w:szCs w:val="20"/>
                <w:lang w:eastAsia="en-US"/>
              </w:rPr>
              <w:t xml:space="preserve">placówki oświatowe </w:t>
            </w:r>
          </w:p>
        </w:tc>
        <w:tc>
          <w:tcPr>
            <w:tcW w:w="3119" w:type="dxa"/>
            <w:vMerge w:val="restart"/>
            <w:tcBorders>
              <w:top w:val="single" w:sz="4" w:space="0" w:color="000000"/>
              <w:left w:val="single" w:sz="4" w:space="0" w:color="000000"/>
              <w:right w:val="single" w:sz="4" w:space="0" w:color="000000"/>
            </w:tcBorders>
            <w:vAlign w:val="center"/>
          </w:tcPr>
          <w:p w14:paraId="5D1A23D9" w14:textId="77777777" w:rsidR="00A73AAA" w:rsidRPr="00906078" w:rsidRDefault="00A73AAA" w:rsidP="007A6AA6">
            <w:pPr>
              <w:pStyle w:val="Default"/>
              <w:spacing w:line="259" w:lineRule="auto"/>
              <w:rPr>
                <w:rFonts w:asciiTheme="minorHAnsi" w:hAnsiTheme="minorHAnsi" w:cstheme="minorHAnsi"/>
                <w:sz w:val="20"/>
                <w:szCs w:val="20"/>
              </w:rPr>
            </w:pPr>
          </w:p>
        </w:tc>
        <w:tc>
          <w:tcPr>
            <w:tcW w:w="850" w:type="dxa"/>
            <w:vMerge w:val="restart"/>
            <w:tcBorders>
              <w:top w:val="single" w:sz="4" w:space="0" w:color="000000"/>
              <w:left w:val="single" w:sz="4" w:space="0" w:color="000000"/>
              <w:right w:val="single" w:sz="4" w:space="0" w:color="000000"/>
            </w:tcBorders>
            <w:vAlign w:val="center"/>
          </w:tcPr>
          <w:p w14:paraId="4EDE35E4"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val="restart"/>
            <w:tcBorders>
              <w:top w:val="single" w:sz="4" w:space="0" w:color="000000"/>
              <w:left w:val="single" w:sz="4" w:space="0" w:color="000000"/>
              <w:right w:val="single" w:sz="4" w:space="0" w:color="000000"/>
            </w:tcBorders>
            <w:vAlign w:val="center"/>
          </w:tcPr>
          <w:p w14:paraId="3DC6418C"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0" w:type="dxa"/>
            <w:vMerge w:val="restart"/>
            <w:tcBorders>
              <w:top w:val="single" w:sz="4" w:space="0" w:color="000000"/>
              <w:left w:val="single" w:sz="4" w:space="0" w:color="000000"/>
              <w:right w:val="single" w:sz="4" w:space="0" w:color="000000"/>
            </w:tcBorders>
            <w:vAlign w:val="center"/>
          </w:tcPr>
          <w:p w14:paraId="79CD69E7"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val="restart"/>
            <w:tcBorders>
              <w:top w:val="single" w:sz="4" w:space="0" w:color="000000"/>
              <w:left w:val="single" w:sz="4" w:space="0" w:color="000000"/>
              <w:right w:val="single" w:sz="4" w:space="0" w:color="000000"/>
            </w:tcBorders>
            <w:vAlign w:val="center"/>
          </w:tcPr>
          <w:p w14:paraId="5864BF26" w14:textId="77777777" w:rsidR="00A73AAA" w:rsidRPr="00906078" w:rsidRDefault="00A73AAA" w:rsidP="007A6AA6">
            <w:pPr>
              <w:spacing w:line="259" w:lineRule="auto"/>
              <w:rPr>
                <w:rFonts w:asciiTheme="minorHAnsi" w:hAnsiTheme="minorHAnsi" w:cstheme="minorHAnsi"/>
                <w:sz w:val="20"/>
                <w:szCs w:val="20"/>
                <w:lang w:eastAsia="en-US"/>
              </w:rPr>
            </w:pPr>
          </w:p>
        </w:tc>
        <w:tc>
          <w:tcPr>
            <w:tcW w:w="1276" w:type="dxa"/>
            <w:vMerge w:val="restart"/>
            <w:tcBorders>
              <w:top w:val="single" w:sz="4" w:space="0" w:color="000000"/>
              <w:left w:val="single" w:sz="4" w:space="0" w:color="000000"/>
              <w:right w:val="single" w:sz="4" w:space="0" w:color="000000"/>
            </w:tcBorders>
            <w:vAlign w:val="center"/>
          </w:tcPr>
          <w:p w14:paraId="2C05F4F0" w14:textId="77777777" w:rsidR="00A73AAA" w:rsidRPr="00906078" w:rsidRDefault="00A73AAA" w:rsidP="007A6AA6">
            <w:pPr>
              <w:spacing w:line="259" w:lineRule="auto"/>
              <w:rPr>
                <w:rFonts w:asciiTheme="minorHAnsi" w:hAnsiTheme="minorHAnsi" w:cstheme="minorHAnsi"/>
                <w:sz w:val="20"/>
                <w:szCs w:val="20"/>
                <w:lang w:eastAsia="en-US"/>
              </w:rPr>
            </w:pPr>
          </w:p>
        </w:tc>
      </w:tr>
      <w:tr w:rsidR="00A73AAA" w:rsidRPr="00906078" w14:paraId="2BECD4CC" w14:textId="77777777" w:rsidTr="008C073C">
        <w:trPr>
          <w:trHeight w:val="145"/>
        </w:trPr>
        <w:tc>
          <w:tcPr>
            <w:tcW w:w="1853" w:type="dxa"/>
            <w:tcBorders>
              <w:left w:val="single" w:sz="4" w:space="0" w:color="000000"/>
            </w:tcBorders>
            <w:vAlign w:val="center"/>
          </w:tcPr>
          <w:p w14:paraId="3CE27C3E" w14:textId="77777777" w:rsidR="00A73AAA" w:rsidRPr="00906078" w:rsidRDefault="00A73AAA" w:rsidP="007A6AA6">
            <w:pPr>
              <w:snapToGrid w:val="0"/>
              <w:spacing w:line="259" w:lineRule="auto"/>
              <w:rPr>
                <w:rFonts w:asciiTheme="minorHAnsi" w:hAnsiTheme="minorHAnsi" w:cstheme="minorHAnsi"/>
                <w:sz w:val="20"/>
                <w:szCs w:val="20"/>
                <w:lang w:eastAsia="en-US"/>
              </w:rPr>
            </w:pPr>
          </w:p>
        </w:tc>
        <w:tc>
          <w:tcPr>
            <w:tcW w:w="3402" w:type="dxa"/>
            <w:vMerge/>
            <w:tcBorders>
              <w:left w:val="single" w:sz="4" w:space="0" w:color="000000"/>
            </w:tcBorders>
            <w:vAlign w:val="center"/>
          </w:tcPr>
          <w:p w14:paraId="57C51DEE" w14:textId="77777777" w:rsidR="00A73AAA" w:rsidRPr="00906078" w:rsidRDefault="00A73AAA" w:rsidP="009874BF">
            <w:pPr>
              <w:numPr>
                <w:ilvl w:val="0"/>
                <w:numId w:val="119"/>
              </w:numPr>
              <w:snapToGrid w:val="0"/>
              <w:spacing w:line="259" w:lineRule="auto"/>
              <w:ind w:left="327" w:hanging="283"/>
              <w:rPr>
                <w:rFonts w:asciiTheme="minorHAnsi" w:hAnsiTheme="minorHAnsi" w:cstheme="minorHAnsi"/>
                <w:sz w:val="20"/>
                <w:szCs w:val="20"/>
                <w:lang w:eastAsia="en-US"/>
              </w:rPr>
            </w:pPr>
          </w:p>
        </w:tc>
        <w:tc>
          <w:tcPr>
            <w:tcW w:w="2126" w:type="dxa"/>
            <w:vMerge/>
            <w:tcBorders>
              <w:left w:val="single" w:sz="4" w:space="0" w:color="000000"/>
            </w:tcBorders>
            <w:vAlign w:val="center"/>
          </w:tcPr>
          <w:p w14:paraId="401A1145" w14:textId="77777777" w:rsidR="00A73AAA" w:rsidRPr="00906078" w:rsidRDefault="00A73AAA" w:rsidP="007A6AA6">
            <w:pPr>
              <w:snapToGrid w:val="0"/>
              <w:spacing w:line="259" w:lineRule="auto"/>
              <w:rPr>
                <w:rFonts w:asciiTheme="minorHAnsi" w:hAnsiTheme="minorHAnsi" w:cstheme="minorHAnsi"/>
                <w:sz w:val="20"/>
                <w:szCs w:val="20"/>
                <w:lang w:eastAsia="en-US"/>
              </w:rPr>
            </w:pPr>
          </w:p>
        </w:tc>
        <w:tc>
          <w:tcPr>
            <w:tcW w:w="3119" w:type="dxa"/>
            <w:vMerge/>
            <w:tcBorders>
              <w:left w:val="single" w:sz="4" w:space="0" w:color="000000"/>
              <w:right w:val="single" w:sz="4" w:space="0" w:color="000000"/>
            </w:tcBorders>
            <w:vAlign w:val="center"/>
          </w:tcPr>
          <w:p w14:paraId="43156DCA" w14:textId="77777777" w:rsidR="00A73AAA" w:rsidRPr="00906078" w:rsidRDefault="00A73AAA" w:rsidP="007A6AA6">
            <w:pPr>
              <w:pStyle w:val="Default"/>
              <w:spacing w:line="259" w:lineRule="auto"/>
              <w:rPr>
                <w:rFonts w:asciiTheme="minorHAnsi" w:hAnsiTheme="minorHAnsi" w:cstheme="minorHAnsi"/>
                <w:sz w:val="20"/>
                <w:szCs w:val="20"/>
              </w:rPr>
            </w:pPr>
          </w:p>
        </w:tc>
        <w:tc>
          <w:tcPr>
            <w:tcW w:w="850" w:type="dxa"/>
            <w:vMerge/>
            <w:tcBorders>
              <w:left w:val="single" w:sz="4" w:space="0" w:color="000000"/>
              <w:right w:val="single" w:sz="4" w:space="0" w:color="000000"/>
            </w:tcBorders>
            <w:vAlign w:val="center"/>
          </w:tcPr>
          <w:p w14:paraId="2821C38A"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tcBorders>
              <w:left w:val="single" w:sz="4" w:space="0" w:color="000000"/>
              <w:right w:val="single" w:sz="4" w:space="0" w:color="000000"/>
            </w:tcBorders>
            <w:vAlign w:val="center"/>
          </w:tcPr>
          <w:p w14:paraId="325740DA"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0" w:type="dxa"/>
            <w:vMerge/>
            <w:tcBorders>
              <w:left w:val="single" w:sz="4" w:space="0" w:color="000000"/>
              <w:right w:val="single" w:sz="4" w:space="0" w:color="000000"/>
            </w:tcBorders>
            <w:vAlign w:val="center"/>
          </w:tcPr>
          <w:p w14:paraId="585FBC1E"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tcBorders>
              <w:left w:val="single" w:sz="4" w:space="0" w:color="000000"/>
              <w:right w:val="single" w:sz="4" w:space="0" w:color="000000"/>
            </w:tcBorders>
            <w:vAlign w:val="center"/>
          </w:tcPr>
          <w:p w14:paraId="6BC0AB54" w14:textId="77777777" w:rsidR="00A73AAA" w:rsidRPr="00906078" w:rsidRDefault="00A73AAA" w:rsidP="007A6AA6">
            <w:pPr>
              <w:spacing w:line="259" w:lineRule="auto"/>
              <w:rPr>
                <w:rFonts w:asciiTheme="minorHAnsi" w:hAnsiTheme="minorHAnsi" w:cstheme="minorHAnsi"/>
                <w:sz w:val="20"/>
                <w:szCs w:val="20"/>
                <w:lang w:eastAsia="en-US"/>
              </w:rPr>
            </w:pPr>
          </w:p>
        </w:tc>
        <w:tc>
          <w:tcPr>
            <w:tcW w:w="1276" w:type="dxa"/>
            <w:vMerge/>
            <w:tcBorders>
              <w:left w:val="single" w:sz="4" w:space="0" w:color="000000"/>
              <w:right w:val="single" w:sz="4" w:space="0" w:color="000000"/>
            </w:tcBorders>
            <w:vAlign w:val="center"/>
          </w:tcPr>
          <w:p w14:paraId="5979ACF3" w14:textId="77777777" w:rsidR="00A73AAA" w:rsidRPr="00906078" w:rsidRDefault="00A73AAA" w:rsidP="007A6AA6">
            <w:pPr>
              <w:spacing w:line="259" w:lineRule="auto"/>
              <w:rPr>
                <w:rFonts w:asciiTheme="minorHAnsi" w:hAnsiTheme="minorHAnsi" w:cstheme="minorHAnsi"/>
                <w:sz w:val="20"/>
                <w:szCs w:val="20"/>
                <w:lang w:eastAsia="en-US"/>
              </w:rPr>
            </w:pPr>
          </w:p>
        </w:tc>
      </w:tr>
      <w:tr w:rsidR="00A73AAA" w:rsidRPr="00906078" w14:paraId="2AACC9BF" w14:textId="77777777" w:rsidTr="008C073C">
        <w:trPr>
          <w:trHeight w:val="145"/>
        </w:trPr>
        <w:tc>
          <w:tcPr>
            <w:tcW w:w="1853" w:type="dxa"/>
            <w:tcBorders>
              <w:left w:val="single" w:sz="4" w:space="0" w:color="000000"/>
            </w:tcBorders>
            <w:vAlign w:val="center"/>
          </w:tcPr>
          <w:p w14:paraId="37AC6CE1" w14:textId="77777777" w:rsidR="00A73AAA" w:rsidRPr="00906078" w:rsidRDefault="00A73AAA" w:rsidP="007A6AA6">
            <w:pPr>
              <w:snapToGrid w:val="0"/>
              <w:spacing w:line="259" w:lineRule="auto"/>
              <w:rPr>
                <w:rFonts w:asciiTheme="minorHAnsi" w:hAnsiTheme="minorHAnsi" w:cstheme="minorHAnsi"/>
                <w:sz w:val="20"/>
                <w:szCs w:val="20"/>
                <w:lang w:eastAsia="en-US"/>
              </w:rPr>
            </w:pPr>
          </w:p>
        </w:tc>
        <w:tc>
          <w:tcPr>
            <w:tcW w:w="3402" w:type="dxa"/>
            <w:vMerge/>
            <w:tcBorders>
              <w:left w:val="single" w:sz="4" w:space="0" w:color="000000"/>
            </w:tcBorders>
            <w:vAlign w:val="center"/>
          </w:tcPr>
          <w:p w14:paraId="6CD9B440" w14:textId="77777777" w:rsidR="00A73AAA" w:rsidRPr="00906078" w:rsidRDefault="00A73AAA" w:rsidP="00B979C2">
            <w:pPr>
              <w:snapToGrid w:val="0"/>
              <w:spacing w:line="259" w:lineRule="auto"/>
              <w:ind w:left="327"/>
              <w:rPr>
                <w:rFonts w:asciiTheme="minorHAnsi" w:hAnsiTheme="minorHAnsi" w:cstheme="minorHAnsi"/>
                <w:sz w:val="20"/>
                <w:szCs w:val="20"/>
                <w:lang w:eastAsia="en-US"/>
              </w:rPr>
            </w:pPr>
          </w:p>
        </w:tc>
        <w:tc>
          <w:tcPr>
            <w:tcW w:w="2126" w:type="dxa"/>
            <w:vMerge/>
            <w:tcBorders>
              <w:left w:val="single" w:sz="4" w:space="0" w:color="000000"/>
            </w:tcBorders>
            <w:vAlign w:val="center"/>
          </w:tcPr>
          <w:p w14:paraId="76E4E426" w14:textId="77777777" w:rsidR="00A73AAA" w:rsidRPr="00906078" w:rsidRDefault="00A73AAA" w:rsidP="007A6AA6">
            <w:pPr>
              <w:snapToGrid w:val="0"/>
              <w:spacing w:line="259" w:lineRule="auto"/>
              <w:rPr>
                <w:rFonts w:asciiTheme="minorHAnsi" w:hAnsiTheme="minorHAnsi" w:cstheme="minorHAnsi"/>
                <w:sz w:val="20"/>
                <w:szCs w:val="20"/>
                <w:lang w:eastAsia="en-US"/>
              </w:rPr>
            </w:pPr>
          </w:p>
        </w:tc>
        <w:tc>
          <w:tcPr>
            <w:tcW w:w="3119" w:type="dxa"/>
            <w:vMerge/>
            <w:tcBorders>
              <w:left w:val="single" w:sz="4" w:space="0" w:color="000000"/>
              <w:right w:val="single" w:sz="4" w:space="0" w:color="000000"/>
            </w:tcBorders>
            <w:vAlign w:val="center"/>
          </w:tcPr>
          <w:p w14:paraId="46116B08" w14:textId="77777777" w:rsidR="00A73AAA" w:rsidRPr="00906078" w:rsidRDefault="00A73AAA" w:rsidP="007A6AA6">
            <w:pPr>
              <w:pStyle w:val="Default"/>
              <w:spacing w:line="259" w:lineRule="auto"/>
              <w:rPr>
                <w:rFonts w:asciiTheme="minorHAnsi" w:hAnsiTheme="minorHAnsi" w:cstheme="minorHAnsi"/>
                <w:sz w:val="20"/>
                <w:szCs w:val="20"/>
              </w:rPr>
            </w:pPr>
          </w:p>
        </w:tc>
        <w:tc>
          <w:tcPr>
            <w:tcW w:w="850" w:type="dxa"/>
            <w:vMerge/>
            <w:tcBorders>
              <w:left w:val="single" w:sz="4" w:space="0" w:color="000000"/>
              <w:right w:val="single" w:sz="4" w:space="0" w:color="000000"/>
            </w:tcBorders>
            <w:vAlign w:val="center"/>
          </w:tcPr>
          <w:p w14:paraId="2543FB08"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tcBorders>
              <w:left w:val="single" w:sz="4" w:space="0" w:color="000000"/>
              <w:right w:val="single" w:sz="4" w:space="0" w:color="000000"/>
            </w:tcBorders>
            <w:vAlign w:val="center"/>
          </w:tcPr>
          <w:p w14:paraId="3C0235AD"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0" w:type="dxa"/>
            <w:vMerge/>
            <w:tcBorders>
              <w:left w:val="single" w:sz="4" w:space="0" w:color="000000"/>
              <w:right w:val="single" w:sz="4" w:space="0" w:color="000000"/>
            </w:tcBorders>
            <w:vAlign w:val="center"/>
          </w:tcPr>
          <w:p w14:paraId="3BD20A89"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tcBorders>
              <w:left w:val="single" w:sz="4" w:space="0" w:color="000000"/>
              <w:right w:val="single" w:sz="4" w:space="0" w:color="000000"/>
            </w:tcBorders>
            <w:vAlign w:val="center"/>
          </w:tcPr>
          <w:p w14:paraId="03EAF7B3" w14:textId="77777777" w:rsidR="00A73AAA" w:rsidRPr="00906078" w:rsidRDefault="00A73AAA" w:rsidP="007A6AA6">
            <w:pPr>
              <w:spacing w:line="259" w:lineRule="auto"/>
              <w:rPr>
                <w:rFonts w:asciiTheme="minorHAnsi" w:hAnsiTheme="minorHAnsi" w:cstheme="minorHAnsi"/>
                <w:sz w:val="20"/>
                <w:szCs w:val="20"/>
                <w:lang w:eastAsia="en-US"/>
              </w:rPr>
            </w:pPr>
          </w:p>
        </w:tc>
        <w:tc>
          <w:tcPr>
            <w:tcW w:w="1276" w:type="dxa"/>
            <w:vMerge/>
            <w:tcBorders>
              <w:left w:val="single" w:sz="4" w:space="0" w:color="000000"/>
              <w:right w:val="single" w:sz="4" w:space="0" w:color="000000"/>
            </w:tcBorders>
            <w:vAlign w:val="center"/>
          </w:tcPr>
          <w:p w14:paraId="682D3DE8" w14:textId="77777777" w:rsidR="00A73AAA" w:rsidRPr="00906078" w:rsidRDefault="00A73AAA" w:rsidP="007A6AA6">
            <w:pPr>
              <w:spacing w:line="259" w:lineRule="auto"/>
              <w:rPr>
                <w:rFonts w:asciiTheme="minorHAnsi" w:hAnsiTheme="minorHAnsi" w:cstheme="minorHAnsi"/>
                <w:sz w:val="20"/>
                <w:szCs w:val="20"/>
                <w:lang w:eastAsia="en-US"/>
              </w:rPr>
            </w:pPr>
          </w:p>
        </w:tc>
      </w:tr>
      <w:tr w:rsidR="00A73AAA" w:rsidRPr="00906078" w14:paraId="1DF64E83" w14:textId="77777777" w:rsidTr="008C073C">
        <w:trPr>
          <w:trHeight w:val="145"/>
        </w:trPr>
        <w:tc>
          <w:tcPr>
            <w:tcW w:w="1853" w:type="dxa"/>
            <w:tcBorders>
              <w:left w:val="single" w:sz="4" w:space="0" w:color="000000"/>
              <w:bottom w:val="single" w:sz="4" w:space="0" w:color="auto"/>
            </w:tcBorders>
            <w:vAlign w:val="center"/>
          </w:tcPr>
          <w:p w14:paraId="41C45D68" w14:textId="77777777" w:rsidR="00A73AAA" w:rsidRPr="00906078" w:rsidRDefault="00A73AAA" w:rsidP="007A6AA6">
            <w:pPr>
              <w:snapToGrid w:val="0"/>
              <w:spacing w:line="259" w:lineRule="auto"/>
              <w:rPr>
                <w:rFonts w:asciiTheme="minorHAnsi" w:hAnsiTheme="minorHAnsi" w:cstheme="minorHAnsi"/>
                <w:sz w:val="20"/>
                <w:szCs w:val="20"/>
                <w:lang w:eastAsia="en-US"/>
              </w:rPr>
            </w:pPr>
          </w:p>
        </w:tc>
        <w:tc>
          <w:tcPr>
            <w:tcW w:w="3402" w:type="dxa"/>
            <w:vMerge/>
            <w:tcBorders>
              <w:left w:val="single" w:sz="4" w:space="0" w:color="000000"/>
              <w:bottom w:val="single" w:sz="4" w:space="0" w:color="auto"/>
            </w:tcBorders>
            <w:vAlign w:val="center"/>
          </w:tcPr>
          <w:p w14:paraId="25404164" w14:textId="77777777" w:rsidR="00A73AAA" w:rsidRPr="00906078" w:rsidRDefault="00A73AAA" w:rsidP="009874BF">
            <w:pPr>
              <w:numPr>
                <w:ilvl w:val="0"/>
                <w:numId w:val="119"/>
              </w:numPr>
              <w:snapToGrid w:val="0"/>
              <w:spacing w:line="259" w:lineRule="auto"/>
              <w:ind w:left="327" w:hanging="283"/>
              <w:rPr>
                <w:rFonts w:asciiTheme="minorHAnsi" w:hAnsiTheme="minorHAnsi" w:cstheme="minorHAnsi"/>
                <w:sz w:val="20"/>
                <w:szCs w:val="20"/>
                <w:lang w:eastAsia="en-US"/>
              </w:rPr>
            </w:pPr>
          </w:p>
        </w:tc>
        <w:tc>
          <w:tcPr>
            <w:tcW w:w="2126" w:type="dxa"/>
            <w:vMerge/>
            <w:tcBorders>
              <w:left w:val="single" w:sz="4" w:space="0" w:color="000000"/>
              <w:bottom w:val="single" w:sz="4" w:space="0" w:color="auto"/>
            </w:tcBorders>
            <w:vAlign w:val="center"/>
          </w:tcPr>
          <w:p w14:paraId="2D194E4E" w14:textId="77777777" w:rsidR="00A73AAA" w:rsidRPr="00906078" w:rsidRDefault="00A73AAA" w:rsidP="007A6AA6">
            <w:pPr>
              <w:snapToGrid w:val="0"/>
              <w:spacing w:line="259" w:lineRule="auto"/>
              <w:rPr>
                <w:rFonts w:asciiTheme="minorHAnsi" w:hAnsiTheme="minorHAnsi" w:cstheme="minorHAnsi"/>
                <w:sz w:val="20"/>
                <w:szCs w:val="20"/>
                <w:lang w:eastAsia="en-US"/>
              </w:rPr>
            </w:pPr>
          </w:p>
        </w:tc>
        <w:tc>
          <w:tcPr>
            <w:tcW w:w="3119" w:type="dxa"/>
            <w:vMerge/>
            <w:tcBorders>
              <w:left w:val="single" w:sz="4" w:space="0" w:color="000000"/>
              <w:bottom w:val="single" w:sz="4" w:space="0" w:color="auto"/>
              <w:right w:val="single" w:sz="4" w:space="0" w:color="000000"/>
            </w:tcBorders>
            <w:vAlign w:val="center"/>
          </w:tcPr>
          <w:p w14:paraId="3EDDC9EC" w14:textId="77777777" w:rsidR="00A73AAA" w:rsidRPr="00906078" w:rsidRDefault="00A73AAA" w:rsidP="007A6AA6">
            <w:pPr>
              <w:pStyle w:val="Default"/>
              <w:spacing w:line="259" w:lineRule="auto"/>
              <w:rPr>
                <w:rFonts w:asciiTheme="minorHAnsi" w:hAnsiTheme="minorHAnsi" w:cstheme="minorHAnsi"/>
                <w:sz w:val="20"/>
                <w:szCs w:val="20"/>
              </w:rPr>
            </w:pPr>
          </w:p>
        </w:tc>
        <w:tc>
          <w:tcPr>
            <w:tcW w:w="850" w:type="dxa"/>
            <w:vMerge/>
            <w:tcBorders>
              <w:left w:val="single" w:sz="4" w:space="0" w:color="000000"/>
              <w:bottom w:val="single" w:sz="4" w:space="0" w:color="auto"/>
              <w:right w:val="single" w:sz="4" w:space="0" w:color="000000"/>
            </w:tcBorders>
            <w:vAlign w:val="center"/>
          </w:tcPr>
          <w:p w14:paraId="5D98366E"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tcBorders>
              <w:left w:val="single" w:sz="4" w:space="0" w:color="000000"/>
              <w:bottom w:val="single" w:sz="4" w:space="0" w:color="auto"/>
              <w:right w:val="single" w:sz="4" w:space="0" w:color="000000"/>
            </w:tcBorders>
            <w:vAlign w:val="center"/>
          </w:tcPr>
          <w:p w14:paraId="336CEFAE"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0" w:type="dxa"/>
            <w:vMerge/>
            <w:tcBorders>
              <w:left w:val="single" w:sz="4" w:space="0" w:color="000000"/>
              <w:bottom w:val="single" w:sz="4" w:space="0" w:color="auto"/>
              <w:right w:val="single" w:sz="4" w:space="0" w:color="000000"/>
            </w:tcBorders>
            <w:vAlign w:val="center"/>
          </w:tcPr>
          <w:p w14:paraId="7533B841" w14:textId="77777777" w:rsidR="00A73AAA" w:rsidRPr="00906078" w:rsidRDefault="00A73AAA" w:rsidP="007A6AA6">
            <w:pPr>
              <w:spacing w:line="259" w:lineRule="auto"/>
              <w:rPr>
                <w:rFonts w:asciiTheme="minorHAnsi" w:hAnsiTheme="minorHAnsi" w:cstheme="minorHAnsi"/>
                <w:sz w:val="20"/>
                <w:szCs w:val="20"/>
                <w:lang w:eastAsia="en-US"/>
              </w:rPr>
            </w:pPr>
          </w:p>
        </w:tc>
        <w:tc>
          <w:tcPr>
            <w:tcW w:w="851" w:type="dxa"/>
            <w:vMerge/>
            <w:tcBorders>
              <w:left w:val="single" w:sz="4" w:space="0" w:color="000000"/>
              <w:bottom w:val="single" w:sz="4" w:space="0" w:color="auto"/>
              <w:right w:val="single" w:sz="4" w:space="0" w:color="000000"/>
            </w:tcBorders>
            <w:vAlign w:val="center"/>
          </w:tcPr>
          <w:p w14:paraId="5C3091D8" w14:textId="77777777" w:rsidR="00A73AAA" w:rsidRPr="00906078" w:rsidRDefault="00A73AAA" w:rsidP="007A6AA6">
            <w:pPr>
              <w:spacing w:line="259" w:lineRule="auto"/>
              <w:rPr>
                <w:rFonts w:asciiTheme="minorHAnsi" w:hAnsiTheme="minorHAnsi" w:cstheme="minorHAnsi"/>
                <w:sz w:val="20"/>
                <w:szCs w:val="20"/>
                <w:lang w:eastAsia="en-US"/>
              </w:rPr>
            </w:pPr>
          </w:p>
        </w:tc>
        <w:tc>
          <w:tcPr>
            <w:tcW w:w="1276" w:type="dxa"/>
            <w:vMerge/>
            <w:tcBorders>
              <w:left w:val="single" w:sz="4" w:space="0" w:color="000000"/>
              <w:bottom w:val="single" w:sz="4" w:space="0" w:color="auto"/>
              <w:right w:val="single" w:sz="4" w:space="0" w:color="000000"/>
            </w:tcBorders>
            <w:vAlign w:val="center"/>
          </w:tcPr>
          <w:p w14:paraId="4E57EB9A" w14:textId="77777777" w:rsidR="00A73AAA" w:rsidRPr="00906078" w:rsidRDefault="00A73AAA" w:rsidP="007A6AA6">
            <w:pPr>
              <w:spacing w:line="259" w:lineRule="auto"/>
              <w:rPr>
                <w:rFonts w:asciiTheme="minorHAnsi" w:hAnsiTheme="minorHAnsi" w:cstheme="minorHAnsi"/>
                <w:sz w:val="20"/>
                <w:szCs w:val="20"/>
                <w:lang w:eastAsia="en-US"/>
              </w:rPr>
            </w:pPr>
          </w:p>
        </w:tc>
      </w:tr>
    </w:tbl>
    <w:p w14:paraId="0D2EA9B8" w14:textId="77777777" w:rsidR="00CD46C8" w:rsidRDefault="00CD46C8" w:rsidP="007A6AA6">
      <w:pPr>
        <w:spacing w:line="259" w:lineRule="auto"/>
        <w:rPr>
          <w:lang w:eastAsia="en-US"/>
        </w:rPr>
      </w:pPr>
    </w:p>
    <w:p w14:paraId="5231BF2D" w14:textId="77777777" w:rsidR="00A73AAA" w:rsidRDefault="00A73AAA" w:rsidP="007A6AA6">
      <w:pPr>
        <w:spacing w:line="259" w:lineRule="auto"/>
        <w:rPr>
          <w:lang w:eastAsia="en-US"/>
        </w:rPr>
      </w:pPr>
    </w:p>
    <w:p w14:paraId="597FF830" w14:textId="77777777" w:rsidR="00A73AAA" w:rsidRDefault="00A73AAA" w:rsidP="007A6AA6">
      <w:pPr>
        <w:spacing w:line="259" w:lineRule="auto"/>
        <w:rPr>
          <w:lang w:eastAsia="en-US"/>
        </w:rPr>
      </w:pPr>
    </w:p>
    <w:p w14:paraId="1D613749" w14:textId="77777777" w:rsidR="00A73AAA" w:rsidRDefault="00A73AAA" w:rsidP="007A6AA6">
      <w:pPr>
        <w:spacing w:line="259" w:lineRule="auto"/>
        <w:rPr>
          <w:lang w:eastAsia="en-US"/>
        </w:rPr>
      </w:pPr>
    </w:p>
    <w:p w14:paraId="3592A9F0" w14:textId="77777777" w:rsidR="00A73AAA" w:rsidRDefault="00A73AAA" w:rsidP="007A6AA6">
      <w:pPr>
        <w:spacing w:line="259" w:lineRule="auto"/>
        <w:rPr>
          <w:lang w:eastAsia="en-US"/>
        </w:rPr>
      </w:pPr>
    </w:p>
    <w:p w14:paraId="568E1B6D" w14:textId="77777777" w:rsidR="00A73AAA" w:rsidRDefault="00A73AAA" w:rsidP="007A6AA6">
      <w:pPr>
        <w:spacing w:line="259" w:lineRule="auto"/>
        <w:rPr>
          <w:lang w:eastAsia="en-US"/>
        </w:rPr>
      </w:pPr>
    </w:p>
    <w:p w14:paraId="24BF0A21" w14:textId="77777777" w:rsidR="00A73AAA" w:rsidRDefault="00A73AAA" w:rsidP="007A6AA6">
      <w:pPr>
        <w:spacing w:line="259" w:lineRule="auto"/>
        <w:rPr>
          <w:lang w:eastAsia="en-US"/>
        </w:rPr>
      </w:pPr>
    </w:p>
    <w:p w14:paraId="4FF44C2F" w14:textId="33987A85" w:rsidR="00CD46C8" w:rsidRPr="00906078" w:rsidRDefault="008E019B" w:rsidP="007A6AA6">
      <w:pPr>
        <w:spacing w:line="259" w:lineRule="auto"/>
        <w:rPr>
          <w:rFonts w:ascii="Calibri" w:hAnsi="Calibri" w:cs="Calibri"/>
          <w:color w:val="002060"/>
          <w:sz w:val="22"/>
          <w:szCs w:val="22"/>
          <w:lang w:eastAsia="en-US"/>
        </w:rPr>
      </w:pPr>
      <w:bookmarkStart w:id="1337" w:name="_Toc198751991"/>
      <w:r w:rsidRPr="00C46A30">
        <w:rPr>
          <w:rFonts w:ascii="Calibri" w:hAnsi="Calibri" w:cs="Calibri"/>
        </w:rPr>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62</w:t>
      </w:r>
      <w:r w:rsidR="00C66536" w:rsidRPr="00C46A30">
        <w:rPr>
          <w:rFonts w:ascii="Calibri" w:hAnsi="Calibri" w:cs="Calibri"/>
          <w:noProof/>
        </w:rPr>
        <w:fldChar w:fldCharType="end"/>
      </w:r>
      <w:r w:rsidR="00CD46C8" w:rsidRPr="00906078">
        <w:rPr>
          <w:rFonts w:ascii="Calibri" w:hAnsi="Calibri" w:cs="Calibri"/>
          <w:color w:val="002060"/>
          <w:sz w:val="22"/>
          <w:szCs w:val="22"/>
          <w:lang w:eastAsia="en-US"/>
        </w:rPr>
        <w:t>. Harmonogram realizacji zadań wraz z ich finansowaniem w obszarze interwencji gospodarka zasoby geologiczne</w:t>
      </w:r>
      <w:bookmarkEnd w:id="1337"/>
    </w:p>
    <w:tbl>
      <w:tblPr>
        <w:tblW w:w="15603" w:type="dxa"/>
        <w:tblInd w:w="-469" w:type="dxa"/>
        <w:tblLayout w:type="fixed"/>
        <w:tblLook w:val="0000" w:firstRow="0" w:lastRow="0" w:firstColumn="0" w:lastColumn="0" w:noHBand="0" w:noVBand="0"/>
      </w:tblPr>
      <w:tblGrid>
        <w:gridCol w:w="1853"/>
        <w:gridCol w:w="3686"/>
        <w:gridCol w:w="2126"/>
        <w:gridCol w:w="2552"/>
        <w:gridCol w:w="1417"/>
        <w:gridCol w:w="851"/>
        <w:gridCol w:w="850"/>
        <w:gridCol w:w="851"/>
        <w:gridCol w:w="1417"/>
      </w:tblGrid>
      <w:tr w:rsidR="00CD46C8" w:rsidRPr="00906078" w14:paraId="33ACFC99" w14:textId="77777777" w:rsidTr="00B979C2">
        <w:trPr>
          <w:trHeight w:val="508"/>
          <w:tblHeader/>
        </w:trPr>
        <w:tc>
          <w:tcPr>
            <w:tcW w:w="1853" w:type="dxa"/>
            <w:tcBorders>
              <w:top w:val="single" w:sz="4" w:space="0" w:color="000000"/>
              <w:left w:val="single" w:sz="4" w:space="0" w:color="000000"/>
              <w:bottom w:val="single" w:sz="4" w:space="0" w:color="auto"/>
            </w:tcBorders>
            <w:shd w:val="clear" w:color="auto" w:fill="DBE5F1" w:themeFill="accent1" w:themeFillTint="33"/>
            <w:vAlign w:val="center"/>
          </w:tcPr>
          <w:p w14:paraId="6A1B89C1"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Obszar interwencji</w:t>
            </w:r>
          </w:p>
        </w:tc>
        <w:tc>
          <w:tcPr>
            <w:tcW w:w="3686" w:type="dxa"/>
            <w:tcBorders>
              <w:top w:val="single" w:sz="4" w:space="0" w:color="000000"/>
              <w:left w:val="single" w:sz="4" w:space="0" w:color="000000"/>
              <w:bottom w:val="single" w:sz="4" w:space="0" w:color="000000"/>
            </w:tcBorders>
            <w:shd w:val="clear" w:color="auto" w:fill="DBE5F1" w:themeFill="accent1" w:themeFillTint="33"/>
            <w:vAlign w:val="center"/>
          </w:tcPr>
          <w:p w14:paraId="3D80936B"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Zadanie</w:t>
            </w: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08A455B4"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Podmiot odpowiedzialny</w:t>
            </w:r>
          </w:p>
        </w:tc>
        <w:tc>
          <w:tcPr>
            <w:tcW w:w="255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3788819"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Źródła finansowania</w:t>
            </w:r>
          </w:p>
        </w:tc>
        <w:tc>
          <w:tcPr>
            <w:tcW w:w="5386" w:type="dxa"/>
            <w:gridSpan w:val="5"/>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209F947" w14:textId="77777777" w:rsidR="00CD46C8" w:rsidRPr="00906078" w:rsidRDefault="00CD46C8" w:rsidP="00B979C2">
            <w:pPr>
              <w:spacing w:line="259" w:lineRule="auto"/>
              <w:jc w:val="center"/>
              <w:rPr>
                <w:rFonts w:ascii="Calibri" w:hAnsi="Calibri" w:cs="Calibri"/>
                <w:sz w:val="20"/>
                <w:szCs w:val="20"/>
                <w:lang w:eastAsia="en-US"/>
              </w:rPr>
            </w:pPr>
            <w:r w:rsidRPr="00906078">
              <w:rPr>
                <w:rFonts w:ascii="Calibri" w:hAnsi="Calibri" w:cs="Calibri"/>
                <w:b/>
                <w:sz w:val="20"/>
                <w:szCs w:val="20"/>
                <w:lang w:eastAsia="en-US"/>
              </w:rPr>
              <w:t>Szacunkowe koszty realizacji zadania w tys. zł</w:t>
            </w:r>
          </w:p>
        </w:tc>
      </w:tr>
      <w:tr w:rsidR="00CD46C8" w:rsidRPr="00906078" w14:paraId="74BFD32C" w14:textId="77777777" w:rsidTr="00B979C2">
        <w:trPr>
          <w:trHeight w:val="145"/>
          <w:tblHeader/>
        </w:trPr>
        <w:tc>
          <w:tcPr>
            <w:tcW w:w="1853" w:type="dxa"/>
            <w:tcBorders>
              <w:top w:val="single" w:sz="4" w:space="0" w:color="000000"/>
              <w:left w:val="single" w:sz="4" w:space="0" w:color="000000"/>
              <w:bottom w:val="single" w:sz="4" w:space="0" w:color="auto"/>
            </w:tcBorders>
            <w:shd w:val="clear" w:color="auto" w:fill="DBE5F1" w:themeFill="accent1" w:themeFillTint="33"/>
            <w:vAlign w:val="center"/>
          </w:tcPr>
          <w:p w14:paraId="0E635154" w14:textId="77777777" w:rsidR="00CD46C8" w:rsidRPr="00906078" w:rsidRDefault="00CD46C8" w:rsidP="007A6AA6">
            <w:pPr>
              <w:spacing w:line="259" w:lineRule="auto"/>
              <w:jc w:val="center"/>
              <w:rPr>
                <w:rFonts w:ascii="Calibri" w:hAnsi="Calibri" w:cs="Calibri"/>
                <w:b/>
                <w:sz w:val="20"/>
                <w:szCs w:val="20"/>
                <w:lang w:eastAsia="en-US"/>
              </w:rPr>
            </w:pPr>
          </w:p>
        </w:tc>
        <w:tc>
          <w:tcPr>
            <w:tcW w:w="3686" w:type="dxa"/>
            <w:tcBorders>
              <w:top w:val="single" w:sz="4" w:space="0" w:color="000000"/>
              <w:left w:val="single" w:sz="4" w:space="0" w:color="000000"/>
              <w:bottom w:val="single" w:sz="4" w:space="0" w:color="000000"/>
            </w:tcBorders>
            <w:shd w:val="clear" w:color="auto" w:fill="DBE5F1" w:themeFill="accent1" w:themeFillTint="33"/>
            <w:vAlign w:val="center"/>
          </w:tcPr>
          <w:p w14:paraId="1333AB88" w14:textId="77777777" w:rsidR="00CD46C8" w:rsidRPr="00906078" w:rsidRDefault="00CD46C8" w:rsidP="007A6AA6">
            <w:pPr>
              <w:spacing w:line="259" w:lineRule="auto"/>
              <w:jc w:val="center"/>
              <w:rPr>
                <w:rFonts w:ascii="Calibri" w:hAnsi="Calibri" w:cs="Calibri"/>
                <w:b/>
                <w:sz w:val="20"/>
                <w:szCs w:val="20"/>
                <w:lang w:eastAsia="en-US"/>
              </w:rPr>
            </w:pPr>
          </w:p>
        </w:tc>
        <w:tc>
          <w:tcPr>
            <w:tcW w:w="2126" w:type="dxa"/>
            <w:tcBorders>
              <w:top w:val="single" w:sz="4" w:space="0" w:color="000000"/>
              <w:left w:val="single" w:sz="4" w:space="0" w:color="000000"/>
              <w:bottom w:val="single" w:sz="4" w:space="0" w:color="000000"/>
            </w:tcBorders>
            <w:shd w:val="clear" w:color="auto" w:fill="DBE5F1" w:themeFill="accent1" w:themeFillTint="33"/>
            <w:vAlign w:val="center"/>
          </w:tcPr>
          <w:p w14:paraId="404833BC" w14:textId="77777777" w:rsidR="00CD46C8" w:rsidRPr="00906078" w:rsidRDefault="00CD46C8" w:rsidP="007A6AA6">
            <w:pPr>
              <w:spacing w:line="259" w:lineRule="auto"/>
              <w:jc w:val="center"/>
              <w:rPr>
                <w:rFonts w:ascii="Calibri" w:hAnsi="Calibri" w:cs="Calibri"/>
                <w:b/>
                <w:sz w:val="20"/>
                <w:szCs w:val="20"/>
                <w:lang w:eastAsia="en-US"/>
              </w:rPr>
            </w:pPr>
          </w:p>
        </w:tc>
        <w:tc>
          <w:tcPr>
            <w:tcW w:w="255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CF57709" w14:textId="77777777" w:rsidR="00CD46C8" w:rsidRPr="00906078" w:rsidRDefault="00CD46C8" w:rsidP="007A6AA6">
            <w:pPr>
              <w:spacing w:line="259" w:lineRule="auto"/>
              <w:jc w:val="center"/>
              <w:rPr>
                <w:rFonts w:ascii="Calibri" w:hAnsi="Calibri" w:cs="Calibri"/>
                <w:b/>
                <w:sz w:val="20"/>
                <w:szCs w:val="20"/>
                <w:lang w:eastAsia="en-US"/>
              </w:rPr>
            </w:pPr>
          </w:p>
        </w:tc>
        <w:tc>
          <w:tcPr>
            <w:tcW w:w="14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FE44F89"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sz w:val="20"/>
                <w:szCs w:val="20"/>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4CC2E9C"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sz w:val="20"/>
                <w:szCs w:val="20"/>
              </w:rPr>
              <w:t>2026</w:t>
            </w: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824E978"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sz w:val="20"/>
                <w:szCs w:val="20"/>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B1D6F6A"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2028</w:t>
            </w:r>
          </w:p>
        </w:tc>
        <w:tc>
          <w:tcPr>
            <w:tcW w:w="14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3483902"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2029-2032</w:t>
            </w:r>
          </w:p>
        </w:tc>
      </w:tr>
      <w:tr w:rsidR="00CD46C8" w:rsidRPr="00906078" w14:paraId="3DCA5B82" w14:textId="77777777" w:rsidTr="00B979C2">
        <w:trPr>
          <w:trHeight w:val="145"/>
        </w:trPr>
        <w:tc>
          <w:tcPr>
            <w:tcW w:w="1853" w:type="dxa"/>
            <w:vMerge w:val="restart"/>
            <w:tcBorders>
              <w:left w:val="single" w:sz="4" w:space="0" w:color="000000"/>
            </w:tcBorders>
            <w:vAlign w:val="center"/>
          </w:tcPr>
          <w:p w14:paraId="7E1529D4" w14:textId="77777777" w:rsidR="00CD46C8" w:rsidRPr="00906078" w:rsidRDefault="00CD46C8" w:rsidP="007A6AA6">
            <w:pPr>
              <w:pStyle w:val="Default"/>
              <w:spacing w:line="259" w:lineRule="auto"/>
              <w:rPr>
                <w:rFonts w:ascii="Calibri" w:hAnsi="Calibri" w:cs="Calibri"/>
                <w:sz w:val="20"/>
                <w:szCs w:val="20"/>
              </w:rPr>
            </w:pPr>
          </w:p>
        </w:tc>
        <w:tc>
          <w:tcPr>
            <w:tcW w:w="3686" w:type="dxa"/>
            <w:tcBorders>
              <w:top w:val="single" w:sz="4" w:space="0" w:color="000000"/>
              <w:left w:val="single" w:sz="4" w:space="0" w:color="000000"/>
              <w:bottom w:val="single" w:sz="4" w:space="0" w:color="000000"/>
            </w:tcBorders>
            <w:vAlign w:val="center"/>
          </w:tcPr>
          <w:p w14:paraId="0CF2AB1F" w14:textId="77777777" w:rsidR="00CD46C8" w:rsidRPr="00906078" w:rsidRDefault="00CD46C8" w:rsidP="009874BF">
            <w:pPr>
              <w:numPr>
                <w:ilvl w:val="0"/>
                <w:numId w:val="124"/>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 xml:space="preserve"> Ujawnianie złóż kopalin w celu ich ochrony w studiach uwarunkowań </w:t>
            </w:r>
            <w:r w:rsidR="00906078">
              <w:rPr>
                <w:rFonts w:ascii="Calibri" w:hAnsi="Calibri" w:cs="Calibri"/>
                <w:sz w:val="20"/>
                <w:szCs w:val="20"/>
                <w:lang w:eastAsia="en-US"/>
              </w:rPr>
              <w:br/>
            </w:r>
            <w:r w:rsidRPr="00906078">
              <w:rPr>
                <w:rFonts w:ascii="Calibri" w:hAnsi="Calibri" w:cs="Calibri"/>
                <w:sz w:val="20"/>
                <w:szCs w:val="20"/>
                <w:lang w:eastAsia="en-US"/>
              </w:rPr>
              <w:t xml:space="preserve">i kierunków zagospodarowania przestrzennego, miejscowych planach zagospodarowania przestrzennego. </w:t>
            </w:r>
          </w:p>
        </w:tc>
        <w:tc>
          <w:tcPr>
            <w:tcW w:w="2126" w:type="dxa"/>
            <w:tcBorders>
              <w:top w:val="single" w:sz="4" w:space="0" w:color="000000"/>
              <w:left w:val="single" w:sz="4" w:space="0" w:color="000000"/>
              <w:bottom w:val="single" w:sz="4" w:space="0" w:color="000000"/>
            </w:tcBorders>
            <w:vAlign w:val="center"/>
          </w:tcPr>
          <w:p w14:paraId="549B768A"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22E39">
              <w:rPr>
                <w:rFonts w:ascii="Calibri" w:hAnsi="Calibri" w:cs="Calibri"/>
                <w:sz w:val="20"/>
                <w:szCs w:val="20"/>
              </w:rPr>
              <w:t>Kuryłówka</w:t>
            </w:r>
            <w:r w:rsidRPr="00906078">
              <w:rPr>
                <w:rFonts w:ascii="Calibri" w:hAnsi="Calibri" w:cs="Calibri"/>
                <w:sz w:val="20"/>
                <w:szCs w:val="20"/>
              </w:rP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6B1F6166" w14:textId="77777777" w:rsidR="00CD46C8" w:rsidRPr="00906078" w:rsidRDefault="00E2701C" w:rsidP="007A6AA6">
            <w:pPr>
              <w:pStyle w:val="Default"/>
              <w:spacing w:line="259" w:lineRule="auto"/>
              <w:rPr>
                <w:rFonts w:ascii="Calibri" w:hAnsi="Calibri" w:cs="Calibri"/>
                <w:color w:val="auto"/>
                <w:sz w:val="20"/>
                <w:szCs w:val="20"/>
              </w:rPr>
            </w:pPr>
            <w:r>
              <w:rPr>
                <w:rFonts w:ascii="Calibri" w:hAnsi="Calibri" w:cs="Calibri"/>
                <w:color w:val="auto"/>
                <w:sz w:val="20"/>
                <w:szCs w:val="20"/>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2DE87B05" w14:textId="77777777" w:rsidR="00CD46C8" w:rsidRPr="00906078" w:rsidRDefault="00CD46C8" w:rsidP="007A6AA6">
            <w:pPr>
              <w:pStyle w:val="Default"/>
              <w:spacing w:line="259" w:lineRule="auto"/>
              <w:rPr>
                <w:rFonts w:ascii="Calibri" w:hAnsi="Calibri" w:cs="Calibri"/>
                <w:color w:val="auto"/>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AC4371F" w14:textId="77777777" w:rsidR="00CD46C8" w:rsidRPr="00906078" w:rsidRDefault="00CD46C8" w:rsidP="007A6AA6">
            <w:pPr>
              <w:pStyle w:val="Default"/>
              <w:spacing w:line="259" w:lineRule="auto"/>
              <w:rPr>
                <w:rFonts w:ascii="Calibri" w:hAnsi="Calibri" w:cs="Calibri"/>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48384F7" w14:textId="77777777" w:rsidR="00CD46C8" w:rsidRPr="00906078" w:rsidRDefault="00CD46C8" w:rsidP="007A6AA6">
            <w:pPr>
              <w:pStyle w:val="Default"/>
              <w:spacing w:line="259" w:lineRule="auto"/>
              <w:rPr>
                <w:rFonts w:ascii="Calibri" w:hAnsi="Calibri" w:cs="Calibri"/>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2490D65E" w14:textId="77777777" w:rsidR="00CD46C8" w:rsidRPr="00906078" w:rsidRDefault="00CD46C8" w:rsidP="007A6AA6">
            <w:pPr>
              <w:pStyle w:val="Default"/>
              <w:spacing w:line="259" w:lineRule="auto"/>
              <w:rPr>
                <w:rFonts w:ascii="Calibri" w:hAnsi="Calibri" w:cs="Calibri"/>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637C976F" w14:textId="77777777" w:rsidR="00CD46C8" w:rsidRPr="00906078" w:rsidRDefault="00CD46C8" w:rsidP="007A6AA6">
            <w:pPr>
              <w:pStyle w:val="Default"/>
              <w:spacing w:line="259" w:lineRule="auto"/>
              <w:rPr>
                <w:rFonts w:ascii="Calibri" w:hAnsi="Calibri" w:cs="Calibri"/>
                <w:sz w:val="20"/>
                <w:szCs w:val="20"/>
              </w:rPr>
            </w:pPr>
          </w:p>
        </w:tc>
      </w:tr>
      <w:tr w:rsidR="00CD46C8" w:rsidRPr="00906078" w14:paraId="713C63B2" w14:textId="77777777" w:rsidTr="00B979C2">
        <w:trPr>
          <w:trHeight w:val="145"/>
        </w:trPr>
        <w:tc>
          <w:tcPr>
            <w:tcW w:w="1853" w:type="dxa"/>
            <w:vMerge/>
            <w:tcBorders>
              <w:left w:val="single" w:sz="4" w:space="0" w:color="000000"/>
            </w:tcBorders>
            <w:vAlign w:val="center"/>
          </w:tcPr>
          <w:p w14:paraId="1725706E" w14:textId="77777777" w:rsidR="00CD46C8" w:rsidRPr="00906078" w:rsidRDefault="00CD46C8" w:rsidP="007A6AA6">
            <w:pPr>
              <w:pStyle w:val="Default"/>
              <w:spacing w:line="259" w:lineRule="auto"/>
              <w:rPr>
                <w:rFonts w:ascii="Calibri" w:hAnsi="Calibri" w:cs="Calibri"/>
                <w:sz w:val="20"/>
                <w:szCs w:val="20"/>
              </w:rPr>
            </w:pPr>
          </w:p>
        </w:tc>
        <w:tc>
          <w:tcPr>
            <w:tcW w:w="3686" w:type="dxa"/>
            <w:tcBorders>
              <w:top w:val="single" w:sz="4" w:space="0" w:color="000000"/>
              <w:left w:val="single" w:sz="4" w:space="0" w:color="000000"/>
              <w:bottom w:val="single" w:sz="4" w:space="0" w:color="000000"/>
            </w:tcBorders>
            <w:vAlign w:val="center"/>
          </w:tcPr>
          <w:p w14:paraId="1256FC83" w14:textId="77777777" w:rsidR="00CD46C8" w:rsidRPr="00906078" w:rsidRDefault="00CD46C8" w:rsidP="009874BF">
            <w:pPr>
              <w:numPr>
                <w:ilvl w:val="0"/>
                <w:numId w:val="124"/>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 xml:space="preserve">Tworzenie studiów uwarunkowań </w:t>
            </w:r>
            <w:r w:rsidR="00906078">
              <w:rPr>
                <w:rFonts w:ascii="Calibri" w:hAnsi="Calibri" w:cs="Calibri"/>
                <w:sz w:val="20"/>
                <w:szCs w:val="20"/>
                <w:lang w:eastAsia="en-US"/>
              </w:rPr>
              <w:br/>
            </w:r>
            <w:r w:rsidRPr="00906078">
              <w:rPr>
                <w:rFonts w:ascii="Calibri" w:hAnsi="Calibri" w:cs="Calibri"/>
                <w:sz w:val="20"/>
                <w:szCs w:val="20"/>
                <w:lang w:eastAsia="en-US"/>
              </w:rPr>
              <w:t xml:space="preserve">i kierunków zagospodarowania przestrzennego i tworzenie MPZP </w:t>
            </w:r>
            <w:r w:rsidR="00906078">
              <w:rPr>
                <w:rFonts w:ascii="Calibri" w:hAnsi="Calibri" w:cs="Calibri"/>
                <w:sz w:val="20"/>
                <w:szCs w:val="20"/>
                <w:lang w:eastAsia="en-US"/>
              </w:rPr>
              <w:br/>
            </w:r>
            <w:r w:rsidRPr="00906078">
              <w:rPr>
                <w:rFonts w:ascii="Calibri" w:hAnsi="Calibri" w:cs="Calibri"/>
                <w:sz w:val="20"/>
                <w:szCs w:val="20"/>
                <w:lang w:eastAsia="en-US"/>
              </w:rPr>
              <w:t xml:space="preserve">z uwzględnieniem kopalin i ich ochroną przed trwałym zainwestowaniem nie górniczym na całym obszarze gminy </w:t>
            </w:r>
          </w:p>
        </w:tc>
        <w:tc>
          <w:tcPr>
            <w:tcW w:w="2126" w:type="dxa"/>
            <w:tcBorders>
              <w:top w:val="single" w:sz="4" w:space="0" w:color="000000"/>
              <w:left w:val="single" w:sz="4" w:space="0" w:color="000000"/>
              <w:bottom w:val="single" w:sz="4" w:space="0" w:color="000000"/>
            </w:tcBorders>
            <w:vAlign w:val="center"/>
          </w:tcPr>
          <w:p w14:paraId="2E21EB2F"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22E39">
              <w:rPr>
                <w:rFonts w:ascii="Calibri" w:hAnsi="Calibri" w:cs="Calibri"/>
                <w:sz w:val="20"/>
                <w:szCs w:val="20"/>
              </w:rPr>
              <w:t>Kuryłówka</w:t>
            </w:r>
            <w:r w:rsidRPr="00906078">
              <w:rPr>
                <w:rFonts w:ascii="Calibri" w:hAnsi="Calibri" w:cs="Calibri"/>
                <w:sz w:val="20"/>
                <w:szCs w:val="20"/>
              </w:rP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66482963"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417" w:type="dxa"/>
            <w:tcBorders>
              <w:top w:val="single" w:sz="4" w:space="0" w:color="000000"/>
              <w:left w:val="single" w:sz="4" w:space="0" w:color="000000"/>
              <w:bottom w:val="single" w:sz="4" w:space="0" w:color="000000"/>
              <w:right w:val="single" w:sz="4" w:space="0" w:color="000000"/>
            </w:tcBorders>
            <w:vAlign w:val="center"/>
          </w:tcPr>
          <w:p w14:paraId="7968A775" w14:textId="77777777" w:rsidR="00CD46C8" w:rsidRPr="00906078" w:rsidRDefault="00CD46C8" w:rsidP="007A6AA6">
            <w:pPr>
              <w:pStyle w:val="Default"/>
              <w:spacing w:line="259" w:lineRule="auto"/>
              <w:rPr>
                <w:rFonts w:ascii="Calibri" w:hAnsi="Calibri" w:cs="Calibri"/>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3EED344E" w14:textId="77777777" w:rsidR="00CD46C8" w:rsidRPr="00906078" w:rsidRDefault="00CD46C8" w:rsidP="007A6AA6">
            <w:pPr>
              <w:pStyle w:val="Default"/>
              <w:spacing w:line="259" w:lineRule="auto"/>
              <w:rPr>
                <w:rFonts w:ascii="Calibri" w:hAnsi="Calibri" w:cs="Calibri"/>
                <w:sz w:val="20"/>
                <w:szCs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CFC7778" w14:textId="77777777" w:rsidR="00CD46C8" w:rsidRPr="00906078" w:rsidRDefault="00CD46C8" w:rsidP="007A6AA6">
            <w:pPr>
              <w:pStyle w:val="Default"/>
              <w:spacing w:line="259" w:lineRule="auto"/>
              <w:rPr>
                <w:rFonts w:ascii="Calibri" w:hAnsi="Calibri" w:cs="Calibri"/>
                <w:sz w:val="20"/>
                <w:szCs w:val="20"/>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6C7FF5FB" w14:textId="77777777" w:rsidR="00CD46C8" w:rsidRPr="00906078" w:rsidRDefault="00CD46C8" w:rsidP="007A6AA6">
            <w:pPr>
              <w:pStyle w:val="Default"/>
              <w:spacing w:line="259" w:lineRule="auto"/>
              <w:rPr>
                <w:rFonts w:ascii="Calibri" w:hAnsi="Calibri" w:cs="Calibri"/>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040C91A7" w14:textId="77777777" w:rsidR="00CD46C8" w:rsidRPr="00906078" w:rsidRDefault="00CD46C8" w:rsidP="007A6AA6">
            <w:pPr>
              <w:pStyle w:val="Default"/>
              <w:spacing w:line="259" w:lineRule="auto"/>
              <w:rPr>
                <w:rFonts w:ascii="Calibri" w:hAnsi="Calibri" w:cs="Calibri"/>
                <w:sz w:val="20"/>
                <w:szCs w:val="20"/>
              </w:rPr>
            </w:pPr>
          </w:p>
        </w:tc>
      </w:tr>
      <w:tr w:rsidR="00CD46C8" w:rsidRPr="00906078" w14:paraId="4A0FB9BB" w14:textId="77777777" w:rsidTr="00B979C2">
        <w:trPr>
          <w:trHeight w:val="656"/>
        </w:trPr>
        <w:tc>
          <w:tcPr>
            <w:tcW w:w="1853" w:type="dxa"/>
            <w:vMerge/>
            <w:tcBorders>
              <w:left w:val="single" w:sz="4" w:space="0" w:color="000000"/>
              <w:bottom w:val="single" w:sz="4" w:space="0" w:color="auto"/>
            </w:tcBorders>
            <w:vAlign w:val="center"/>
          </w:tcPr>
          <w:p w14:paraId="34C98E10" w14:textId="77777777" w:rsidR="00CD46C8" w:rsidRPr="00906078" w:rsidRDefault="00CD46C8" w:rsidP="007A6AA6">
            <w:pPr>
              <w:pStyle w:val="Default"/>
              <w:spacing w:line="259" w:lineRule="auto"/>
              <w:rPr>
                <w:rFonts w:ascii="Calibri" w:hAnsi="Calibri" w:cs="Calibri"/>
                <w:sz w:val="20"/>
                <w:szCs w:val="20"/>
              </w:rPr>
            </w:pPr>
          </w:p>
        </w:tc>
        <w:tc>
          <w:tcPr>
            <w:tcW w:w="3686" w:type="dxa"/>
            <w:tcBorders>
              <w:top w:val="single" w:sz="4" w:space="0" w:color="000000"/>
              <w:left w:val="single" w:sz="4" w:space="0" w:color="000000"/>
              <w:bottom w:val="single" w:sz="4" w:space="0" w:color="auto"/>
            </w:tcBorders>
            <w:vAlign w:val="center"/>
          </w:tcPr>
          <w:p w14:paraId="335BD2F5" w14:textId="77777777" w:rsidR="00CD46C8" w:rsidRPr="00906078" w:rsidRDefault="00CD46C8" w:rsidP="009874BF">
            <w:pPr>
              <w:numPr>
                <w:ilvl w:val="0"/>
                <w:numId w:val="124"/>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 xml:space="preserve">Eliminacja nielegalnej eksploatacji kopalin </w:t>
            </w:r>
          </w:p>
        </w:tc>
        <w:tc>
          <w:tcPr>
            <w:tcW w:w="2126" w:type="dxa"/>
            <w:tcBorders>
              <w:top w:val="single" w:sz="4" w:space="0" w:color="000000"/>
              <w:left w:val="single" w:sz="4" w:space="0" w:color="000000"/>
              <w:bottom w:val="single" w:sz="4" w:space="0" w:color="auto"/>
            </w:tcBorders>
            <w:vAlign w:val="center"/>
          </w:tcPr>
          <w:p w14:paraId="64B8BDFE"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979C2">
              <w:rPr>
                <w:rFonts w:ascii="Calibri" w:hAnsi="Calibri" w:cs="Calibri"/>
                <w:sz w:val="20"/>
                <w:szCs w:val="20"/>
              </w:rPr>
              <w:t>Kuryłówka</w:t>
            </w:r>
            <w:r w:rsidR="00B979C2" w:rsidRPr="00906078">
              <w:rPr>
                <w:rFonts w:ascii="Calibri" w:hAnsi="Calibri" w:cs="Calibri"/>
                <w:sz w:val="20"/>
                <w:szCs w:val="20"/>
              </w:rPr>
              <w:t xml:space="preserve">, </w:t>
            </w:r>
            <w:r w:rsidRPr="00906078">
              <w:rPr>
                <w:rFonts w:ascii="Calibri" w:hAnsi="Calibri" w:cs="Calibri"/>
                <w:sz w:val="20"/>
                <w:szCs w:val="20"/>
              </w:rPr>
              <w:t>OUG, Zakłady Górnicze, Starosta (koncesje), Urząd Górniczy (pod względem administracyjnym</w:t>
            </w:r>
          </w:p>
        </w:tc>
        <w:tc>
          <w:tcPr>
            <w:tcW w:w="2552" w:type="dxa"/>
            <w:tcBorders>
              <w:top w:val="single" w:sz="4" w:space="0" w:color="000000"/>
              <w:left w:val="single" w:sz="4" w:space="0" w:color="000000"/>
              <w:bottom w:val="single" w:sz="4" w:space="0" w:color="auto"/>
              <w:right w:val="single" w:sz="4" w:space="0" w:color="000000"/>
            </w:tcBorders>
            <w:vAlign w:val="center"/>
          </w:tcPr>
          <w:p w14:paraId="1E5DB3EF"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417" w:type="dxa"/>
            <w:tcBorders>
              <w:top w:val="single" w:sz="4" w:space="0" w:color="000000"/>
              <w:left w:val="single" w:sz="4" w:space="0" w:color="000000"/>
              <w:bottom w:val="single" w:sz="4" w:space="0" w:color="auto"/>
              <w:right w:val="single" w:sz="4" w:space="0" w:color="000000"/>
            </w:tcBorders>
            <w:vAlign w:val="center"/>
          </w:tcPr>
          <w:p w14:paraId="0BCC9891" w14:textId="77777777" w:rsidR="00CD46C8" w:rsidRPr="00906078" w:rsidRDefault="00CD46C8" w:rsidP="007A6AA6">
            <w:pPr>
              <w:pStyle w:val="Default"/>
              <w:spacing w:line="259" w:lineRule="auto"/>
              <w:rPr>
                <w:rFonts w:ascii="Calibri" w:hAnsi="Calibri" w:cs="Calibri"/>
                <w:sz w:val="20"/>
                <w:szCs w:val="20"/>
              </w:rPr>
            </w:pPr>
          </w:p>
        </w:tc>
        <w:tc>
          <w:tcPr>
            <w:tcW w:w="851" w:type="dxa"/>
            <w:tcBorders>
              <w:top w:val="single" w:sz="4" w:space="0" w:color="000000"/>
              <w:left w:val="single" w:sz="4" w:space="0" w:color="000000"/>
              <w:bottom w:val="single" w:sz="4" w:space="0" w:color="auto"/>
              <w:right w:val="single" w:sz="4" w:space="0" w:color="000000"/>
            </w:tcBorders>
            <w:vAlign w:val="center"/>
          </w:tcPr>
          <w:p w14:paraId="4305A3C1" w14:textId="77777777" w:rsidR="00CD46C8" w:rsidRPr="00906078" w:rsidRDefault="00CD46C8" w:rsidP="007A6AA6">
            <w:pPr>
              <w:pStyle w:val="Default"/>
              <w:spacing w:line="259" w:lineRule="auto"/>
              <w:rPr>
                <w:rFonts w:ascii="Calibri" w:hAnsi="Calibri" w:cs="Calibri"/>
                <w:sz w:val="20"/>
                <w:szCs w:val="20"/>
              </w:rPr>
            </w:pPr>
          </w:p>
        </w:tc>
        <w:tc>
          <w:tcPr>
            <w:tcW w:w="850" w:type="dxa"/>
            <w:tcBorders>
              <w:top w:val="single" w:sz="4" w:space="0" w:color="000000"/>
              <w:left w:val="single" w:sz="4" w:space="0" w:color="000000"/>
              <w:bottom w:val="single" w:sz="4" w:space="0" w:color="auto"/>
              <w:right w:val="single" w:sz="4" w:space="0" w:color="000000"/>
            </w:tcBorders>
            <w:vAlign w:val="center"/>
          </w:tcPr>
          <w:p w14:paraId="4A67FBFA" w14:textId="77777777" w:rsidR="00CD46C8" w:rsidRPr="00906078" w:rsidRDefault="00CD46C8" w:rsidP="007A6AA6">
            <w:pPr>
              <w:pStyle w:val="Default"/>
              <w:spacing w:line="259" w:lineRule="auto"/>
              <w:rPr>
                <w:rFonts w:ascii="Calibri" w:hAnsi="Calibri" w:cs="Calibri"/>
                <w:sz w:val="20"/>
                <w:szCs w:val="20"/>
              </w:rPr>
            </w:pPr>
          </w:p>
        </w:tc>
        <w:tc>
          <w:tcPr>
            <w:tcW w:w="851" w:type="dxa"/>
            <w:tcBorders>
              <w:top w:val="single" w:sz="4" w:space="0" w:color="000000"/>
              <w:left w:val="single" w:sz="4" w:space="0" w:color="000000"/>
              <w:bottom w:val="single" w:sz="4" w:space="0" w:color="auto"/>
              <w:right w:val="single" w:sz="4" w:space="0" w:color="000000"/>
            </w:tcBorders>
            <w:vAlign w:val="center"/>
          </w:tcPr>
          <w:p w14:paraId="123A8FFF" w14:textId="77777777" w:rsidR="00CD46C8" w:rsidRPr="00906078" w:rsidRDefault="00CD46C8" w:rsidP="007A6AA6">
            <w:pPr>
              <w:pStyle w:val="Default"/>
              <w:spacing w:line="259" w:lineRule="auto"/>
              <w:rPr>
                <w:rFonts w:ascii="Calibri" w:hAnsi="Calibri" w:cs="Calibri"/>
                <w:sz w:val="20"/>
                <w:szCs w:val="20"/>
              </w:rPr>
            </w:pPr>
          </w:p>
        </w:tc>
        <w:tc>
          <w:tcPr>
            <w:tcW w:w="1417" w:type="dxa"/>
            <w:tcBorders>
              <w:top w:val="single" w:sz="4" w:space="0" w:color="000000"/>
              <w:left w:val="single" w:sz="4" w:space="0" w:color="000000"/>
              <w:bottom w:val="single" w:sz="4" w:space="0" w:color="auto"/>
              <w:right w:val="single" w:sz="4" w:space="0" w:color="000000"/>
            </w:tcBorders>
            <w:vAlign w:val="center"/>
          </w:tcPr>
          <w:p w14:paraId="6BB2EBDF" w14:textId="77777777" w:rsidR="00CD46C8" w:rsidRPr="00906078" w:rsidRDefault="00CD46C8" w:rsidP="007A6AA6">
            <w:pPr>
              <w:pStyle w:val="Default"/>
              <w:spacing w:line="259" w:lineRule="auto"/>
              <w:rPr>
                <w:rFonts w:ascii="Calibri" w:hAnsi="Calibri" w:cs="Calibri"/>
                <w:sz w:val="20"/>
                <w:szCs w:val="20"/>
              </w:rPr>
            </w:pPr>
          </w:p>
        </w:tc>
      </w:tr>
    </w:tbl>
    <w:p w14:paraId="58550E2E" w14:textId="77777777" w:rsidR="00A73AAA" w:rsidRDefault="00A73AAA" w:rsidP="007A6AA6">
      <w:pPr>
        <w:spacing w:line="259" w:lineRule="auto"/>
        <w:rPr>
          <w:rFonts w:ascii="Calibri" w:hAnsi="Calibri" w:cs="Calibri"/>
        </w:rPr>
      </w:pPr>
    </w:p>
    <w:p w14:paraId="520DCCFB" w14:textId="67CBDD59" w:rsidR="00CD46C8" w:rsidRPr="00906078" w:rsidRDefault="008E019B" w:rsidP="007A6AA6">
      <w:pPr>
        <w:spacing w:line="259" w:lineRule="auto"/>
        <w:rPr>
          <w:rFonts w:ascii="Calibri" w:hAnsi="Calibri" w:cs="Calibri"/>
          <w:color w:val="002060"/>
          <w:sz w:val="22"/>
          <w:szCs w:val="22"/>
          <w:lang w:eastAsia="en-US"/>
        </w:rPr>
      </w:pPr>
      <w:bookmarkStart w:id="1338" w:name="_Toc198751992"/>
      <w:r w:rsidRPr="00C46A30">
        <w:rPr>
          <w:rFonts w:ascii="Calibri" w:hAnsi="Calibri" w:cs="Calibri"/>
        </w:rPr>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63</w:t>
      </w:r>
      <w:r w:rsidR="00C66536" w:rsidRPr="00C46A30">
        <w:rPr>
          <w:rFonts w:ascii="Calibri" w:hAnsi="Calibri" w:cs="Calibri"/>
          <w:noProof/>
        </w:rPr>
        <w:fldChar w:fldCharType="end"/>
      </w:r>
      <w:r w:rsidR="00CD46C8" w:rsidRPr="00906078">
        <w:rPr>
          <w:rFonts w:ascii="Calibri" w:hAnsi="Calibri" w:cs="Calibri"/>
          <w:color w:val="002060"/>
          <w:sz w:val="22"/>
          <w:szCs w:val="22"/>
          <w:lang w:eastAsia="en-US"/>
        </w:rPr>
        <w:t>. Harmonogram realizacji zadań wraz z ich finansowaniem w obszarze interwencji gleby</w:t>
      </w:r>
      <w:bookmarkEnd w:id="1338"/>
    </w:p>
    <w:tbl>
      <w:tblPr>
        <w:tblW w:w="1559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686"/>
        <w:gridCol w:w="2126"/>
        <w:gridCol w:w="2525"/>
        <w:gridCol w:w="1727"/>
        <w:gridCol w:w="851"/>
        <w:gridCol w:w="850"/>
        <w:gridCol w:w="851"/>
        <w:gridCol w:w="1133"/>
      </w:tblGrid>
      <w:tr w:rsidR="00CD46C8" w:rsidRPr="00906078" w14:paraId="17FAE6BE" w14:textId="77777777" w:rsidTr="00BC40C0">
        <w:trPr>
          <w:trHeight w:val="145"/>
          <w:tblHeader/>
        </w:trPr>
        <w:tc>
          <w:tcPr>
            <w:tcW w:w="1843" w:type="dxa"/>
            <w:shd w:val="clear" w:color="auto" w:fill="EEECE1" w:themeFill="background2"/>
            <w:vAlign w:val="center"/>
          </w:tcPr>
          <w:p w14:paraId="767DA3F4" w14:textId="77777777" w:rsidR="00CD46C8" w:rsidRPr="00906078" w:rsidRDefault="00CD46C8" w:rsidP="007A6AA6">
            <w:pPr>
              <w:spacing w:line="259" w:lineRule="auto"/>
              <w:jc w:val="center"/>
              <w:rPr>
                <w:rFonts w:ascii="Calibri" w:hAnsi="Calibri" w:cs="Calibri"/>
                <w:b/>
                <w:sz w:val="20"/>
                <w:szCs w:val="20"/>
              </w:rPr>
            </w:pPr>
            <w:r w:rsidRPr="00906078">
              <w:rPr>
                <w:rFonts w:ascii="Calibri" w:hAnsi="Calibri" w:cs="Calibri"/>
                <w:b/>
                <w:sz w:val="20"/>
                <w:szCs w:val="20"/>
              </w:rPr>
              <w:t>Obszar interwencji</w:t>
            </w:r>
          </w:p>
        </w:tc>
        <w:tc>
          <w:tcPr>
            <w:tcW w:w="3686" w:type="dxa"/>
            <w:tcBorders>
              <w:bottom w:val="single" w:sz="4" w:space="0" w:color="auto"/>
            </w:tcBorders>
            <w:shd w:val="clear" w:color="auto" w:fill="EEECE1" w:themeFill="background2"/>
            <w:vAlign w:val="center"/>
          </w:tcPr>
          <w:p w14:paraId="4D07C1A0"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Zadanie</w:t>
            </w:r>
          </w:p>
        </w:tc>
        <w:tc>
          <w:tcPr>
            <w:tcW w:w="2126" w:type="dxa"/>
            <w:tcBorders>
              <w:bottom w:val="single" w:sz="4" w:space="0" w:color="auto"/>
            </w:tcBorders>
            <w:shd w:val="clear" w:color="auto" w:fill="EEECE1" w:themeFill="background2"/>
            <w:vAlign w:val="center"/>
          </w:tcPr>
          <w:p w14:paraId="3D9BE5E0"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Podmiot odpowiedzialny</w:t>
            </w:r>
          </w:p>
        </w:tc>
        <w:tc>
          <w:tcPr>
            <w:tcW w:w="2525" w:type="dxa"/>
            <w:tcBorders>
              <w:bottom w:val="single" w:sz="4" w:space="0" w:color="auto"/>
            </w:tcBorders>
            <w:shd w:val="clear" w:color="auto" w:fill="EEECE1" w:themeFill="background2"/>
            <w:vAlign w:val="center"/>
          </w:tcPr>
          <w:p w14:paraId="20CE988B"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Źródła finansowania</w:t>
            </w:r>
          </w:p>
        </w:tc>
        <w:tc>
          <w:tcPr>
            <w:tcW w:w="5412" w:type="dxa"/>
            <w:gridSpan w:val="5"/>
            <w:tcBorders>
              <w:bottom w:val="single" w:sz="4" w:space="0" w:color="auto"/>
            </w:tcBorders>
            <w:shd w:val="clear" w:color="auto" w:fill="EEECE1" w:themeFill="background2"/>
            <w:vAlign w:val="center"/>
          </w:tcPr>
          <w:p w14:paraId="30BEE1FE"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 xml:space="preserve">Szacunkowe koszty realizacji zadania w tys. zł </w:t>
            </w:r>
          </w:p>
          <w:p w14:paraId="25F08A6B" w14:textId="77777777" w:rsidR="00CD46C8" w:rsidRPr="00906078" w:rsidRDefault="00CD46C8" w:rsidP="00B979C2">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 xml:space="preserve">Dodatkowe informacje o zadaniu </w:t>
            </w:r>
          </w:p>
        </w:tc>
      </w:tr>
      <w:tr w:rsidR="00CD46C8" w:rsidRPr="00906078" w14:paraId="1DE5F492" w14:textId="77777777" w:rsidTr="00BC40C0">
        <w:trPr>
          <w:trHeight w:val="145"/>
          <w:tblHeader/>
        </w:trPr>
        <w:tc>
          <w:tcPr>
            <w:tcW w:w="1843" w:type="dxa"/>
            <w:shd w:val="clear" w:color="auto" w:fill="EEECE1" w:themeFill="background2"/>
            <w:vAlign w:val="center"/>
          </w:tcPr>
          <w:p w14:paraId="0F72BF86" w14:textId="77777777" w:rsidR="00CD46C8" w:rsidRPr="00906078" w:rsidRDefault="00CD46C8" w:rsidP="007A6AA6">
            <w:pPr>
              <w:spacing w:line="259" w:lineRule="auto"/>
              <w:jc w:val="center"/>
              <w:rPr>
                <w:rFonts w:ascii="Calibri" w:hAnsi="Calibri" w:cs="Calibri"/>
                <w:b/>
                <w:sz w:val="20"/>
                <w:szCs w:val="20"/>
              </w:rPr>
            </w:pPr>
          </w:p>
        </w:tc>
        <w:tc>
          <w:tcPr>
            <w:tcW w:w="3686" w:type="dxa"/>
            <w:tcBorders>
              <w:bottom w:val="single" w:sz="4" w:space="0" w:color="auto"/>
            </w:tcBorders>
            <w:shd w:val="clear" w:color="auto" w:fill="EEECE1" w:themeFill="background2"/>
            <w:vAlign w:val="center"/>
          </w:tcPr>
          <w:p w14:paraId="402A2982" w14:textId="77777777" w:rsidR="00CD46C8" w:rsidRPr="00906078" w:rsidRDefault="00CD46C8" w:rsidP="007A6AA6">
            <w:pPr>
              <w:spacing w:line="259" w:lineRule="auto"/>
              <w:jc w:val="center"/>
              <w:rPr>
                <w:rFonts w:ascii="Calibri" w:hAnsi="Calibri" w:cs="Calibri"/>
                <w:b/>
                <w:sz w:val="20"/>
                <w:szCs w:val="20"/>
                <w:lang w:eastAsia="en-US"/>
              </w:rPr>
            </w:pPr>
          </w:p>
        </w:tc>
        <w:tc>
          <w:tcPr>
            <w:tcW w:w="2126" w:type="dxa"/>
            <w:tcBorders>
              <w:bottom w:val="single" w:sz="4" w:space="0" w:color="auto"/>
            </w:tcBorders>
            <w:shd w:val="clear" w:color="auto" w:fill="EEECE1" w:themeFill="background2"/>
            <w:vAlign w:val="center"/>
          </w:tcPr>
          <w:p w14:paraId="2C87320D" w14:textId="77777777" w:rsidR="00CD46C8" w:rsidRPr="00906078" w:rsidRDefault="00CD46C8" w:rsidP="007A6AA6">
            <w:pPr>
              <w:spacing w:line="259" w:lineRule="auto"/>
              <w:jc w:val="center"/>
              <w:rPr>
                <w:rFonts w:ascii="Calibri" w:hAnsi="Calibri" w:cs="Calibri"/>
                <w:b/>
                <w:sz w:val="20"/>
                <w:szCs w:val="20"/>
                <w:lang w:eastAsia="en-US"/>
              </w:rPr>
            </w:pPr>
          </w:p>
        </w:tc>
        <w:tc>
          <w:tcPr>
            <w:tcW w:w="2525" w:type="dxa"/>
            <w:tcBorders>
              <w:bottom w:val="single" w:sz="4" w:space="0" w:color="auto"/>
            </w:tcBorders>
            <w:shd w:val="clear" w:color="auto" w:fill="EEECE1" w:themeFill="background2"/>
            <w:vAlign w:val="center"/>
          </w:tcPr>
          <w:p w14:paraId="5997DDAF" w14:textId="77777777" w:rsidR="00CD46C8" w:rsidRPr="00906078" w:rsidRDefault="00CD46C8" w:rsidP="007A6AA6">
            <w:pPr>
              <w:spacing w:line="259" w:lineRule="auto"/>
              <w:jc w:val="center"/>
              <w:rPr>
                <w:rFonts w:ascii="Calibri" w:hAnsi="Calibri" w:cs="Calibri"/>
                <w:b/>
                <w:sz w:val="20"/>
                <w:szCs w:val="20"/>
                <w:lang w:eastAsia="en-US"/>
              </w:rPr>
            </w:pPr>
          </w:p>
        </w:tc>
        <w:tc>
          <w:tcPr>
            <w:tcW w:w="1727" w:type="dxa"/>
            <w:tcBorders>
              <w:bottom w:val="single" w:sz="4" w:space="0" w:color="auto"/>
            </w:tcBorders>
            <w:shd w:val="clear" w:color="auto" w:fill="EEECE1" w:themeFill="background2"/>
            <w:vAlign w:val="center"/>
          </w:tcPr>
          <w:p w14:paraId="32206EEC"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sz w:val="20"/>
                <w:szCs w:val="20"/>
              </w:rPr>
              <w:t>2025</w:t>
            </w:r>
          </w:p>
        </w:tc>
        <w:tc>
          <w:tcPr>
            <w:tcW w:w="851" w:type="dxa"/>
            <w:tcBorders>
              <w:bottom w:val="single" w:sz="4" w:space="0" w:color="auto"/>
            </w:tcBorders>
            <w:shd w:val="clear" w:color="auto" w:fill="EEECE1" w:themeFill="background2"/>
            <w:vAlign w:val="center"/>
          </w:tcPr>
          <w:p w14:paraId="214C203D"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sz w:val="20"/>
                <w:szCs w:val="20"/>
              </w:rPr>
              <w:t>2026</w:t>
            </w:r>
          </w:p>
        </w:tc>
        <w:tc>
          <w:tcPr>
            <w:tcW w:w="850" w:type="dxa"/>
            <w:tcBorders>
              <w:bottom w:val="single" w:sz="4" w:space="0" w:color="auto"/>
            </w:tcBorders>
            <w:shd w:val="clear" w:color="auto" w:fill="EEECE1" w:themeFill="background2"/>
            <w:vAlign w:val="center"/>
          </w:tcPr>
          <w:p w14:paraId="007D8919"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sz w:val="20"/>
                <w:szCs w:val="20"/>
              </w:rPr>
              <w:t>2027</w:t>
            </w:r>
          </w:p>
        </w:tc>
        <w:tc>
          <w:tcPr>
            <w:tcW w:w="851" w:type="dxa"/>
            <w:tcBorders>
              <w:bottom w:val="single" w:sz="4" w:space="0" w:color="auto"/>
            </w:tcBorders>
            <w:shd w:val="clear" w:color="auto" w:fill="EEECE1" w:themeFill="background2"/>
            <w:vAlign w:val="center"/>
          </w:tcPr>
          <w:p w14:paraId="6B013BC0"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2028</w:t>
            </w:r>
          </w:p>
        </w:tc>
        <w:tc>
          <w:tcPr>
            <w:tcW w:w="1133" w:type="dxa"/>
            <w:tcBorders>
              <w:bottom w:val="single" w:sz="4" w:space="0" w:color="auto"/>
            </w:tcBorders>
            <w:shd w:val="clear" w:color="auto" w:fill="EEECE1" w:themeFill="background2"/>
            <w:vAlign w:val="center"/>
          </w:tcPr>
          <w:p w14:paraId="295E3362" w14:textId="77777777" w:rsidR="00CD46C8" w:rsidRPr="00906078" w:rsidRDefault="00CD46C8" w:rsidP="007A6AA6">
            <w:pPr>
              <w:spacing w:line="259" w:lineRule="auto"/>
              <w:jc w:val="center"/>
              <w:rPr>
                <w:rFonts w:ascii="Calibri" w:hAnsi="Calibri" w:cs="Calibri"/>
                <w:b/>
                <w:sz w:val="20"/>
                <w:szCs w:val="20"/>
                <w:lang w:eastAsia="en-US"/>
              </w:rPr>
            </w:pPr>
            <w:r w:rsidRPr="00906078">
              <w:rPr>
                <w:rFonts w:ascii="Calibri" w:hAnsi="Calibri" w:cs="Calibri"/>
                <w:b/>
                <w:sz w:val="20"/>
                <w:szCs w:val="20"/>
                <w:lang w:eastAsia="en-US"/>
              </w:rPr>
              <w:t>2029-2032</w:t>
            </w:r>
          </w:p>
        </w:tc>
      </w:tr>
      <w:tr w:rsidR="00CD46C8" w:rsidRPr="00906078" w14:paraId="1515F5E7" w14:textId="77777777" w:rsidTr="00BC40C0">
        <w:trPr>
          <w:trHeight w:val="145"/>
        </w:trPr>
        <w:tc>
          <w:tcPr>
            <w:tcW w:w="1843" w:type="dxa"/>
            <w:vMerge w:val="restart"/>
            <w:vAlign w:val="center"/>
          </w:tcPr>
          <w:p w14:paraId="19E440D6"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Gleby </w:t>
            </w:r>
          </w:p>
        </w:tc>
        <w:tc>
          <w:tcPr>
            <w:tcW w:w="3686" w:type="dxa"/>
            <w:vAlign w:val="center"/>
          </w:tcPr>
          <w:p w14:paraId="64980345" w14:textId="77777777" w:rsidR="00CD46C8" w:rsidRPr="00906078" w:rsidRDefault="00CD46C8" w:rsidP="009874BF">
            <w:pPr>
              <w:numPr>
                <w:ilvl w:val="0"/>
                <w:numId w:val="127"/>
              </w:numPr>
              <w:snapToGrid w:val="0"/>
              <w:spacing w:line="259" w:lineRule="auto"/>
              <w:ind w:left="337" w:hanging="337"/>
              <w:rPr>
                <w:rFonts w:ascii="Calibri" w:hAnsi="Calibri" w:cs="Calibri"/>
                <w:sz w:val="20"/>
                <w:szCs w:val="20"/>
                <w:lang w:eastAsia="en-US"/>
              </w:rPr>
            </w:pPr>
            <w:r w:rsidRPr="00906078">
              <w:rPr>
                <w:rFonts w:ascii="Calibri" w:hAnsi="Calibri" w:cs="Calibri"/>
                <w:sz w:val="20"/>
                <w:szCs w:val="20"/>
                <w:lang w:eastAsia="en-US"/>
              </w:rPr>
              <w:t xml:space="preserve">Promocja rolnictwa ekologicznego </w:t>
            </w:r>
            <w:r w:rsidR="00B979C2">
              <w:rPr>
                <w:rFonts w:ascii="Calibri" w:hAnsi="Calibri" w:cs="Calibri"/>
                <w:sz w:val="20"/>
                <w:szCs w:val="20"/>
                <w:lang w:eastAsia="en-US"/>
              </w:rPr>
              <w:br/>
            </w:r>
            <w:r w:rsidRPr="00906078">
              <w:rPr>
                <w:rFonts w:ascii="Calibri" w:hAnsi="Calibri" w:cs="Calibri"/>
                <w:sz w:val="20"/>
                <w:szCs w:val="20"/>
                <w:lang w:eastAsia="en-US"/>
              </w:rPr>
              <w:t>i integrowanego (zastosowanie dobrych praktyk rolnych)</w:t>
            </w:r>
          </w:p>
        </w:tc>
        <w:tc>
          <w:tcPr>
            <w:tcW w:w="2126" w:type="dxa"/>
            <w:vAlign w:val="center"/>
          </w:tcPr>
          <w:p w14:paraId="36C24A61"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979C2">
              <w:rPr>
                <w:rFonts w:ascii="Calibri" w:hAnsi="Calibri" w:cs="Calibri"/>
                <w:sz w:val="20"/>
                <w:szCs w:val="20"/>
              </w:rPr>
              <w:t>Kuryłówka</w:t>
            </w:r>
            <w:r w:rsidR="00B979C2" w:rsidRPr="00906078">
              <w:rPr>
                <w:rFonts w:ascii="Calibri" w:hAnsi="Calibri" w:cs="Calibri"/>
                <w:sz w:val="20"/>
                <w:szCs w:val="20"/>
              </w:rPr>
              <w:t xml:space="preserve">, </w:t>
            </w:r>
            <w:r w:rsidRPr="00906078">
              <w:rPr>
                <w:rFonts w:ascii="Calibri" w:hAnsi="Calibri" w:cs="Calibri"/>
                <w:sz w:val="20"/>
                <w:szCs w:val="20"/>
              </w:rPr>
              <w:t>jednostki podległe JST</w:t>
            </w:r>
          </w:p>
        </w:tc>
        <w:tc>
          <w:tcPr>
            <w:tcW w:w="2525" w:type="dxa"/>
            <w:vAlign w:val="center"/>
          </w:tcPr>
          <w:p w14:paraId="56AC3CAF"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727" w:type="dxa"/>
            <w:vAlign w:val="center"/>
          </w:tcPr>
          <w:p w14:paraId="28A0F06C"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413439D3" w14:textId="77777777" w:rsidR="00CD46C8" w:rsidRPr="00906078" w:rsidRDefault="00CD46C8" w:rsidP="007A6AA6">
            <w:pPr>
              <w:pStyle w:val="Default"/>
              <w:spacing w:line="259" w:lineRule="auto"/>
              <w:rPr>
                <w:rFonts w:ascii="Calibri" w:hAnsi="Calibri" w:cs="Calibri"/>
                <w:sz w:val="20"/>
                <w:szCs w:val="20"/>
              </w:rPr>
            </w:pPr>
          </w:p>
        </w:tc>
        <w:tc>
          <w:tcPr>
            <w:tcW w:w="850" w:type="dxa"/>
            <w:vAlign w:val="center"/>
          </w:tcPr>
          <w:p w14:paraId="0B9B1E49"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58E586B2" w14:textId="77777777" w:rsidR="00CD46C8" w:rsidRPr="00906078" w:rsidRDefault="00CD46C8" w:rsidP="007A6AA6">
            <w:pPr>
              <w:pStyle w:val="Default"/>
              <w:spacing w:line="259" w:lineRule="auto"/>
              <w:rPr>
                <w:rFonts w:ascii="Calibri" w:hAnsi="Calibri" w:cs="Calibri"/>
                <w:sz w:val="20"/>
                <w:szCs w:val="20"/>
              </w:rPr>
            </w:pPr>
          </w:p>
        </w:tc>
        <w:tc>
          <w:tcPr>
            <w:tcW w:w="1133" w:type="dxa"/>
            <w:vAlign w:val="center"/>
          </w:tcPr>
          <w:p w14:paraId="786D52FF" w14:textId="77777777" w:rsidR="00CD46C8" w:rsidRPr="00906078" w:rsidRDefault="00CD46C8" w:rsidP="007A6AA6">
            <w:pPr>
              <w:pStyle w:val="Default"/>
              <w:spacing w:line="259" w:lineRule="auto"/>
              <w:rPr>
                <w:rFonts w:ascii="Calibri" w:hAnsi="Calibri" w:cs="Calibri"/>
                <w:sz w:val="20"/>
                <w:szCs w:val="20"/>
              </w:rPr>
            </w:pPr>
          </w:p>
        </w:tc>
      </w:tr>
      <w:tr w:rsidR="00CD46C8" w:rsidRPr="00906078" w14:paraId="4CF72BA4" w14:textId="77777777" w:rsidTr="00BC40C0">
        <w:trPr>
          <w:trHeight w:val="145"/>
        </w:trPr>
        <w:tc>
          <w:tcPr>
            <w:tcW w:w="1843" w:type="dxa"/>
            <w:vMerge/>
            <w:vAlign w:val="center"/>
          </w:tcPr>
          <w:p w14:paraId="06875CBD" w14:textId="77777777" w:rsidR="00CD46C8" w:rsidRPr="00906078" w:rsidRDefault="00CD46C8" w:rsidP="007A6AA6">
            <w:pPr>
              <w:pStyle w:val="Default"/>
              <w:spacing w:line="259" w:lineRule="auto"/>
              <w:rPr>
                <w:rFonts w:ascii="Calibri" w:hAnsi="Calibri" w:cs="Calibri"/>
                <w:sz w:val="20"/>
                <w:szCs w:val="20"/>
              </w:rPr>
            </w:pPr>
          </w:p>
        </w:tc>
        <w:tc>
          <w:tcPr>
            <w:tcW w:w="3686" w:type="dxa"/>
            <w:vAlign w:val="center"/>
          </w:tcPr>
          <w:p w14:paraId="11FD6C85" w14:textId="77777777" w:rsidR="00CD46C8" w:rsidRPr="00906078" w:rsidRDefault="00CD46C8" w:rsidP="009874BF">
            <w:pPr>
              <w:numPr>
                <w:ilvl w:val="0"/>
                <w:numId w:val="127"/>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podejmowanie działań przeciwdziałających skażeniu gleb oraz ich właściwa ochrona w MPZP</w:t>
            </w:r>
          </w:p>
        </w:tc>
        <w:tc>
          <w:tcPr>
            <w:tcW w:w="2126" w:type="dxa"/>
            <w:vAlign w:val="center"/>
          </w:tcPr>
          <w:p w14:paraId="4238E416"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22E39">
              <w:rPr>
                <w:rFonts w:ascii="Calibri" w:hAnsi="Calibri" w:cs="Calibri"/>
                <w:sz w:val="20"/>
                <w:szCs w:val="20"/>
              </w:rPr>
              <w:t>Kuryłówka</w:t>
            </w:r>
            <w:r w:rsidRPr="00906078">
              <w:rPr>
                <w:rFonts w:ascii="Calibri" w:hAnsi="Calibri" w:cs="Calibri"/>
                <w:sz w:val="20"/>
                <w:szCs w:val="20"/>
              </w:rPr>
              <w:t xml:space="preserve"> </w:t>
            </w:r>
          </w:p>
        </w:tc>
        <w:tc>
          <w:tcPr>
            <w:tcW w:w="2525" w:type="dxa"/>
            <w:vAlign w:val="center"/>
          </w:tcPr>
          <w:p w14:paraId="1B92FB8F"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727" w:type="dxa"/>
            <w:vAlign w:val="center"/>
          </w:tcPr>
          <w:p w14:paraId="70C94F13"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75EB7998" w14:textId="77777777" w:rsidR="00CD46C8" w:rsidRPr="00906078" w:rsidRDefault="00CD46C8" w:rsidP="007A6AA6">
            <w:pPr>
              <w:pStyle w:val="Default"/>
              <w:spacing w:line="259" w:lineRule="auto"/>
              <w:rPr>
                <w:rFonts w:ascii="Calibri" w:hAnsi="Calibri" w:cs="Calibri"/>
                <w:sz w:val="20"/>
                <w:szCs w:val="20"/>
              </w:rPr>
            </w:pPr>
          </w:p>
        </w:tc>
        <w:tc>
          <w:tcPr>
            <w:tcW w:w="850" w:type="dxa"/>
            <w:vAlign w:val="center"/>
          </w:tcPr>
          <w:p w14:paraId="65A4B96C"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7B6A5227" w14:textId="77777777" w:rsidR="00CD46C8" w:rsidRPr="00906078" w:rsidRDefault="00CD46C8" w:rsidP="007A6AA6">
            <w:pPr>
              <w:pStyle w:val="Default"/>
              <w:spacing w:line="259" w:lineRule="auto"/>
              <w:rPr>
                <w:rFonts w:ascii="Calibri" w:hAnsi="Calibri" w:cs="Calibri"/>
                <w:sz w:val="20"/>
                <w:szCs w:val="20"/>
              </w:rPr>
            </w:pPr>
          </w:p>
        </w:tc>
        <w:tc>
          <w:tcPr>
            <w:tcW w:w="1133" w:type="dxa"/>
            <w:vAlign w:val="center"/>
          </w:tcPr>
          <w:p w14:paraId="38DE8DEA" w14:textId="77777777" w:rsidR="00CD46C8" w:rsidRPr="00906078" w:rsidRDefault="00CD46C8" w:rsidP="007A6AA6">
            <w:pPr>
              <w:pStyle w:val="Default"/>
              <w:spacing w:line="259" w:lineRule="auto"/>
              <w:rPr>
                <w:rFonts w:ascii="Calibri" w:hAnsi="Calibri" w:cs="Calibri"/>
                <w:sz w:val="20"/>
                <w:szCs w:val="20"/>
              </w:rPr>
            </w:pPr>
          </w:p>
        </w:tc>
      </w:tr>
      <w:tr w:rsidR="00CD46C8" w:rsidRPr="00906078" w14:paraId="2C5E5ED5" w14:textId="77777777" w:rsidTr="00BC40C0">
        <w:trPr>
          <w:trHeight w:val="145"/>
        </w:trPr>
        <w:tc>
          <w:tcPr>
            <w:tcW w:w="1843" w:type="dxa"/>
            <w:vMerge/>
            <w:vAlign w:val="center"/>
          </w:tcPr>
          <w:p w14:paraId="4152000E" w14:textId="77777777" w:rsidR="00CD46C8" w:rsidRPr="00906078" w:rsidRDefault="00CD46C8" w:rsidP="007A6AA6">
            <w:pPr>
              <w:pStyle w:val="Default"/>
              <w:spacing w:line="259" w:lineRule="auto"/>
              <w:rPr>
                <w:rFonts w:ascii="Calibri" w:hAnsi="Calibri" w:cs="Calibri"/>
                <w:sz w:val="20"/>
                <w:szCs w:val="20"/>
              </w:rPr>
            </w:pPr>
          </w:p>
        </w:tc>
        <w:tc>
          <w:tcPr>
            <w:tcW w:w="3686" w:type="dxa"/>
            <w:vAlign w:val="center"/>
          </w:tcPr>
          <w:p w14:paraId="01D8EBE3" w14:textId="77777777" w:rsidR="00CD46C8" w:rsidRPr="00906078" w:rsidRDefault="00CD46C8" w:rsidP="009874BF">
            <w:pPr>
              <w:numPr>
                <w:ilvl w:val="0"/>
                <w:numId w:val="127"/>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upowszechnianie Kodeksu Dobrej Praktyki Rolniczej</w:t>
            </w:r>
          </w:p>
        </w:tc>
        <w:tc>
          <w:tcPr>
            <w:tcW w:w="2126" w:type="dxa"/>
            <w:vAlign w:val="center"/>
          </w:tcPr>
          <w:p w14:paraId="79DE0BEC"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22E39">
              <w:rPr>
                <w:rFonts w:ascii="Calibri" w:hAnsi="Calibri" w:cs="Calibri"/>
                <w:sz w:val="20"/>
                <w:szCs w:val="20"/>
              </w:rPr>
              <w:t>Kuryłówka</w:t>
            </w:r>
            <w:r w:rsidRPr="00906078">
              <w:rPr>
                <w:rFonts w:ascii="Calibri" w:hAnsi="Calibri" w:cs="Calibri"/>
                <w:sz w:val="20"/>
                <w:szCs w:val="20"/>
              </w:rPr>
              <w:t xml:space="preserve"> </w:t>
            </w:r>
          </w:p>
        </w:tc>
        <w:tc>
          <w:tcPr>
            <w:tcW w:w="2525" w:type="dxa"/>
            <w:vAlign w:val="center"/>
          </w:tcPr>
          <w:p w14:paraId="567C603C"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727" w:type="dxa"/>
            <w:vAlign w:val="center"/>
          </w:tcPr>
          <w:p w14:paraId="7C84C62B"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0CB360CD" w14:textId="77777777" w:rsidR="00CD46C8" w:rsidRPr="00906078" w:rsidRDefault="00CD46C8" w:rsidP="007A6AA6">
            <w:pPr>
              <w:pStyle w:val="Default"/>
              <w:spacing w:line="259" w:lineRule="auto"/>
              <w:rPr>
                <w:rFonts w:ascii="Calibri" w:hAnsi="Calibri" w:cs="Calibri"/>
                <w:sz w:val="20"/>
                <w:szCs w:val="20"/>
              </w:rPr>
            </w:pPr>
          </w:p>
        </w:tc>
        <w:tc>
          <w:tcPr>
            <w:tcW w:w="850" w:type="dxa"/>
            <w:vAlign w:val="center"/>
          </w:tcPr>
          <w:p w14:paraId="589551A4"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7369F11E" w14:textId="77777777" w:rsidR="00CD46C8" w:rsidRPr="00906078" w:rsidRDefault="00CD46C8" w:rsidP="007A6AA6">
            <w:pPr>
              <w:pStyle w:val="Default"/>
              <w:spacing w:line="259" w:lineRule="auto"/>
              <w:rPr>
                <w:rFonts w:ascii="Calibri" w:hAnsi="Calibri" w:cs="Calibri"/>
                <w:sz w:val="20"/>
                <w:szCs w:val="20"/>
              </w:rPr>
            </w:pPr>
          </w:p>
        </w:tc>
        <w:tc>
          <w:tcPr>
            <w:tcW w:w="1133" w:type="dxa"/>
            <w:vAlign w:val="center"/>
          </w:tcPr>
          <w:p w14:paraId="4254055B" w14:textId="77777777" w:rsidR="00CD46C8" w:rsidRPr="00906078" w:rsidRDefault="00CD46C8" w:rsidP="007A6AA6">
            <w:pPr>
              <w:pStyle w:val="Default"/>
              <w:spacing w:line="259" w:lineRule="auto"/>
              <w:rPr>
                <w:rFonts w:ascii="Calibri" w:hAnsi="Calibri" w:cs="Calibri"/>
                <w:sz w:val="20"/>
                <w:szCs w:val="20"/>
              </w:rPr>
            </w:pPr>
          </w:p>
        </w:tc>
      </w:tr>
      <w:tr w:rsidR="00CD46C8" w:rsidRPr="00906078" w14:paraId="5C7373C3" w14:textId="77777777" w:rsidTr="00BC40C0">
        <w:trPr>
          <w:trHeight w:val="145"/>
        </w:trPr>
        <w:tc>
          <w:tcPr>
            <w:tcW w:w="1843" w:type="dxa"/>
            <w:vMerge/>
            <w:vAlign w:val="center"/>
          </w:tcPr>
          <w:p w14:paraId="3B68E500" w14:textId="77777777" w:rsidR="00CD46C8" w:rsidRPr="00906078" w:rsidRDefault="00CD46C8" w:rsidP="007A6AA6">
            <w:pPr>
              <w:pStyle w:val="Default"/>
              <w:spacing w:line="259" w:lineRule="auto"/>
              <w:rPr>
                <w:rFonts w:ascii="Calibri" w:hAnsi="Calibri" w:cs="Calibri"/>
                <w:sz w:val="20"/>
                <w:szCs w:val="20"/>
              </w:rPr>
            </w:pPr>
          </w:p>
        </w:tc>
        <w:tc>
          <w:tcPr>
            <w:tcW w:w="3686" w:type="dxa"/>
            <w:vAlign w:val="center"/>
          </w:tcPr>
          <w:p w14:paraId="4225FFC0" w14:textId="77777777" w:rsidR="00CD46C8" w:rsidRPr="00906078" w:rsidRDefault="00CD46C8" w:rsidP="009874BF">
            <w:pPr>
              <w:numPr>
                <w:ilvl w:val="0"/>
                <w:numId w:val="127"/>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 xml:space="preserve">wprowadzanie </w:t>
            </w:r>
            <w:proofErr w:type="spellStart"/>
            <w:r w:rsidRPr="00906078">
              <w:rPr>
                <w:rFonts w:ascii="Calibri" w:hAnsi="Calibri" w:cs="Calibri"/>
                <w:sz w:val="20"/>
                <w:szCs w:val="20"/>
                <w:lang w:eastAsia="en-US"/>
              </w:rPr>
              <w:t>zadrzewień</w:t>
            </w:r>
            <w:proofErr w:type="spellEnd"/>
            <w:r w:rsidRPr="00906078">
              <w:rPr>
                <w:rFonts w:ascii="Calibri" w:hAnsi="Calibri" w:cs="Calibri"/>
                <w:sz w:val="20"/>
                <w:szCs w:val="20"/>
                <w:lang w:eastAsia="en-US"/>
              </w:rPr>
              <w:t xml:space="preserve"> i </w:t>
            </w:r>
            <w:proofErr w:type="spellStart"/>
            <w:r w:rsidRPr="00906078">
              <w:rPr>
                <w:rFonts w:ascii="Calibri" w:hAnsi="Calibri" w:cs="Calibri"/>
                <w:sz w:val="20"/>
                <w:szCs w:val="20"/>
                <w:lang w:eastAsia="en-US"/>
              </w:rPr>
              <w:t>zakrzewień</w:t>
            </w:r>
            <w:proofErr w:type="spellEnd"/>
            <w:r w:rsidRPr="00906078">
              <w:rPr>
                <w:rFonts w:ascii="Calibri" w:hAnsi="Calibri" w:cs="Calibri"/>
                <w:sz w:val="20"/>
                <w:szCs w:val="20"/>
                <w:lang w:eastAsia="en-US"/>
              </w:rPr>
              <w:t xml:space="preserve"> śródpolnych i przydrożnych spełniających rolę przeciwerozyjną</w:t>
            </w:r>
          </w:p>
        </w:tc>
        <w:tc>
          <w:tcPr>
            <w:tcW w:w="2126" w:type="dxa"/>
            <w:vAlign w:val="center"/>
          </w:tcPr>
          <w:p w14:paraId="46D13EEB"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979C2">
              <w:rPr>
                <w:rFonts w:ascii="Calibri" w:hAnsi="Calibri" w:cs="Calibri"/>
                <w:sz w:val="20"/>
                <w:szCs w:val="20"/>
              </w:rPr>
              <w:t>Kuryłówka</w:t>
            </w:r>
            <w:r w:rsidR="00B979C2" w:rsidRPr="00906078">
              <w:rPr>
                <w:rFonts w:ascii="Calibri" w:hAnsi="Calibri" w:cs="Calibri"/>
                <w:sz w:val="20"/>
                <w:szCs w:val="20"/>
              </w:rPr>
              <w:t xml:space="preserve">, </w:t>
            </w:r>
            <w:r w:rsidRPr="00906078">
              <w:rPr>
                <w:rFonts w:ascii="Calibri" w:hAnsi="Calibri" w:cs="Calibri"/>
                <w:sz w:val="20"/>
                <w:szCs w:val="20"/>
              </w:rPr>
              <w:t>właściciele gospodarstw rolnych</w:t>
            </w:r>
          </w:p>
        </w:tc>
        <w:tc>
          <w:tcPr>
            <w:tcW w:w="2525" w:type="dxa"/>
            <w:vAlign w:val="center"/>
          </w:tcPr>
          <w:p w14:paraId="646792DD"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727" w:type="dxa"/>
            <w:vAlign w:val="center"/>
          </w:tcPr>
          <w:p w14:paraId="747A0BC9"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0923269E" w14:textId="77777777" w:rsidR="00CD46C8" w:rsidRPr="00906078" w:rsidRDefault="00CD46C8" w:rsidP="007A6AA6">
            <w:pPr>
              <w:pStyle w:val="Default"/>
              <w:spacing w:line="259" w:lineRule="auto"/>
              <w:rPr>
                <w:rFonts w:ascii="Calibri" w:hAnsi="Calibri" w:cs="Calibri"/>
                <w:sz w:val="20"/>
                <w:szCs w:val="20"/>
              </w:rPr>
            </w:pPr>
          </w:p>
        </w:tc>
        <w:tc>
          <w:tcPr>
            <w:tcW w:w="850" w:type="dxa"/>
            <w:vAlign w:val="center"/>
          </w:tcPr>
          <w:p w14:paraId="248D33F9"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580F9040" w14:textId="77777777" w:rsidR="00CD46C8" w:rsidRPr="00906078" w:rsidRDefault="00CD46C8" w:rsidP="007A6AA6">
            <w:pPr>
              <w:pStyle w:val="Default"/>
              <w:spacing w:line="259" w:lineRule="auto"/>
              <w:rPr>
                <w:rFonts w:ascii="Calibri" w:hAnsi="Calibri" w:cs="Calibri"/>
                <w:sz w:val="20"/>
                <w:szCs w:val="20"/>
              </w:rPr>
            </w:pPr>
          </w:p>
        </w:tc>
        <w:tc>
          <w:tcPr>
            <w:tcW w:w="1133" w:type="dxa"/>
            <w:vAlign w:val="center"/>
          </w:tcPr>
          <w:p w14:paraId="681DDB50" w14:textId="77777777" w:rsidR="00CD46C8" w:rsidRPr="00906078" w:rsidRDefault="00CD46C8" w:rsidP="007A6AA6">
            <w:pPr>
              <w:pStyle w:val="Default"/>
              <w:spacing w:line="259" w:lineRule="auto"/>
              <w:rPr>
                <w:rFonts w:ascii="Calibri" w:hAnsi="Calibri" w:cs="Calibri"/>
                <w:sz w:val="20"/>
                <w:szCs w:val="20"/>
              </w:rPr>
            </w:pPr>
          </w:p>
        </w:tc>
      </w:tr>
      <w:tr w:rsidR="00CD46C8" w:rsidRPr="00906078" w14:paraId="47AA051D" w14:textId="77777777" w:rsidTr="00BC40C0">
        <w:trPr>
          <w:trHeight w:val="910"/>
        </w:trPr>
        <w:tc>
          <w:tcPr>
            <w:tcW w:w="1843" w:type="dxa"/>
            <w:vMerge/>
            <w:vAlign w:val="center"/>
          </w:tcPr>
          <w:p w14:paraId="542CE8AA" w14:textId="77777777" w:rsidR="00CD46C8" w:rsidRPr="00906078" w:rsidRDefault="00CD46C8" w:rsidP="007A6AA6">
            <w:pPr>
              <w:pStyle w:val="Default"/>
              <w:spacing w:line="259" w:lineRule="auto"/>
              <w:rPr>
                <w:rFonts w:ascii="Calibri" w:hAnsi="Calibri" w:cs="Calibri"/>
                <w:sz w:val="20"/>
                <w:szCs w:val="20"/>
              </w:rPr>
            </w:pPr>
          </w:p>
        </w:tc>
        <w:tc>
          <w:tcPr>
            <w:tcW w:w="3686" w:type="dxa"/>
            <w:vAlign w:val="center"/>
          </w:tcPr>
          <w:p w14:paraId="59E6A004" w14:textId="77777777" w:rsidR="00CD46C8" w:rsidRPr="00906078" w:rsidRDefault="00CD46C8" w:rsidP="009874BF">
            <w:pPr>
              <w:numPr>
                <w:ilvl w:val="0"/>
                <w:numId w:val="127"/>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zakaz unieszkodliwiania odpadów składowanych w miejscach do tego nieprzeznaczonych</w:t>
            </w:r>
          </w:p>
        </w:tc>
        <w:tc>
          <w:tcPr>
            <w:tcW w:w="2126" w:type="dxa"/>
            <w:vAlign w:val="center"/>
          </w:tcPr>
          <w:p w14:paraId="7F95A69F" w14:textId="77777777" w:rsidR="00CD46C8" w:rsidRPr="00906078" w:rsidRDefault="00B979C2" w:rsidP="007A6AA6">
            <w:pPr>
              <w:pStyle w:val="Default"/>
              <w:spacing w:line="259" w:lineRule="auto"/>
              <w:rPr>
                <w:rFonts w:ascii="Calibri" w:hAnsi="Calibri" w:cs="Calibri"/>
                <w:sz w:val="20"/>
                <w:szCs w:val="20"/>
              </w:rPr>
            </w:pPr>
            <w:r w:rsidRPr="00906078">
              <w:rPr>
                <w:rFonts w:ascii="Calibri" w:hAnsi="Calibri" w:cs="Calibri"/>
                <w:sz w:val="20"/>
                <w:szCs w:val="20"/>
              </w:rPr>
              <w:t>Właściciele</w:t>
            </w:r>
            <w:r w:rsidR="00CD46C8" w:rsidRPr="00906078">
              <w:rPr>
                <w:rFonts w:ascii="Calibri" w:hAnsi="Calibri" w:cs="Calibri"/>
                <w:sz w:val="20"/>
                <w:szCs w:val="20"/>
              </w:rPr>
              <w:t xml:space="preserve"> nieruch</w:t>
            </w:r>
            <w:r>
              <w:rPr>
                <w:rFonts w:ascii="Calibri" w:hAnsi="Calibri" w:cs="Calibri"/>
                <w:sz w:val="20"/>
                <w:szCs w:val="20"/>
              </w:rPr>
              <w:t>.</w:t>
            </w:r>
          </w:p>
          <w:p w14:paraId="2B26148E" w14:textId="77777777" w:rsidR="00CD46C8" w:rsidRPr="00906078" w:rsidRDefault="00CD46C8" w:rsidP="00B979C2">
            <w:pPr>
              <w:pStyle w:val="Default"/>
              <w:spacing w:line="259" w:lineRule="auto"/>
              <w:rPr>
                <w:rFonts w:ascii="Calibri" w:hAnsi="Calibri" w:cs="Calibri"/>
                <w:sz w:val="20"/>
                <w:szCs w:val="20"/>
              </w:rPr>
            </w:pPr>
            <w:r w:rsidRPr="00906078">
              <w:rPr>
                <w:rFonts w:ascii="Calibri" w:hAnsi="Calibri" w:cs="Calibri"/>
                <w:sz w:val="20"/>
                <w:szCs w:val="20"/>
              </w:rPr>
              <w:t xml:space="preserve">i prowadzący </w:t>
            </w:r>
            <w:proofErr w:type="spellStart"/>
            <w:proofErr w:type="gramStart"/>
            <w:r w:rsidRPr="00906078">
              <w:rPr>
                <w:rFonts w:ascii="Calibri" w:hAnsi="Calibri" w:cs="Calibri"/>
                <w:sz w:val="20"/>
                <w:szCs w:val="20"/>
              </w:rPr>
              <w:t>działal</w:t>
            </w:r>
            <w:r w:rsidR="00B979C2">
              <w:rPr>
                <w:rFonts w:ascii="Calibri" w:hAnsi="Calibri" w:cs="Calibri"/>
                <w:sz w:val="20"/>
                <w:szCs w:val="20"/>
              </w:rPr>
              <w:t>.</w:t>
            </w:r>
            <w:r w:rsidRPr="00906078">
              <w:rPr>
                <w:rFonts w:ascii="Calibri" w:hAnsi="Calibri" w:cs="Calibri"/>
                <w:sz w:val="20"/>
                <w:szCs w:val="20"/>
              </w:rPr>
              <w:t>gospodarczą</w:t>
            </w:r>
            <w:proofErr w:type="spellEnd"/>
            <w:proofErr w:type="gramEnd"/>
          </w:p>
        </w:tc>
        <w:tc>
          <w:tcPr>
            <w:tcW w:w="2525" w:type="dxa"/>
            <w:vAlign w:val="center"/>
          </w:tcPr>
          <w:p w14:paraId="6EEF498D"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727" w:type="dxa"/>
            <w:vAlign w:val="center"/>
          </w:tcPr>
          <w:p w14:paraId="6CE58860"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3CADC948" w14:textId="77777777" w:rsidR="00CD46C8" w:rsidRPr="00906078" w:rsidRDefault="00CD46C8" w:rsidP="007A6AA6">
            <w:pPr>
              <w:pStyle w:val="Default"/>
              <w:spacing w:line="259" w:lineRule="auto"/>
              <w:rPr>
                <w:rFonts w:ascii="Calibri" w:hAnsi="Calibri" w:cs="Calibri"/>
                <w:sz w:val="20"/>
                <w:szCs w:val="20"/>
              </w:rPr>
            </w:pPr>
          </w:p>
        </w:tc>
        <w:tc>
          <w:tcPr>
            <w:tcW w:w="850" w:type="dxa"/>
            <w:vAlign w:val="center"/>
          </w:tcPr>
          <w:p w14:paraId="720F931D" w14:textId="77777777" w:rsidR="00CD46C8" w:rsidRPr="00906078" w:rsidRDefault="00CD46C8" w:rsidP="007A6AA6">
            <w:pPr>
              <w:pStyle w:val="Default"/>
              <w:spacing w:line="259" w:lineRule="auto"/>
              <w:rPr>
                <w:rFonts w:ascii="Calibri" w:hAnsi="Calibri" w:cs="Calibri"/>
                <w:sz w:val="20"/>
                <w:szCs w:val="20"/>
              </w:rPr>
            </w:pPr>
          </w:p>
        </w:tc>
        <w:tc>
          <w:tcPr>
            <w:tcW w:w="851" w:type="dxa"/>
            <w:vAlign w:val="center"/>
          </w:tcPr>
          <w:p w14:paraId="5A8BB612" w14:textId="77777777" w:rsidR="00CD46C8" w:rsidRPr="00906078" w:rsidRDefault="00CD46C8" w:rsidP="007A6AA6">
            <w:pPr>
              <w:pStyle w:val="Default"/>
              <w:spacing w:line="259" w:lineRule="auto"/>
              <w:rPr>
                <w:rFonts w:ascii="Calibri" w:hAnsi="Calibri" w:cs="Calibri"/>
                <w:sz w:val="20"/>
                <w:szCs w:val="20"/>
              </w:rPr>
            </w:pPr>
          </w:p>
        </w:tc>
        <w:tc>
          <w:tcPr>
            <w:tcW w:w="1133" w:type="dxa"/>
            <w:vAlign w:val="center"/>
          </w:tcPr>
          <w:p w14:paraId="3CD4B82A" w14:textId="77777777" w:rsidR="00CD46C8" w:rsidRPr="00906078" w:rsidRDefault="00CD46C8" w:rsidP="007A6AA6">
            <w:pPr>
              <w:pStyle w:val="Default"/>
              <w:spacing w:line="259" w:lineRule="auto"/>
              <w:rPr>
                <w:rFonts w:ascii="Calibri" w:hAnsi="Calibri" w:cs="Calibri"/>
                <w:sz w:val="20"/>
                <w:szCs w:val="20"/>
              </w:rPr>
            </w:pPr>
          </w:p>
        </w:tc>
      </w:tr>
      <w:tr w:rsidR="00CD46C8" w:rsidRPr="00906078" w14:paraId="24E908C0" w14:textId="77777777" w:rsidTr="00BC40C0">
        <w:trPr>
          <w:trHeight w:val="145"/>
        </w:trPr>
        <w:tc>
          <w:tcPr>
            <w:tcW w:w="1843" w:type="dxa"/>
            <w:vAlign w:val="center"/>
          </w:tcPr>
          <w:p w14:paraId="60930BEA" w14:textId="77777777" w:rsidR="00CD46C8" w:rsidRPr="00906078" w:rsidRDefault="00CD46C8" w:rsidP="007A6AA6">
            <w:pPr>
              <w:pStyle w:val="Default"/>
              <w:spacing w:line="259" w:lineRule="auto"/>
              <w:rPr>
                <w:rFonts w:ascii="Calibri" w:hAnsi="Calibri" w:cs="Calibri"/>
                <w:sz w:val="20"/>
                <w:szCs w:val="20"/>
              </w:rPr>
            </w:pPr>
          </w:p>
        </w:tc>
        <w:tc>
          <w:tcPr>
            <w:tcW w:w="3686" w:type="dxa"/>
            <w:vAlign w:val="center"/>
          </w:tcPr>
          <w:p w14:paraId="043CFCCF" w14:textId="77777777" w:rsidR="00CD46C8" w:rsidRPr="00906078" w:rsidRDefault="00CD46C8" w:rsidP="009874BF">
            <w:pPr>
              <w:numPr>
                <w:ilvl w:val="0"/>
                <w:numId w:val="127"/>
              </w:numPr>
              <w:snapToGrid w:val="0"/>
              <w:spacing w:line="259" w:lineRule="auto"/>
              <w:ind w:left="327" w:hanging="283"/>
              <w:rPr>
                <w:rFonts w:ascii="Calibri" w:hAnsi="Calibri" w:cs="Calibri"/>
                <w:sz w:val="20"/>
                <w:szCs w:val="20"/>
                <w:lang w:eastAsia="en-US"/>
              </w:rPr>
            </w:pPr>
            <w:r w:rsidRPr="00906078">
              <w:rPr>
                <w:rFonts w:ascii="Calibri" w:hAnsi="Calibri" w:cs="Calibri"/>
                <w:sz w:val="20"/>
                <w:szCs w:val="20"/>
                <w:lang w:eastAsia="en-US"/>
              </w:rPr>
              <w:t>badanie gleb na zawartość składników pokarmowych</w:t>
            </w:r>
          </w:p>
        </w:tc>
        <w:tc>
          <w:tcPr>
            <w:tcW w:w="2126" w:type="dxa"/>
            <w:vAlign w:val="center"/>
          </w:tcPr>
          <w:p w14:paraId="32BB3AC9" w14:textId="77777777" w:rsidR="00CD46C8" w:rsidRPr="00906078" w:rsidRDefault="00CD46C8" w:rsidP="007A6AA6">
            <w:pPr>
              <w:pStyle w:val="Default"/>
              <w:spacing w:line="259" w:lineRule="auto"/>
              <w:rPr>
                <w:rFonts w:ascii="Calibri" w:hAnsi="Calibri" w:cs="Calibri"/>
                <w:sz w:val="20"/>
                <w:szCs w:val="20"/>
              </w:rPr>
            </w:pPr>
            <w:r w:rsidRPr="00906078">
              <w:rPr>
                <w:rFonts w:ascii="Calibri" w:hAnsi="Calibri" w:cs="Calibri"/>
                <w:sz w:val="20"/>
                <w:szCs w:val="20"/>
              </w:rPr>
              <w:t xml:space="preserve">Gmina </w:t>
            </w:r>
            <w:r w:rsidR="00B979C2">
              <w:rPr>
                <w:rFonts w:ascii="Calibri" w:hAnsi="Calibri" w:cs="Calibri"/>
                <w:sz w:val="20"/>
                <w:szCs w:val="20"/>
              </w:rPr>
              <w:t>Kuryłówka</w:t>
            </w:r>
            <w:r w:rsidR="00B979C2" w:rsidRPr="00906078">
              <w:rPr>
                <w:rFonts w:ascii="Calibri" w:hAnsi="Calibri" w:cs="Calibri"/>
                <w:sz w:val="20"/>
                <w:szCs w:val="20"/>
              </w:rPr>
              <w:t xml:space="preserve">, </w:t>
            </w:r>
            <w:proofErr w:type="spellStart"/>
            <w:r w:rsidRPr="00906078">
              <w:rPr>
                <w:rFonts w:ascii="Calibri" w:hAnsi="Calibri" w:cs="Calibri"/>
                <w:sz w:val="20"/>
                <w:szCs w:val="20"/>
              </w:rPr>
              <w:t>OSChR</w:t>
            </w:r>
            <w:proofErr w:type="spellEnd"/>
          </w:p>
        </w:tc>
        <w:tc>
          <w:tcPr>
            <w:tcW w:w="2525" w:type="dxa"/>
            <w:vAlign w:val="center"/>
          </w:tcPr>
          <w:p w14:paraId="53CB0397" w14:textId="77777777" w:rsidR="00CD46C8" w:rsidRPr="00906078" w:rsidRDefault="00E2701C" w:rsidP="007A6AA6">
            <w:pPr>
              <w:pStyle w:val="Default"/>
              <w:spacing w:line="259" w:lineRule="auto"/>
              <w:rPr>
                <w:rFonts w:ascii="Calibri" w:hAnsi="Calibri" w:cs="Calibri"/>
                <w:sz w:val="20"/>
                <w:szCs w:val="20"/>
              </w:rPr>
            </w:pPr>
            <w:r>
              <w:rPr>
                <w:rFonts w:ascii="Calibri" w:hAnsi="Calibri" w:cs="Calibri"/>
                <w:sz w:val="20"/>
                <w:szCs w:val="20"/>
              </w:rPr>
              <w:t>-</w:t>
            </w:r>
          </w:p>
        </w:tc>
        <w:tc>
          <w:tcPr>
            <w:tcW w:w="1727" w:type="dxa"/>
            <w:vAlign w:val="center"/>
          </w:tcPr>
          <w:p w14:paraId="2E559824" w14:textId="77777777" w:rsidR="00CD46C8" w:rsidRPr="00906078" w:rsidRDefault="00CD46C8" w:rsidP="007A6AA6">
            <w:pPr>
              <w:pStyle w:val="Default"/>
              <w:spacing w:line="259" w:lineRule="auto"/>
              <w:rPr>
                <w:rFonts w:ascii="Calibri" w:hAnsi="Calibri" w:cs="Calibri"/>
                <w:sz w:val="20"/>
                <w:szCs w:val="20"/>
                <w:highlight w:val="yellow"/>
              </w:rPr>
            </w:pPr>
          </w:p>
        </w:tc>
        <w:tc>
          <w:tcPr>
            <w:tcW w:w="851" w:type="dxa"/>
            <w:vAlign w:val="center"/>
          </w:tcPr>
          <w:p w14:paraId="24BA6037" w14:textId="77777777" w:rsidR="00CD46C8" w:rsidRPr="00906078" w:rsidRDefault="00CD46C8" w:rsidP="007A6AA6">
            <w:pPr>
              <w:pStyle w:val="Default"/>
              <w:spacing w:line="259" w:lineRule="auto"/>
              <w:rPr>
                <w:rFonts w:ascii="Calibri" w:hAnsi="Calibri" w:cs="Calibri"/>
                <w:sz w:val="20"/>
                <w:szCs w:val="20"/>
                <w:highlight w:val="yellow"/>
              </w:rPr>
            </w:pPr>
          </w:p>
        </w:tc>
        <w:tc>
          <w:tcPr>
            <w:tcW w:w="850" w:type="dxa"/>
            <w:vAlign w:val="center"/>
          </w:tcPr>
          <w:p w14:paraId="1D09EE3B" w14:textId="77777777" w:rsidR="00CD46C8" w:rsidRPr="00906078" w:rsidRDefault="00CD46C8" w:rsidP="007A6AA6">
            <w:pPr>
              <w:pStyle w:val="Default"/>
              <w:spacing w:line="259" w:lineRule="auto"/>
              <w:rPr>
                <w:rFonts w:ascii="Calibri" w:hAnsi="Calibri" w:cs="Calibri"/>
                <w:sz w:val="20"/>
                <w:szCs w:val="20"/>
                <w:highlight w:val="yellow"/>
              </w:rPr>
            </w:pPr>
          </w:p>
        </w:tc>
        <w:tc>
          <w:tcPr>
            <w:tcW w:w="851" w:type="dxa"/>
            <w:vAlign w:val="center"/>
          </w:tcPr>
          <w:p w14:paraId="21051584" w14:textId="77777777" w:rsidR="00CD46C8" w:rsidRPr="00906078" w:rsidRDefault="00CD46C8" w:rsidP="007A6AA6">
            <w:pPr>
              <w:pStyle w:val="Default"/>
              <w:spacing w:line="259" w:lineRule="auto"/>
              <w:rPr>
                <w:rFonts w:ascii="Calibri" w:hAnsi="Calibri" w:cs="Calibri"/>
                <w:sz w:val="20"/>
                <w:szCs w:val="20"/>
                <w:highlight w:val="yellow"/>
              </w:rPr>
            </w:pPr>
          </w:p>
        </w:tc>
        <w:tc>
          <w:tcPr>
            <w:tcW w:w="1133" w:type="dxa"/>
            <w:vAlign w:val="center"/>
          </w:tcPr>
          <w:p w14:paraId="5B1738C0" w14:textId="77777777" w:rsidR="00CD46C8" w:rsidRPr="00906078" w:rsidRDefault="00CD46C8" w:rsidP="007A6AA6">
            <w:pPr>
              <w:pStyle w:val="Default"/>
              <w:spacing w:line="259" w:lineRule="auto"/>
              <w:rPr>
                <w:rFonts w:ascii="Calibri" w:hAnsi="Calibri" w:cs="Calibri"/>
                <w:sz w:val="20"/>
                <w:szCs w:val="20"/>
                <w:highlight w:val="yellow"/>
              </w:rPr>
            </w:pPr>
          </w:p>
        </w:tc>
      </w:tr>
    </w:tbl>
    <w:p w14:paraId="1B016FEA" w14:textId="77777777" w:rsidR="00CD46C8" w:rsidRPr="00BC40C0" w:rsidRDefault="00CD46C8" w:rsidP="007A6AA6">
      <w:pPr>
        <w:spacing w:line="259" w:lineRule="auto"/>
        <w:rPr>
          <w:rFonts w:ascii="Calibri" w:hAnsi="Calibri" w:cs="Calibri"/>
          <w:b/>
          <w:sz w:val="18"/>
          <w:szCs w:val="18"/>
          <w:lang w:eastAsia="en-US"/>
        </w:rPr>
      </w:pPr>
    </w:p>
    <w:p w14:paraId="212F2666" w14:textId="7C316946" w:rsidR="00CD46C8" w:rsidRPr="00906078" w:rsidRDefault="008E019B" w:rsidP="007A6AA6">
      <w:pPr>
        <w:spacing w:line="259" w:lineRule="auto"/>
        <w:rPr>
          <w:rFonts w:ascii="Calibri" w:hAnsi="Calibri" w:cs="Calibri"/>
          <w:color w:val="002060"/>
          <w:sz w:val="22"/>
          <w:szCs w:val="22"/>
          <w:lang w:eastAsia="en-US"/>
        </w:rPr>
      </w:pPr>
      <w:bookmarkStart w:id="1339" w:name="_Toc198751993"/>
      <w:r w:rsidRPr="00C46A30">
        <w:rPr>
          <w:rFonts w:ascii="Calibri" w:hAnsi="Calibri" w:cs="Calibri"/>
        </w:rPr>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64</w:t>
      </w:r>
      <w:r w:rsidR="00C66536" w:rsidRPr="00C46A30">
        <w:rPr>
          <w:rFonts w:ascii="Calibri" w:hAnsi="Calibri" w:cs="Calibri"/>
          <w:noProof/>
        </w:rPr>
        <w:fldChar w:fldCharType="end"/>
      </w:r>
      <w:r w:rsidR="00CD46C8" w:rsidRPr="00906078">
        <w:rPr>
          <w:rFonts w:ascii="Calibri" w:hAnsi="Calibri" w:cs="Calibri"/>
          <w:color w:val="002060"/>
          <w:sz w:val="22"/>
          <w:szCs w:val="22"/>
          <w:lang w:eastAsia="en-US"/>
        </w:rPr>
        <w:t>. Harmonogram realizacji zadań wraz z ich finansowaniem w obszarze interwencji gospodarka odpadami i zapobieganie powstawaniu odpadów</w:t>
      </w:r>
      <w:bookmarkEnd w:id="1339"/>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827"/>
        <w:gridCol w:w="1843"/>
        <w:gridCol w:w="2976"/>
        <w:gridCol w:w="1702"/>
        <w:gridCol w:w="851"/>
        <w:gridCol w:w="850"/>
        <w:gridCol w:w="851"/>
        <w:gridCol w:w="1133"/>
      </w:tblGrid>
      <w:tr w:rsidR="00CD46C8" w:rsidRPr="00906078" w14:paraId="5D0E8918" w14:textId="77777777" w:rsidTr="00BC40C0">
        <w:trPr>
          <w:trHeight w:val="145"/>
          <w:tblHeader/>
        </w:trPr>
        <w:tc>
          <w:tcPr>
            <w:tcW w:w="1418" w:type="dxa"/>
            <w:shd w:val="clear" w:color="auto" w:fill="F0F5E7"/>
            <w:vAlign w:val="center"/>
          </w:tcPr>
          <w:p w14:paraId="28E0C7FC" w14:textId="77777777" w:rsidR="00CD46C8" w:rsidRPr="00906078" w:rsidRDefault="00CD46C8" w:rsidP="007A6AA6">
            <w:pPr>
              <w:spacing w:line="259" w:lineRule="auto"/>
              <w:jc w:val="center"/>
              <w:rPr>
                <w:rFonts w:asciiTheme="minorHAnsi" w:hAnsiTheme="minorHAnsi" w:cstheme="minorHAnsi"/>
                <w:b/>
                <w:sz w:val="20"/>
                <w:szCs w:val="20"/>
              </w:rPr>
            </w:pPr>
            <w:r w:rsidRPr="00906078">
              <w:rPr>
                <w:rFonts w:asciiTheme="minorHAnsi" w:hAnsiTheme="minorHAnsi" w:cstheme="minorHAnsi"/>
                <w:b/>
                <w:sz w:val="20"/>
                <w:szCs w:val="20"/>
              </w:rPr>
              <w:t>Obszar interwencji</w:t>
            </w:r>
          </w:p>
        </w:tc>
        <w:tc>
          <w:tcPr>
            <w:tcW w:w="3827" w:type="dxa"/>
            <w:tcBorders>
              <w:bottom w:val="single" w:sz="4" w:space="0" w:color="auto"/>
            </w:tcBorders>
            <w:shd w:val="clear" w:color="auto" w:fill="F0F5E7"/>
            <w:vAlign w:val="center"/>
          </w:tcPr>
          <w:p w14:paraId="5264D979"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Zadanie</w:t>
            </w:r>
          </w:p>
        </w:tc>
        <w:tc>
          <w:tcPr>
            <w:tcW w:w="1843" w:type="dxa"/>
            <w:tcBorders>
              <w:bottom w:val="single" w:sz="4" w:space="0" w:color="auto"/>
            </w:tcBorders>
            <w:shd w:val="clear" w:color="auto" w:fill="F0F5E7"/>
            <w:vAlign w:val="center"/>
          </w:tcPr>
          <w:p w14:paraId="01F7E960"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Podmiot odpowiedzialny</w:t>
            </w:r>
          </w:p>
        </w:tc>
        <w:tc>
          <w:tcPr>
            <w:tcW w:w="2976" w:type="dxa"/>
            <w:tcBorders>
              <w:bottom w:val="single" w:sz="4" w:space="0" w:color="auto"/>
            </w:tcBorders>
            <w:shd w:val="clear" w:color="auto" w:fill="F0F5E7"/>
            <w:vAlign w:val="center"/>
          </w:tcPr>
          <w:p w14:paraId="1EC0C95D"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Źródła finansowania</w:t>
            </w:r>
          </w:p>
        </w:tc>
        <w:tc>
          <w:tcPr>
            <w:tcW w:w="5387" w:type="dxa"/>
            <w:gridSpan w:val="5"/>
            <w:tcBorders>
              <w:bottom w:val="single" w:sz="4" w:space="0" w:color="auto"/>
            </w:tcBorders>
            <w:shd w:val="clear" w:color="auto" w:fill="F0F5E7"/>
            <w:vAlign w:val="center"/>
          </w:tcPr>
          <w:p w14:paraId="64F9C52F" w14:textId="77777777" w:rsidR="00CD46C8" w:rsidRPr="00906078" w:rsidRDefault="00CD46C8" w:rsidP="00BC40C0">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 xml:space="preserve">Szacunkowe koszty realizacji zadania w tys. zł  </w:t>
            </w:r>
          </w:p>
        </w:tc>
      </w:tr>
      <w:tr w:rsidR="00CD46C8" w:rsidRPr="00906078" w14:paraId="3DCAA742" w14:textId="77777777" w:rsidTr="00BC40C0">
        <w:trPr>
          <w:trHeight w:val="145"/>
          <w:tblHeader/>
        </w:trPr>
        <w:tc>
          <w:tcPr>
            <w:tcW w:w="1418" w:type="dxa"/>
            <w:shd w:val="clear" w:color="auto" w:fill="F0F5E7"/>
            <w:vAlign w:val="center"/>
          </w:tcPr>
          <w:p w14:paraId="11AE4293" w14:textId="77777777" w:rsidR="00CD46C8" w:rsidRPr="00906078" w:rsidRDefault="00CD46C8" w:rsidP="007A6AA6">
            <w:pPr>
              <w:spacing w:line="259" w:lineRule="auto"/>
              <w:jc w:val="center"/>
              <w:rPr>
                <w:rFonts w:asciiTheme="minorHAnsi" w:hAnsiTheme="minorHAnsi" w:cstheme="minorHAnsi"/>
                <w:b/>
                <w:sz w:val="20"/>
                <w:szCs w:val="20"/>
              </w:rPr>
            </w:pPr>
          </w:p>
        </w:tc>
        <w:tc>
          <w:tcPr>
            <w:tcW w:w="3827" w:type="dxa"/>
            <w:tcBorders>
              <w:bottom w:val="single" w:sz="4" w:space="0" w:color="auto"/>
            </w:tcBorders>
            <w:shd w:val="clear" w:color="auto" w:fill="F0F5E7"/>
            <w:vAlign w:val="center"/>
          </w:tcPr>
          <w:p w14:paraId="653CC79C"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1843" w:type="dxa"/>
            <w:tcBorders>
              <w:bottom w:val="single" w:sz="4" w:space="0" w:color="auto"/>
            </w:tcBorders>
            <w:shd w:val="clear" w:color="auto" w:fill="F0F5E7"/>
            <w:vAlign w:val="center"/>
          </w:tcPr>
          <w:p w14:paraId="67C28D14"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2976" w:type="dxa"/>
            <w:tcBorders>
              <w:bottom w:val="single" w:sz="4" w:space="0" w:color="auto"/>
            </w:tcBorders>
            <w:shd w:val="clear" w:color="auto" w:fill="F0F5E7"/>
            <w:vAlign w:val="center"/>
          </w:tcPr>
          <w:p w14:paraId="2DAB1734"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1702" w:type="dxa"/>
            <w:tcBorders>
              <w:bottom w:val="single" w:sz="4" w:space="0" w:color="auto"/>
            </w:tcBorders>
            <w:shd w:val="clear" w:color="auto" w:fill="F0F5E7"/>
            <w:vAlign w:val="center"/>
          </w:tcPr>
          <w:p w14:paraId="17A5DEB0"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2025</w:t>
            </w:r>
          </w:p>
        </w:tc>
        <w:tc>
          <w:tcPr>
            <w:tcW w:w="851" w:type="dxa"/>
            <w:tcBorders>
              <w:bottom w:val="single" w:sz="4" w:space="0" w:color="auto"/>
            </w:tcBorders>
            <w:shd w:val="clear" w:color="auto" w:fill="F0F5E7"/>
            <w:vAlign w:val="center"/>
          </w:tcPr>
          <w:p w14:paraId="515CD3A3"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2026</w:t>
            </w:r>
          </w:p>
        </w:tc>
        <w:tc>
          <w:tcPr>
            <w:tcW w:w="850" w:type="dxa"/>
            <w:tcBorders>
              <w:bottom w:val="single" w:sz="4" w:space="0" w:color="auto"/>
            </w:tcBorders>
            <w:shd w:val="clear" w:color="auto" w:fill="F0F5E7"/>
            <w:vAlign w:val="center"/>
          </w:tcPr>
          <w:p w14:paraId="712FFBEA"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2027</w:t>
            </w:r>
          </w:p>
        </w:tc>
        <w:tc>
          <w:tcPr>
            <w:tcW w:w="851" w:type="dxa"/>
            <w:tcBorders>
              <w:bottom w:val="single" w:sz="4" w:space="0" w:color="auto"/>
            </w:tcBorders>
            <w:shd w:val="clear" w:color="auto" w:fill="F0F5E7"/>
            <w:vAlign w:val="center"/>
          </w:tcPr>
          <w:p w14:paraId="58E028D5"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2028</w:t>
            </w:r>
          </w:p>
        </w:tc>
        <w:tc>
          <w:tcPr>
            <w:tcW w:w="1133" w:type="dxa"/>
            <w:tcBorders>
              <w:bottom w:val="single" w:sz="4" w:space="0" w:color="auto"/>
            </w:tcBorders>
            <w:shd w:val="clear" w:color="auto" w:fill="F0F5E7"/>
            <w:vAlign w:val="center"/>
          </w:tcPr>
          <w:p w14:paraId="2A8B51B7"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2029-2032</w:t>
            </w:r>
          </w:p>
        </w:tc>
      </w:tr>
      <w:tr w:rsidR="00CD46C8" w:rsidRPr="00906078" w14:paraId="0B78830F" w14:textId="77777777" w:rsidTr="00BC40C0">
        <w:trPr>
          <w:trHeight w:val="145"/>
        </w:trPr>
        <w:tc>
          <w:tcPr>
            <w:tcW w:w="1418" w:type="dxa"/>
            <w:vMerge w:val="restart"/>
            <w:vAlign w:val="center"/>
          </w:tcPr>
          <w:p w14:paraId="227F5749"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Gospodarka odpadami i zapobieganie powstawaniu odpadów </w:t>
            </w:r>
          </w:p>
        </w:tc>
        <w:tc>
          <w:tcPr>
            <w:tcW w:w="3827" w:type="dxa"/>
            <w:vAlign w:val="center"/>
          </w:tcPr>
          <w:p w14:paraId="0A4449DD" w14:textId="77777777" w:rsidR="00CD46C8" w:rsidRPr="00906078" w:rsidRDefault="00CD46C8" w:rsidP="009874BF">
            <w:pPr>
              <w:numPr>
                <w:ilvl w:val="0"/>
                <w:numId w:val="128"/>
              </w:numPr>
              <w:snapToGrid w:val="0"/>
              <w:spacing w:line="259" w:lineRule="auto"/>
              <w:ind w:left="411" w:hanging="284"/>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Opracowanie i przekazanie rocznych/ półrocznych sprawozdań z zakresu gospodarowania odpadami komunalnymi w tym także z PSZOK  </w:t>
            </w:r>
          </w:p>
        </w:tc>
        <w:tc>
          <w:tcPr>
            <w:tcW w:w="1843" w:type="dxa"/>
            <w:vAlign w:val="center"/>
          </w:tcPr>
          <w:p w14:paraId="78D25B8E"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C40C0">
              <w:rPr>
                <w:rFonts w:asciiTheme="minorHAnsi" w:hAnsiTheme="minorHAnsi" w:cstheme="minorHAnsi"/>
                <w:sz w:val="20"/>
                <w:szCs w:val="20"/>
              </w:rPr>
              <w:t>Kuryłówka</w:t>
            </w:r>
            <w:r w:rsidR="00BC40C0" w:rsidRPr="00906078">
              <w:rPr>
                <w:rFonts w:asciiTheme="minorHAnsi" w:hAnsiTheme="minorHAnsi" w:cstheme="minorHAnsi"/>
                <w:sz w:val="20"/>
                <w:szCs w:val="20"/>
              </w:rPr>
              <w:t xml:space="preserve">, </w:t>
            </w:r>
            <w:r w:rsidRPr="00906078">
              <w:rPr>
                <w:rFonts w:asciiTheme="minorHAnsi" w:hAnsiTheme="minorHAnsi" w:cstheme="minorHAnsi"/>
                <w:sz w:val="20"/>
                <w:szCs w:val="20"/>
              </w:rPr>
              <w:t>jednostki podległe, przedsiębiorcy</w:t>
            </w:r>
          </w:p>
        </w:tc>
        <w:tc>
          <w:tcPr>
            <w:tcW w:w="2976" w:type="dxa"/>
            <w:vAlign w:val="center"/>
          </w:tcPr>
          <w:p w14:paraId="390F403C"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Sprawozdania roczne podmiotów </w:t>
            </w:r>
            <w:r w:rsidR="00B979C2" w:rsidRPr="00906078">
              <w:rPr>
                <w:rFonts w:asciiTheme="minorHAnsi" w:hAnsiTheme="minorHAnsi" w:cstheme="minorHAnsi"/>
                <w:sz w:val="20"/>
                <w:szCs w:val="20"/>
              </w:rPr>
              <w:t>świadczących usługi</w:t>
            </w:r>
            <w:r w:rsidRPr="00906078">
              <w:rPr>
                <w:rFonts w:asciiTheme="minorHAnsi" w:hAnsiTheme="minorHAnsi" w:cstheme="minorHAnsi"/>
                <w:sz w:val="20"/>
                <w:szCs w:val="20"/>
              </w:rPr>
              <w:t xml:space="preserve"> odbioru odpadów komunalnych w ramach współpracy z gminą, brak półrocznych sprawozdań na podstawie ustawy o utrzymaniu czystości i porządku w gminach</w:t>
            </w:r>
          </w:p>
        </w:tc>
        <w:tc>
          <w:tcPr>
            <w:tcW w:w="1702" w:type="dxa"/>
            <w:vAlign w:val="center"/>
          </w:tcPr>
          <w:p w14:paraId="19201C22"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Brak danych</w:t>
            </w:r>
          </w:p>
        </w:tc>
        <w:tc>
          <w:tcPr>
            <w:tcW w:w="851" w:type="dxa"/>
            <w:vAlign w:val="center"/>
          </w:tcPr>
          <w:p w14:paraId="7FE41220"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50" w:type="dxa"/>
            <w:vAlign w:val="center"/>
          </w:tcPr>
          <w:p w14:paraId="6B98444B"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51" w:type="dxa"/>
            <w:vAlign w:val="center"/>
          </w:tcPr>
          <w:p w14:paraId="4B80D606" w14:textId="77777777" w:rsidR="00CD46C8" w:rsidRPr="00906078" w:rsidRDefault="00CD46C8" w:rsidP="007A6AA6">
            <w:pPr>
              <w:pStyle w:val="Default"/>
              <w:spacing w:line="259" w:lineRule="auto"/>
              <w:rPr>
                <w:rFonts w:asciiTheme="minorHAnsi" w:hAnsiTheme="minorHAnsi" w:cstheme="minorHAnsi"/>
                <w:sz w:val="20"/>
                <w:szCs w:val="20"/>
              </w:rPr>
            </w:pPr>
          </w:p>
        </w:tc>
        <w:tc>
          <w:tcPr>
            <w:tcW w:w="1133" w:type="dxa"/>
            <w:vAlign w:val="center"/>
          </w:tcPr>
          <w:p w14:paraId="289F89DC"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2B3BD4AB" w14:textId="77777777" w:rsidTr="00BC40C0">
        <w:trPr>
          <w:trHeight w:val="1588"/>
        </w:trPr>
        <w:tc>
          <w:tcPr>
            <w:tcW w:w="1418" w:type="dxa"/>
            <w:vMerge/>
            <w:vAlign w:val="center"/>
          </w:tcPr>
          <w:p w14:paraId="29488A87" w14:textId="77777777" w:rsidR="00CD46C8" w:rsidRPr="00906078" w:rsidRDefault="00CD46C8" w:rsidP="007A6AA6">
            <w:pPr>
              <w:pStyle w:val="Default"/>
              <w:spacing w:line="259" w:lineRule="auto"/>
              <w:rPr>
                <w:rFonts w:asciiTheme="minorHAnsi" w:hAnsiTheme="minorHAnsi" w:cstheme="minorHAnsi"/>
                <w:sz w:val="20"/>
                <w:szCs w:val="20"/>
              </w:rPr>
            </w:pPr>
          </w:p>
        </w:tc>
        <w:tc>
          <w:tcPr>
            <w:tcW w:w="3827" w:type="dxa"/>
            <w:vAlign w:val="center"/>
          </w:tcPr>
          <w:p w14:paraId="5EF719BC" w14:textId="77777777" w:rsidR="00CD46C8" w:rsidRPr="00906078" w:rsidRDefault="00CD46C8"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Edukacja mieszkańców dot. minimalizacji wytwarzania odpadów (zajęcia w szkołach, konsultacje społeczne, organizacja konkursów itp.), promowanie produktów wykonanych z surowców wtórnych</w:t>
            </w:r>
          </w:p>
        </w:tc>
        <w:tc>
          <w:tcPr>
            <w:tcW w:w="1843" w:type="dxa"/>
            <w:vAlign w:val="center"/>
          </w:tcPr>
          <w:p w14:paraId="48A32015"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976" w:type="dxa"/>
            <w:vAlign w:val="center"/>
          </w:tcPr>
          <w:p w14:paraId="351296DA"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Budżet gminy – Akcje Sprzątanie </w:t>
            </w:r>
            <w:r w:rsidR="00BC40C0" w:rsidRPr="00906078">
              <w:rPr>
                <w:rFonts w:asciiTheme="minorHAnsi" w:hAnsiTheme="minorHAnsi" w:cstheme="minorHAnsi"/>
                <w:sz w:val="20"/>
                <w:szCs w:val="20"/>
              </w:rPr>
              <w:t xml:space="preserve">świata, </w:t>
            </w:r>
            <w:r w:rsidRPr="00906078">
              <w:rPr>
                <w:rFonts w:asciiTheme="minorHAnsi" w:hAnsiTheme="minorHAnsi" w:cstheme="minorHAnsi"/>
                <w:sz w:val="20"/>
                <w:szCs w:val="20"/>
              </w:rPr>
              <w:t>operacje Czysta rzeka akcje edukacyjne dot. Gospodarki odpadami</w:t>
            </w:r>
          </w:p>
        </w:tc>
        <w:tc>
          <w:tcPr>
            <w:tcW w:w="1702" w:type="dxa"/>
            <w:vAlign w:val="center"/>
          </w:tcPr>
          <w:p w14:paraId="2531FF24" w14:textId="77777777" w:rsidR="00CD46C8" w:rsidRPr="00906078" w:rsidRDefault="00E2701C" w:rsidP="00BC40C0">
            <w:pPr>
              <w:pStyle w:val="Default"/>
              <w:spacing w:line="259" w:lineRule="auto"/>
              <w:jc w:val="center"/>
              <w:rPr>
                <w:rFonts w:asciiTheme="minorHAnsi" w:hAnsiTheme="minorHAnsi" w:cstheme="minorHAnsi"/>
                <w:sz w:val="20"/>
                <w:szCs w:val="20"/>
              </w:rPr>
            </w:pPr>
            <w:r>
              <w:rPr>
                <w:rFonts w:asciiTheme="minorHAnsi" w:hAnsiTheme="minorHAnsi" w:cstheme="minorHAnsi"/>
                <w:sz w:val="20"/>
                <w:szCs w:val="20"/>
              </w:rPr>
              <w:t>-</w:t>
            </w:r>
          </w:p>
        </w:tc>
        <w:tc>
          <w:tcPr>
            <w:tcW w:w="851" w:type="dxa"/>
            <w:vAlign w:val="center"/>
          </w:tcPr>
          <w:p w14:paraId="0A15C8AC"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50" w:type="dxa"/>
            <w:vAlign w:val="center"/>
          </w:tcPr>
          <w:p w14:paraId="00C011A1"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51" w:type="dxa"/>
            <w:vAlign w:val="center"/>
          </w:tcPr>
          <w:p w14:paraId="6371083B" w14:textId="77777777" w:rsidR="00CD46C8" w:rsidRPr="00906078" w:rsidRDefault="00CD46C8" w:rsidP="007A6AA6">
            <w:pPr>
              <w:pStyle w:val="Default"/>
              <w:spacing w:line="259" w:lineRule="auto"/>
              <w:rPr>
                <w:rFonts w:asciiTheme="minorHAnsi" w:hAnsiTheme="minorHAnsi" w:cstheme="minorHAnsi"/>
                <w:sz w:val="20"/>
                <w:szCs w:val="20"/>
              </w:rPr>
            </w:pPr>
          </w:p>
        </w:tc>
        <w:tc>
          <w:tcPr>
            <w:tcW w:w="1133" w:type="dxa"/>
            <w:vAlign w:val="center"/>
          </w:tcPr>
          <w:p w14:paraId="0255A8DD"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6184647C" w14:textId="77777777" w:rsidTr="00BC40C0">
        <w:trPr>
          <w:trHeight w:val="1425"/>
        </w:trPr>
        <w:tc>
          <w:tcPr>
            <w:tcW w:w="1418" w:type="dxa"/>
            <w:vMerge/>
            <w:vAlign w:val="center"/>
          </w:tcPr>
          <w:p w14:paraId="315A684F" w14:textId="77777777" w:rsidR="00CD46C8" w:rsidRPr="00906078" w:rsidRDefault="00CD46C8" w:rsidP="007A6AA6">
            <w:pPr>
              <w:spacing w:line="259" w:lineRule="auto"/>
              <w:rPr>
                <w:rFonts w:asciiTheme="minorHAnsi" w:hAnsiTheme="minorHAnsi" w:cstheme="minorHAnsi"/>
                <w:sz w:val="20"/>
                <w:szCs w:val="20"/>
              </w:rPr>
            </w:pPr>
          </w:p>
        </w:tc>
        <w:tc>
          <w:tcPr>
            <w:tcW w:w="3827" w:type="dxa"/>
            <w:vAlign w:val="center"/>
          </w:tcPr>
          <w:p w14:paraId="7460746A" w14:textId="77777777" w:rsidR="00CD46C8" w:rsidRPr="00906078" w:rsidRDefault="00CD46C8"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Intensyfikacja edukacji ekologicznej promującej minimalizację powstawania odpadów i właściwego postępowania z nimi oraz prowadzenie skutecznej kampanii </w:t>
            </w:r>
            <w:proofErr w:type="spellStart"/>
            <w:r w:rsidRPr="00906078">
              <w:rPr>
                <w:rFonts w:asciiTheme="minorHAnsi" w:hAnsiTheme="minorHAnsi" w:cstheme="minorHAnsi"/>
                <w:sz w:val="20"/>
                <w:szCs w:val="20"/>
                <w:lang w:eastAsia="en-US"/>
              </w:rPr>
              <w:t>informacyjno</w:t>
            </w:r>
            <w:proofErr w:type="spellEnd"/>
            <w:r w:rsidRPr="00906078">
              <w:rPr>
                <w:rFonts w:asciiTheme="minorHAnsi" w:hAnsiTheme="minorHAnsi" w:cstheme="minorHAnsi"/>
                <w:sz w:val="20"/>
                <w:szCs w:val="20"/>
                <w:lang w:eastAsia="en-US"/>
              </w:rPr>
              <w:t xml:space="preserve"> - edukacyjnej </w:t>
            </w:r>
          </w:p>
        </w:tc>
        <w:tc>
          <w:tcPr>
            <w:tcW w:w="1843" w:type="dxa"/>
            <w:vAlign w:val="center"/>
          </w:tcPr>
          <w:p w14:paraId="335EFEEB"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976" w:type="dxa"/>
            <w:vAlign w:val="center"/>
          </w:tcPr>
          <w:p w14:paraId="5E665350" w14:textId="77777777" w:rsidR="00CD46C8" w:rsidRPr="00906078" w:rsidRDefault="00CD46C8" w:rsidP="007A6AA6">
            <w:pPr>
              <w:spacing w:line="259" w:lineRule="auto"/>
              <w:jc w:val="center"/>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Budżet </w:t>
            </w:r>
            <w:proofErr w:type="gramStart"/>
            <w:r w:rsidRPr="00906078">
              <w:rPr>
                <w:rFonts w:asciiTheme="minorHAnsi" w:hAnsiTheme="minorHAnsi" w:cstheme="minorHAnsi"/>
                <w:sz w:val="20"/>
                <w:szCs w:val="20"/>
                <w:lang w:eastAsia="en-US"/>
              </w:rPr>
              <w:t>gminy,  oraz</w:t>
            </w:r>
            <w:proofErr w:type="gramEnd"/>
            <w:r w:rsidRPr="00906078">
              <w:rPr>
                <w:rFonts w:asciiTheme="minorHAnsi" w:hAnsiTheme="minorHAnsi" w:cstheme="minorHAnsi"/>
                <w:sz w:val="20"/>
                <w:szCs w:val="20"/>
                <w:lang w:eastAsia="en-US"/>
              </w:rPr>
              <w:t xml:space="preserve"> akcje edukacyjne prowadzone przez podmioty świadczące usługi odbioru odpadów w ramach współpracy</w:t>
            </w:r>
          </w:p>
        </w:tc>
        <w:tc>
          <w:tcPr>
            <w:tcW w:w="1702" w:type="dxa"/>
            <w:vAlign w:val="center"/>
          </w:tcPr>
          <w:p w14:paraId="16970B04" w14:textId="77777777" w:rsidR="00CD46C8" w:rsidRPr="00906078" w:rsidRDefault="00E2701C" w:rsidP="00BC40C0">
            <w:pPr>
              <w:spacing w:line="259" w:lineRule="auto"/>
              <w:jc w:val="center"/>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1" w:type="dxa"/>
            <w:vAlign w:val="center"/>
          </w:tcPr>
          <w:p w14:paraId="3B8E61F5"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vAlign w:val="center"/>
          </w:tcPr>
          <w:p w14:paraId="6050D51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vAlign w:val="center"/>
          </w:tcPr>
          <w:p w14:paraId="180C7C9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133" w:type="dxa"/>
            <w:vAlign w:val="center"/>
          </w:tcPr>
          <w:p w14:paraId="3214C2DD"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2135357E" w14:textId="77777777" w:rsidTr="00BC40C0">
        <w:trPr>
          <w:trHeight w:val="145"/>
        </w:trPr>
        <w:tc>
          <w:tcPr>
            <w:tcW w:w="1418" w:type="dxa"/>
            <w:vMerge/>
            <w:vAlign w:val="center"/>
          </w:tcPr>
          <w:p w14:paraId="2F0FDED6" w14:textId="77777777" w:rsidR="00CD46C8" w:rsidRPr="00906078" w:rsidRDefault="00CD46C8" w:rsidP="007A6AA6">
            <w:pPr>
              <w:spacing w:line="259" w:lineRule="auto"/>
              <w:rPr>
                <w:rFonts w:asciiTheme="minorHAnsi" w:hAnsiTheme="minorHAnsi" w:cstheme="minorHAnsi"/>
                <w:sz w:val="20"/>
                <w:szCs w:val="20"/>
              </w:rPr>
            </w:pPr>
          </w:p>
        </w:tc>
        <w:tc>
          <w:tcPr>
            <w:tcW w:w="3827" w:type="dxa"/>
            <w:vAlign w:val="center"/>
          </w:tcPr>
          <w:p w14:paraId="0EE47FE7" w14:textId="77777777" w:rsidR="00CD46C8" w:rsidRPr="00906078" w:rsidRDefault="00BC40C0"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Przebudowa obiektów</w:t>
            </w:r>
            <w:r w:rsidR="00CD46C8" w:rsidRPr="00906078">
              <w:rPr>
                <w:rFonts w:asciiTheme="minorHAnsi" w:hAnsiTheme="minorHAnsi" w:cstheme="minorHAnsi"/>
                <w:sz w:val="20"/>
                <w:szCs w:val="20"/>
                <w:lang w:eastAsia="en-US"/>
              </w:rPr>
              <w:t xml:space="preserve"> do zbierania, unieszkodliwiania odpadów</w:t>
            </w:r>
          </w:p>
        </w:tc>
        <w:tc>
          <w:tcPr>
            <w:tcW w:w="1843" w:type="dxa"/>
            <w:vAlign w:val="center"/>
          </w:tcPr>
          <w:p w14:paraId="6F0B7152"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976" w:type="dxa"/>
            <w:vAlign w:val="center"/>
          </w:tcPr>
          <w:p w14:paraId="25073DAB" w14:textId="77777777" w:rsidR="00CD46C8" w:rsidRPr="00906078" w:rsidRDefault="00CD46C8" w:rsidP="007A6AA6">
            <w:pPr>
              <w:spacing w:line="259" w:lineRule="auto"/>
              <w:jc w:val="center"/>
              <w:rPr>
                <w:rFonts w:asciiTheme="minorHAnsi" w:hAnsiTheme="minorHAnsi" w:cstheme="minorHAnsi"/>
                <w:sz w:val="20"/>
                <w:szCs w:val="20"/>
                <w:lang w:eastAsia="en-US"/>
              </w:rPr>
            </w:pPr>
            <w:r w:rsidRPr="00906078">
              <w:rPr>
                <w:rFonts w:asciiTheme="minorHAnsi" w:hAnsiTheme="minorHAnsi" w:cstheme="minorHAnsi"/>
                <w:sz w:val="20"/>
                <w:szCs w:val="20"/>
                <w:lang w:eastAsia="en-US"/>
              </w:rPr>
              <w:t>Doposażenie gminnego punktu PSZOK</w:t>
            </w:r>
          </w:p>
        </w:tc>
        <w:tc>
          <w:tcPr>
            <w:tcW w:w="1702" w:type="dxa"/>
            <w:vAlign w:val="center"/>
          </w:tcPr>
          <w:p w14:paraId="21D58BBC" w14:textId="77777777" w:rsidR="00CD46C8" w:rsidRPr="00906078" w:rsidRDefault="00E2701C" w:rsidP="00BC40C0">
            <w:pPr>
              <w:spacing w:line="259" w:lineRule="auto"/>
              <w:jc w:val="center"/>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1" w:type="dxa"/>
            <w:vAlign w:val="center"/>
          </w:tcPr>
          <w:p w14:paraId="185E7122"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vAlign w:val="center"/>
          </w:tcPr>
          <w:p w14:paraId="7A26E3EA"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vAlign w:val="center"/>
          </w:tcPr>
          <w:p w14:paraId="41027B8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133" w:type="dxa"/>
            <w:vAlign w:val="center"/>
          </w:tcPr>
          <w:p w14:paraId="174A874C"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1B98BA44" w14:textId="77777777" w:rsidTr="00BC40C0">
        <w:trPr>
          <w:trHeight w:val="872"/>
        </w:trPr>
        <w:tc>
          <w:tcPr>
            <w:tcW w:w="1418" w:type="dxa"/>
            <w:vMerge/>
            <w:vAlign w:val="center"/>
          </w:tcPr>
          <w:p w14:paraId="1151F62C" w14:textId="77777777" w:rsidR="00CD46C8" w:rsidRPr="00906078" w:rsidRDefault="00CD46C8" w:rsidP="007A6AA6">
            <w:pPr>
              <w:spacing w:line="259" w:lineRule="auto"/>
              <w:rPr>
                <w:rFonts w:asciiTheme="minorHAnsi" w:hAnsiTheme="minorHAnsi" w:cstheme="minorHAnsi"/>
                <w:sz w:val="20"/>
                <w:szCs w:val="20"/>
              </w:rPr>
            </w:pPr>
          </w:p>
        </w:tc>
        <w:tc>
          <w:tcPr>
            <w:tcW w:w="3827" w:type="dxa"/>
            <w:vAlign w:val="center"/>
          </w:tcPr>
          <w:p w14:paraId="105DAFD5" w14:textId="77777777" w:rsidR="00CD46C8" w:rsidRPr="00906078" w:rsidRDefault="00CD46C8"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Gminny system gospodarki odpadami komunalnymi (w tym: zbiórka, odbiór i unieszkodliwianie)</w:t>
            </w:r>
          </w:p>
        </w:tc>
        <w:tc>
          <w:tcPr>
            <w:tcW w:w="1843" w:type="dxa"/>
            <w:vAlign w:val="center"/>
          </w:tcPr>
          <w:p w14:paraId="752F3A8B"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976" w:type="dxa"/>
            <w:vAlign w:val="center"/>
          </w:tcPr>
          <w:p w14:paraId="2FE5E13B" w14:textId="77777777" w:rsidR="00CD46C8" w:rsidRPr="00906078" w:rsidRDefault="00CD46C8" w:rsidP="007A6AA6">
            <w:pPr>
              <w:spacing w:line="259" w:lineRule="auto"/>
              <w:jc w:val="center"/>
              <w:rPr>
                <w:rFonts w:asciiTheme="minorHAnsi" w:hAnsiTheme="minorHAnsi" w:cstheme="minorHAnsi"/>
                <w:sz w:val="20"/>
                <w:szCs w:val="20"/>
                <w:highlight w:val="yellow"/>
                <w:lang w:eastAsia="en-US"/>
              </w:rPr>
            </w:pPr>
            <w:r w:rsidRPr="00906078">
              <w:rPr>
                <w:rFonts w:asciiTheme="minorHAnsi" w:hAnsiTheme="minorHAnsi" w:cstheme="minorHAnsi"/>
                <w:sz w:val="20"/>
                <w:szCs w:val="20"/>
                <w:lang w:eastAsia="en-US"/>
              </w:rPr>
              <w:t>Budżet gminy w ramach przetargu nieograniczonego na odbiór odpadów komunalnych</w:t>
            </w:r>
          </w:p>
        </w:tc>
        <w:tc>
          <w:tcPr>
            <w:tcW w:w="1702" w:type="dxa"/>
            <w:vAlign w:val="center"/>
          </w:tcPr>
          <w:p w14:paraId="20FE5C4B" w14:textId="77777777" w:rsidR="00CD46C8" w:rsidRPr="00906078" w:rsidRDefault="00E2701C" w:rsidP="00BC40C0">
            <w:pPr>
              <w:autoSpaceDE w:val="0"/>
              <w:autoSpaceDN w:val="0"/>
              <w:adjustRightInd w:val="0"/>
              <w:spacing w:line="259" w:lineRule="auto"/>
              <w:jc w:val="center"/>
              <w:rPr>
                <w:rFonts w:asciiTheme="minorHAnsi" w:hAnsiTheme="minorHAnsi" w:cstheme="minorHAnsi"/>
                <w:sz w:val="20"/>
                <w:szCs w:val="20"/>
                <w:highlight w:val="yellow"/>
              </w:rPr>
            </w:pPr>
            <w:r>
              <w:rPr>
                <w:rFonts w:asciiTheme="minorHAnsi" w:hAnsiTheme="minorHAnsi" w:cstheme="minorHAnsi"/>
                <w:sz w:val="20"/>
                <w:szCs w:val="20"/>
                <w:highlight w:val="yellow"/>
              </w:rPr>
              <w:t>-</w:t>
            </w:r>
          </w:p>
        </w:tc>
        <w:tc>
          <w:tcPr>
            <w:tcW w:w="851" w:type="dxa"/>
            <w:vAlign w:val="center"/>
          </w:tcPr>
          <w:p w14:paraId="59276423"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c>
          <w:tcPr>
            <w:tcW w:w="850" w:type="dxa"/>
            <w:vAlign w:val="center"/>
          </w:tcPr>
          <w:p w14:paraId="57398A13"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c>
          <w:tcPr>
            <w:tcW w:w="851" w:type="dxa"/>
            <w:vAlign w:val="center"/>
          </w:tcPr>
          <w:p w14:paraId="5572E24D"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c>
          <w:tcPr>
            <w:tcW w:w="1133" w:type="dxa"/>
            <w:vAlign w:val="center"/>
          </w:tcPr>
          <w:p w14:paraId="3360974A"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r>
      <w:tr w:rsidR="00CD46C8" w:rsidRPr="00906078" w14:paraId="3ED13207" w14:textId="77777777" w:rsidTr="00BC40C0">
        <w:trPr>
          <w:trHeight w:val="145"/>
        </w:trPr>
        <w:tc>
          <w:tcPr>
            <w:tcW w:w="1418" w:type="dxa"/>
            <w:vMerge/>
            <w:vAlign w:val="center"/>
          </w:tcPr>
          <w:p w14:paraId="4D2E8803" w14:textId="77777777" w:rsidR="00CD46C8" w:rsidRPr="00906078" w:rsidRDefault="00CD46C8" w:rsidP="007A6AA6">
            <w:pPr>
              <w:spacing w:line="259" w:lineRule="auto"/>
              <w:rPr>
                <w:rFonts w:asciiTheme="minorHAnsi" w:hAnsiTheme="minorHAnsi" w:cstheme="minorHAnsi"/>
                <w:sz w:val="20"/>
                <w:szCs w:val="20"/>
              </w:rPr>
            </w:pPr>
          </w:p>
        </w:tc>
        <w:tc>
          <w:tcPr>
            <w:tcW w:w="3827" w:type="dxa"/>
            <w:vAlign w:val="center"/>
          </w:tcPr>
          <w:p w14:paraId="0D24B59B" w14:textId="77777777" w:rsidR="00CD46C8" w:rsidRPr="00906078" w:rsidRDefault="00CD46C8"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Usuwanie wyrobów zawierających azbest z pokryć dachowych mieszkańców na terenie Gminy </w:t>
            </w:r>
          </w:p>
        </w:tc>
        <w:tc>
          <w:tcPr>
            <w:tcW w:w="1843" w:type="dxa"/>
            <w:vAlign w:val="center"/>
          </w:tcPr>
          <w:p w14:paraId="5457BEF8"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976" w:type="dxa"/>
            <w:vAlign w:val="center"/>
          </w:tcPr>
          <w:p w14:paraId="45460AC2" w14:textId="77777777" w:rsidR="00CD46C8" w:rsidRPr="00906078" w:rsidRDefault="00CD46C8" w:rsidP="007A6AA6">
            <w:pPr>
              <w:spacing w:line="259" w:lineRule="auto"/>
              <w:jc w:val="center"/>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Budżet gminy, dotacje </w:t>
            </w:r>
          </w:p>
        </w:tc>
        <w:tc>
          <w:tcPr>
            <w:tcW w:w="1702" w:type="dxa"/>
            <w:vAlign w:val="center"/>
          </w:tcPr>
          <w:p w14:paraId="2B178613" w14:textId="77777777" w:rsidR="00CD46C8" w:rsidRPr="00906078" w:rsidRDefault="00E2701C" w:rsidP="00BC40C0">
            <w:pPr>
              <w:spacing w:line="259" w:lineRule="auto"/>
              <w:jc w:val="center"/>
              <w:rPr>
                <w:rFonts w:asciiTheme="minorHAnsi" w:hAnsiTheme="minorHAnsi" w:cstheme="minorHAnsi"/>
                <w:sz w:val="20"/>
                <w:szCs w:val="20"/>
                <w:highlight w:val="yellow"/>
              </w:rPr>
            </w:pPr>
            <w:r>
              <w:rPr>
                <w:rFonts w:asciiTheme="minorHAnsi" w:hAnsiTheme="minorHAnsi" w:cstheme="minorHAnsi"/>
                <w:sz w:val="20"/>
                <w:szCs w:val="20"/>
                <w:highlight w:val="yellow"/>
              </w:rPr>
              <w:t>-</w:t>
            </w:r>
          </w:p>
        </w:tc>
        <w:tc>
          <w:tcPr>
            <w:tcW w:w="851" w:type="dxa"/>
            <w:vAlign w:val="center"/>
          </w:tcPr>
          <w:p w14:paraId="407F5953"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c>
          <w:tcPr>
            <w:tcW w:w="850" w:type="dxa"/>
            <w:vAlign w:val="center"/>
          </w:tcPr>
          <w:p w14:paraId="7092977F"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c>
          <w:tcPr>
            <w:tcW w:w="851" w:type="dxa"/>
            <w:vAlign w:val="center"/>
          </w:tcPr>
          <w:p w14:paraId="42CAD4E1"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c>
          <w:tcPr>
            <w:tcW w:w="1133" w:type="dxa"/>
            <w:vAlign w:val="center"/>
          </w:tcPr>
          <w:p w14:paraId="7A558B62" w14:textId="77777777" w:rsidR="00CD46C8" w:rsidRPr="00906078" w:rsidRDefault="00CD46C8" w:rsidP="007A6AA6">
            <w:pPr>
              <w:spacing w:line="259" w:lineRule="auto"/>
              <w:rPr>
                <w:rFonts w:asciiTheme="minorHAnsi" w:hAnsiTheme="minorHAnsi" w:cstheme="minorHAnsi"/>
                <w:sz w:val="20"/>
                <w:szCs w:val="20"/>
                <w:highlight w:val="yellow"/>
                <w:lang w:eastAsia="en-US"/>
              </w:rPr>
            </w:pPr>
          </w:p>
        </w:tc>
      </w:tr>
      <w:tr w:rsidR="00CD46C8" w:rsidRPr="00906078" w14:paraId="315D2994" w14:textId="77777777" w:rsidTr="00BC40C0">
        <w:trPr>
          <w:trHeight w:val="1583"/>
        </w:trPr>
        <w:tc>
          <w:tcPr>
            <w:tcW w:w="1418" w:type="dxa"/>
            <w:vAlign w:val="center"/>
          </w:tcPr>
          <w:p w14:paraId="7A790118" w14:textId="77777777" w:rsidR="00CD46C8" w:rsidRPr="00906078" w:rsidRDefault="00CD46C8" w:rsidP="007A6AA6">
            <w:pPr>
              <w:spacing w:line="259" w:lineRule="auto"/>
              <w:rPr>
                <w:rFonts w:asciiTheme="minorHAnsi" w:hAnsiTheme="minorHAnsi" w:cstheme="minorHAnsi"/>
                <w:sz w:val="20"/>
                <w:szCs w:val="20"/>
              </w:rPr>
            </w:pPr>
          </w:p>
        </w:tc>
        <w:tc>
          <w:tcPr>
            <w:tcW w:w="3827" w:type="dxa"/>
            <w:vAlign w:val="center"/>
          </w:tcPr>
          <w:p w14:paraId="0F2BEBA9" w14:textId="77777777" w:rsidR="00CD46C8" w:rsidRPr="00906078" w:rsidRDefault="00CD46C8"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Wzmocnienie kontroli podmiotów prowadzących działalność w zakresie zbierania, transportu, odzysku </w:t>
            </w:r>
            <w:r w:rsidR="00BC40C0">
              <w:rPr>
                <w:rFonts w:asciiTheme="minorHAnsi" w:hAnsiTheme="minorHAnsi" w:cstheme="minorHAnsi"/>
                <w:sz w:val="20"/>
                <w:szCs w:val="20"/>
                <w:lang w:eastAsia="en-US"/>
              </w:rPr>
              <w:br/>
            </w:r>
            <w:r w:rsidRPr="00906078">
              <w:rPr>
                <w:rFonts w:asciiTheme="minorHAnsi" w:hAnsiTheme="minorHAnsi" w:cstheme="minorHAnsi"/>
                <w:sz w:val="20"/>
                <w:szCs w:val="20"/>
                <w:lang w:eastAsia="en-US"/>
              </w:rPr>
              <w:t xml:space="preserve">i unieszkodliwiania odpadów dla zapewnienia skutecznej egzekucji prawa </w:t>
            </w:r>
          </w:p>
        </w:tc>
        <w:tc>
          <w:tcPr>
            <w:tcW w:w="1843" w:type="dxa"/>
            <w:vAlign w:val="center"/>
          </w:tcPr>
          <w:p w14:paraId="22FC6247" w14:textId="77777777" w:rsidR="00CD46C8" w:rsidRPr="00906078" w:rsidRDefault="00BC40C0"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Starosta, WIOŚ</w:t>
            </w:r>
            <w:r w:rsidR="00CD46C8" w:rsidRPr="00906078">
              <w:rPr>
                <w:rFonts w:asciiTheme="minorHAnsi" w:hAnsiTheme="minorHAnsi" w:cstheme="minorHAnsi"/>
                <w:sz w:val="20"/>
                <w:szCs w:val="20"/>
              </w:rPr>
              <w:t xml:space="preserve">  </w:t>
            </w:r>
          </w:p>
        </w:tc>
        <w:tc>
          <w:tcPr>
            <w:tcW w:w="2976" w:type="dxa"/>
            <w:vAlign w:val="center"/>
          </w:tcPr>
          <w:p w14:paraId="4752F3E4" w14:textId="77777777" w:rsidR="00CD46C8" w:rsidRPr="00906078" w:rsidRDefault="00CD46C8" w:rsidP="007A6AA6">
            <w:pPr>
              <w:spacing w:line="259" w:lineRule="auto"/>
              <w:jc w:val="center"/>
              <w:rPr>
                <w:rFonts w:asciiTheme="minorHAnsi" w:hAnsiTheme="minorHAnsi" w:cstheme="minorHAnsi"/>
                <w:sz w:val="20"/>
                <w:szCs w:val="20"/>
                <w:lang w:eastAsia="en-US"/>
              </w:rPr>
            </w:pPr>
          </w:p>
        </w:tc>
        <w:tc>
          <w:tcPr>
            <w:tcW w:w="1702" w:type="dxa"/>
            <w:vAlign w:val="center"/>
          </w:tcPr>
          <w:p w14:paraId="54635136" w14:textId="77777777" w:rsidR="00CD46C8" w:rsidRPr="00906078" w:rsidRDefault="00E2701C" w:rsidP="007A6AA6">
            <w:pPr>
              <w:spacing w:line="259" w:lineRule="auto"/>
              <w:jc w:val="center"/>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1" w:type="dxa"/>
            <w:vAlign w:val="center"/>
          </w:tcPr>
          <w:p w14:paraId="012F673A"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vAlign w:val="center"/>
          </w:tcPr>
          <w:p w14:paraId="1297D10C"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vAlign w:val="center"/>
          </w:tcPr>
          <w:p w14:paraId="653B7CF2"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133" w:type="dxa"/>
            <w:vAlign w:val="center"/>
          </w:tcPr>
          <w:p w14:paraId="36352F1D"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12FF1B9E" w14:textId="77777777" w:rsidTr="00BC40C0">
        <w:trPr>
          <w:trHeight w:val="1419"/>
        </w:trPr>
        <w:tc>
          <w:tcPr>
            <w:tcW w:w="1418" w:type="dxa"/>
            <w:vAlign w:val="center"/>
          </w:tcPr>
          <w:p w14:paraId="5E10D586" w14:textId="77777777" w:rsidR="00CD46C8" w:rsidRPr="00906078" w:rsidRDefault="00CD46C8" w:rsidP="007A6AA6">
            <w:pPr>
              <w:spacing w:line="259" w:lineRule="auto"/>
              <w:rPr>
                <w:rFonts w:asciiTheme="minorHAnsi" w:hAnsiTheme="minorHAnsi" w:cstheme="minorHAnsi"/>
                <w:sz w:val="20"/>
                <w:szCs w:val="20"/>
              </w:rPr>
            </w:pPr>
          </w:p>
        </w:tc>
        <w:tc>
          <w:tcPr>
            <w:tcW w:w="3827" w:type="dxa"/>
            <w:vAlign w:val="center"/>
          </w:tcPr>
          <w:p w14:paraId="46DC6FD0" w14:textId="77777777" w:rsidR="00CD46C8" w:rsidRPr="00906078" w:rsidRDefault="00CD46C8"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Likwidacja nielegalnych składowisk odpadów </w:t>
            </w:r>
          </w:p>
        </w:tc>
        <w:tc>
          <w:tcPr>
            <w:tcW w:w="1843" w:type="dxa"/>
            <w:vAlign w:val="center"/>
          </w:tcPr>
          <w:p w14:paraId="11BA5B40"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C40C0">
              <w:rPr>
                <w:rFonts w:asciiTheme="minorHAnsi" w:hAnsiTheme="minorHAnsi" w:cstheme="minorHAnsi"/>
                <w:sz w:val="20"/>
                <w:szCs w:val="20"/>
              </w:rPr>
              <w:t>Kuryłówka</w:t>
            </w:r>
            <w:r w:rsidR="00BC40C0" w:rsidRPr="00906078">
              <w:rPr>
                <w:rFonts w:asciiTheme="minorHAnsi" w:hAnsiTheme="minorHAnsi" w:cstheme="minorHAnsi"/>
                <w:sz w:val="20"/>
                <w:szCs w:val="20"/>
              </w:rPr>
              <w:t xml:space="preserve">, </w:t>
            </w:r>
            <w:r w:rsidRPr="00906078">
              <w:rPr>
                <w:rFonts w:asciiTheme="minorHAnsi" w:hAnsiTheme="minorHAnsi" w:cstheme="minorHAnsi"/>
                <w:sz w:val="20"/>
                <w:szCs w:val="20"/>
              </w:rPr>
              <w:t xml:space="preserve">właściciele gruntów, </w:t>
            </w:r>
            <w:r w:rsidR="00BC40C0" w:rsidRPr="00906078">
              <w:rPr>
                <w:rFonts w:asciiTheme="minorHAnsi" w:hAnsiTheme="minorHAnsi" w:cstheme="minorHAnsi"/>
                <w:sz w:val="20"/>
                <w:szCs w:val="20"/>
              </w:rPr>
              <w:t>na których</w:t>
            </w:r>
            <w:r w:rsidRPr="00906078">
              <w:rPr>
                <w:rFonts w:asciiTheme="minorHAnsi" w:hAnsiTheme="minorHAnsi" w:cstheme="minorHAnsi"/>
                <w:sz w:val="20"/>
                <w:szCs w:val="20"/>
              </w:rPr>
              <w:t xml:space="preserve"> się one znajdują</w:t>
            </w:r>
          </w:p>
        </w:tc>
        <w:tc>
          <w:tcPr>
            <w:tcW w:w="2976" w:type="dxa"/>
            <w:vAlign w:val="center"/>
          </w:tcPr>
          <w:p w14:paraId="354B742D" w14:textId="77777777" w:rsidR="00CD46C8" w:rsidRPr="00906078" w:rsidRDefault="00CD46C8" w:rsidP="007A6AA6">
            <w:pPr>
              <w:spacing w:line="259" w:lineRule="auto"/>
              <w:jc w:val="center"/>
              <w:rPr>
                <w:rFonts w:asciiTheme="minorHAnsi" w:hAnsiTheme="minorHAnsi" w:cstheme="minorHAnsi"/>
                <w:sz w:val="20"/>
                <w:szCs w:val="20"/>
                <w:lang w:eastAsia="en-US"/>
              </w:rPr>
            </w:pPr>
            <w:r w:rsidRPr="00906078">
              <w:rPr>
                <w:rFonts w:asciiTheme="minorHAnsi" w:hAnsiTheme="minorHAnsi" w:cstheme="minorHAnsi"/>
                <w:sz w:val="20"/>
                <w:szCs w:val="20"/>
                <w:lang w:eastAsia="en-US"/>
              </w:rPr>
              <w:t>Budżet gminy</w:t>
            </w:r>
          </w:p>
        </w:tc>
        <w:tc>
          <w:tcPr>
            <w:tcW w:w="1702" w:type="dxa"/>
            <w:vAlign w:val="center"/>
          </w:tcPr>
          <w:p w14:paraId="2AB4B897" w14:textId="77777777" w:rsidR="00CD46C8" w:rsidRDefault="00CD46C8" w:rsidP="007A6AA6">
            <w:pPr>
              <w:spacing w:line="259" w:lineRule="auto"/>
              <w:jc w:val="center"/>
              <w:rPr>
                <w:rFonts w:asciiTheme="minorHAnsi" w:hAnsiTheme="minorHAnsi" w:cstheme="minorHAnsi"/>
                <w:sz w:val="20"/>
                <w:szCs w:val="20"/>
              </w:rPr>
            </w:pPr>
            <w:r w:rsidRPr="00906078">
              <w:rPr>
                <w:rFonts w:asciiTheme="minorHAnsi" w:hAnsiTheme="minorHAnsi" w:cstheme="minorHAnsi"/>
                <w:sz w:val="20"/>
                <w:szCs w:val="20"/>
              </w:rPr>
              <w:t xml:space="preserve">W ramach założonego ogólnego budżetu </w:t>
            </w:r>
          </w:p>
          <w:p w14:paraId="721A5550" w14:textId="77777777" w:rsidR="00A73AAA" w:rsidRPr="00906078" w:rsidRDefault="00A73AAA" w:rsidP="007A6AA6">
            <w:pPr>
              <w:spacing w:line="259" w:lineRule="auto"/>
              <w:jc w:val="center"/>
              <w:rPr>
                <w:rFonts w:asciiTheme="minorHAnsi" w:hAnsiTheme="minorHAnsi" w:cstheme="minorHAnsi"/>
                <w:sz w:val="20"/>
                <w:szCs w:val="20"/>
                <w:lang w:eastAsia="en-US"/>
              </w:rPr>
            </w:pPr>
          </w:p>
        </w:tc>
        <w:tc>
          <w:tcPr>
            <w:tcW w:w="851" w:type="dxa"/>
            <w:vAlign w:val="center"/>
          </w:tcPr>
          <w:p w14:paraId="7747E3CE"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vAlign w:val="center"/>
          </w:tcPr>
          <w:p w14:paraId="1BFB5EE2"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vAlign w:val="center"/>
          </w:tcPr>
          <w:p w14:paraId="1573C01F"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133" w:type="dxa"/>
            <w:vAlign w:val="center"/>
          </w:tcPr>
          <w:p w14:paraId="149E2BB3" w14:textId="77777777" w:rsidR="00CD46C8" w:rsidRPr="00906078" w:rsidRDefault="00CD46C8" w:rsidP="007A6AA6">
            <w:pPr>
              <w:spacing w:line="259" w:lineRule="auto"/>
              <w:rPr>
                <w:rFonts w:asciiTheme="minorHAnsi" w:hAnsiTheme="minorHAnsi" w:cstheme="minorHAnsi"/>
                <w:sz w:val="20"/>
                <w:szCs w:val="20"/>
                <w:lang w:eastAsia="en-US"/>
              </w:rPr>
            </w:pPr>
          </w:p>
        </w:tc>
      </w:tr>
      <w:tr w:rsidR="00E2701C" w:rsidRPr="00906078" w14:paraId="1D013AF0" w14:textId="77777777" w:rsidTr="008C073C">
        <w:trPr>
          <w:trHeight w:val="1399"/>
        </w:trPr>
        <w:tc>
          <w:tcPr>
            <w:tcW w:w="1418" w:type="dxa"/>
            <w:vAlign w:val="center"/>
          </w:tcPr>
          <w:p w14:paraId="5FD3289B" w14:textId="77777777" w:rsidR="00E2701C" w:rsidRPr="00906078" w:rsidRDefault="00E2701C" w:rsidP="00E2701C">
            <w:pPr>
              <w:spacing w:line="259" w:lineRule="auto"/>
              <w:rPr>
                <w:rFonts w:asciiTheme="minorHAnsi" w:hAnsiTheme="minorHAnsi" w:cstheme="minorHAnsi"/>
                <w:sz w:val="20"/>
                <w:szCs w:val="20"/>
              </w:rPr>
            </w:pPr>
          </w:p>
        </w:tc>
        <w:tc>
          <w:tcPr>
            <w:tcW w:w="3827" w:type="dxa"/>
            <w:vAlign w:val="center"/>
          </w:tcPr>
          <w:p w14:paraId="42C9A297" w14:textId="77777777" w:rsidR="00E2701C" w:rsidRPr="00906078" w:rsidRDefault="00E2701C" w:rsidP="00E2701C">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Egzekwowanie zapisów wynikających </w:t>
            </w:r>
            <w:r>
              <w:rPr>
                <w:rFonts w:asciiTheme="minorHAnsi" w:hAnsiTheme="minorHAnsi" w:cstheme="minorHAnsi"/>
                <w:sz w:val="20"/>
                <w:szCs w:val="20"/>
                <w:lang w:eastAsia="en-US"/>
              </w:rPr>
              <w:br/>
            </w:r>
            <w:r w:rsidRPr="00906078">
              <w:rPr>
                <w:rFonts w:asciiTheme="minorHAnsi" w:hAnsiTheme="minorHAnsi" w:cstheme="minorHAnsi"/>
                <w:sz w:val="20"/>
                <w:szCs w:val="20"/>
                <w:lang w:eastAsia="en-US"/>
              </w:rPr>
              <w:t xml:space="preserve">z ustawy o utrzymaniu czystości i porządku na terenie gmin i regulaminu utrzymania czystości i porządku. </w:t>
            </w:r>
          </w:p>
        </w:tc>
        <w:tc>
          <w:tcPr>
            <w:tcW w:w="1843" w:type="dxa"/>
            <w:vAlign w:val="center"/>
          </w:tcPr>
          <w:p w14:paraId="4C6F645B" w14:textId="77777777" w:rsidR="00E2701C" w:rsidRPr="00906078" w:rsidRDefault="00E2701C" w:rsidP="00E2701C">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976" w:type="dxa"/>
          </w:tcPr>
          <w:p w14:paraId="6869C74E" w14:textId="77777777" w:rsidR="00E2701C" w:rsidRPr="00906078" w:rsidRDefault="00E2701C" w:rsidP="00E2701C">
            <w:pPr>
              <w:spacing w:line="259" w:lineRule="auto"/>
              <w:jc w:val="center"/>
              <w:rPr>
                <w:rFonts w:asciiTheme="minorHAnsi" w:hAnsiTheme="minorHAnsi" w:cstheme="minorHAnsi"/>
                <w:sz w:val="20"/>
                <w:szCs w:val="20"/>
                <w:lang w:eastAsia="en-US"/>
              </w:rPr>
            </w:pPr>
            <w:r w:rsidRPr="00E2701C">
              <w:rPr>
                <w:rFonts w:asciiTheme="minorHAnsi" w:hAnsiTheme="minorHAnsi" w:cstheme="minorHAnsi"/>
                <w:sz w:val="20"/>
                <w:szCs w:val="20"/>
                <w:lang w:eastAsia="en-US"/>
              </w:rPr>
              <w:t>Budżet gminy</w:t>
            </w:r>
          </w:p>
        </w:tc>
        <w:tc>
          <w:tcPr>
            <w:tcW w:w="1702" w:type="dxa"/>
            <w:vAlign w:val="center"/>
          </w:tcPr>
          <w:p w14:paraId="3D0FE9C8" w14:textId="77777777" w:rsidR="00E2701C" w:rsidRPr="00906078" w:rsidRDefault="00E2701C" w:rsidP="00E2701C">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1" w:type="dxa"/>
            <w:vAlign w:val="center"/>
          </w:tcPr>
          <w:p w14:paraId="26886D75" w14:textId="77777777" w:rsidR="00E2701C" w:rsidRPr="00906078" w:rsidRDefault="00E2701C" w:rsidP="00E2701C">
            <w:pPr>
              <w:spacing w:line="259" w:lineRule="auto"/>
              <w:rPr>
                <w:rFonts w:asciiTheme="minorHAnsi" w:hAnsiTheme="minorHAnsi" w:cstheme="minorHAnsi"/>
                <w:sz w:val="20"/>
                <w:szCs w:val="20"/>
                <w:lang w:eastAsia="en-US"/>
              </w:rPr>
            </w:pPr>
          </w:p>
        </w:tc>
        <w:tc>
          <w:tcPr>
            <w:tcW w:w="850" w:type="dxa"/>
            <w:vAlign w:val="center"/>
          </w:tcPr>
          <w:p w14:paraId="5ADBE623" w14:textId="77777777" w:rsidR="00E2701C" w:rsidRPr="00906078" w:rsidRDefault="00E2701C" w:rsidP="00E2701C">
            <w:pPr>
              <w:spacing w:line="259" w:lineRule="auto"/>
              <w:rPr>
                <w:rFonts w:asciiTheme="minorHAnsi" w:hAnsiTheme="minorHAnsi" w:cstheme="minorHAnsi"/>
                <w:sz w:val="20"/>
                <w:szCs w:val="20"/>
                <w:lang w:eastAsia="en-US"/>
              </w:rPr>
            </w:pPr>
          </w:p>
        </w:tc>
        <w:tc>
          <w:tcPr>
            <w:tcW w:w="851" w:type="dxa"/>
            <w:vAlign w:val="center"/>
          </w:tcPr>
          <w:p w14:paraId="4118B53D" w14:textId="77777777" w:rsidR="00E2701C" w:rsidRPr="00906078" w:rsidRDefault="00E2701C" w:rsidP="00E2701C">
            <w:pPr>
              <w:spacing w:line="259" w:lineRule="auto"/>
              <w:rPr>
                <w:rFonts w:asciiTheme="minorHAnsi" w:hAnsiTheme="minorHAnsi" w:cstheme="minorHAnsi"/>
                <w:sz w:val="20"/>
                <w:szCs w:val="20"/>
                <w:lang w:eastAsia="en-US"/>
              </w:rPr>
            </w:pPr>
          </w:p>
        </w:tc>
        <w:tc>
          <w:tcPr>
            <w:tcW w:w="1133" w:type="dxa"/>
            <w:vAlign w:val="center"/>
          </w:tcPr>
          <w:p w14:paraId="6BEDCDE8" w14:textId="77777777" w:rsidR="00E2701C" w:rsidRPr="00906078" w:rsidRDefault="00E2701C" w:rsidP="00E2701C">
            <w:pPr>
              <w:spacing w:line="259" w:lineRule="auto"/>
              <w:rPr>
                <w:rFonts w:asciiTheme="minorHAnsi" w:hAnsiTheme="minorHAnsi" w:cstheme="minorHAnsi"/>
                <w:sz w:val="20"/>
                <w:szCs w:val="20"/>
                <w:lang w:eastAsia="en-US"/>
              </w:rPr>
            </w:pPr>
          </w:p>
        </w:tc>
      </w:tr>
      <w:tr w:rsidR="00E2701C" w:rsidRPr="00906078" w14:paraId="0ACD0856" w14:textId="77777777" w:rsidTr="008C073C">
        <w:trPr>
          <w:trHeight w:val="979"/>
        </w:trPr>
        <w:tc>
          <w:tcPr>
            <w:tcW w:w="1418" w:type="dxa"/>
            <w:vAlign w:val="center"/>
          </w:tcPr>
          <w:p w14:paraId="533ED431" w14:textId="77777777" w:rsidR="00E2701C" w:rsidRPr="00906078" w:rsidRDefault="00E2701C" w:rsidP="00E2701C">
            <w:pPr>
              <w:spacing w:line="259" w:lineRule="auto"/>
              <w:rPr>
                <w:rFonts w:asciiTheme="minorHAnsi" w:hAnsiTheme="minorHAnsi" w:cstheme="minorHAnsi"/>
                <w:sz w:val="20"/>
                <w:szCs w:val="20"/>
              </w:rPr>
            </w:pPr>
          </w:p>
        </w:tc>
        <w:tc>
          <w:tcPr>
            <w:tcW w:w="3827" w:type="dxa"/>
            <w:vAlign w:val="center"/>
          </w:tcPr>
          <w:p w14:paraId="2C5F2ED3" w14:textId="77777777" w:rsidR="00E2701C" w:rsidRPr="00906078" w:rsidRDefault="00E2701C" w:rsidP="00E2701C">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Osiągnięcie poziomu przygotowania do ponownego użycia i recyklingu odpadów komunalnych. </w:t>
            </w:r>
          </w:p>
        </w:tc>
        <w:tc>
          <w:tcPr>
            <w:tcW w:w="1843" w:type="dxa"/>
            <w:vAlign w:val="center"/>
          </w:tcPr>
          <w:p w14:paraId="5A941204" w14:textId="77777777" w:rsidR="00E2701C" w:rsidRPr="00906078" w:rsidRDefault="00E2701C" w:rsidP="00E2701C">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2976" w:type="dxa"/>
          </w:tcPr>
          <w:p w14:paraId="7D841A96" w14:textId="77777777" w:rsidR="00E2701C" w:rsidRPr="00906078" w:rsidRDefault="00E2701C" w:rsidP="00E2701C">
            <w:pPr>
              <w:spacing w:line="259" w:lineRule="auto"/>
              <w:jc w:val="center"/>
              <w:rPr>
                <w:rFonts w:asciiTheme="minorHAnsi" w:hAnsiTheme="minorHAnsi" w:cstheme="minorHAnsi"/>
                <w:sz w:val="20"/>
                <w:szCs w:val="20"/>
                <w:lang w:eastAsia="en-US"/>
              </w:rPr>
            </w:pPr>
            <w:r w:rsidRPr="00E2701C">
              <w:rPr>
                <w:rFonts w:asciiTheme="minorHAnsi" w:hAnsiTheme="minorHAnsi" w:cstheme="minorHAnsi"/>
                <w:sz w:val="20"/>
                <w:szCs w:val="20"/>
                <w:lang w:eastAsia="en-US"/>
              </w:rPr>
              <w:t>Budżet gminy</w:t>
            </w:r>
          </w:p>
        </w:tc>
        <w:tc>
          <w:tcPr>
            <w:tcW w:w="1702" w:type="dxa"/>
            <w:vAlign w:val="center"/>
          </w:tcPr>
          <w:p w14:paraId="4FFCE55A" w14:textId="77777777" w:rsidR="00E2701C" w:rsidRPr="00906078" w:rsidRDefault="00E2701C" w:rsidP="00E2701C">
            <w:pPr>
              <w:spacing w:line="259" w:lineRule="auto"/>
              <w:rPr>
                <w:rFonts w:asciiTheme="minorHAnsi" w:hAnsiTheme="minorHAnsi" w:cstheme="minorHAnsi"/>
                <w:sz w:val="20"/>
                <w:szCs w:val="20"/>
                <w:lang w:eastAsia="en-US"/>
              </w:rPr>
            </w:pPr>
            <w:r>
              <w:rPr>
                <w:rFonts w:asciiTheme="minorHAnsi" w:hAnsiTheme="minorHAnsi" w:cstheme="minorHAnsi"/>
                <w:sz w:val="20"/>
                <w:szCs w:val="20"/>
                <w:lang w:eastAsia="en-US"/>
              </w:rPr>
              <w:t>-</w:t>
            </w:r>
          </w:p>
        </w:tc>
        <w:tc>
          <w:tcPr>
            <w:tcW w:w="851" w:type="dxa"/>
            <w:vAlign w:val="center"/>
          </w:tcPr>
          <w:p w14:paraId="33F78716" w14:textId="77777777" w:rsidR="00E2701C" w:rsidRPr="00906078" w:rsidRDefault="00E2701C" w:rsidP="00E2701C">
            <w:pPr>
              <w:spacing w:line="259" w:lineRule="auto"/>
              <w:rPr>
                <w:rFonts w:asciiTheme="minorHAnsi" w:hAnsiTheme="minorHAnsi" w:cstheme="minorHAnsi"/>
                <w:sz w:val="20"/>
                <w:szCs w:val="20"/>
                <w:lang w:eastAsia="en-US"/>
              </w:rPr>
            </w:pPr>
          </w:p>
        </w:tc>
        <w:tc>
          <w:tcPr>
            <w:tcW w:w="850" w:type="dxa"/>
            <w:vAlign w:val="center"/>
          </w:tcPr>
          <w:p w14:paraId="3A062538" w14:textId="77777777" w:rsidR="00E2701C" w:rsidRPr="00906078" w:rsidRDefault="00E2701C" w:rsidP="00E2701C">
            <w:pPr>
              <w:spacing w:line="259" w:lineRule="auto"/>
              <w:rPr>
                <w:rFonts w:asciiTheme="minorHAnsi" w:hAnsiTheme="minorHAnsi" w:cstheme="minorHAnsi"/>
                <w:sz w:val="20"/>
                <w:szCs w:val="20"/>
                <w:lang w:eastAsia="en-US"/>
              </w:rPr>
            </w:pPr>
          </w:p>
        </w:tc>
        <w:tc>
          <w:tcPr>
            <w:tcW w:w="851" w:type="dxa"/>
            <w:vAlign w:val="center"/>
          </w:tcPr>
          <w:p w14:paraId="18CEA119" w14:textId="77777777" w:rsidR="00E2701C" w:rsidRPr="00906078" w:rsidRDefault="00E2701C" w:rsidP="00E2701C">
            <w:pPr>
              <w:spacing w:line="259" w:lineRule="auto"/>
              <w:rPr>
                <w:rFonts w:asciiTheme="minorHAnsi" w:hAnsiTheme="minorHAnsi" w:cstheme="minorHAnsi"/>
                <w:sz w:val="20"/>
                <w:szCs w:val="20"/>
                <w:lang w:eastAsia="en-US"/>
              </w:rPr>
            </w:pPr>
          </w:p>
        </w:tc>
        <w:tc>
          <w:tcPr>
            <w:tcW w:w="1133" w:type="dxa"/>
            <w:vAlign w:val="center"/>
          </w:tcPr>
          <w:p w14:paraId="4A07080F" w14:textId="77777777" w:rsidR="00E2701C" w:rsidRPr="00906078" w:rsidRDefault="00E2701C" w:rsidP="00E2701C">
            <w:pPr>
              <w:spacing w:line="259" w:lineRule="auto"/>
              <w:rPr>
                <w:rFonts w:asciiTheme="minorHAnsi" w:hAnsiTheme="minorHAnsi" w:cstheme="minorHAnsi"/>
                <w:sz w:val="20"/>
                <w:szCs w:val="20"/>
                <w:lang w:eastAsia="en-US"/>
              </w:rPr>
            </w:pPr>
          </w:p>
        </w:tc>
      </w:tr>
      <w:tr w:rsidR="00CD46C8" w:rsidRPr="00906078" w14:paraId="4D98F180" w14:textId="77777777" w:rsidTr="00BC40C0">
        <w:trPr>
          <w:trHeight w:val="145"/>
        </w:trPr>
        <w:tc>
          <w:tcPr>
            <w:tcW w:w="1418" w:type="dxa"/>
            <w:vAlign w:val="center"/>
          </w:tcPr>
          <w:p w14:paraId="76C57965" w14:textId="77777777" w:rsidR="00CD46C8" w:rsidRPr="00906078" w:rsidRDefault="00CD46C8" w:rsidP="007A6AA6">
            <w:pPr>
              <w:spacing w:line="259" w:lineRule="auto"/>
              <w:rPr>
                <w:rFonts w:asciiTheme="minorHAnsi" w:hAnsiTheme="minorHAnsi" w:cstheme="minorHAnsi"/>
                <w:sz w:val="20"/>
                <w:szCs w:val="20"/>
              </w:rPr>
            </w:pPr>
          </w:p>
        </w:tc>
        <w:tc>
          <w:tcPr>
            <w:tcW w:w="3827" w:type="dxa"/>
            <w:vAlign w:val="center"/>
          </w:tcPr>
          <w:p w14:paraId="10CF13B3" w14:textId="77777777" w:rsidR="00CD46C8" w:rsidRPr="00906078" w:rsidRDefault="00CD46C8" w:rsidP="009874BF">
            <w:pPr>
              <w:numPr>
                <w:ilvl w:val="0"/>
                <w:numId w:val="128"/>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Koszty systemy roczne gospodarki odpadami</w:t>
            </w:r>
          </w:p>
        </w:tc>
        <w:tc>
          <w:tcPr>
            <w:tcW w:w="1843" w:type="dxa"/>
            <w:vAlign w:val="center"/>
          </w:tcPr>
          <w:p w14:paraId="7333852D"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p>
        </w:tc>
        <w:tc>
          <w:tcPr>
            <w:tcW w:w="2976" w:type="dxa"/>
            <w:vAlign w:val="center"/>
          </w:tcPr>
          <w:p w14:paraId="1A8916AC"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Budżet gminy</w:t>
            </w:r>
          </w:p>
        </w:tc>
        <w:tc>
          <w:tcPr>
            <w:tcW w:w="1702" w:type="dxa"/>
            <w:vAlign w:val="center"/>
          </w:tcPr>
          <w:p w14:paraId="183779C3"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vAlign w:val="center"/>
          </w:tcPr>
          <w:p w14:paraId="2346E6F0"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0" w:type="dxa"/>
            <w:vAlign w:val="center"/>
          </w:tcPr>
          <w:p w14:paraId="72164865"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51" w:type="dxa"/>
            <w:vAlign w:val="center"/>
          </w:tcPr>
          <w:p w14:paraId="5BE44845" w14:textId="77777777" w:rsidR="00CD46C8" w:rsidRPr="00906078" w:rsidRDefault="00CD46C8" w:rsidP="007A6AA6">
            <w:pPr>
              <w:spacing w:line="259" w:lineRule="auto"/>
              <w:rPr>
                <w:rFonts w:asciiTheme="minorHAnsi" w:hAnsiTheme="minorHAnsi" w:cstheme="minorHAnsi"/>
                <w:sz w:val="20"/>
                <w:szCs w:val="20"/>
                <w:lang w:eastAsia="en-US"/>
              </w:rPr>
            </w:pPr>
          </w:p>
        </w:tc>
        <w:tc>
          <w:tcPr>
            <w:tcW w:w="1133" w:type="dxa"/>
            <w:vAlign w:val="center"/>
          </w:tcPr>
          <w:p w14:paraId="5FB56963" w14:textId="77777777" w:rsidR="00CD46C8" w:rsidRPr="00906078" w:rsidRDefault="00CD46C8" w:rsidP="007A6AA6">
            <w:pPr>
              <w:spacing w:line="259" w:lineRule="auto"/>
              <w:rPr>
                <w:rFonts w:asciiTheme="minorHAnsi" w:hAnsiTheme="minorHAnsi" w:cstheme="minorHAnsi"/>
                <w:sz w:val="20"/>
                <w:szCs w:val="20"/>
                <w:lang w:eastAsia="en-US"/>
              </w:rPr>
            </w:pPr>
          </w:p>
        </w:tc>
      </w:tr>
    </w:tbl>
    <w:p w14:paraId="7F75A2F9" w14:textId="77777777" w:rsidR="00CD46C8" w:rsidRPr="00225FA2" w:rsidRDefault="00CD46C8" w:rsidP="007A6AA6">
      <w:pPr>
        <w:spacing w:line="259" w:lineRule="auto"/>
        <w:rPr>
          <w:sz w:val="18"/>
          <w:szCs w:val="18"/>
          <w:lang w:eastAsia="en-US"/>
        </w:rPr>
      </w:pPr>
    </w:p>
    <w:p w14:paraId="5EFA24BD" w14:textId="77777777" w:rsidR="00CD46C8" w:rsidRPr="00225FA2" w:rsidRDefault="00CD46C8" w:rsidP="007A6AA6">
      <w:pPr>
        <w:spacing w:line="259" w:lineRule="auto"/>
        <w:rPr>
          <w:lang w:eastAsia="en-US"/>
        </w:rPr>
      </w:pPr>
    </w:p>
    <w:p w14:paraId="3D605149" w14:textId="77777777" w:rsidR="00906078" w:rsidRDefault="00906078">
      <w:pPr>
        <w:rPr>
          <w:b/>
          <w:color w:val="002060"/>
          <w:szCs w:val="18"/>
          <w:lang w:eastAsia="en-US"/>
        </w:rPr>
      </w:pPr>
      <w:r>
        <w:rPr>
          <w:b/>
          <w:color w:val="002060"/>
          <w:szCs w:val="18"/>
          <w:lang w:eastAsia="en-US"/>
        </w:rPr>
        <w:br w:type="page"/>
      </w:r>
    </w:p>
    <w:p w14:paraId="331B2334" w14:textId="35AECBE9" w:rsidR="00CD46C8" w:rsidRPr="00906078" w:rsidRDefault="008E019B" w:rsidP="007A6AA6">
      <w:pPr>
        <w:spacing w:line="259" w:lineRule="auto"/>
        <w:rPr>
          <w:rFonts w:ascii="Calibri" w:hAnsi="Calibri" w:cs="Calibri"/>
          <w:color w:val="002060"/>
          <w:sz w:val="22"/>
          <w:szCs w:val="22"/>
          <w:lang w:eastAsia="en-US"/>
        </w:rPr>
      </w:pPr>
      <w:bookmarkStart w:id="1340" w:name="_Toc198751994"/>
      <w:r w:rsidRPr="00C46A30">
        <w:rPr>
          <w:rFonts w:ascii="Calibri" w:hAnsi="Calibri" w:cs="Calibri"/>
        </w:rPr>
        <w:lastRenderedPageBreak/>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65</w:t>
      </w:r>
      <w:r w:rsidR="00C66536" w:rsidRPr="00C46A30">
        <w:rPr>
          <w:rFonts w:ascii="Calibri" w:hAnsi="Calibri" w:cs="Calibri"/>
          <w:noProof/>
        </w:rPr>
        <w:fldChar w:fldCharType="end"/>
      </w:r>
      <w:r w:rsidRPr="00C46A30">
        <w:rPr>
          <w:rFonts w:ascii="Calibri" w:hAnsi="Calibri" w:cs="Calibri"/>
        </w:rPr>
        <w:t xml:space="preserve"> </w:t>
      </w:r>
      <w:r w:rsidRPr="00C46A30">
        <w:rPr>
          <w:rStyle w:val="Tytuksiki"/>
          <w:rFonts w:ascii="Calibri" w:hAnsi="Calibri" w:cs="Calibri"/>
          <w:sz w:val="22"/>
          <w:szCs w:val="22"/>
        </w:rPr>
        <w:t xml:space="preserve"> </w:t>
      </w:r>
      <w:r w:rsidR="00CD46C8" w:rsidRPr="00906078">
        <w:rPr>
          <w:rFonts w:ascii="Calibri" w:hAnsi="Calibri" w:cs="Calibri"/>
          <w:color w:val="002060"/>
          <w:sz w:val="22"/>
          <w:szCs w:val="22"/>
          <w:lang w:eastAsia="en-US"/>
        </w:rPr>
        <w:t>. Harmonogram realizacji zadań wraz z ich finansowaniem w obszarze interwencji zasoby przyrodnicze</w:t>
      </w:r>
      <w:bookmarkEnd w:id="1340"/>
      <w:r w:rsidR="00CD46C8" w:rsidRPr="00906078">
        <w:rPr>
          <w:rFonts w:ascii="Calibri" w:hAnsi="Calibri" w:cs="Calibri"/>
          <w:color w:val="002060"/>
          <w:sz w:val="22"/>
          <w:szCs w:val="22"/>
          <w:lang w:eastAsia="en-US"/>
        </w:rPr>
        <w:t xml:space="preserve"> </w:t>
      </w:r>
    </w:p>
    <w:tbl>
      <w:tblPr>
        <w:tblW w:w="155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0"/>
        <w:gridCol w:w="4607"/>
        <w:gridCol w:w="1898"/>
        <w:gridCol w:w="1930"/>
        <w:gridCol w:w="1701"/>
        <w:gridCol w:w="817"/>
        <w:gridCol w:w="817"/>
        <w:gridCol w:w="817"/>
        <w:gridCol w:w="1128"/>
        <w:gridCol w:w="236"/>
      </w:tblGrid>
      <w:tr w:rsidR="00620D32" w:rsidRPr="00906078" w14:paraId="7BC867A2" w14:textId="77777777" w:rsidTr="00620D32">
        <w:trPr>
          <w:trHeight w:val="145"/>
          <w:tblHeader/>
        </w:trPr>
        <w:tc>
          <w:tcPr>
            <w:tcW w:w="1630" w:type="dxa"/>
            <w:shd w:val="clear" w:color="auto" w:fill="EEECE1" w:themeFill="background2"/>
            <w:vAlign w:val="center"/>
          </w:tcPr>
          <w:p w14:paraId="332258E2" w14:textId="77777777" w:rsidR="00620D32" w:rsidRPr="00906078" w:rsidRDefault="00620D32" w:rsidP="007A6AA6">
            <w:pPr>
              <w:spacing w:line="259" w:lineRule="auto"/>
              <w:jc w:val="center"/>
              <w:rPr>
                <w:rFonts w:asciiTheme="minorHAnsi" w:hAnsiTheme="minorHAnsi" w:cstheme="minorHAnsi"/>
                <w:b/>
                <w:sz w:val="20"/>
                <w:szCs w:val="20"/>
              </w:rPr>
            </w:pPr>
            <w:r w:rsidRPr="00906078">
              <w:rPr>
                <w:rFonts w:asciiTheme="minorHAnsi" w:hAnsiTheme="minorHAnsi" w:cstheme="minorHAnsi"/>
                <w:b/>
                <w:sz w:val="20"/>
                <w:szCs w:val="20"/>
              </w:rPr>
              <w:t>Obszar interwencji</w:t>
            </w:r>
          </w:p>
        </w:tc>
        <w:tc>
          <w:tcPr>
            <w:tcW w:w="4607" w:type="dxa"/>
            <w:tcBorders>
              <w:bottom w:val="single" w:sz="4" w:space="0" w:color="auto"/>
            </w:tcBorders>
            <w:shd w:val="clear" w:color="auto" w:fill="EEECE1" w:themeFill="background2"/>
            <w:vAlign w:val="center"/>
          </w:tcPr>
          <w:p w14:paraId="47B8AB85" w14:textId="77777777" w:rsidR="00620D32" w:rsidRPr="00906078" w:rsidRDefault="00620D32"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Zadanie</w:t>
            </w:r>
          </w:p>
        </w:tc>
        <w:tc>
          <w:tcPr>
            <w:tcW w:w="1898" w:type="dxa"/>
            <w:tcBorders>
              <w:bottom w:val="single" w:sz="4" w:space="0" w:color="auto"/>
            </w:tcBorders>
            <w:shd w:val="clear" w:color="auto" w:fill="EEECE1" w:themeFill="background2"/>
            <w:vAlign w:val="center"/>
          </w:tcPr>
          <w:p w14:paraId="1298E9DB" w14:textId="77777777" w:rsidR="00620D32" w:rsidRPr="00906078" w:rsidRDefault="00620D32"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Podmiot odpowiedzialny</w:t>
            </w:r>
          </w:p>
        </w:tc>
        <w:tc>
          <w:tcPr>
            <w:tcW w:w="1930" w:type="dxa"/>
            <w:tcBorders>
              <w:bottom w:val="single" w:sz="4" w:space="0" w:color="auto"/>
            </w:tcBorders>
            <w:shd w:val="clear" w:color="auto" w:fill="EEECE1" w:themeFill="background2"/>
            <w:vAlign w:val="center"/>
          </w:tcPr>
          <w:p w14:paraId="0F50368D" w14:textId="77777777" w:rsidR="00620D32" w:rsidRPr="00906078" w:rsidRDefault="00620D32"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Źródła finansowania</w:t>
            </w:r>
          </w:p>
        </w:tc>
        <w:tc>
          <w:tcPr>
            <w:tcW w:w="5516" w:type="dxa"/>
            <w:gridSpan w:val="6"/>
            <w:tcBorders>
              <w:bottom w:val="single" w:sz="4" w:space="0" w:color="auto"/>
            </w:tcBorders>
            <w:shd w:val="clear" w:color="auto" w:fill="EEECE1" w:themeFill="background2"/>
            <w:vAlign w:val="center"/>
          </w:tcPr>
          <w:p w14:paraId="13497759" w14:textId="77777777" w:rsidR="00620D32" w:rsidRPr="00906078" w:rsidRDefault="00620D32"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 xml:space="preserve">Szacunkowe koszty realizacji zadania </w:t>
            </w:r>
          </w:p>
          <w:p w14:paraId="047446AF" w14:textId="77777777" w:rsidR="00620D32" w:rsidRPr="00906078" w:rsidRDefault="00620D32" w:rsidP="00906078">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 xml:space="preserve">w tys. zł  </w:t>
            </w:r>
          </w:p>
        </w:tc>
      </w:tr>
      <w:tr w:rsidR="00CD46C8" w:rsidRPr="00906078" w14:paraId="08C97355" w14:textId="77777777" w:rsidTr="00620D32">
        <w:trPr>
          <w:trHeight w:val="145"/>
          <w:tblHeader/>
        </w:trPr>
        <w:tc>
          <w:tcPr>
            <w:tcW w:w="1630" w:type="dxa"/>
            <w:shd w:val="clear" w:color="auto" w:fill="EEECE1" w:themeFill="background2"/>
            <w:vAlign w:val="center"/>
          </w:tcPr>
          <w:p w14:paraId="523CBDAB" w14:textId="77777777" w:rsidR="00CD46C8" w:rsidRPr="00906078" w:rsidRDefault="00CD46C8" w:rsidP="007A6AA6">
            <w:pPr>
              <w:spacing w:line="259" w:lineRule="auto"/>
              <w:jc w:val="center"/>
              <w:rPr>
                <w:rFonts w:asciiTheme="minorHAnsi" w:hAnsiTheme="minorHAnsi" w:cstheme="minorHAnsi"/>
                <w:b/>
                <w:sz w:val="20"/>
                <w:szCs w:val="20"/>
              </w:rPr>
            </w:pPr>
          </w:p>
        </w:tc>
        <w:tc>
          <w:tcPr>
            <w:tcW w:w="4607" w:type="dxa"/>
            <w:tcBorders>
              <w:bottom w:val="single" w:sz="4" w:space="0" w:color="auto"/>
            </w:tcBorders>
            <w:shd w:val="clear" w:color="auto" w:fill="EEECE1" w:themeFill="background2"/>
            <w:vAlign w:val="center"/>
          </w:tcPr>
          <w:p w14:paraId="7F4520DC"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1898" w:type="dxa"/>
            <w:tcBorders>
              <w:bottom w:val="single" w:sz="4" w:space="0" w:color="auto"/>
            </w:tcBorders>
            <w:shd w:val="clear" w:color="auto" w:fill="EEECE1" w:themeFill="background2"/>
            <w:vAlign w:val="center"/>
          </w:tcPr>
          <w:p w14:paraId="1A0A8CAA"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1930" w:type="dxa"/>
            <w:tcBorders>
              <w:bottom w:val="single" w:sz="4" w:space="0" w:color="auto"/>
            </w:tcBorders>
            <w:shd w:val="clear" w:color="auto" w:fill="EEECE1" w:themeFill="background2"/>
            <w:vAlign w:val="center"/>
          </w:tcPr>
          <w:p w14:paraId="21C3093C"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c>
          <w:tcPr>
            <w:tcW w:w="1701" w:type="dxa"/>
            <w:tcBorders>
              <w:bottom w:val="single" w:sz="4" w:space="0" w:color="auto"/>
            </w:tcBorders>
            <w:shd w:val="clear" w:color="auto" w:fill="EEECE1" w:themeFill="background2"/>
            <w:vAlign w:val="center"/>
          </w:tcPr>
          <w:p w14:paraId="52461478"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2025</w:t>
            </w:r>
          </w:p>
        </w:tc>
        <w:tc>
          <w:tcPr>
            <w:tcW w:w="817" w:type="dxa"/>
            <w:tcBorders>
              <w:bottom w:val="single" w:sz="4" w:space="0" w:color="auto"/>
            </w:tcBorders>
            <w:shd w:val="clear" w:color="auto" w:fill="EEECE1" w:themeFill="background2"/>
            <w:vAlign w:val="center"/>
          </w:tcPr>
          <w:p w14:paraId="658C18FB"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2026</w:t>
            </w:r>
          </w:p>
        </w:tc>
        <w:tc>
          <w:tcPr>
            <w:tcW w:w="817" w:type="dxa"/>
            <w:tcBorders>
              <w:bottom w:val="single" w:sz="4" w:space="0" w:color="auto"/>
            </w:tcBorders>
            <w:shd w:val="clear" w:color="auto" w:fill="EEECE1" w:themeFill="background2"/>
            <w:vAlign w:val="center"/>
          </w:tcPr>
          <w:p w14:paraId="4AA749C6"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sz w:val="20"/>
                <w:szCs w:val="20"/>
              </w:rPr>
              <w:t>2027</w:t>
            </w:r>
          </w:p>
        </w:tc>
        <w:tc>
          <w:tcPr>
            <w:tcW w:w="817" w:type="dxa"/>
            <w:tcBorders>
              <w:bottom w:val="single" w:sz="4" w:space="0" w:color="auto"/>
            </w:tcBorders>
            <w:shd w:val="clear" w:color="auto" w:fill="EEECE1" w:themeFill="background2"/>
            <w:vAlign w:val="center"/>
          </w:tcPr>
          <w:p w14:paraId="0EC5FCAF"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2028</w:t>
            </w:r>
          </w:p>
        </w:tc>
        <w:tc>
          <w:tcPr>
            <w:tcW w:w="1128" w:type="dxa"/>
            <w:tcBorders>
              <w:bottom w:val="single" w:sz="4" w:space="0" w:color="auto"/>
            </w:tcBorders>
            <w:shd w:val="clear" w:color="auto" w:fill="EEECE1" w:themeFill="background2"/>
            <w:vAlign w:val="center"/>
          </w:tcPr>
          <w:p w14:paraId="5C7B918D" w14:textId="77777777" w:rsidR="00CD46C8" w:rsidRPr="00906078" w:rsidRDefault="00CD46C8" w:rsidP="007A6AA6">
            <w:pPr>
              <w:spacing w:line="259" w:lineRule="auto"/>
              <w:jc w:val="center"/>
              <w:rPr>
                <w:rFonts w:asciiTheme="minorHAnsi" w:hAnsiTheme="minorHAnsi" w:cstheme="minorHAnsi"/>
                <w:b/>
                <w:sz w:val="20"/>
                <w:szCs w:val="20"/>
                <w:lang w:eastAsia="en-US"/>
              </w:rPr>
            </w:pPr>
            <w:r w:rsidRPr="00906078">
              <w:rPr>
                <w:rFonts w:asciiTheme="minorHAnsi" w:hAnsiTheme="minorHAnsi" w:cstheme="minorHAnsi"/>
                <w:b/>
                <w:sz w:val="20"/>
                <w:szCs w:val="20"/>
                <w:lang w:eastAsia="en-US"/>
              </w:rPr>
              <w:t>2029-2032</w:t>
            </w:r>
          </w:p>
        </w:tc>
        <w:tc>
          <w:tcPr>
            <w:tcW w:w="236" w:type="dxa"/>
            <w:tcBorders>
              <w:bottom w:val="single" w:sz="4" w:space="0" w:color="auto"/>
            </w:tcBorders>
            <w:shd w:val="clear" w:color="auto" w:fill="EEECE1" w:themeFill="background2"/>
            <w:vAlign w:val="center"/>
          </w:tcPr>
          <w:p w14:paraId="0B8BAF1C" w14:textId="77777777" w:rsidR="00CD46C8" w:rsidRPr="00906078" w:rsidRDefault="00CD46C8" w:rsidP="007A6AA6">
            <w:pPr>
              <w:spacing w:line="259" w:lineRule="auto"/>
              <w:jc w:val="center"/>
              <w:rPr>
                <w:rFonts w:asciiTheme="minorHAnsi" w:hAnsiTheme="minorHAnsi" w:cstheme="minorHAnsi"/>
                <w:b/>
                <w:sz w:val="20"/>
                <w:szCs w:val="20"/>
                <w:lang w:eastAsia="en-US"/>
              </w:rPr>
            </w:pPr>
          </w:p>
        </w:tc>
      </w:tr>
      <w:tr w:rsidR="00BC40C0" w:rsidRPr="00906078" w14:paraId="2F622AB9" w14:textId="77777777" w:rsidTr="00620D32">
        <w:trPr>
          <w:trHeight w:val="691"/>
        </w:trPr>
        <w:tc>
          <w:tcPr>
            <w:tcW w:w="1630" w:type="dxa"/>
            <w:vMerge w:val="restart"/>
            <w:vAlign w:val="center"/>
          </w:tcPr>
          <w:p w14:paraId="335A3329"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Zasoby przyrodnicze </w:t>
            </w:r>
          </w:p>
        </w:tc>
        <w:tc>
          <w:tcPr>
            <w:tcW w:w="4607" w:type="dxa"/>
            <w:vAlign w:val="center"/>
          </w:tcPr>
          <w:p w14:paraId="266976F9" w14:textId="77777777" w:rsidR="00BC40C0" w:rsidRPr="00906078" w:rsidRDefault="00BC40C0" w:rsidP="00620D32">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Zapewnienie właściwej ochrony dla różnorodności biologicznej, terenów zieleni </w:t>
            </w:r>
            <w:r>
              <w:rPr>
                <w:rFonts w:asciiTheme="minorHAnsi" w:hAnsiTheme="minorHAnsi" w:cstheme="minorHAnsi"/>
                <w:sz w:val="20"/>
                <w:szCs w:val="20"/>
                <w:lang w:eastAsia="en-US"/>
              </w:rPr>
              <w:br/>
            </w:r>
            <w:r w:rsidRPr="00906078">
              <w:rPr>
                <w:rFonts w:asciiTheme="minorHAnsi" w:hAnsiTheme="minorHAnsi" w:cstheme="minorHAnsi"/>
                <w:sz w:val="20"/>
                <w:szCs w:val="20"/>
                <w:lang w:eastAsia="en-US"/>
              </w:rPr>
              <w:t>i krajobrazu w planowaniu przestrzennym, ze szczególnym uwzględnieniem korytarzy ekolog</w:t>
            </w:r>
            <w:r w:rsidR="00620D32">
              <w:rPr>
                <w:rFonts w:asciiTheme="minorHAnsi" w:hAnsiTheme="minorHAnsi" w:cstheme="minorHAnsi"/>
                <w:sz w:val="20"/>
                <w:szCs w:val="20"/>
                <w:lang w:eastAsia="en-US"/>
              </w:rPr>
              <w:t>.</w:t>
            </w:r>
            <w:r w:rsidRPr="00906078">
              <w:rPr>
                <w:rFonts w:asciiTheme="minorHAnsi" w:hAnsiTheme="minorHAnsi" w:cstheme="minorHAnsi"/>
                <w:sz w:val="20"/>
                <w:szCs w:val="20"/>
                <w:lang w:eastAsia="en-US"/>
              </w:rPr>
              <w:t xml:space="preserve"> </w:t>
            </w:r>
          </w:p>
        </w:tc>
        <w:tc>
          <w:tcPr>
            <w:tcW w:w="1898" w:type="dxa"/>
            <w:vAlign w:val="center"/>
          </w:tcPr>
          <w:p w14:paraId="37060872"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1930" w:type="dxa"/>
            <w:vAlign w:val="center"/>
          </w:tcPr>
          <w:p w14:paraId="7D7EDD05" w14:textId="77777777" w:rsidR="00BC40C0" w:rsidRPr="00906078" w:rsidRDefault="00BC40C0" w:rsidP="007A6AA6">
            <w:pPr>
              <w:pStyle w:val="Default"/>
              <w:spacing w:line="259" w:lineRule="auto"/>
              <w:rPr>
                <w:rFonts w:asciiTheme="minorHAnsi" w:hAnsiTheme="minorHAnsi" w:cstheme="minorHAnsi"/>
                <w:color w:val="auto"/>
                <w:sz w:val="20"/>
                <w:szCs w:val="20"/>
              </w:rPr>
            </w:pPr>
            <w:r w:rsidRPr="00906078">
              <w:rPr>
                <w:rFonts w:asciiTheme="minorHAnsi" w:hAnsiTheme="minorHAnsi" w:cstheme="minorHAnsi"/>
                <w:color w:val="auto"/>
                <w:sz w:val="20"/>
                <w:szCs w:val="20"/>
                <w:lang w:eastAsia="en-US"/>
              </w:rPr>
              <w:t>budżet gminy, możliwość uzyskania refundacji ze środków z KPO</w:t>
            </w:r>
          </w:p>
        </w:tc>
        <w:tc>
          <w:tcPr>
            <w:tcW w:w="1701" w:type="dxa"/>
            <w:vAlign w:val="center"/>
          </w:tcPr>
          <w:p w14:paraId="06F20055" w14:textId="77777777" w:rsidR="00BC40C0" w:rsidRPr="00906078" w:rsidRDefault="00BC40C0" w:rsidP="00620D32">
            <w:pPr>
              <w:pStyle w:val="Default"/>
              <w:spacing w:line="259" w:lineRule="auto"/>
              <w:rPr>
                <w:rFonts w:asciiTheme="minorHAnsi" w:hAnsiTheme="minorHAnsi" w:cstheme="minorHAnsi"/>
                <w:sz w:val="20"/>
                <w:szCs w:val="20"/>
              </w:rPr>
            </w:pPr>
            <w:r w:rsidRPr="00906078">
              <w:rPr>
                <w:rFonts w:asciiTheme="minorHAnsi" w:hAnsiTheme="minorHAnsi" w:cstheme="minorHAnsi"/>
                <w:i/>
                <w:iCs/>
                <w:color w:val="auto"/>
                <w:sz w:val="20"/>
                <w:szCs w:val="20"/>
                <w:lang w:eastAsia="en-US"/>
              </w:rPr>
              <w:t>zawarte w kwocie opracow</w:t>
            </w:r>
            <w:r w:rsidR="00620D32">
              <w:rPr>
                <w:rFonts w:asciiTheme="minorHAnsi" w:hAnsiTheme="minorHAnsi" w:cstheme="minorHAnsi"/>
                <w:i/>
                <w:iCs/>
                <w:color w:val="auto"/>
                <w:sz w:val="20"/>
                <w:szCs w:val="20"/>
                <w:lang w:eastAsia="en-US"/>
              </w:rPr>
              <w:t>ania</w:t>
            </w:r>
            <w:r w:rsidRPr="00906078">
              <w:rPr>
                <w:rFonts w:asciiTheme="minorHAnsi" w:hAnsiTheme="minorHAnsi" w:cstheme="minorHAnsi"/>
                <w:i/>
                <w:iCs/>
                <w:color w:val="auto"/>
                <w:sz w:val="20"/>
                <w:szCs w:val="20"/>
                <w:lang w:eastAsia="en-US"/>
              </w:rPr>
              <w:t xml:space="preserve"> Planu</w:t>
            </w:r>
            <w:r w:rsidR="00620D32">
              <w:rPr>
                <w:rFonts w:asciiTheme="minorHAnsi" w:hAnsiTheme="minorHAnsi" w:cstheme="minorHAnsi"/>
                <w:i/>
                <w:iCs/>
                <w:color w:val="auto"/>
                <w:sz w:val="20"/>
                <w:szCs w:val="20"/>
                <w:lang w:eastAsia="en-US"/>
              </w:rPr>
              <w:t xml:space="preserve"> </w:t>
            </w:r>
            <w:r w:rsidRPr="00906078">
              <w:rPr>
                <w:rFonts w:asciiTheme="minorHAnsi" w:hAnsiTheme="minorHAnsi" w:cstheme="minorHAnsi"/>
                <w:i/>
                <w:iCs/>
                <w:color w:val="auto"/>
                <w:sz w:val="20"/>
                <w:szCs w:val="20"/>
                <w:lang w:eastAsia="en-US"/>
              </w:rPr>
              <w:t>Ogólnego</w:t>
            </w:r>
          </w:p>
        </w:tc>
        <w:tc>
          <w:tcPr>
            <w:tcW w:w="817" w:type="dxa"/>
            <w:vAlign w:val="center"/>
          </w:tcPr>
          <w:p w14:paraId="0D036592"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565C375A"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2AC46312" w14:textId="77777777" w:rsidR="00BC40C0" w:rsidRPr="00906078" w:rsidRDefault="00BC40C0" w:rsidP="007A6AA6">
            <w:pPr>
              <w:pStyle w:val="Default"/>
              <w:spacing w:line="259" w:lineRule="auto"/>
              <w:rPr>
                <w:rFonts w:asciiTheme="minorHAnsi" w:hAnsiTheme="minorHAnsi" w:cstheme="minorHAnsi"/>
                <w:sz w:val="20"/>
                <w:szCs w:val="20"/>
              </w:rPr>
            </w:pPr>
          </w:p>
        </w:tc>
        <w:tc>
          <w:tcPr>
            <w:tcW w:w="1128" w:type="dxa"/>
            <w:vAlign w:val="center"/>
          </w:tcPr>
          <w:p w14:paraId="4B19682E" w14:textId="77777777" w:rsidR="00BC40C0" w:rsidRPr="00906078" w:rsidRDefault="00BC40C0" w:rsidP="007A6AA6">
            <w:pPr>
              <w:pStyle w:val="Default"/>
              <w:spacing w:line="259" w:lineRule="auto"/>
              <w:rPr>
                <w:rFonts w:asciiTheme="minorHAnsi" w:hAnsiTheme="minorHAnsi" w:cstheme="minorHAnsi"/>
                <w:sz w:val="20"/>
                <w:szCs w:val="20"/>
              </w:rPr>
            </w:pPr>
          </w:p>
        </w:tc>
        <w:tc>
          <w:tcPr>
            <w:tcW w:w="236" w:type="dxa"/>
            <w:vAlign w:val="center"/>
          </w:tcPr>
          <w:p w14:paraId="28BE80DB" w14:textId="77777777" w:rsidR="00BC40C0" w:rsidRPr="00906078" w:rsidRDefault="00BC40C0" w:rsidP="007A6AA6">
            <w:pPr>
              <w:pStyle w:val="Default"/>
              <w:spacing w:line="259" w:lineRule="auto"/>
              <w:rPr>
                <w:rFonts w:asciiTheme="minorHAnsi" w:hAnsiTheme="minorHAnsi" w:cstheme="minorHAnsi"/>
                <w:sz w:val="20"/>
                <w:szCs w:val="20"/>
              </w:rPr>
            </w:pPr>
          </w:p>
        </w:tc>
      </w:tr>
      <w:tr w:rsidR="00BC40C0" w:rsidRPr="00906078" w14:paraId="58A34818" w14:textId="77777777" w:rsidTr="00620D32">
        <w:trPr>
          <w:trHeight w:val="145"/>
        </w:trPr>
        <w:tc>
          <w:tcPr>
            <w:tcW w:w="1630" w:type="dxa"/>
            <w:vMerge/>
            <w:vAlign w:val="center"/>
          </w:tcPr>
          <w:p w14:paraId="640DDAE3" w14:textId="77777777" w:rsidR="00BC40C0" w:rsidRPr="00906078" w:rsidRDefault="00BC40C0" w:rsidP="007A6AA6">
            <w:pPr>
              <w:pStyle w:val="Default"/>
              <w:spacing w:line="259" w:lineRule="auto"/>
              <w:rPr>
                <w:rFonts w:asciiTheme="minorHAnsi" w:hAnsiTheme="minorHAnsi" w:cstheme="minorHAnsi"/>
                <w:sz w:val="20"/>
                <w:szCs w:val="20"/>
              </w:rPr>
            </w:pPr>
          </w:p>
        </w:tc>
        <w:tc>
          <w:tcPr>
            <w:tcW w:w="4607" w:type="dxa"/>
            <w:vAlign w:val="center"/>
          </w:tcPr>
          <w:p w14:paraId="029334F3" w14:textId="77777777" w:rsidR="00BC40C0" w:rsidRPr="00906078" w:rsidRDefault="00BC40C0"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Zachowanie </w:t>
            </w:r>
            <w:proofErr w:type="spellStart"/>
            <w:r w:rsidRPr="00906078">
              <w:rPr>
                <w:rFonts w:asciiTheme="minorHAnsi" w:hAnsiTheme="minorHAnsi" w:cstheme="minorHAnsi"/>
                <w:sz w:val="20"/>
                <w:szCs w:val="20"/>
                <w:lang w:eastAsia="en-US"/>
              </w:rPr>
              <w:t>zadrzewień</w:t>
            </w:r>
            <w:proofErr w:type="spellEnd"/>
            <w:r w:rsidRPr="00906078">
              <w:rPr>
                <w:rFonts w:asciiTheme="minorHAnsi" w:hAnsiTheme="minorHAnsi" w:cstheme="minorHAnsi"/>
                <w:sz w:val="20"/>
                <w:szCs w:val="20"/>
                <w:lang w:eastAsia="en-US"/>
              </w:rPr>
              <w:t xml:space="preserve"> i </w:t>
            </w:r>
            <w:proofErr w:type="spellStart"/>
            <w:r w:rsidRPr="00906078">
              <w:rPr>
                <w:rFonts w:asciiTheme="minorHAnsi" w:hAnsiTheme="minorHAnsi" w:cstheme="minorHAnsi"/>
                <w:sz w:val="20"/>
                <w:szCs w:val="20"/>
                <w:lang w:eastAsia="en-US"/>
              </w:rPr>
              <w:t>zakrzewień</w:t>
            </w:r>
            <w:proofErr w:type="spellEnd"/>
            <w:r w:rsidRPr="00906078">
              <w:rPr>
                <w:rFonts w:asciiTheme="minorHAnsi" w:hAnsiTheme="minorHAnsi" w:cstheme="minorHAnsi"/>
                <w:sz w:val="20"/>
                <w:szCs w:val="20"/>
                <w:lang w:eastAsia="en-US"/>
              </w:rPr>
              <w:t xml:space="preserve"> śródpolnych </w:t>
            </w:r>
          </w:p>
        </w:tc>
        <w:tc>
          <w:tcPr>
            <w:tcW w:w="1898" w:type="dxa"/>
            <w:vAlign w:val="center"/>
          </w:tcPr>
          <w:p w14:paraId="6462F2C4"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p w14:paraId="430834A7"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mieszkańcy</w:t>
            </w:r>
          </w:p>
        </w:tc>
        <w:tc>
          <w:tcPr>
            <w:tcW w:w="1930" w:type="dxa"/>
            <w:vAlign w:val="center"/>
          </w:tcPr>
          <w:p w14:paraId="2CD8C748" w14:textId="77777777" w:rsidR="00BC40C0"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1361DC1E"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2C461EE6"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191C39A5"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6ADC2B7B" w14:textId="77777777" w:rsidR="00BC40C0" w:rsidRPr="00906078" w:rsidRDefault="00BC40C0" w:rsidP="007A6AA6">
            <w:pPr>
              <w:pStyle w:val="Default"/>
              <w:spacing w:line="259" w:lineRule="auto"/>
              <w:rPr>
                <w:rFonts w:asciiTheme="minorHAnsi" w:hAnsiTheme="minorHAnsi" w:cstheme="minorHAnsi"/>
                <w:sz w:val="20"/>
                <w:szCs w:val="20"/>
              </w:rPr>
            </w:pPr>
          </w:p>
        </w:tc>
        <w:tc>
          <w:tcPr>
            <w:tcW w:w="1128" w:type="dxa"/>
            <w:vAlign w:val="center"/>
          </w:tcPr>
          <w:p w14:paraId="1B7D04E6" w14:textId="77777777" w:rsidR="00BC40C0" w:rsidRPr="00906078" w:rsidRDefault="00BC40C0" w:rsidP="007A6AA6">
            <w:pPr>
              <w:pStyle w:val="Default"/>
              <w:spacing w:line="259" w:lineRule="auto"/>
              <w:rPr>
                <w:rFonts w:asciiTheme="minorHAnsi" w:hAnsiTheme="minorHAnsi" w:cstheme="minorHAnsi"/>
                <w:sz w:val="20"/>
                <w:szCs w:val="20"/>
              </w:rPr>
            </w:pPr>
          </w:p>
        </w:tc>
        <w:tc>
          <w:tcPr>
            <w:tcW w:w="236" w:type="dxa"/>
            <w:vAlign w:val="center"/>
          </w:tcPr>
          <w:p w14:paraId="26319EBC" w14:textId="77777777" w:rsidR="00BC40C0" w:rsidRPr="00906078" w:rsidRDefault="00BC40C0" w:rsidP="007A6AA6">
            <w:pPr>
              <w:pStyle w:val="Default"/>
              <w:spacing w:line="259" w:lineRule="auto"/>
              <w:rPr>
                <w:rFonts w:asciiTheme="minorHAnsi" w:hAnsiTheme="minorHAnsi" w:cstheme="minorHAnsi"/>
                <w:sz w:val="20"/>
                <w:szCs w:val="20"/>
              </w:rPr>
            </w:pPr>
          </w:p>
        </w:tc>
      </w:tr>
      <w:tr w:rsidR="00BC40C0" w:rsidRPr="00906078" w14:paraId="62B22401" w14:textId="77777777" w:rsidTr="00620D32">
        <w:trPr>
          <w:trHeight w:val="145"/>
        </w:trPr>
        <w:tc>
          <w:tcPr>
            <w:tcW w:w="1630" w:type="dxa"/>
            <w:vMerge/>
            <w:vAlign w:val="center"/>
          </w:tcPr>
          <w:p w14:paraId="0B11AA99" w14:textId="77777777" w:rsidR="00BC40C0" w:rsidRPr="00906078" w:rsidRDefault="00BC40C0" w:rsidP="007A6AA6">
            <w:pPr>
              <w:pStyle w:val="Default"/>
              <w:spacing w:line="259" w:lineRule="auto"/>
              <w:rPr>
                <w:rFonts w:asciiTheme="minorHAnsi" w:hAnsiTheme="minorHAnsi" w:cstheme="minorHAnsi"/>
                <w:sz w:val="20"/>
                <w:szCs w:val="20"/>
              </w:rPr>
            </w:pPr>
          </w:p>
        </w:tc>
        <w:tc>
          <w:tcPr>
            <w:tcW w:w="4607" w:type="dxa"/>
            <w:vAlign w:val="center"/>
          </w:tcPr>
          <w:p w14:paraId="3FCA55F2" w14:textId="77777777" w:rsidR="00BC40C0" w:rsidRPr="00906078" w:rsidRDefault="00BC40C0"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Zalesienie gruntów z uwzględnieniem warunków siedliskowych i potrzeb różnorodności biologicznej </w:t>
            </w:r>
          </w:p>
        </w:tc>
        <w:tc>
          <w:tcPr>
            <w:tcW w:w="1898" w:type="dxa"/>
            <w:vAlign w:val="center"/>
          </w:tcPr>
          <w:p w14:paraId="504FFEC1"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Pr>
                <w:rFonts w:asciiTheme="minorHAnsi" w:hAnsiTheme="minorHAnsi" w:cstheme="minorHAnsi"/>
                <w:sz w:val="20"/>
                <w:szCs w:val="20"/>
              </w:rPr>
              <w:t>Kuryłówka</w:t>
            </w:r>
            <w:r w:rsidRPr="00906078">
              <w:rPr>
                <w:rFonts w:asciiTheme="minorHAnsi" w:hAnsiTheme="minorHAnsi" w:cstheme="minorHAnsi"/>
                <w:sz w:val="20"/>
                <w:szCs w:val="20"/>
              </w:rPr>
              <w:t xml:space="preserve">, jednostki podległe </w:t>
            </w:r>
          </w:p>
        </w:tc>
        <w:tc>
          <w:tcPr>
            <w:tcW w:w="1930" w:type="dxa"/>
            <w:vAlign w:val="center"/>
          </w:tcPr>
          <w:p w14:paraId="27ED03C9" w14:textId="77777777" w:rsidR="00BC40C0"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4AB70F69"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w:t>
            </w:r>
          </w:p>
        </w:tc>
        <w:tc>
          <w:tcPr>
            <w:tcW w:w="817" w:type="dxa"/>
            <w:vAlign w:val="center"/>
          </w:tcPr>
          <w:p w14:paraId="6BD6FD5E"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31C2F144"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1EAE89C2" w14:textId="77777777" w:rsidR="00BC40C0" w:rsidRPr="00906078" w:rsidRDefault="00BC40C0" w:rsidP="007A6AA6">
            <w:pPr>
              <w:pStyle w:val="Default"/>
              <w:spacing w:line="259" w:lineRule="auto"/>
              <w:rPr>
                <w:rFonts w:asciiTheme="minorHAnsi" w:hAnsiTheme="minorHAnsi" w:cstheme="minorHAnsi"/>
                <w:sz w:val="20"/>
                <w:szCs w:val="20"/>
              </w:rPr>
            </w:pPr>
          </w:p>
        </w:tc>
        <w:tc>
          <w:tcPr>
            <w:tcW w:w="1128" w:type="dxa"/>
            <w:vAlign w:val="center"/>
          </w:tcPr>
          <w:p w14:paraId="28E798F7" w14:textId="77777777" w:rsidR="00BC40C0" w:rsidRPr="00906078" w:rsidRDefault="00BC40C0" w:rsidP="007A6AA6">
            <w:pPr>
              <w:pStyle w:val="Default"/>
              <w:spacing w:line="259" w:lineRule="auto"/>
              <w:rPr>
                <w:rFonts w:asciiTheme="minorHAnsi" w:hAnsiTheme="minorHAnsi" w:cstheme="minorHAnsi"/>
                <w:sz w:val="20"/>
                <w:szCs w:val="20"/>
              </w:rPr>
            </w:pPr>
          </w:p>
        </w:tc>
        <w:tc>
          <w:tcPr>
            <w:tcW w:w="236" w:type="dxa"/>
            <w:vAlign w:val="center"/>
          </w:tcPr>
          <w:p w14:paraId="57E40C21" w14:textId="77777777" w:rsidR="00BC40C0" w:rsidRPr="00906078" w:rsidRDefault="00BC40C0" w:rsidP="007A6AA6">
            <w:pPr>
              <w:pStyle w:val="Default"/>
              <w:spacing w:line="259" w:lineRule="auto"/>
              <w:rPr>
                <w:rFonts w:asciiTheme="minorHAnsi" w:hAnsiTheme="minorHAnsi" w:cstheme="minorHAnsi"/>
                <w:sz w:val="20"/>
                <w:szCs w:val="20"/>
              </w:rPr>
            </w:pPr>
          </w:p>
        </w:tc>
      </w:tr>
      <w:tr w:rsidR="00BC40C0" w:rsidRPr="00906078" w14:paraId="02F8FDAF" w14:textId="77777777" w:rsidTr="00620D32">
        <w:trPr>
          <w:trHeight w:val="145"/>
        </w:trPr>
        <w:tc>
          <w:tcPr>
            <w:tcW w:w="1630" w:type="dxa"/>
            <w:vMerge/>
            <w:vAlign w:val="center"/>
          </w:tcPr>
          <w:p w14:paraId="671C2848" w14:textId="77777777" w:rsidR="00BC40C0" w:rsidRPr="00906078" w:rsidRDefault="00BC40C0" w:rsidP="007A6AA6">
            <w:pPr>
              <w:pStyle w:val="Default"/>
              <w:spacing w:line="259" w:lineRule="auto"/>
              <w:rPr>
                <w:rFonts w:asciiTheme="minorHAnsi" w:hAnsiTheme="minorHAnsi" w:cstheme="minorHAnsi"/>
                <w:sz w:val="20"/>
                <w:szCs w:val="20"/>
              </w:rPr>
            </w:pPr>
          </w:p>
        </w:tc>
        <w:tc>
          <w:tcPr>
            <w:tcW w:w="4607" w:type="dxa"/>
            <w:vAlign w:val="center"/>
          </w:tcPr>
          <w:p w14:paraId="3E423DE7" w14:textId="77777777" w:rsidR="00BC40C0" w:rsidRPr="00906078" w:rsidRDefault="00BC40C0"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Opracowanie i wdrażanie kompleksowych systemów zarządzania obszarami cennymi przyrodniczo wraz z tworzeniem infrastruktury edukacyjnej, informacyjnej, turystycznej oraz służącej ochronie przyrody </w:t>
            </w:r>
          </w:p>
        </w:tc>
        <w:tc>
          <w:tcPr>
            <w:tcW w:w="1898" w:type="dxa"/>
            <w:vAlign w:val="center"/>
          </w:tcPr>
          <w:p w14:paraId="0E4DA867"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RDOŚ </w:t>
            </w:r>
          </w:p>
        </w:tc>
        <w:tc>
          <w:tcPr>
            <w:tcW w:w="1930" w:type="dxa"/>
            <w:vAlign w:val="center"/>
          </w:tcPr>
          <w:p w14:paraId="544236F5" w14:textId="77777777" w:rsidR="00BC40C0"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0B43300C"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2B96E413"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56B86AB8"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7BE2E90F" w14:textId="77777777" w:rsidR="00BC40C0" w:rsidRPr="00906078" w:rsidRDefault="00BC40C0" w:rsidP="007A6AA6">
            <w:pPr>
              <w:pStyle w:val="Default"/>
              <w:spacing w:line="259" w:lineRule="auto"/>
              <w:rPr>
                <w:rFonts w:asciiTheme="minorHAnsi" w:hAnsiTheme="minorHAnsi" w:cstheme="minorHAnsi"/>
                <w:sz w:val="20"/>
                <w:szCs w:val="20"/>
              </w:rPr>
            </w:pPr>
          </w:p>
        </w:tc>
        <w:tc>
          <w:tcPr>
            <w:tcW w:w="1128" w:type="dxa"/>
            <w:vAlign w:val="center"/>
          </w:tcPr>
          <w:p w14:paraId="4B13EAF2" w14:textId="77777777" w:rsidR="00BC40C0" w:rsidRPr="00906078" w:rsidRDefault="00BC40C0" w:rsidP="007A6AA6">
            <w:pPr>
              <w:pStyle w:val="Default"/>
              <w:spacing w:line="259" w:lineRule="auto"/>
              <w:rPr>
                <w:rFonts w:asciiTheme="minorHAnsi" w:hAnsiTheme="minorHAnsi" w:cstheme="minorHAnsi"/>
                <w:sz w:val="20"/>
                <w:szCs w:val="20"/>
              </w:rPr>
            </w:pPr>
          </w:p>
        </w:tc>
        <w:tc>
          <w:tcPr>
            <w:tcW w:w="236" w:type="dxa"/>
            <w:vAlign w:val="center"/>
          </w:tcPr>
          <w:p w14:paraId="5629218D" w14:textId="77777777" w:rsidR="00BC40C0" w:rsidRPr="00906078" w:rsidRDefault="00BC40C0" w:rsidP="007A6AA6">
            <w:pPr>
              <w:pStyle w:val="Default"/>
              <w:spacing w:line="259" w:lineRule="auto"/>
              <w:rPr>
                <w:rFonts w:asciiTheme="minorHAnsi" w:hAnsiTheme="minorHAnsi" w:cstheme="minorHAnsi"/>
                <w:sz w:val="20"/>
                <w:szCs w:val="20"/>
              </w:rPr>
            </w:pPr>
          </w:p>
        </w:tc>
      </w:tr>
      <w:tr w:rsidR="00BC40C0" w:rsidRPr="00906078" w14:paraId="0E1679C0" w14:textId="77777777" w:rsidTr="00620D32">
        <w:trPr>
          <w:trHeight w:val="145"/>
        </w:trPr>
        <w:tc>
          <w:tcPr>
            <w:tcW w:w="1630" w:type="dxa"/>
            <w:vMerge/>
            <w:vAlign w:val="center"/>
          </w:tcPr>
          <w:p w14:paraId="2528E5C9" w14:textId="77777777" w:rsidR="00BC40C0" w:rsidRPr="00906078" w:rsidRDefault="00BC40C0" w:rsidP="007A6AA6">
            <w:pPr>
              <w:pStyle w:val="Default"/>
              <w:spacing w:line="259" w:lineRule="auto"/>
              <w:rPr>
                <w:rFonts w:asciiTheme="minorHAnsi" w:hAnsiTheme="minorHAnsi" w:cstheme="minorHAnsi"/>
                <w:sz w:val="20"/>
                <w:szCs w:val="20"/>
              </w:rPr>
            </w:pPr>
          </w:p>
        </w:tc>
        <w:tc>
          <w:tcPr>
            <w:tcW w:w="4607" w:type="dxa"/>
            <w:vAlign w:val="center"/>
          </w:tcPr>
          <w:p w14:paraId="2D04273D" w14:textId="77777777" w:rsidR="00BC40C0" w:rsidRPr="00906078" w:rsidRDefault="00BC40C0"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Zalesienie nowych terenów, w tym gruntów zbędnych dla rolnictwa oraz nieużytków z uwzględnieniem uwarunkowań przyrodniczo-krajobrazowych </w:t>
            </w:r>
          </w:p>
        </w:tc>
        <w:tc>
          <w:tcPr>
            <w:tcW w:w="1898" w:type="dxa"/>
            <w:vAlign w:val="center"/>
          </w:tcPr>
          <w:p w14:paraId="13622A20"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właściciele gruntów </w:t>
            </w:r>
          </w:p>
        </w:tc>
        <w:tc>
          <w:tcPr>
            <w:tcW w:w="1930" w:type="dxa"/>
            <w:vAlign w:val="center"/>
          </w:tcPr>
          <w:p w14:paraId="37F6D4BC" w14:textId="77777777" w:rsidR="00BC40C0"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134BF23D"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w:t>
            </w:r>
          </w:p>
        </w:tc>
        <w:tc>
          <w:tcPr>
            <w:tcW w:w="817" w:type="dxa"/>
            <w:vAlign w:val="center"/>
          </w:tcPr>
          <w:p w14:paraId="6398BBA4"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7563663B"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0155D59B" w14:textId="77777777" w:rsidR="00BC40C0" w:rsidRPr="00906078" w:rsidRDefault="00BC40C0" w:rsidP="007A6AA6">
            <w:pPr>
              <w:pStyle w:val="Default"/>
              <w:spacing w:line="259" w:lineRule="auto"/>
              <w:rPr>
                <w:rFonts w:asciiTheme="minorHAnsi" w:hAnsiTheme="minorHAnsi" w:cstheme="minorHAnsi"/>
                <w:sz w:val="20"/>
                <w:szCs w:val="20"/>
              </w:rPr>
            </w:pPr>
          </w:p>
        </w:tc>
        <w:tc>
          <w:tcPr>
            <w:tcW w:w="1128" w:type="dxa"/>
            <w:vAlign w:val="center"/>
          </w:tcPr>
          <w:p w14:paraId="54F04BA3" w14:textId="77777777" w:rsidR="00BC40C0" w:rsidRPr="00906078" w:rsidRDefault="00BC40C0" w:rsidP="007A6AA6">
            <w:pPr>
              <w:pStyle w:val="Default"/>
              <w:spacing w:line="259" w:lineRule="auto"/>
              <w:rPr>
                <w:rFonts w:asciiTheme="minorHAnsi" w:hAnsiTheme="minorHAnsi" w:cstheme="minorHAnsi"/>
                <w:sz w:val="20"/>
                <w:szCs w:val="20"/>
              </w:rPr>
            </w:pPr>
          </w:p>
        </w:tc>
        <w:tc>
          <w:tcPr>
            <w:tcW w:w="236" w:type="dxa"/>
            <w:vAlign w:val="center"/>
          </w:tcPr>
          <w:p w14:paraId="21928C20" w14:textId="77777777" w:rsidR="00BC40C0" w:rsidRPr="00906078" w:rsidRDefault="00BC40C0" w:rsidP="007A6AA6">
            <w:pPr>
              <w:pStyle w:val="Default"/>
              <w:spacing w:line="259" w:lineRule="auto"/>
              <w:rPr>
                <w:rFonts w:asciiTheme="minorHAnsi" w:hAnsiTheme="minorHAnsi" w:cstheme="minorHAnsi"/>
                <w:sz w:val="20"/>
                <w:szCs w:val="20"/>
              </w:rPr>
            </w:pPr>
          </w:p>
        </w:tc>
      </w:tr>
      <w:tr w:rsidR="00BC40C0" w:rsidRPr="00906078" w14:paraId="5DD876DF" w14:textId="77777777" w:rsidTr="00620D32">
        <w:trPr>
          <w:trHeight w:val="145"/>
        </w:trPr>
        <w:tc>
          <w:tcPr>
            <w:tcW w:w="1630" w:type="dxa"/>
            <w:vMerge/>
            <w:vAlign w:val="center"/>
          </w:tcPr>
          <w:p w14:paraId="0F49713A" w14:textId="77777777" w:rsidR="00BC40C0" w:rsidRPr="00906078" w:rsidRDefault="00BC40C0" w:rsidP="007A6AA6">
            <w:pPr>
              <w:pStyle w:val="Default"/>
              <w:spacing w:line="259" w:lineRule="auto"/>
              <w:rPr>
                <w:rFonts w:asciiTheme="minorHAnsi" w:hAnsiTheme="minorHAnsi" w:cstheme="minorHAnsi"/>
                <w:sz w:val="20"/>
                <w:szCs w:val="20"/>
              </w:rPr>
            </w:pPr>
          </w:p>
        </w:tc>
        <w:tc>
          <w:tcPr>
            <w:tcW w:w="4607" w:type="dxa"/>
            <w:vAlign w:val="center"/>
          </w:tcPr>
          <w:p w14:paraId="0F897393" w14:textId="77777777" w:rsidR="00BC40C0" w:rsidRPr="00906078" w:rsidRDefault="00BC40C0"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Prowadzenie waloryzacji przyrodniczej obszarów leśnych </w:t>
            </w:r>
          </w:p>
        </w:tc>
        <w:tc>
          <w:tcPr>
            <w:tcW w:w="1898" w:type="dxa"/>
            <w:vAlign w:val="center"/>
          </w:tcPr>
          <w:p w14:paraId="2723760B"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oraz samorządy </w:t>
            </w:r>
          </w:p>
        </w:tc>
        <w:tc>
          <w:tcPr>
            <w:tcW w:w="1930" w:type="dxa"/>
            <w:vAlign w:val="center"/>
          </w:tcPr>
          <w:p w14:paraId="16743AD9" w14:textId="77777777" w:rsidR="00BC40C0"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040248D0"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66B00CF5"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0AEDF217"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656D2316" w14:textId="77777777" w:rsidR="00BC40C0" w:rsidRPr="00906078" w:rsidRDefault="00BC40C0" w:rsidP="007A6AA6">
            <w:pPr>
              <w:pStyle w:val="Default"/>
              <w:spacing w:line="259" w:lineRule="auto"/>
              <w:rPr>
                <w:rFonts w:asciiTheme="minorHAnsi" w:hAnsiTheme="minorHAnsi" w:cstheme="minorHAnsi"/>
                <w:sz w:val="20"/>
                <w:szCs w:val="20"/>
              </w:rPr>
            </w:pPr>
          </w:p>
        </w:tc>
        <w:tc>
          <w:tcPr>
            <w:tcW w:w="1128" w:type="dxa"/>
            <w:vAlign w:val="center"/>
          </w:tcPr>
          <w:p w14:paraId="26E7EED1" w14:textId="77777777" w:rsidR="00BC40C0" w:rsidRPr="00906078" w:rsidRDefault="00BC40C0" w:rsidP="007A6AA6">
            <w:pPr>
              <w:pStyle w:val="Default"/>
              <w:spacing w:line="259" w:lineRule="auto"/>
              <w:rPr>
                <w:rFonts w:asciiTheme="minorHAnsi" w:hAnsiTheme="minorHAnsi" w:cstheme="minorHAnsi"/>
                <w:sz w:val="20"/>
                <w:szCs w:val="20"/>
              </w:rPr>
            </w:pPr>
          </w:p>
        </w:tc>
        <w:tc>
          <w:tcPr>
            <w:tcW w:w="236" w:type="dxa"/>
            <w:vAlign w:val="center"/>
          </w:tcPr>
          <w:p w14:paraId="2AC18A04" w14:textId="77777777" w:rsidR="00BC40C0" w:rsidRPr="00906078" w:rsidRDefault="00BC40C0" w:rsidP="007A6AA6">
            <w:pPr>
              <w:pStyle w:val="Default"/>
              <w:spacing w:line="259" w:lineRule="auto"/>
              <w:rPr>
                <w:rFonts w:asciiTheme="minorHAnsi" w:hAnsiTheme="minorHAnsi" w:cstheme="minorHAnsi"/>
                <w:sz w:val="20"/>
                <w:szCs w:val="20"/>
              </w:rPr>
            </w:pPr>
          </w:p>
        </w:tc>
      </w:tr>
      <w:tr w:rsidR="00BC40C0" w:rsidRPr="00906078" w14:paraId="0DF03524" w14:textId="77777777" w:rsidTr="00620D32">
        <w:trPr>
          <w:trHeight w:val="145"/>
        </w:trPr>
        <w:tc>
          <w:tcPr>
            <w:tcW w:w="1630" w:type="dxa"/>
            <w:vMerge/>
            <w:vAlign w:val="center"/>
          </w:tcPr>
          <w:p w14:paraId="5455246C" w14:textId="77777777" w:rsidR="00BC40C0" w:rsidRPr="00906078" w:rsidRDefault="00BC40C0" w:rsidP="007A6AA6">
            <w:pPr>
              <w:pStyle w:val="Default"/>
              <w:spacing w:line="259" w:lineRule="auto"/>
              <w:rPr>
                <w:rFonts w:asciiTheme="minorHAnsi" w:hAnsiTheme="minorHAnsi" w:cstheme="minorHAnsi"/>
                <w:sz w:val="20"/>
                <w:szCs w:val="20"/>
              </w:rPr>
            </w:pPr>
          </w:p>
        </w:tc>
        <w:tc>
          <w:tcPr>
            <w:tcW w:w="4607" w:type="dxa"/>
            <w:vAlign w:val="center"/>
          </w:tcPr>
          <w:p w14:paraId="61633426" w14:textId="77777777" w:rsidR="00BC40C0" w:rsidRPr="00906078" w:rsidRDefault="00BC40C0" w:rsidP="00BC40C0">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Zwiększenie powierzchni </w:t>
            </w:r>
            <w:proofErr w:type="spellStart"/>
            <w:r w:rsidRPr="00906078">
              <w:rPr>
                <w:rFonts w:asciiTheme="minorHAnsi" w:hAnsiTheme="minorHAnsi" w:cstheme="minorHAnsi"/>
                <w:sz w:val="20"/>
                <w:szCs w:val="20"/>
                <w:lang w:eastAsia="en-US"/>
              </w:rPr>
              <w:t>zadrzewień</w:t>
            </w:r>
            <w:proofErr w:type="spellEnd"/>
            <w:r w:rsidRPr="00906078">
              <w:rPr>
                <w:rFonts w:asciiTheme="minorHAnsi" w:hAnsiTheme="minorHAnsi" w:cstheme="minorHAnsi"/>
                <w:sz w:val="20"/>
                <w:szCs w:val="20"/>
                <w:lang w:eastAsia="en-US"/>
              </w:rPr>
              <w:t xml:space="preserve"> na terenach rolniczych oraz rozszerzenie zakresu leśnej rekultywacji terenów zdegradowanych, w tym odtwarzanie potencjału produkcji leśnej zniszczonego przez katastrofy oraz wprowadzenie instrumentów zapobiegawczych – budowa, przebudowa i modernizacja dróg leśnych wyznaczonych w planach urządzania lasu, jako drogi pożarowe </w:t>
            </w:r>
          </w:p>
        </w:tc>
        <w:tc>
          <w:tcPr>
            <w:tcW w:w="1898" w:type="dxa"/>
            <w:vAlign w:val="center"/>
          </w:tcPr>
          <w:p w14:paraId="35D48BBE" w14:textId="77777777" w:rsidR="00BC40C0" w:rsidRPr="00906078" w:rsidRDefault="00BC40C0"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samorządy, właściciele gruntów </w:t>
            </w:r>
          </w:p>
        </w:tc>
        <w:tc>
          <w:tcPr>
            <w:tcW w:w="1930" w:type="dxa"/>
            <w:vAlign w:val="center"/>
          </w:tcPr>
          <w:p w14:paraId="3601CE1E" w14:textId="77777777" w:rsidR="00BC40C0"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7E4D236B"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7054CDDC"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006A52DB" w14:textId="77777777" w:rsidR="00BC40C0" w:rsidRPr="00906078" w:rsidRDefault="00BC40C0" w:rsidP="007A6AA6">
            <w:pPr>
              <w:pStyle w:val="Default"/>
              <w:spacing w:line="259" w:lineRule="auto"/>
              <w:rPr>
                <w:rFonts w:asciiTheme="minorHAnsi" w:hAnsiTheme="minorHAnsi" w:cstheme="minorHAnsi"/>
                <w:sz w:val="20"/>
                <w:szCs w:val="20"/>
              </w:rPr>
            </w:pPr>
          </w:p>
        </w:tc>
        <w:tc>
          <w:tcPr>
            <w:tcW w:w="817" w:type="dxa"/>
            <w:vAlign w:val="center"/>
          </w:tcPr>
          <w:p w14:paraId="09F95E9F" w14:textId="77777777" w:rsidR="00BC40C0" w:rsidRPr="00906078" w:rsidRDefault="00BC40C0" w:rsidP="007A6AA6">
            <w:pPr>
              <w:pStyle w:val="Default"/>
              <w:spacing w:line="259" w:lineRule="auto"/>
              <w:rPr>
                <w:rFonts w:asciiTheme="minorHAnsi" w:hAnsiTheme="minorHAnsi" w:cstheme="minorHAnsi"/>
                <w:sz w:val="20"/>
                <w:szCs w:val="20"/>
              </w:rPr>
            </w:pPr>
          </w:p>
        </w:tc>
        <w:tc>
          <w:tcPr>
            <w:tcW w:w="1128" w:type="dxa"/>
            <w:vAlign w:val="center"/>
          </w:tcPr>
          <w:p w14:paraId="3EAFC30B" w14:textId="77777777" w:rsidR="00BC40C0" w:rsidRPr="00906078" w:rsidRDefault="00BC40C0" w:rsidP="007A6AA6">
            <w:pPr>
              <w:pStyle w:val="Default"/>
              <w:spacing w:line="259" w:lineRule="auto"/>
              <w:rPr>
                <w:rFonts w:asciiTheme="minorHAnsi" w:hAnsiTheme="minorHAnsi" w:cstheme="minorHAnsi"/>
                <w:sz w:val="20"/>
                <w:szCs w:val="20"/>
              </w:rPr>
            </w:pPr>
          </w:p>
        </w:tc>
        <w:tc>
          <w:tcPr>
            <w:tcW w:w="236" w:type="dxa"/>
            <w:vAlign w:val="center"/>
          </w:tcPr>
          <w:p w14:paraId="77DA54B2" w14:textId="77777777" w:rsidR="00BC40C0" w:rsidRPr="00906078" w:rsidRDefault="00BC40C0" w:rsidP="007A6AA6">
            <w:pPr>
              <w:pStyle w:val="Default"/>
              <w:spacing w:line="259" w:lineRule="auto"/>
              <w:rPr>
                <w:rFonts w:asciiTheme="minorHAnsi" w:hAnsiTheme="minorHAnsi" w:cstheme="minorHAnsi"/>
                <w:sz w:val="20"/>
                <w:szCs w:val="20"/>
              </w:rPr>
            </w:pPr>
          </w:p>
        </w:tc>
      </w:tr>
      <w:tr w:rsidR="00CD46C8" w:rsidRPr="00906078" w14:paraId="2F5D33AB" w14:textId="77777777" w:rsidTr="00620D32">
        <w:trPr>
          <w:trHeight w:val="2292"/>
        </w:trPr>
        <w:tc>
          <w:tcPr>
            <w:tcW w:w="1630" w:type="dxa"/>
            <w:vAlign w:val="center"/>
          </w:tcPr>
          <w:p w14:paraId="53335EF3"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607" w:type="dxa"/>
            <w:vAlign w:val="center"/>
          </w:tcPr>
          <w:p w14:paraId="74CE64F2" w14:textId="77777777" w:rsidR="00620D32"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proofErr w:type="spellStart"/>
            <w:r w:rsidRPr="00906078">
              <w:rPr>
                <w:rFonts w:asciiTheme="minorHAnsi" w:hAnsiTheme="minorHAnsi" w:cstheme="minorHAnsi"/>
                <w:sz w:val="20"/>
                <w:szCs w:val="20"/>
                <w:lang w:eastAsia="en-US"/>
              </w:rPr>
              <w:t>Renaturyzacja</w:t>
            </w:r>
            <w:proofErr w:type="spellEnd"/>
            <w:r w:rsidRPr="00906078">
              <w:rPr>
                <w:rFonts w:asciiTheme="minorHAnsi" w:hAnsiTheme="minorHAnsi" w:cstheme="minorHAnsi"/>
                <w:sz w:val="20"/>
                <w:szCs w:val="20"/>
                <w:lang w:eastAsia="en-US"/>
              </w:rPr>
              <w:t xml:space="preserve"> obszarów cennych </w:t>
            </w:r>
            <w:r w:rsidR="00620D32" w:rsidRPr="00906078">
              <w:rPr>
                <w:rFonts w:asciiTheme="minorHAnsi" w:hAnsiTheme="minorHAnsi" w:cstheme="minorHAnsi"/>
                <w:sz w:val="20"/>
                <w:szCs w:val="20"/>
                <w:lang w:eastAsia="en-US"/>
              </w:rPr>
              <w:t xml:space="preserve">przyrodniczo, </w:t>
            </w:r>
          </w:p>
          <w:p w14:paraId="2D037B7F" w14:textId="77777777" w:rsidR="00CD46C8" w:rsidRPr="00906078" w:rsidRDefault="00CD46C8" w:rsidP="00620D32">
            <w:pPr>
              <w:snapToGrid w:val="0"/>
              <w:spacing w:line="259" w:lineRule="auto"/>
              <w:ind w:left="327"/>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w tym obszarów wodnych, błotnych obiektów cennych przyrodniczo, znajdujących się na terenie gminy w tym: zwiększenie możliwości retencyjnych oraz przeciwdziałanie powodzi i suszy w ekosystemach na terenach nizinnych – ochrona śródpolnych oczek wodnych i terenów bagiennych </w:t>
            </w:r>
          </w:p>
        </w:tc>
        <w:tc>
          <w:tcPr>
            <w:tcW w:w="1898" w:type="dxa"/>
            <w:vAlign w:val="center"/>
          </w:tcPr>
          <w:p w14:paraId="79A57A0B"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w:t>
            </w:r>
          </w:p>
        </w:tc>
        <w:tc>
          <w:tcPr>
            <w:tcW w:w="1930" w:type="dxa"/>
            <w:vAlign w:val="center"/>
          </w:tcPr>
          <w:p w14:paraId="5C480011"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5137609F"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5482826F"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2DD2D1E3"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BCACB15" w14:textId="77777777" w:rsidR="00CD46C8" w:rsidRPr="00906078" w:rsidRDefault="00CD46C8" w:rsidP="007A6AA6">
            <w:pPr>
              <w:pStyle w:val="Default"/>
              <w:spacing w:line="259" w:lineRule="auto"/>
              <w:rPr>
                <w:rFonts w:asciiTheme="minorHAnsi" w:hAnsiTheme="minorHAnsi" w:cstheme="minorHAnsi"/>
                <w:sz w:val="20"/>
                <w:szCs w:val="20"/>
              </w:rPr>
            </w:pPr>
          </w:p>
        </w:tc>
        <w:tc>
          <w:tcPr>
            <w:tcW w:w="1128" w:type="dxa"/>
            <w:vAlign w:val="center"/>
          </w:tcPr>
          <w:p w14:paraId="7DDDA164" w14:textId="77777777" w:rsidR="00CD46C8" w:rsidRPr="00906078" w:rsidRDefault="00CD46C8" w:rsidP="007A6AA6">
            <w:pPr>
              <w:pStyle w:val="Default"/>
              <w:spacing w:line="259" w:lineRule="auto"/>
              <w:rPr>
                <w:rFonts w:asciiTheme="minorHAnsi" w:hAnsiTheme="minorHAnsi" w:cstheme="minorHAnsi"/>
                <w:sz w:val="20"/>
                <w:szCs w:val="20"/>
              </w:rPr>
            </w:pPr>
          </w:p>
        </w:tc>
        <w:tc>
          <w:tcPr>
            <w:tcW w:w="236" w:type="dxa"/>
            <w:vAlign w:val="center"/>
          </w:tcPr>
          <w:p w14:paraId="3A858572"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0FE192CE" w14:textId="77777777" w:rsidTr="00620D32">
        <w:trPr>
          <w:trHeight w:val="890"/>
        </w:trPr>
        <w:tc>
          <w:tcPr>
            <w:tcW w:w="1630" w:type="dxa"/>
            <w:vAlign w:val="center"/>
          </w:tcPr>
          <w:p w14:paraId="2593E504"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607" w:type="dxa"/>
            <w:vAlign w:val="center"/>
          </w:tcPr>
          <w:p w14:paraId="35C57F47"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Racjonalne wykorzystanie zasobów leśnych, w tym zachowanie odpowiedniego poziomu pozyskiwania drewna z hektara użytków leśnych </w:t>
            </w:r>
          </w:p>
        </w:tc>
        <w:tc>
          <w:tcPr>
            <w:tcW w:w="1898" w:type="dxa"/>
            <w:vAlign w:val="center"/>
          </w:tcPr>
          <w:p w14:paraId="74B0A2CD"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w:t>
            </w:r>
          </w:p>
        </w:tc>
        <w:tc>
          <w:tcPr>
            <w:tcW w:w="1930" w:type="dxa"/>
            <w:vAlign w:val="center"/>
          </w:tcPr>
          <w:p w14:paraId="376294C6"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5BF244F9"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784CE483"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38E7708C"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21D5878C" w14:textId="77777777" w:rsidR="00CD46C8" w:rsidRPr="00906078" w:rsidRDefault="00CD46C8" w:rsidP="007A6AA6">
            <w:pPr>
              <w:pStyle w:val="Default"/>
              <w:spacing w:line="259" w:lineRule="auto"/>
              <w:rPr>
                <w:rFonts w:asciiTheme="minorHAnsi" w:hAnsiTheme="minorHAnsi" w:cstheme="minorHAnsi"/>
                <w:sz w:val="20"/>
                <w:szCs w:val="20"/>
              </w:rPr>
            </w:pPr>
          </w:p>
        </w:tc>
        <w:tc>
          <w:tcPr>
            <w:tcW w:w="1128" w:type="dxa"/>
            <w:vAlign w:val="center"/>
          </w:tcPr>
          <w:p w14:paraId="17BDD3CA" w14:textId="77777777" w:rsidR="00CD46C8" w:rsidRPr="00906078" w:rsidRDefault="00CD46C8" w:rsidP="007A6AA6">
            <w:pPr>
              <w:pStyle w:val="Default"/>
              <w:spacing w:line="259" w:lineRule="auto"/>
              <w:rPr>
                <w:rFonts w:asciiTheme="minorHAnsi" w:hAnsiTheme="minorHAnsi" w:cstheme="minorHAnsi"/>
                <w:sz w:val="20"/>
                <w:szCs w:val="20"/>
              </w:rPr>
            </w:pPr>
          </w:p>
        </w:tc>
        <w:tc>
          <w:tcPr>
            <w:tcW w:w="236" w:type="dxa"/>
            <w:vAlign w:val="center"/>
          </w:tcPr>
          <w:p w14:paraId="68729C43"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1298E5E3" w14:textId="77777777" w:rsidTr="00620D32">
        <w:trPr>
          <w:trHeight w:val="988"/>
        </w:trPr>
        <w:tc>
          <w:tcPr>
            <w:tcW w:w="1630" w:type="dxa"/>
            <w:vAlign w:val="center"/>
          </w:tcPr>
          <w:p w14:paraId="5BC9A1DB"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607" w:type="dxa"/>
            <w:vAlign w:val="center"/>
          </w:tcPr>
          <w:p w14:paraId="6153312A"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Pielęgnacja i ochrona istniejącej zieleni urządzonej, w tym, wykonywanie cięć pielęgnacyjnych</w:t>
            </w:r>
          </w:p>
        </w:tc>
        <w:tc>
          <w:tcPr>
            <w:tcW w:w="1898" w:type="dxa"/>
            <w:vAlign w:val="center"/>
          </w:tcPr>
          <w:p w14:paraId="4F91F398"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1930" w:type="dxa"/>
            <w:vAlign w:val="center"/>
          </w:tcPr>
          <w:p w14:paraId="2D3AF82B" w14:textId="77777777" w:rsidR="00CD46C8" w:rsidRPr="00906078" w:rsidRDefault="00E2701C" w:rsidP="007A6AA6">
            <w:pPr>
              <w:pStyle w:val="Default"/>
              <w:spacing w:line="259" w:lineRule="auto"/>
              <w:rPr>
                <w:rFonts w:asciiTheme="minorHAnsi" w:hAnsiTheme="minorHAnsi" w:cstheme="minorHAnsi"/>
                <w:sz w:val="20"/>
                <w:szCs w:val="20"/>
                <w:highlight w:val="yellow"/>
              </w:rPr>
            </w:pPr>
            <w:r>
              <w:rPr>
                <w:rFonts w:asciiTheme="minorHAnsi" w:hAnsiTheme="minorHAnsi" w:cstheme="minorHAnsi"/>
                <w:sz w:val="20"/>
                <w:szCs w:val="20"/>
                <w:highlight w:val="yellow"/>
              </w:rPr>
              <w:t>-</w:t>
            </w:r>
          </w:p>
        </w:tc>
        <w:tc>
          <w:tcPr>
            <w:tcW w:w="1701" w:type="dxa"/>
            <w:vAlign w:val="center"/>
          </w:tcPr>
          <w:p w14:paraId="4A4F5D51" w14:textId="77777777" w:rsidR="00CD46C8" w:rsidRPr="00906078" w:rsidRDefault="00CD46C8" w:rsidP="007A6AA6">
            <w:pPr>
              <w:pStyle w:val="Default"/>
              <w:spacing w:line="259" w:lineRule="auto"/>
              <w:rPr>
                <w:rFonts w:asciiTheme="minorHAnsi" w:hAnsiTheme="minorHAnsi" w:cstheme="minorHAnsi"/>
                <w:sz w:val="20"/>
                <w:szCs w:val="20"/>
                <w:highlight w:val="yellow"/>
              </w:rPr>
            </w:pPr>
          </w:p>
        </w:tc>
        <w:tc>
          <w:tcPr>
            <w:tcW w:w="817" w:type="dxa"/>
            <w:vAlign w:val="center"/>
          </w:tcPr>
          <w:p w14:paraId="61BBC224" w14:textId="77777777" w:rsidR="00CD46C8" w:rsidRPr="00906078" w:rsidRDefault="00CD46C8" w:rsidP="007A6AA6">
            <w:pPr>
              <w:pStyle w:val="Default"/>
              <w:spacing w:line="259" w:lineRule="auto"/>
              <w:rPr>
                <w:rFonts w:asciiTheme="minorHAnsi" w:hAnsiTheme="minorHAnsi" w:cstheme="minorHAnsi"/>
                <w:sz w:val="20"/>
                <w:szCs w:val="20"/>
                <w:highlight w:val="yellow"/>
              </w:rPr>
            </w:pPr>
          </w:p>
        </w:tc>
        <w:tc>
          <w:tcPr>
            <w:tcW w:w="817" w:type="dxa"/>
            <w:vAlign w:val="center"/>
          </w:tcPr>
          <w:p w14:paraId="7B13D77C" w14:textId="77777777" w:rsidR="00CD46C8" w:rsidRPr="00906078" w:rsidRDefault="00CD46C8" w:rsidP="007A6AA6">
            <w:pPr>
              <w:pStyle w:val="Default"/>
              <w:spacing w:line="259" w:lineRule="auto"/>
              <w:rPr>
                <w:rFonts w:asciiTheme="minorHAnsi" w:hAnsiTheme="minorHAnsi" w:cstheme="minorHAnsi"/>
                <w:sz w:val="20"/>
                <w:szCs w:val="20"/>
                <w:highlight w:val="yellow"/>
              </w:rPr>
            </w:pPr>
          </w:p>
        </w:tc>
        <w:tc>
          <w:tcPr>
            <w:tcW w:w="817" w:type="dxa"/>
            <w:vAlign w:val="center"/>
          </w:tcPr>
          <w:p w14:paraId="433EAC47" w14:textId="77777777" w:rsidR="00CD46C8" w:rsidRPr="00906078" w:rsidRDefault="00CD46C8" w:rsidP="007A6AA6">
            <w:pPr>
              <w:pStyle w:val="Default"/>
              <w:spacing w:line="259" w:lineRule="auto"/>
              <w:rPr>
                <w:rFonts w:asciiTheme="minorHAnsi" w:hAnsiTheme="minorHAnsi" w:cstheme="minorHAnsi"/>
                <w:sz w:val="20"/>
                <w:szCs w:val="20"/>
                <w:highlight w:val="yellow"/>
              </w:rPr>
            </w:pPr>
          </w:p>
        </w:tc>
        <w:tc>
          <w:tcPr>
            <w:tcW w:w="1128" w:type="dxa"/>
            <w:vAlign w:val="center"/>
          </w:tcPr>
          <w:p w14:paraId="5663FFED" w14:textId="77777777" w:rsidR="00CD46C8" w:rsidRPr="00906078" w:rsidRDefault="00CD46C8" w:rsidP="007A6AA6">
            <w:pPr>
              <w:pStyle w:val="Default"/>
              <w:spacing w:line="259" w:lineRule="auto"/>
              <w:rPr>
                <w:rFonts w:asciiTheme="minorHAnsi" w:hAnsiTheme="minorHAnsi" w:cstheme="minorHAnsi"/>
                <w:sz w:val="20"/>
                <w:szCs w:val="20"/>
                <w:highlight w:val="yellow"/>
              </w:rPr>
            </w:pPr>
          </w:p>
        </w:tc>
        <w:tc>
          <w:tcPr>
            <w:tcW w:w="236" w:type="dxa"/>
            <w:vAlign w:val="center"/>
          </w:tcPr>
          <w:p w14:paraId="555E02A9" w14:textId="77777777" w:rsidR="00CD46C8" w:rsidRPr="00906078" w:rsidRDefault="00CD46C8" w:rsidP="007A6AA6">
            <w:pPr>
              <w:pStyle w:val="Default"/>
              <w:spacing w:line="259" w:lineRule="auto"/>
              <w:rPr>
                <w:rFonts w:asciiTheme="minorHAnsi" w:hAnsiTheme="minorHAnsi" w:cstheme="minorHAnsi"/>
                <w:sz w:val="20"/>
                <w:szCs w:val="20"/>
                <w:highlight w:val="yellow"/>
              </w:rPr>
            </w:pPr>
          </w:p>
        </w:tc>
      </w:tr>
      <w:tr w:rsidR="00CD46C8" w:rsidRPr="00906078" w14:paraId="18C279F8" w14:textId="77777777" w:rsidTr="00620D32">
        <w:trPr>
          <w:trHeight w:val="145"/>
        </w:trPr>
        <w:tc>
          <w:tcPr>
            <w:tcW w:w="1630" w:type="dxa"/>
            <w:vAlign w:val="center"/>
          </w:tcPr>
          <w:p w14:paraId="0EB7FCCD"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607" w:type="dxa"/>
            <w:vAlign w:val="center"/>
          </w:tcPr>
          <w:p w14:paraId="4369F4F4"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Opracowanie planów urządzania lasu </w:t>
            </w:r>
          </w:p>
        </w:tc>
        <w:tc>
          <w:tcPr>
            <w:tcW w:w="1898" w:type="dxa"/>
            <w:vAlign w:val="center"/>
          </w:tcPr>
          <w:p w14:paraId="52E6FC1F"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Starosta, inni </w:t>
            </w:r>
            <w:proofErr w:type="gramStart"/>
            <w:r w:rsidRPr="00906078">
              <w:rPr>
                <w:rFonts w:asciiTheme="minorHAnsi" w:hAnsiTheme="minorHAnsi" w:cstheme="minorHAnsi"/>
                <w:sz w:val="20"/>
                <w:szCs w:val="20"/>
              </w:rPr>
              <w:t>właściciele  lasów</w:t>
            </w:r>
            <w:proofErr w:type="gramEnd"/>
            <w:r w:rsidRPr="00906078">
              <w:rPr>
                <w:rFonts w:asciiTheme="minorHAnsi" w:hAnsiTheme="minorHAnsi" w:cstheme="minorHAnsi"/>
                <w:sz w:val="20"/>
                <w:szCs w:val="20"/>
              </w:rPr>
              <w:t xml:space="preserve"> </w:t>
            </w:r>
          </w:p>
        </w:tc>
        <w:tc>
          <w:tcPr>
            <w:tcW w:w="1930" w:type="dxa"/>
            <w:vAlign w:val="center"/>
          </w:tcPr>
          <w:p w14:paraId="0263160B"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2E51633D"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358DA55"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2BC97B8"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18152119" w14:textId="77777777" w:rsidR="00CD46C8" w:rsidRPr="00906078" w:rsidRDefault="00CD46C8" w:rsidP="007A6AA6">
            <w:pPr>
              <w:pStyle w:val="Default"/>
              <w:spacing w:line="259" w:lineRule="auto"/>
              <w:rPr>
                <w:rFonts w:asciiTheme="minorHAnsi" w:hAnsiTheme="minorHAnsi" w:cstheme="minorHAnsi"/>
                <w:sz w:val="20"/>
                <w:szCs w:val="20"/>
              </w:rPr>
            </w:pPr>
          </w:p>
        </w:tc>
        <w:tc>
          <w:tcPr>
            <w:tcW w:w="1128" w:type="dxa"/>
            <w:vAlign w:val="center"/>
          </w:tcPr>
          <w:p w14:paraId="7DA378D9" w14:textId="77777777" w:rsidR="00CD46C8" w:rsidRPr="00906078" w:rsidRDefault="00CD46C8" w:rsidP="007A6AA6">
            <w:pPr>
              <w:pStyle w:val="Default"/>
              <w:spacing w:line="259" w:lineRule="auto"/>
              <w:rPr>
                <w:rFonts w:asciiTheme="minorHAnsi" w:hAnsiTheme="minorHAnsi" w:cstheme="minorHAnsi"/>
                <w:sz w:val="20"/>
                <w:szCs w:val="20"/>
              </w:rPr>
            </w:pPr>
          </w:p>
        </w:tc>
        <w:tc>
          <w:tcPr>
            <w:tcW w:w="236" w:type="dxa"/>
            <w:vAlign w:val="center"/>
          </w:tcPr>
          <w:p w14:paraId="03601997"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166AF5DF" w14:textId="77777777" w:rsidTr="00620D32">
        <w:trPr>
          <w:trHeight w:val="1170"/>
        </w:trPr>
        <w:tc>
          <w:tcPr>
            <w:tcW w:w="1630" w:type="dxa"/>
            <w:vAlign w:val="center"/>
          </w:tcPr>
          <w:p w14:paraId="77CDD6D6"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607" w:type="dxa"/>
            <w:vAlign w:val="center"/>
          </w:tcPr>
          <w:p w14:paraId="2EB7D557"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Podnoszenie świadomości przyrodniczej społeczeństwa, udostępnianie lasów poprzez utrzymanie i rozwój posiadanej infrastruktury, rozszerzanie bazy do edukacji ekologicznej </w:t>
            </w:r>
          </w:p>
        </w:tc>
        <w:tc>
          <w:tcPr>
            <w:tcW w:w="1898" w:type="dxa"/>
            <w:vAlign w:val="center"/>
          </w:tcPr>
          <w:p w14:paraId="5D803F59"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Lasy Państwowe, samorządy, szkoły, uczelnie </w:t>
            </w:r>
          </w:p>
        </w:tc>
        <w:tc>
          <w:tcPr>
            <w:tcW w:w="1930" w:type="dxa"/>
            <w:vAlign w:val="center"/>
          </w:tcPr>
          <w:p w14:paraId="1C0B23E2"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726C53D0"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40D8540A"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461CD8AD"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5BB144E8" w14:textId="77777777" w:rsidR="00CD46C8" w:rsidRPr="00906078" w:rsidRDefault="00CD46C8" w:rsidP="007A6AA6">
            <w:pPr>
              <w:pStyle w:val="Default"/>
              <w:spacing w:line="259" w:lineRule="auto"/>
              <w:rPr>
                <w:rFonts w:asciiTheme="minorHAnsi" w:hAnsiTheme="minorHAnsi" w:cstheme="minorHAnsi"/>
                <w:sz w:val="20"/>
                <w:szCs w:val="20"/>
              </w:rPr>
            </w:pPr>
          </w:p>
        </w:tc>
        <w:tc>
          <w:tcPr>
            <w:tcW w:w="1128" w:type="dxa"/>
            <w:vAlign w:val="center"/>
          </w:tcPr>
          <w:p w14:paraId="3AAD4CE0" w14:textId="77777777" w:rsidR="00CD46C8" w:rsidRPr="00906078" w:rsidRDefault="00CD46C8" w:rsidP="007A6AA6">
            <w:pPr>
              <w:pStyle w:val="Default"/>
              <w:spacing w:line="259" w:lineRule="auto"/>
              <w:rPr>
                <w:rFonts w:asciiTheme="minorHAnsi" w:hAnsiTheme="minorHAnsi" w:cstheme="minorHAnsi"/>
                <w:sz w:val="20"/>
                <w:szCs w:val="20"/>
              </w:rPr>
            </w:pPr>
          </w:p>
        </w:tc>
        <w:tc>
          <w:tcPr>
            <w:tcW w:w="236" w:type="dxa"/>
            <w:vAlign w:val="center"/>
          </w:tcPr>
          <w:p w14:paraId="256B09FD"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288551DB" w14:textId="77777777" w:rsidTr="00620D32">
        <w:trPr>
          <w:trHeight w:val="846"/>
        </w:trPr>
        <w:tc>
          <w:tcPr>
            <w:tcW w:w="1630" w:type="dxa"/>
            <w:vAlign w:val="center"/>
          </w:tcPr>
          <w:p w14:paraId="20672004"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607" w:type="dxa"/>
            <w:vAlign w:val="center"/>
          </w:tcPr>
          <w:p w14:paraId="2F43EF2E"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tablicami urzędowymi informującymi o ich nazwach oraz zakazach obowiązujących na ich terenie </w:t>
            </w:r>
          </w:p>
        </w:tc>
        <w:tc>
          <w:tcPr>
            <w:tcW w:w="1898" w:type="dxa"/>
            <w:vAlign w:val="center"/>
          </w:tcPr>
          <w:p w14:paraId="5C3B7440"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RDOŚ w Rzeszowie, gminy </w:t>
            </w:r>
          </w:p>
        </w:tc>
        <w:tc>
          <w:tcPr>
            <w:tcW w:w="1930" w:type="dxa"/>
            <w:vAlign w:val="center"/>
          </w:tcPr>
          <w:p w14:paraId="6FE7B275"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701" w:type="dxa"/>
            <w:vAlign w:val="center"/>
          </w:tcPr>
          <w:p w14:paraId="26B63255"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36B5BC39"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7502AC46"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297E3E8" w14:textId="77777777" w:rsidR="00CD46C8" w:rsidRPr="00906078" w:rsidRDefault="00CD46C8" w:rsidP="007A6AA6">
            <w:pPr>
              <w:pStyle w:val="Default"/>
              <w:spacing w:line="259" w:lineRule="auto"/>
              <w:rPr>
                <w:rFonts w:asciiTheme="minorHAnsi" w:hAnsiTheme="minorHAnsi" w:cstheme="minorHAnsi"/>
                <w:sz w:val="20"/>
                <w:szCs w:val="20"/>
              </w:rPr>
            </w:pPr>
          </w:p>
        </w:tc>
        <w:tc>
          <w:tcPr>
            <w:tcW w:w="1128" w:type="dxa"/>
            <w:vAlign w:val="center"/>
          </w:tcPr>
          <w:p w14:paraId="180EF31B" w14:textId="77777777" w:rsidR="00CD46C8" w:rsidRPr="00906078" w:rsidRDefault="00CD46C8" w:rsidP="007A6AA6">
            <w:pPr>
              <w:pStyle w:val="Default"/>
              <w:spacing w:line="259" w:lineRule="auto"/>
              <w:rPr>
                <w:rFonts w:asciiTheme="minorHAnsi" w:hAnsiTheme="minorHAnsi" w:cstheme="minorHAnsi"/>
                <w:sz w:val="20"/>
                <w:szCs w:val="20"/>
              </w:rPr>
            </w:pPr>
          </w:p>
        </w:tc>
        <w:tc>
          <w:tcPr>
            <w:tcW w:w="236" w:type="dxa"/>
            <w:vAlign w:val="center"/>
          </w:tcPr>
          <w:p w14:paraId="109112A7" w14:textId="77777777" w:rsidR="00CD46C8" w:rsidRPr="00906078" w:rsidRDefault="00CD46C8" w:rsidP="007A6AA6">
            <w:pPr>
              <w:pStyle w:val="Default"/>
              <w:spacing w:line="259" w:lineRule="auto"/>
              <w:rPr>
                <w:rFonts w:asciiTheme="minorHAnsi" w:hAnsiTheme="minorHAnsi" w:cstheme="minorHAnsi"/>
                <w:sz w:val="20"/>
                <w:szCs w:val="20"/>
              </w:rPr>
            </w:pPr>
          </w:p>
        </w:tc>
      </w:tr>
    </w:tbl>
    <w:p w14:paraId="1DA21973" w14:textId="77777777" w:rsidR="002017CB" w:rsidRDefault="002017CB">
      <w:r>
        <w:br w:type="page"/>
      </w:r>
    </w:p>
    <w:tbl>
      <w:tblPr>
        <w:tblW w:w="1501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4324"/>
        <w:gridCol w:w="1898"/>
        <w:gridCol w:w="1751"/>
        <w:gridCol w:w="1277"/>
        <w:gridCol w:w="817"/>
        <w:gridCol w:w="817"/>
        <w:gridCol w:w="817"/>
        <w:gridCol w:w="823"/>
        <w:gridCol w:w="865"/>
      </w:tblGrid>
      <w:tr w:rsidR="00CD46C8" w:rsidRPr="00906078" w14:paraId="79A550A5" w14:textId="77777777" w:rsidTr="00620D32">
        <w:trPr>
          <w:trHeight w:val="693"/>
        </w:trPr>
        <w:tc>
          <w:tcPr>
            <w:tcW w:w="1630" w:type="dxa"/>
            <w:vAlign w:val="center"/>
          </w:tcPr>
          <w:p w14:paraId="6EB710EA"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324" w:type="dxa"/>
            <w:vAlign w:val="center"/>
          </w:tcPr>
          <w:p w14:paraId="0010CD6F"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Leczenie, pielęgnacja drzewostanów oraz nasadzenia drzew i krzewów. </w:t>
            </w:r>
          </w:p>
        </w:tc>
        <w:tc>
          <w:tcPr>
            <w:tcW w:w="1898" w:type="dxa"/>
            <w:vAlign w:val="center"/>
          </w:tcPr>
          <w:p w14:paraId="1FA5C882"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1751" w:type="dxa"/>
            <w:vAlign w:val="center"/>
          </w:tcPr>
          <w:p w14:paraId="3609EB03"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277" w:type="dxa"/>
            <w:vAlign w:val="center"/>
          </w:tcPr>
          <w:p w14:paraId="358993A7"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79F24508"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5E4F3C2A"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20C405A1"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23" w:type="dxa"/>
            <w:vAlign w:val="center"/>
          </w:tcPr>
          <w:p w14:paraId="1B18BA52"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65" w:type="dxa"/>
            <w:vAlign w:val="center"/>
          </w:tcPr>
          <w:p w14:paraId="1EB0A48C"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50306402" w14:textId="77777777" w:rsidTr="00620D32">
        <w:trPr>
          <w:trHeight w:val="703"/>
        </w:trPr>
        <w:tc>
          <w:tcPr>
            <w:tcW w:w="1630" w:type="dxa"/>
            <w:vAlign w:val="center"/>
          </w:tcPr>
          <w:p w14:paraId="5613B636"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324" w:type="dxa"/>
            <w:vAlign w:val="center"/>
          </w:tcPr>
          <w:p w14:paraId="4D422197"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Pielęgnacja i konserwacja pomników przyrody. </w:t>
            </w:r>
          </w:p>
        </w:tc>
        <w:tc>
          <w:tcPr>
            <w:tcW w:w="1898" w:type="dxa"/>
            <w:vAlign w:val="center"/>
          </w:tcPr>
          <w:p w14:paraId="7D0F6DE0"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1751" w:type="dxa"/>
            <w:vAlign w:val="center"/>
          </w:tcPr>
          <w:p w14:paraId="53F72A47"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277" w:type="dxa"/>
            <w:vAlign w:val="center"/>
          </w:tcPr>
          <w:p w14:paraId="4C1DC207"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2CA97763"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7C55D991"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4889042"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23" w:type="dxa"/>
            <w:vAlign w:val="center"/>
          </w:tcPr>
          <w:p w14:paraId="0612DBC4"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65" w:type="dxa"/>
            <w:vAlign w:val="center"/>
          </w:tcPr>
          <w:p w14:paraId="1C85B2FD"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671D0AA7" w14:textId="77777777" w:rsidTr="00620D32">
        <w:trPr>
          <w:trHeight w:val="1124"/>
        </w:trPr>
        <w:tc>
          <w:tcPr>
            <w:tcW w:w="1630" w:type="dxa"/>
            <w:vAlign w:val="center"/>
          </w:tcPr>
          <w:p w14:paraId="6B79813B"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324" w:type="dxa"/>
            <w:vAlign w:val="center"/>
          </w:tcPr>
          <w:p w14:paraId="2F5FB2D7"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Uwzględnianie w planach urządzenia lasu przebudowy drzewostanów monokulturowych lub niezgodnych z siedliskiem. </w:t>
            </w:r>
          </w:p>
        </w:tc>
        <w:tc>
          <w:tcPr>
            <w:tcW w:w="1898" w:type="dxa"/>
            <w:vAlign w:val="center"/>
          </w:tcPr>
          <w:p w14:paraId="055CA612"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PGL LP, 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1751" w:type="dxa"/>
            <w:vAlign w:val="center"/>
          </w:tcPr>
          <w:p w14:paraId="4E5BAA59"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277" w:type="dxa"/>
            <w:vAlign w:val="center"/>
          </w:tcPr>
          <w:p w14:paraId="2DA2FFCF"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613C7C1E"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68727585"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A135B5E"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23" w:type="dxa"/>
            <w:vAlign w:val="center"/>
          </w:tcPr>
          <w:p w14:paraId="23A4D5C7"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65" w:type="dxa"/>
            <w:vAlign w:val="center"/>
          </w:tcPr>
          <w:p w14:paraId="05AA08B7"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19209DC5" w14:textId="77777777" w:rsidTr="00620D32">
        <w:trPr>
          <w:trHeight w:val="700"/>
        </w:trPr>
        <w:tc>
          <w:tcPr>
            <w:tcW w:w="1630" w:type="dxa"/>
            <w:vAlign w:val="center"/>
          </w:tcPr>
          <w:p w14:paraId="602E8F05"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324" w:type="dxa"/>
            <w:vAlign w:val="center"/>
          </w:tcPr>
          <w:p w14:paraId="7531914C"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Opracowanie uproszczonych planów urządzenia lasu dla lasów prywatnych. </w:t>
            </w:r>
          </w:p>
        </w:tc>
        <w:tc>
          <w:tcPr>
            <w:tcW w:w="1898" w:type="dxa"/>
            <w:vAlign w:val="center"/>
          </w:tcPr>
          <w:p w14:paraId="09A012B0"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PGL LP, gminy </w:t>
            </w:r>
          </w:p>
        </w:tc>
        <w:tc>
          <w:tcPr>
            <w:tcW w:w="1751" w:type="dxa"/>
            <w:vAlign w:val="center"/>
          </w:tcPr>
          <w:p w14:paraId="5CF9AA00"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277" w:type="dxa"/>
            <w:vAlign w:val="center"/>
          </w:tcPr>
          <w:p w14:paraId="70FBA773"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153E4BC"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A7AC0D0"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2243AE1A"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23" w:type="dxa"/>
            <w:vAlign w:val="center"/>
          </w:tcPr>
          <w:p w14:paraId="197AE5D0"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65" w:type="dxa"/>
            <w:vAlign w:val="center"/>
          </w:tcPr>
          <w:p w14:paraId="1ACF2DE6"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3763728A" w14:textId="77777777" w:rsidTr="00620D32">
        <w:trPr>
          <w:trHeight w:val="1263"/>
        </w:trPr>
        <w:tc>
          <w:tcPr>
            <w:tcW w:w="1630" w:type="dxa"/>
            <w:vAlign w:val="center"/>
          </w:tcPr>
          <w:p w14:paraId="13515C28" w14:textId="77777777" w:rsidR="00CD46C8" w:rsidRPr="00906078" w:rsidRDefault="00CD46C8" w:rsidP="007A6AA6">
            <w:pPr>
              <w:pStyle w:val="Default"/>
              <w:spacing w:line="259" w:lineRule="auto"/>
              <w:rPr>
                <w:rFonts w:asciiTheme="minorHAnsi" w:hAnsiTheme="minorHAnsi" w:cstheme="minorHAnsi"/>
                <w:sz w:val="20"/>
                <w:szCs w:val="20"/>
              </w:rPr>
            </w:pPr>
          </w:p>
        </w:tc>
        <w:tc>
          <w:tcPr>
            <w:tcW w:w="4324" w:type="dxa"/>
            <w:vAlign w:val="center"/>
          </w:tcPr>
          <w:p w14:paraId="33493499"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Inwestycje związane z ochroną przeciwpożarową lasu, m.in. rozwój systemów monitorowania zagrożenia pożarowego oraz infrastruktury przeciwpożarowej. </w:t>
            </w:r>
          </w:p>
        </w:tc>
        <w:tc>
          <w:tcPr>
            <w:tcW w:w="1898" w:type="dxa"/>
            <w:vAlign w:val="center"/>
          </w:tcPr>
          <w:p w14:paraId="1A73AD69"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PGL LP, 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1751" w:type="dxa"/>
            <w:vAlign w:val="center"/>
          </w:tcPr>
          <w:p w14:paraId="62D04C7A"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277" w:type="dxa"/>
            <w:vAlign w:val="center"/>
          </w:tcPr>
          <w:p w14:paraId="6C12D6C5"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29C6420C"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35E09137"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17" w:type="dxa"/>
            <w:vAlign w:val="center"/>
          </w:tcPr>
          <w:p w14:paraId="032FB012"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23" w:type="dxa"/>
            <w:vAlign w:val="center"/>
          </w:tcPr>
          <w:p w14:paraId="578241C8" w14:textId="77777777" w:rsidR="00CD46C8" w:rsidRPr="00906078" w:rsidRDefault="00CD46C8" w:rsidP="007A6AA6">
            <w:pPr>
              <w:pStyle w:val="Default"/>
              <w:spacing w:line="259" w:lineRule="auto"/>
              <w:rPr>
                <w:rFonts w:asciiTheme="minorHAnsi" w:hAnsiTheme="minorHAnsi" w:cstheme="minorHAnsi"/>
                <w:sz w:val="20"/>
                <w:szCs w:val="20"/>
              </w:rPr>
            </w:pPr>
          </w:p>
        </w:tc>
        <w:tc>
          <w:tcPr>
            <w:tcW w:w="865" w:type="dxa"/>
            <w:vAlign w:val="center"/>
          </w:tcPr>
          <w:p w14:paraId="3B228C0C" w14:textId="77777777" w:rsidR="00CD46C8" w:rsidRPr="00906078" w:rsidRDefault="00CD46C8" w:rsidP="007A6AA6">
            <w:pPr>
              <w:pStyle w:val="Default"/>
              <w:spacing w:line="259" w:lineRule="auto"/>
              <w:rPr>
                <w:rFonts w:asciiTheme="minorHAnsi" w:hAnsiTheme="minorHAnsi" w:cstheme="minorHAnsi"/>
                <w:sz w:val="20"/>
                <w:szCs w:val="20"/>
              </w:rPr>
            </w:pPr>
          </w:p>
        </w:tc>
      </w:tr>
      <w:tr w:rsidR="00CD46C8" w:rsidRPr="00906078" w14:paraId="33F59A6A" w14:textId="77777777" w:rsidTr="00620D32">
        <w:trPr>
          <w:trHeight w:val="697"/>
        </w:trPr>
        <w:tc>
          <w:tcPr>
            <w:tcW w:w="1630" w:type="dxa"/>
            <w:vAlign w:val="center"/>
          </w:tcPr>
          <w:p w14:paraId="7D2DEB3A" w14:textId="77777777" w:rsidR="00CD46C8" w:rsidRPr="00906078" w:rsidRDefault="00CD46C8" w:rsidP="007A6AA6">
            <w:pPr>
              <w:spacing w:line="259" w:lineRule="auto"/>
              <w:rPr>
                <w:rFonts w:asciiTheme="minorHAnsi" w:hAnsiTheme="minorHAnsi" w:cstheme="minorHAnsi"/>
                <w:sz w:val="20"/>
                <w:szCs w:val="20"/>
              </w:rPr>
            </w:pPr>
          </w:p>
        </w:tc>
        <w:tc>
          <w:tcPr>
            <w:tcW w:w="4324" w:type="dxa"/>
            <w:vAlign w:val="center"/>
          </w:tcPr>
          <w:p w14:paraId="65A5FAC4"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Odbudowa powierzchni zniszczonej przez huragany i pożary. </w:t>
            </w:r>
          </w:p>
        </w:tc>
        <w:tc>
          <w:tcPr>
            <w:tcW w:w="1898" w:type="dxa"/>
            <w:vAlign w:val="center"/>
          </w:tcPr>
          <w:p w14:paraId="2B922438"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PGL LP, Gmina </w:t>
            </w:r>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
        </w:tc>
        <w:tc>
          <w:tcPr>
            <w:tcW w:w="1751" w:type="dxa"/>
            <w:vAlign w:val="center"/>
          </w:tcPr>
          <w:p w14:paraId="20844B37"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277" w:type="dxa"/>
            <w:vAlign w:val="center"/>
          </w:tcPr>
          <w:p w14:paraId="0E4652C7"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17" w:type="dxa"/>
            <w:vAlign w:val="center"/>
          </w:tcPr>
          <w:p w14:paraId="3AE24EF2"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17" w:type="dxa"/>
            <w:vAlign w:val="center"/>
          </w:tcPr>
          <w:p w14:paraId="16FB6BAA"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17" w:type="dxa"/>
            <w:vAlign w:val="center"/>
          </w:tcPr>
          <w:p w14:paraId="465E12C1"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23" w:type="dxa"/>
            <w:vAlign w:val="center"/>
          </w:tcPr>
          <w:p w14:paraId="22024038"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65" w:type="dxa"/>
            <w:vAlign w:val="center"/>
          </w:tcPr>
          <w:p w14:paraId="4B667078" w14:textId="77777777" w:rsidR="00CD46C8" w:rsidRPr="00906078" w:rsidRDefault="00CD46C8" w:rsidP="007A6AA6">
            <w:pPr>
              <w:spacing w:line="259" w:lineRule="auto"/>
              <w:rPr>
                <w:rFonts w:asciiTheme="minorHAnsi" w:hAnsiTheme="minorHAnsi" w:cstheme="minorHAnsi"/>
                <w:sz w:val="20"/>
                <w:szCs w:val="20"/>
                <w:lang w:eastAsia="en-US"/>
              </w:rPr>
            </w:pPr>
          </w:p>
        </w:tc>
      </w:tr>
      <w:tr w:rsidR="00CD46C8" w:rsidRPr="00906078" w14:paraId="0E694008" w14:textId="77777777" w:rsidTr="00906078">
        <w:trPr>
          <w:trHeight w:val="145"/>
        </w:trPr>
        <w:tc>
          <w:tcPr>
            <w:tcW w:w="1630" w:type="dxa"/>
            <w:vAlign w:val="center"/>
          </w:tcPr>
          <w:p w14:paraId="7031A0C8" w14:textId="77777777" w:rsidR="00CD46C8" w:rsidRPr="00906078" w:rsidRDefault="00CD46C8" w:rsidP="007A6AA6">
            <w:pPr>
              <w:spacing w:line="259" w:lineRule="auto"/>
              <w:rPr>
                <w:rFonts w:asciiTheme="minorHAnsi" w:hAnsiTheme="minorHAnsi" w:cstheme="minorHAnsi"/>
                <w:sz w:val="20"/>
                <w:szCs w:val="20"/>
              </w:rPr>
            </w:pPr>
          </w:p>
        </w:tc>
        <w:tc>
          <w:tcPr>
            <w:tcW w:w="4324" w:type="dxa"/>
            <w:vAlign w:val="center"/>
          </w:tcPr>
          <w:p w14:paraId="3AF2156A" w14:textId="77777777" w:rsidR="00CD46C8" w:rsidRPr="00906078" w:rsidRDefault="00CD46C8" w:rsidP="009874BF">
            <w:pPr>
              <w:numPr>
                <w:ilvl w:val="0"/>
                <w:numId w:val="125"/>
              </w:numPr>
              <w:snapToGrid w:val="0"/>
              <w:spacing w:line="259" w:lineRule="auto"/>
              <w:ind w:left="327" w:hanging="283"/>
              <w:rPr>
                <w:rFonts w:asciiTheme="minorHAnsi" w:hAnsiTheme="minorHAnsi" w:cstheme="minorHAnsi"/>
                <w:sz w:val="20"/>
                <w:szCs w:val="20"/>
                <w:lang w:eastAsia="en-US"/>
              </w:rPr>
            </w:pPr>
            <w:r w:rsidRPr="00906078">
              <w:rPr>
                <w:rFonts w:asciiTheme="minorHAnsi" w:hAnsiTheme="minorHAnsi" w:cstheme="minorHAnsi"/>
                <w:sz w:val="20"/>
                <w:szCs w:val="20"/>
                <w:lang w:eastAsia="en-US"/>
              </w:rPr>
              <w:t xml:space="preserve">Utrzymanie oraz rozwój infrastruktury edukacyjnej i turystycznej na terenach leśnych. </w:t>
            </w:r>
          </w:p>
        </w:tc>
        <w:tc>
          <w:tcPr>
            <w:tcW w:w="1898" w:type="dxa"/>
            <w:vAlign w:val="center"/>
          </w:tcPr>
          <w:p w14:paraId="742C479D" w14:textId="77777777" w:rsidR="00CD46C8" w:rsidRPr="00906078" w:rsidRDefault="00CD46C8" w:rsidP="007A6AA6">
            <w:pPr>
              <w:pStyle w:val="Default"/>
              <w:spacing w:line="259" w:lineRule="auto"/>
              <w:rPr>
                <w:rFonts w:asciiTheme="minorHAnsi" w:hAnsiTheme="minorHAnsi" w:cstheme="minorHAnsi"/>
                <w:sz w:val="20"/>
                <w:szCs w:val="20"/>
              </w:rPr>
            </w:pPr>
            <w:r w:rsidRPr="00906078">
              <w:rPr>
                <w:rFonts w:asciiTheme="minorHAnsi" w:hAnsiTheme="minorHAnsi" w:cstheme="minorHAnsi"/>
                <w:sz w:val="20"/>
                <w:szCs w:val="20"/>
              </w:rPr>
              <w:t xml:space="preserve">PGL LP, Gmina </w:t>
            </w:r>
            <w:proofErr w:type="gramStart"/>
            <w:r w:rsidR="00B22E39">
              <w:rPr>
                <w:rFonts w:asciiTheme="minorHAnsi" w:hAnsiTheme="minorHAnsi" w:cstheme="minorHAnsi"/>
                <w:sz w:val="20"/>
                <w:szCs w:val="20"/>
              </w:rPr>
              <w:t>Kuryłówka</w:t>
            </w:r>
            <w:r w:rsidRPr="00906078">
              <w:rPr>
                <w:rFonts w:asciiTheme="minorHAnsi" w:hAnsiTheme="minorHAnsi" w:cstheme="minorHAnsi"/>
                <w:sz w:val="20"/>
                <w:szCs w:val="20"/>
              </w:rPr>
              <w:t xml:space="preserve"> ,</w:t>
            </w:r>
            <w:proofErr w:type="gramEnd"/>
            <w:r w:rsidRPr="00906078">
              <w:rPr>
                <w:rFonts w:asciiTheme="minorHAnsi" w:hAnsiTheme="minorHAnsi" w:cstheme="minorHAnsi"/>
                <w:sz w:val="20"/>
                <w:szCs w:val="20"/>
              </w:rPr>
              <w:t xml:space="preserve"> organizacje pozarządowe </w:t>
            </w:r>
          </w:p>
        </w:tc>
        <w:tc>
          <w:tcPr>
            <w:tcW w:w="1751" w:type="dxa"/>
            <w:vAlign w:val="center"/>
          </w:tcPr>
          <w:p w14:paraId="61C45682" w14:textId="77777777" w:rsidR="00CD46C8" w:rsidRPr="00906078"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1277" w:type="dxa"/>
            <w:vAlign w:val="center"/>
          </w:tcPr>
          <w:p w14:paraId="44379876"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17" w:type="dxa"/>
            <w:vAlign w:val="center"/>
          </w:tcPr>
          <w:p w14:paraId="23E0BB8A"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17" w:type="dxa"/>
            <w:vAlign w:val="center"/>
          </w:tcPr>
          <w:p w14:paraId="7F875A58"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17" w:type="dxa"/>
            <w:vAlign w:val="center"/>
          </w:tcPr>
          <w:p w14:paraId="06A1F189"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23" w:type="dxa"/>
            <w:vAlign w:val="center"/>
          </w:tcPr>
          <w:p w14:paraId="0DBBC926" w14:textId="77777777" w:rsidR="00CD46C8" w:rsidRPr="00906078" w:rsidRDefault="00CD46C8" w:rsidP="007A6AA6">
            <w:pPr>
              <w:spacing w:line="259" w:lineRule="auto"/>
              <w:rPr>
                <w:rFonts w:asciiTheme="minorHAnsi" w:hAnsiTheme="minorHAnsi" w:cstheme="minorHAnsi"/>
                <w:sz w:val="20"/>
                <w:szCs w:val="20"/>
                <w:lang w:eastAsia="en-US"/>
              </w:rPr>
            </w:pPr>
          </w:p>
        </w:tc>
        <w:tc>
          <w:tcPr>
            <w:tcW w:w="865" w:type="dxa"/>
            <w:vAlign w:val="center"/>
          </w:tcPr>
          <w:p w14:paraId="78206901" w14:textId="77777777" w:rsidR="00CD46C8" w:rsidRPr="00906078" w:rsidRDefault="00CD46C8" w:rsidP="007A6AA6">
            <w:pPr>
              <w:spacing w:line="259" w:lineRule="auto"/>
              <w:rPr>
                <w:rFonts w:asciiTheme="minorHAnsi" w:hAnsiTheme="minorHAnsi" w:cstheme="minorHAnsi"/>
                <w:sz w:val="20"/>
                <w:szCs w:val="20"/>
                <w:lang w:eastAsia="en-US"/>
              </w:rPr>
            </w:pPr>
          </w:p>
        </w:tc>
      </w:tr>
    </w:tbl>
    <w:p w14:paraId="76CA1F56" w14:textId="77777777" w:rsidR="00CD46C8" w:rsidRPr="00225FA2" w:rsidRDefault="00CD46C8" w:rsidP="007A6AA6">
      <w:pPr>
        <w:spacing w:line="259" w:lineRule="auto"/>
        <w:rPr>
          <w:b/>
          <w:szCs w:val="18"/>
          <w:lang w:eastAsia="en-US"/>
        </w:rPr>
      </w:pPr>
    </w:p>
    <w:p w14:paraId="43211B6E" w14:textId="77777777" w:rsidR="00CD46C8" w:rsidRDefault="00CD46C8" w:rsidP="007A6AA6">
      <w:pPr>
        <w:spacing w:line="259" w:lineRule="auto"/>
        <w:rPr>
          <w:b/>
          <w:color w:val="002060"/>
          <w:szCs w:val="18"/>
          <w:lang w:eastAsia="en-US"/>
        </w:rPr>
      </w:pPr>
    </w:p>
    <w:p w14:paraId="68262818" w14:textId="77777777" w:rsidR="00CD46C8" w:rsidRDefault="00CD46C8" w:rsidP="007A6AA6">
      <w:pPr>
        <w:spacing w:line="259" w:lineRule="auto"/>
        <w:rPr>
          <w:b/>
          <w:color w:val="002060"/>
          <w:szCs w:val="18"/>
          <w:lang w:eastAsia="en-US"/>
        </w:rPr>
      </w:pPr>
    </w:p>
    <w:p w14:paraId="1ADD1875" w14:textId="77777777" w:rsidR="00620D32" w:rsidRDefault="00620D32" w:rsidP="007A6AA6">
      <w:pPr>
        <w:spacing w:line="259" w:lineRule="auto"/>
        <w:rPr>
          <w:rFonts w:ascii="Calibri" w:hAnsi="Calibri" w:cs="Calibri"/>
        </w:rPr>
      </w:pPr>
      <w:r>
        <w:rPr>
          <w:rFonts w:ascii="Calibri" w:hAnsi="Calibri" w:cs="Calibri"/>
        </w:rPr>
        <w:br w:type="page"/>
      </w:r>
    </w:p>
    <w:p w14:paraId="2EFFFE05" w14:textId="32D9E19D" w:rsidR="00CD46C8" w:rsidRPr="00906078" w:rsidRDefault="008E019B" w:rsidP="007A6AA6">
      <w:pPr>
        <w:spacing w:line="259" w:lineRule="auto"/>
        <w:rPr>
          <w:rFonts w:ascii="Calibri" w:hAnsi="Calibri" w:cs="Calibri"/>
          <w:color w:val="002060"/>
          <w:sz w:val="22"/>
          <w:szCs w:val="22"/>
          <w:lang w:eastAsia="en-US"/>
        </w:rPr>
      </w:pPr>
      <w:bookmarkStart w:id="1341" w:name="_Toc198751995"/>
      <w:r w:rsidRPr="00C46A30">
        <w:rPr>
          <w:rFonts w:ascii="Calibri" w:hAnsi="Calibri" w:cs="Calibri"/>
        </w:rPr>
        <w:lastRenderedPageBreak/>
        <w:t xml:space="preserve">Tabela </w:t>
      </w:r>
      <w:r w:rsidR="00C66536" w:rsidRPr="00C46A30">
        <w:rPr>
          <w:rFonts w:ascii="Calibri" w:hAnsi="Calibri" w:cs="Calibri"/>
          <w:noProof/>
        </w:rPr>
        <w:fldChar w:fldCharType="begin"/>
      </w:r>
      <w:r w:rsidRPr="00C46A30">
        <w:rPr>
          <w:rFonts w:ascii="Calibri" w:hAnsi="Calibri" w:cs="Calibri"/>
          <w:noProof/>
        </w:rPr>
        <w:instrText xml:space="preserve"> SEQ Tabela \* ARABIC </w:instrText>
      </w:r>
      <w:r w:rsidR="00C66536" w:rsidRPr="00C46A30">
        <w:rPr>
          <w:rFonts w:ascii="Calibri" w:hAnsi="Calibri" w:cs="Calibri"/>
          <w:noProof/>
        </w:rPr>
        <w:fldChar w:fldCharType="separate"/>
      </w:r>
      <w:r w:rsidR="00EC76EF">
        <w:rPr>
          <w:rFonts w:ascii="Calibri" w:hAnsi="Calibri" w:cs="Calibri"/>
          <w:noProof/>
        </w:rPr>
        <w:t>66</w:t>
      </w:r>
      <w:r w:rsidR="00C66536" w:rsidRPr="00C46A30">
        <w:rPr>
          <w:rFonts w:ascii="Calibri" w:hAnsi="Calibri" w:cs="Calibri"/>
          <w:noProof/>
        </w:rPr>
        <w:fldChar w:fldCharType="end"/>
      </w:r>
      <w:r w:rsidR="00CD46C8" w:rsidRPr="00906078">
        <w:rPr>
          <w:rFonts w:ascii="Calibri" w:hAnsi="Calibri" w:cs="Calibri"/>
          <w:color w:val="002060"/>
          <w:sz w:val="22"/>
          <w:szCs w:val="22"/>
          <w:lang w:eastAsia="en-US"/>
        </w:rPr>
        <w:t>. Harmonogram realizacji zadań wraz z ich finansowaniem w obszarze interwencji zagrożenia poważnymi awariami</w:t>
      </w:r>
      <w:bookmarkEnd w:id="1341"/>
      <w:r w:rsidR="00CD46C8" w:rsidRPr="00906078">
        <w:rPr>
          <w:rFonts w:ascii="Calibri" w:hAnsi="Calibri" w:cs="Calibri"/>
          <w:color w:val="002060"/>
          <w:sz w:val="22"/>
          <w:szCs w:val="22"/>
          <w:lang w:eastAsia="en-US"/>
        </w:rPr>
        <w:t xml:space="preserve"> </w:t>
      </w:r>
    </w:p>
    <w:tbl>
      <w:tblPr>
        <w:tblW w:w="1502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111"/>
        <w:gridCol w:w="2551"/>
        <w:gridCol w:w="2268"/>
        <w:gridCol w:w="851"/>
        <w:gridCol w:w="850"/>
        <w:gridCol w:w="851"/>
        <w:gridCol w:w="850"/>
        <w:gridCol w:w="851"/>
      </w:tblGrid>
      <w:tr w:rsidR="00CD46C8" w:rsidRPr="002017CB" w14:paraId="2BEE29B1" w14:textId="77777777" w:rsidTr="002017CB">
        <w:trPr>
          <w:trHeight w:val="145"/>
          <w:tblHeader/>
        </w:trPr>
        <w:tc>
          <w:tcPr>
            <w:tcW w:w="1843" w:type="dxa"/>
            <w:shd w:val="clear" w:color="auto" w:fill="EEECE1" w:themeFill="background2"/>
            <w:vAlign w:val="center"/>
          </w:tcPr>
          <w:p w14:paraId="2DC0E487" w14:textId="77777777" w:rsidR="00CD46C8" w:rsidRPr="002017CB" w:rsidRDefault="00CD46C8" w:rsidP="007A6AA6">
            <w:pPr>
              <w:spacing w:line="259" w:lineRule="auto"/>
              <w:jc w:val="center"/>
              <w:rPr>
                <w:rFonts w:asciiTheme="minorHAnsi" w:hAnsiTheme="minorHAnsi" w:cstheme="minorHAnsi"/>
                <w:b/>
                <w:sz w:val="20"/>
                <w:szCs w:val="20"/>
              </w:rPr>
            </w:pPr>
            <w:r w:rsidRPr="002017CB">
              <w:rPr>
                <w:rFonts w:asciiTheme="minorHAnsi" w:hAnsiTheme="minorHAnsi" w:cstheme="minorHAnsi"/>
                <w:b/>
                <w:sz w:val="20"/>
                <w:szCs w:val="20"/>
              </w:rPr>
              <w:t>Obszar interwencji</w:t>
            </w:r>
          </w:p>
        </w:tc>
        <w:tc>
          <w:tcPr>
            <w:tcW w:w="4111" w:type="dxa"/>
            <w:tcBorders>
              <w:bottom w:val="single" w:sz="4" w:space="0" w:color="auto"/>
            </w:tcBorders>
            <w:shd w:val="clear" w:color="auto" w:fill="EEECE1" w:themeFill="background2"/>
            <w:vAlign w:val="center"/>
          </w:tcPr>
          <w:p w14:paraId="5C0BD94C"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b/>
                <w:sz w:val="20"/>
                <w:szCs w:val="20"/>
                <w:lang w:eastAsia="en-US"/>
              </w:rPr>
              <w:t>Zadanie</w:t>
            </w:r>
          </w:p>
        </w:tc>
        <w:tc>
          <w:tcPr>
            <w:tcW w:w="2551" w:type="dxa"/>
            <w:tcBorders>
              <w:bottom w:val="single" w:sz="4" w:space="0" w:color="auto"/>
            </w:tcBorders>
            <w:shd w:val="clear" w:color="auto" w:fill="EEECE1" w:themeFill="background2"/>
            <w:vAlign w:val="center"/>
          </w:tcPr>
          <w:p w14:paraId="4D9C12AC"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b/>
                <w:sz w:val="20"/>
                <w:szCs w:val="20"/>
                <w:lang w:eastAsia="en-US"/>
              </w:rPr>
              <w:t>Podmiot odpowiedzialny</w:t>
            </w:r>
          </w:p>
        </w:tc>
        <w:tc>
          <w:tcPr>
            <w:tcW w:w="2268" w:type="dxa"/>
            <w:tcBorders>
              <w:bottom w:val="single" w:sz="4" w:space="0" w:color="auto"/>
            </w:tcBorders>
            <w:shd w:val="clear" w:color="auto" w:fill="EEECE1" w:themeFill="background2"/>
            <w:vAlign w:val="center"/>
          </w:tcPr>
          <w:p w14:paraId="7785370F"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b/>
                <w:sz w:val="20"/>
                <w:szCs w:val="20"/>
                <w:lang w:eastAsia="en-US"/>
              </w:rPr>
              <w:t>Źródła finansowania</w:t>
            </w:r>
          </w:p>
        </w:tc>
        <w:tc>
          <w:tcPr>
            <w:tcW w:w="4253" w:type="dxa"/>
            <w:gridSpan w:val="5"/>
            <w:tcBorders>
              <w:bottom w:val="single" w:sz="4" w:space="0" w:color="auto"/>
            </w:tcBorders>
            <w:shd w:val="clear" w:color="auto" w:fill="EEECE1" w:themeFill="background2"/>
            <w:vAlign w:val="center"/>
          </w:tcPr>
          <w:p w14:paraId="4C9E2DD7"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b/>
                <w:sz w:val="20"/>
                <w:szCs w:val="20"/>
                <w:lang w:eastAsia="en-US"/>
              </w:rPr>
              <w:t xml:space="preserve">Szacunkowe koszty realizacji zadania </w:t>
            </w:r>
          </w:p>
          <w:p w14:paraId="6B516074"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b/>
                <w:sz w:val="20"/>
                <w:szCs w:val="20"/>
                <w:lang w:eastAsia="en-US"/>
              </w:rPr>
              <w:t xml:space="preserve">w tys. zł </w:t>
            </w:r>
          </w:p>
        </w:tc>
      </w:tr>
      <w:tr w:rsidR="00CD46C8" w:rsidRPr="002017CB" w14:paraId="43E8DF44" w14:textId="77777777" w:rsidTr="002017CB">
        <w:trPr>
          <w:trHeight w:val="145"/>
          <w:tblHeader/>
        </w:trPr>
        <w:tc>
          <w:tcPr>
            <w:tcW w:w="1843" w:type="dxa"/>
            <w:shd w:val="clear" w:color="auto" w:fill="EEECE1" w:themeFill="background2"/>
            <w:vAlign w:val="center"/>
          </w:tcPr>
          <w:p w14:paraId="6AC24656" w14:textId="77777777" w:rsidR="00CD46C8" w:rsidRPr="002017CB" w:rsidRDefault="00CD46C8" w:rsidP="007A6AA6">
            <w:pPr>
              <w:spacing w:line="259" w:lineRule="auto"/>
              <w:jc w:val="center"/>
              <w:rPr>
                <w:rFonts w:asciiTheme="minorHAnsi" w:hAnsiTheme="minorHAnsi" w:cstheme="minorHAnsi"/>
                <w:b/>
                <w:sz w:val="20"/>
                <w:szCs w:val="20"/>
              </w:rPr>
            </w:pPr>
          </w:p>
        </w:tc>
        <w:tc>
          <w:tcPr>
            <w:tcW w:w="4111" w:type="dxa"/>
            <w:tcBorders>
              <w:bottom w:val="single" w:sz="4" w:space="0" w:color="auto"/>
            </w:tcBorders>
            <w:shd w:val="clear" w:color="auto" w:fill="EEECE1" w:themeFill="background2"/>
            <w:vAlign w:val="center"/>
          </w:tcPr>
          <w:p w14:paraId="3A1145AE" w14:textId="77777777" w:rsidR="00CD46C8" w:rsidRPr="002017CB" w:rsidRDefault="00CD46C8" w:rsidP="007A6AA6">
            <w:pPr>
              <w:spacing w:line="259" w:lineRule="auto"/>
              <w:jc w:val="center"/>
              <w:rPr>
                <w:rFonts w:asciiTheme="minorHAnsi" w:hAnsiTheme="minorHAnsi" w:cstheme="minorHAnsi"/>
                <w:b/>
                <w:sz w:val="20"/>
                <w:szCs w:val="20"/>
                <w:lang w:eastAsia="en-US"/>
              </w:rPr>
            </w:pPr>
          </w:p>
        </w:tc>
        <w:tc>
          <w:tcPr>
            <w:tcW w:w="2551" w:type="dxa"/>
            <w:tcBorders>
              <w:bottom w:val="single" w:sz="4" w:space="0" w:color="auto"/>
            </w:tcBorders>
            <w:shd w:val="clear" w:color="auto" w:fill="EEECE1" w:themeFill="background2"/>
            <w:vAlign w:val="center"/>
          </w:tcPr>
          <w:p w14:paraId="43AB0864" w14:textId="77777777" w:rsidR="00CD46C8" w:rsidRPr="002017CB" w:rsidRDefault="00CD46C8" w:rsidP="007A6AA6">
            <w:pPr>
              <w:spacing w:line="259" w:lineRule="auto"/>
              <w:jc w:val="center"/>
              <w:rPr>
                <w:rFonts w:asciiTheme="minorHAnsi" w:hAnsiTheme="minorHAnsi" w:cstheme="minorHAnsi"/>
                <w:b/>
                <w:sz w:val="20"/>
                <w:szCs w:val="20"/>
                <w:lang w:eastAsia="en-US"/>
              </w:rPr>
            </w:pPr>
          </w:p>
        </w:tc>
        <w:tc>
          <w:tcPr>
            <w:tcW w:w="2268" w:type="dxa"/>
            <w:tcBorders>
              <w:bottom w:val="single" w:sz="4" w:space="0" w:color="auto"/>
            </w:tcBorders>
            <w:shd w:val="clear" w:color="auto" w:fill="EEECE1" w:themeFill="background2"/>
            <w:vAlign w:val="center"/>
          </w:tcPr>
          <w:p w14:paraId="136DB88D" w14:textId="77777777" w:rsidR="00CD46C8" w:rsidRPr="002017CB" w:rsidRDefault="00CD46C8" w:rsidP="007A6AA6">
            <w:pPr>
              <w:spacing w:line="259" w:lineRule="auto"/>
              <w:jc w:val="center"/>
              <w:rPr>
                <w:rFonts w:asciiTheme="minorHAnsi" w:hAnsiTheme="minorHAnsi" w:cstheme="minorHAnsi"/>
                <w:b/>
                <w:sz w:val="20"/>
                <w:szCs w:val="20"/>
                <w:lang w:eastAsia="en-US"/>
              </w:rPr>
            </w:pPr>
          </w:p>
        </w:tc>
        <w:tc>
          <w:tcPr>
            <w:tcW w:w="851" w:type="dxa"/>
            <w:tcBorders>
              <w:bottom w:val="single" w:sz="4" w:space="0" w:color="auto"/>
            </w:tcBorders>
            <w:shd w:val="clear" w:color="auto" w:fill="EEECE1" w:themeFill="background2"/>
            <w:vAlign w:val="center"/>
          </w:tcPr>
          <w:p w14:paraId="734DB2FD"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sz w:val="20"/>
                <w:szCs w:val="20"/>
              </w:rPr>
              <w:t>2025</w:t>
            </w:r>
          </w:p>
        </w:tc>
        <w:tc>
          <w:tcPr>
            <w:tcW w:w="850" w:type="dxa"/>
            <w:tcBorders>
              <w:bottom w:val="single" w:sz="4" w:space="0" w:color="auto"/>
            </w:tcBorders>
            <w:shd w:val="clear" w:color="auto" w:fill="EEECE1" w:themeFill="background2"/>
            <w:vAlign w:val="center"/>
          </w:tcPr>
          <w:p w14:paraId="06D895D7"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sz w:val="20"/>
                <w:szCs w:val="20"/>
              </w:rPr>
              <w:t>2026</w:t>
            </w:r>
          </w:p>
        </w:tc>
        <w:tc>
          <w:tcPr>
            <w:tcW w:w="851" w:type="dxa"/>
            <w:tcBorders>
              <w:bottom w:val="single" w:sz="4" w:space="0" w:color="auto"/>
            </w:tcBorders>
            <w:shd w:val="clear" w:color="auto" w:fill="EEECE1" w:themeFill="background2"/>
            <w:vAlign w:val="center"/>
          </w:tcPr>
          <w:p w14:paraId="3DF90B62"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sz w:val="20"/>
                <w:szCs w:val="20"/>
              </w:rPr>
              <w:t>2027</w:t>
            </w:r>
          </w:p>
        </w:tc>
        <w:tc>
          <w:tcPr>
            <w:tcW w:w="850" w:type="dxa"/>
            <w:tcBorders>
              <w:bottom w:val="single" w:sz="4" w:space="0" w:color="auto"/>
            </w:tcBorders>
            <w:shd w:val="clear" w:color="auto" w:fill="EEECE1" w:themeFill="background2"/>
            <w:vAlign w:val="center"/>
          </w:tcPr>
          <w:p w14:paraId="163683DF"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b/>
                <w:sz w:val="20"/>
                <w:szCs w:val="20"/>
                <w:lang w:eastAsia="en-US"/>
              </w:rPr>
              <w:t>2028</w:t>
            </w:r>
          </w:p>
        </w:tc>
        <w:tc>
          <w:tcPr>
            <w:tcW w:w="851" w:type="dxa"/>
            <w:tcBorders>
              <w:bottom w:val="single" w:sz="4" w:space="0" w:color="auto"/>
            </w:tcBorders>
            <w:shd w:val="clear" w:color="auto" w:fill="EEECE1" w:themeFill="background2"/>
            <w:vAlign w:val="center"/>
          </w:tcPr>
          <w:p w14:paraId="446DD09D" w14:textId="77777777" w:rsidR="00CD46C8" w:rsidRPr="002017CB" w:rsidRDefault="00CD46C8" w:rsidP="007A6AA6">
            <w:pPr>
              <w:spacing w:line="259" w:lineRule="auto"/>
              <w:jc w:val="center"/>
              <w:rPr>
                <w:rFonts w:asciiTheme="minorHAnsi" w:hAnsiTheme="minorHAnsi" w:cstheme="minorHAnsi"/>
                <w:b/>
                <w:sz w:val="20"/>
                <w:szCs w:val="20"/>
                <w:lang w:eastAsia="en-US"/>
              </w:rPr>
            </w:pPr>
            <w:r w:rsidRPr="002017CB">
              <w:rPr>
                <w:rFonts w:asciiTheme="minorHAnsi" w:hAnsiTheme="minorHAnsi" w:cstheme="minorHAnsi"/>
                <w:b/>
                <w:sz w:val="20"/>
                <w:szCs w:val="20"/>
                <w:lang w:eastAsia="en-US"/>
              </w:rPr>
              <w:t>2029-2032</w:t>
            </w:r>
          </w:p>
        </w:tc>
      </w:tr>
      <w:tr w:rsidR="00CD46C8" w:rsidRPr="002017CB" w14:paraId="7B11129F" w14:textId="77777777" w:rsidTr="002017CB">
        <w:trPr>
          <w:trHeight w:val="145"/>
        </w:trPr>
        <w:tc>
          <w:tcPr>
            <w:tcW w:w="1843" w:type="dxa"/>
            <w:vMerge w:val="restart"/>
            <w:vAlign w:val="center"/>
          </w:tcPr>
          <w:p w14:paraId="57CA1170" w14:textId="77777777" w:rsidR="00CD46C8" w:rsidRPr="002017CB" w:rsidRDefault="00CD46C8" w:rsidP="007A6AA6">
            <w:pPr>
              <w:pStyle w:val="Default"/>
              <w:spacing w:line="259" w:lineRule="auto"/>
              <w:rPr>
                <w:rFonts w:asciiTheme="minorHAnsi" w:hAnsiTheme="minorHAnsi" w:cstheme="minorHAnsi"/>
                <w:sz w:val="20"/>
                <w:szCs w:val="20"/>
              </w:rPr>
            </w:pPr>
            <w:r w:rsidRPr="002017CB">
              <w:rPr>
                <w:rFonts w:asciiTheme="minorHAnsi" w:hAnsiTheme="minorHAnsi" w:cstheme="minorHAnsi"/>
                <w:sz w:val="20"/>
                <w:szCs w:val="20"/>
              </w:rPr>
              <w:t xml:space="preserve">Zagrożenia poważnymi awariami </w:t>
            </w:r>
          </w:p>
        </w:tc>
        <w:tc>
          <w:tcPr>
            <w:tcW w:w="4111" w:type="dxa"/>
            <w:vAlign w:val="center"/>
          </w:tcPr>
          <w:p w14:paraId="7E0BD871" w14:textId="77777777" w:rsidR="00CD46C8" w:rsidRPr="002017CB" w:rsidRDefault="00CD46C8" w:rsidP="009874BF">
            <w:pPr>
              <w:numPr>
                <w:ilvl w:val="0"/>
                <w:numId w:val="126"/>
              </w:numPr>
              <w:snapToGrid w:val="0"/>
              <w:spacing w:line="259" w:lineRule="auto"/>
              <w:ind w:left="327" w:hanging="283"/>
              <w:rPr>
                <w:rFonts w:asciiTheme="minorHAnsi" w:hAnsiTheme="minorHAnsi" w:cstheme="minorHAnsi"/>
                <w:sz w:val="20"/>
                <w:szCs w:val="20"/>
                <w:lang w:eastAsia="en-US"/>
              </w:rPr>
            </w:pPr>
            <w:r w:rsidRPr="002017CB">
              <w:rPr>
                <w:rFonts w:asciiTheme="minorHAnsi" w:hAnsiTheme="minorHAnsi" w:cstheme="minorHAnsi"/>
                <w:sz w:val="20"/>
                <w:szCs w:val="20"/>
                <w:lang w:eastAsia="en-US"/>
              </w:rPr>
              <w:t xml:space="preserve">Przeciwdziałanie występowaniu poważnych awarii </w:t>
            </w:r>
          </w:p>
        </w:tc>
        <w:tc>
          <w:tcPr>
            <w:tcW w:w="2551" w:type="dxa"/>
            <w:vAlign w:val="center"/>
          </w:tcPr>
          <w:p w14:paraId="277B5054" w14:textId="77777777" w:rsidR="00CD46C8" w:rsidRPr="002017CB" w:rsidRDefault="00CD46C8" w:rsidP="007A6AA6">
            <w:pPr>
              <w:pStyle w:val="Default"/>
              <w:spacing w:line="259" w:lineRule="auto"/>
              <w:rPr>
                <w:rFonts w:asciiTheme="minorHAnsi" w:hAnsiTheme="minorHAnsi" w:cstheme="minorHAnsi"/>
                <w:sz w:val="20"/>
                <w:szCs w:val="20"/>
              </w:rPr>
            </w:pPr>
            <w:r w:rsidRPr="002017CB">
              <w:rPr>
                <w:rFonts w:asciiTheme="minorHAnsi" w:hAnsiTheme="minorHAnsi" w:cstheme="minorHAnsi"/>
                <w:sz w:val="20"/>
                <w:szCs w:val="20"/>
              </w:rPr>
              <w:t xml:space="preserve">Gmina </w:t>
            </w:r>
            <w:proofErr w:type="gramStart"/>
            <w:r w:rsidR="00B22E39">
              <w:rPr>
                <w:rFonts w:asciiTheme="minorHAnsi" w:hAnsiTheme="minorHAnsi" w:cstheme="minorHAnsi"/>
                <w:sz w:val="20"/>
                <w:szCs w:val="20"/>
              </w:rPr>
              <w:t>Kuryłówka</w:t>
            </w:r>
            <w:r w:rsidRPr="002017CB">
              <w:rPr>
                <w:rFonts w:asciiTheme="minorHAnsi" w:hAnsiTheme="minorHAnsi" w:cstheme="minorHAnsi"/>
                <w:sz w:val="20"/>
                <w:szCs w:val="20"/>
              </w:rPr>
              <w:t xml:space="preserve"> ,</w:t>
            </w:r>
            <w:proofErr w:type="gramEnd"/>
            <w:r w:rsidRPr="002017CB">
              <w:rPr>
                <w:rFonts w:asciiTheme="minorHAnsi" w:hAnsiTheme="minorHAnsi" w:cstheme="minorHAnsi"/>
                <w:sz w:val="20"/>
                <w:szCs w:val="20"/>
              </w:rPr>
              <w:t xml:space="preserve"> jednostki podległe </w:t>
            </w:r>
          </w:p>
        </w:tc>
        <w:tc>
          <w:tcPr>
            <w:tcW w:w="2268" w:type="dxa"/>
            <w:vAlign w:val="center"/>
          </w:tcPr>
          <w:p w14:paraId="40C561EF" w14:textId="77777777" w:rsidR="00CD46C8" w:rsidRPr="002017CB"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1" w:type="dxa"/>
            <w:vAlign w:val="center"/>
          </w:tcPr>
          <w:p w14:paraId="6F4AE93C"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27E293B7"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3A49A321"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3604060D"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5368EB20" w14:textId="77777777" w:rsidR="00CD46C8" w:rsidRPr="002017CB" w:rsidRDefault="00CD46C8" w:rsidP="007A6AA6">
            <w:pPr>
              <w:pStyle w:val="Default"/>
              <w:spacing w:line="259" w:lineRule="auto"/>
              <w:rPr>
                <w:rFonts w:asciiTheme="minorHAnsi" w:hAnsiTheme="minorHAnsi" w:cstheme="minorHAnsi"/>
                <w:sz w:val="20"/>
                <w:szCs w:val="20"/>
              </w:rPr>
            </w:pPr>
          </w:p>
        </w:tc>
      </w:tr>
      <w:tr w:rsidR="00CD46C8" w:rsidRPr="002017CB" w14:paraId="7D39AD09" w14:textId="77777777" w:rsidTr="00620D32">
        <w:trPr>
          <w:trHeight w:val="1507"/>
        </w:trPr>
        <w:tc>
          <w:tcPr>
            <w:tcW w:w="1843" w:type="dxa"/>
            <w:vMerge/>
            <w:vAlign w:val="center"/>
          </w:tcPr>
          <w:p w14:paraId="59046275" w14:textId="77777777" w:rsidR="00CD46C8" w:rsidRPr="002017CB" w:rsidRDefault="00CD46C8" w:rsidP="007A6AA6">
            <w:pPr>
              <w:pStyle w:val="Default"/>
              <w:spacing w:line="259" w:lineRule="auto"/>
              <w:rPr>
                <w:rFonts w:asciiTheme="minorHAnsi" w:hAnsiTheme="minorHAnsi" w:cstheme="minorHAnsi"/>
                <w:sz w:val="20"/>
                <w:szCs w:val="20"/>
              </w:rPr>
            </w:pPr>
          </w:p>
        </w:tc>
        <w:tc>
          <w:tcPr>
            <w:tcW w:w="4111" w:type="dxa"/>
            <w:vAlign w:val="center"/>
          </w:tcPr>
          <w:p w14:paraId="184216B8" w14:textId="77777777" w:rsidR="00CD46C8" w:rsidRPr="002017CB" w:rsidRDefault="00CD46C8" w:rsidP="009874BF">
            <w:pPr>
              <w:numPr>
                <w:ilvl w:val="0"/>
                <w:numId w:val="126"/>
              </w:numPr>
              <w:snapToGrid w:val="0"/>
              <w:spacing w:line="259" w:lineRule="auto"/>
              <w:ind w:left="327" w:hanging="283"/>
              <w:rPr>
                <w:rFonts w:asciiTheme="minorHAnsi" w:hAnsiTheme="minorHAnsi" w:cstheme="minorHAnsi"/>
                <w:sz w:val="20"/>
                <w:szCs w:val="20"/>
                <w:lang w:eastAsia="en-US"/>
              </w:rPr>
            </w:pPr>
            <w:r w:rsidRPr="002017CB">
              <w:rPr>
                <w:rFonts w:asciiTheme="minorHAnsi" w:hAnsiTheme="minorHAnsi" w:cstheme="minorHAnsi"/>
                <w:sz w:val="20"/>
                <w:szCs w:val="20"/>
                <w:lang w:eastAsia="en-US"/>
              </w:rPr>
              <w:t>Monitoring na obszarach zagrożonych ryzykiem wystąpienia poważnych awarii i ich rejestr, prowadzenie elektronicznej bazy danych w zakresie zakładów mogących powodować poważną awarię</w:t>
            </w:r>
          </w:p>
        </w:tc>
        <w:tc>
          <w:tcPr>
            <w:tcW w:w="2551" w:type="dxa"/>
            <w:vAlign w:val="center"/>
          </w:tcPr>
          <w:p w14:paraId="3A6E601E" w14:textId="77777777" w:rsidR="00CD46C8" w:rsidRPr="002017CB" w:rsidRDefault="00CD46C8" w:rsidP="007A6AA6">
            <w:pPr>
              <w:pStyle w:val="Default"/>
              <w:spacing w:line="259" w:lineRule="auto"/>
              <w:rPr>
                <w:rFonts w:asciiTheme="minorHAnsi" w:hAnsiTheme="minorHAnsi" w:cstheme="minorHAnsi"/>
                <w:sz w:val="20"/>
                <w:szCs w:val="20"/>
              </w:rPr>
            </w:pPr>
            <w:r w:rsidRPr="002017CB">
              <w:rPr>
                <w:rFonts w:asciiTheme="minorHAnsi" w:hAnsiTheme="minorHAnsi" w:cstheme="minorHAnsi"/>
                <w:sz w:val="20"/>
                <w:szCs w:val="20"/>
              </w:rPr>
              <w:t xml:space="preserve">WIOŚ </w:t>
            </w:r>
          </w:p>
        </w:tc>
        <w:tc>
          <w:tcPr>
            <w:tcW w:w="2268" w:type="dxa"/>
            <w:vAlign w:val="center"/>
          </w:tcPr>
          <w:p w14:paraId="376A3F7B" w14:textId="77777777" w:rsidR="00CD46C8" w:rsidRPr="002017CB"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1" w:type="dxa"/>
            <w:vAlign w:val="center"/>
          </w:tcPr>
          <w:p w14:paraId="021230B2"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0EE2DC6E"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302F318B"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1D8C7A37"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313945DB" w14:textId="77777777" w:rsidR="00CD46C8" w:rsidRPr="002017CB" w:rsidRDefault="00CD46C8" w:rsidP="007A6AA6">
            <w:pPr>
              <w:pStyle w:val="Default"/>
              <w:spacing w:line="259" w:lineRule="auto"/>
              <w:rPr>
                <w:rFonts w:asciiTheme="minorHAnsi" w:hAnsiTheme="minorHAnsi" w:cstheme="minorHAnsi"/>
                <w:sz w:val="20"/>
                <w:szCs w:val="20"/>
              </w:rPr>
            </w:pPr>
          </w:p>
        </w:tc>
      </w:tr>
      <w:tr w:rsidR="00CD46C8" w:rsidRPr="002017CB" w14:paraId="01F50237" w14:textId="77777777" w:rsidTr="002017CB">
        <w:trPr>
          <w:trHeight w:val="145"/>
        </w:trPr>
        <w:tc>
          <w:tcPr>
            <w:tcW w:w="1843" w:type="dxa"/>
            <w:vMerge/>
            <w:vAlign w:val="center"/>
          </w:tcPr>
          <w:p w14:paraId="28B0213D" w14:textId="77777777" w:rsidR="00CD46C8" w:rsidRPr="002017CB" w:rsidRDefault="00CD46C8" w:rsidP="007A6AA6">
            <w:pPr>
              <w:pStyle w:val="Default"/>
              <w:spacing w:line="259" w:lineRule="auto"/>
              <w:rPr>
                <w:rFonts w:asciiTheme="minorHAnsi" w:hAnsiTheme="minorHAnsi" w:cstheme="minorHAnsi"/>
                <w:sz w:val="20"/>
                <w:szCs w:val="20"/>
              </w:rPr>
            </w:pPr>
          </w:p>
        </w:tc>
        <w:tc>
          <w:tcPr>
            <w:tcW w:w="4111" w:type="dxa"/>
            <w:vAlign w:val="center"/>
          </w:tcPr>
          <w:p w14:paraId="07F7FB74" w14:textId="77777777" w:rsidR="00CD46C8" w:rsidRPr="002017CB" w:rsidRDefault="00CD46C8" w:rsidP="009874BF">
            <w:pPr>
              <w:numPr>
                <w:ilvl w:val="0"/>
                <w:numId w:val="126"/>
              </w:numPr>
              <w:snapToGrid w:val="0"/>
              <w:spacing w:line="259" w:lineRule="auto"/>
              <w:ind w:left="327" w:hanging="283"/>
              <w:rPr>
                <w:rFonts w:asciiTheme="minorHAnsi" w:hAnsiTheme="minorHAnsi" w:cstheme="minorHAnsi"/>
                <w:sz w:val="20"/>
                <w:szCs w:val="20"/>
                <w:lang w:eastAsia="en-US"/>
              </w:rPr>
            </w:pPr>
            <w:r w:rsidRPr="002017CB">
              <w:rPr>
                <w:rFonts w:asciiTheme="minorHAnsi" w:hAnsiTheme="minorHAnsi" w:cstheme="minorHAnsi"/>
                <w:sz w:val="20"/>
                <w:szCs w:val="20"/>
                <w:lang w:eastAsia="en-US"/>
              </w:rPr>
              <w:t>Wyznaczenie optymalnych tras dla pojazdów przewożących materiały niebezpieczne z ominięciem centrów miejscowości, stref ochronnych ujęć wody pitnej oraz wyznaczeniem (budową) miejsc postojowych</w:t>
            </w:r>
          </w:p>
        </w:tc>
        <w:tc>
          <w:tcPr>
            <w:tcW w:w="2551" w:type="dxa"/>
            <w:vAlign w:val="center"/>
          </w:tcPr>
          <w:p w14:paraId="4F763FE5" w14:textId="77777777" w:rsidR="00CD46C8" w:rsidRPr="002017CB" w:rsidRDefault="00CD46C8" w:rsidP="007A6AA6">
            <w:pPr>
              <w:pStyle w:val="Default"/>
              <w:spacing w:line="259" w:lineRule="auto"/>
              <w:rPr>
                <w:rFonts w:asciiTheme="minorHAnsi" w:hAnsiTheme="minorHAnsi" w:cstheme="minorHAnsi"/>
                <w:sz w:val="20"/>
                <w:szCs w:val="20"/>
              </w:rPr>
            </w:pPr>
            <w:r w:rsidRPr="002017CB">
              <w:rPr>
                <w:rFonts w:asciiTheme="minorHAnsi" w:hAnsiTheme="minorHAnsi" w:cstheme="minorHAnsi"/>
                <w:sz w:val="20"/>
                <w:szCs w:val="20"/>
              </w:rPr>
              <w:t xml:space="preserve">Zarząd Województwa, Gmina </w:t>
            </w:r>
            <w:proofErr w:type="gramStart"/>
            <w:r w:rsidR="00B22E39">
              <w:rPr>
                <w:rFonts w:asciiTheme="minorHAnsi" w:hAnsiTheme="minorHAnsi" w:cstheme="minorHAnsi"/>
                <w:sz w:val="20"/>
                <w:szCs w:val="20"/>
              </w:rPr>
              <w:t>Kuryłówka</w:t>
            </w:r>
            <w:r w:rsidRPr="002017CB">
              <w:rPr>
                <w:rFonts w:asciiTheme="minorHAnsi" w:hAnsiTheme="minorHAnsi" w:cstheme="minorHAnsi"/>
                <w:sz w:val="20"/>
                <w:szCs w:val="20"/>
              </w:rPr>
              <w:t xml:space="preserve"> ,</w:t>
            </w:r>
            <w:proofErr w:type="gramEnd"/>
            <w:r w:rsidRPr="002017CB">
              <w:rPr>
                <w:rFonts w:asciiTheme="minorHAnsi" w:hAnsiTheme="minorHAnsi" w:cstheme="minorHAnsi"/>
                <w:sz w:val="20"/>
                <w:szCs w:val="20"/>
              </w:rPr>
              <w:t xml:space="preserve"> Zarządy dróg </w:t>
            </w:r>
          </w:p>
        </w:tc>
        <w:tc>
          <w:tcPr>
            <w:tcW w:w="2268" w:type="dxa"/>
            <w:vAlign w:val="center"/>
          </w:tcPr>
          <w:p w14:paraId="067E1B39" w14:textId="77777777" w:rsidR="00CD46C8" w:rsidRPr="002017CB"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1" w:type="dxa"/>
            <w:vAlign w:val="center"/>
          </w:tcPr>
          <w:p w14:paraId="2EE703D1"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6F8A45E9"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26A8E572"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38770C2C"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4A1AD1F2" w14:textId="77777777" w:rsidR="00CD46C8" w:rsidRPr="002017CB" w:rsidRDefault="00CD46C8" w:rsidP="007A6AA6">
            <w:pPr>
              <w:pStyle w:val="Default"/>
              <w:spacing w:line="259" w:lineRule="auto"/>
              <w:rPr>
                <w:rFonts w:asciiTheme="minorHAnsi" w:hAnsiTheme="minorHAnsi" w:cstheme="minorHAnsi"/>
                <w:sz w:val="20"/>
                <w:szCs w:val="20"/>
              </w:rPr>
            </w:pPr>
          </w:p>
        </w:tc>
      </w:tr>
      <w:tr w:rsidR="00CD46C8" w:rsidRPr="002017CB" w14:paraId="188AFDD0" w14:textId="77777777" w:rsidTr="002017CB">
        <w:trPr>
          <w:trHeight w:val="145"/>
        </w:trPr>
        <w:tc>
          <w:tcPr>
            <w:tcW w:w="1843" w:type="dxa"/>
            <w:vAlign w:val="center"/>
          </w:tcPr>
          <w:p w14:paraId="2F62AE88" w14:textId="77777777" w:rsidR="00CD46C8" w:rsidRPr="002017CB" w:rsidRDefault="00CD46C8" w:rsidP="007A6AA6">
            <w:pPr>
              <w:pStyle w:val="Default"/>
              <w:spacing w:line="259" w:lineRule="auto"/>
              <w:rPr>
                <w:rFonts w:asciiTheme="minorHAnsi" w:hAnsiTheme="minorHAnsi" w:cstheme="minorHAnsi"/>
                <w:sz w:val="20"/>
                <w:szCs w:val="20"/>
              </w:rPr>
            </w:pPr>
          </w:p>
        </w:tc>
        <w:tc>
          <w:tcPr>
            <w:tcW w:w="4111" w:type="dxa"/>
            <w:vAlign w:val="center"/>
          </w:tcPr>
          <w:p w14:paraId="77CE53DF" w14:textId="77777777" w:rsidR="00CD46C8" w:rsidRPr="002017CB" w:rsidRDefault="00CD46C8" w:rsidP="009874BF">
            <w:pPr>
              <w:numPr>
                <w:ilvl w:val="0"/>
                <w:numId w:val="126"/>
              </w:numPr>
              <w:snapToGrid w:val="0"/>
              <w:spacing w:line="259" w:lineRule="auto"/>
              <w:ind w:left="327" w:hanging="283"/>
              <w:rPr>
                <w:rFonts w:asciiTheme="minorHAnsi" w:hAnsiTheme="minorHAnsi" w:cstheme="minorHAnsi"/>
                <w:sz w:val="20"/>
                <w:szCs w:val="20"/>
                <w:lang w:eastAsia="en-US"/>
              </w:rPr>
            </w:pPr>
            <w:r w:rsidRPr="002017CB">
              <w:rPr>
                <w:rFonts w:asciiTheme="minorHAnsi" w:hAnsiTheme="minorHAnsi" w:cstheme="minorHAnsi"/>
                <w:sz w:val="20"/>
                <w:szCs w:val="20"/>
                <w:lang w:eastAsia="en-US"/>
              </w:rPr>
              <w:t>Usuwanie skutków poważnych awarii w środowisku</w:t>
            </w:r>
          </w:p>
        </w:tc>
        <w:tc>
          <w:tcPr>
            <w:tcW w:w="2551" w:type="dxa"/>
            <w:vAlign w:val="center"/>
          </w:tcPr>
          <w:p w14:paraId="41749942" w14:textId="77777777" w:rsidR="00CD46C8" w:rsidRPr="002017CB" w:rsidRDefault="00CD46C8" w:rsidP="007A6AA6">
            <w:pPr>
              <w:pStyle w:val="Default"/>
              <w:spacing w:line="259" w:lineRule="auto"/>
              <w:rPr>
                <w:rFonts w:asciiTheme="minorHAnsi" w:hAnsiTheme="minorHAnsi" w:cstheme="minorHAnsi"/>
                <w:sz w:val="20"/>
                <w:szCs w:val="20"/>
              </w:rPr>
            </w:pPr>
            <w:r w:rsidRPr="002017CB">
              <w:rPr>
                <w:rFonts w:asciiTheme="minorHAnsi" w:hAnsiTheme="minorHAnsi" w:cstheme="minorHAnsi"/>
                <w:sz w:val="20"/>
                <w:szCs w:val="20"/>
              </w:rPr>
              <w:t xml:space="preserve">Komenda Wojewódzka PSP, komendy powiatowe straży pożarnej, Gmina </w:t>
            </w:r>
            <w:proofErr w:type="gramStart"/>
            <w:r w:rsidR="00B22E39">
              <w:rPr>
                <w:rFonts w:asciiTheme="minorHAnsi" w:hAnsiTheme="minorHAnsi" w:cstheme="minorHAnsi"/>
                <w:sz w:val="20"/>
                <w:szCs w:val="20"/>
              </w:rPr>
              <w:t>Kuryłówka</w:t>
            </w:r>
            <w:r w:rsidRPr="002017CB">
              <w:rPr>
                <w:rFonts w:asciiTheme="minorHAnsi" w:hAnsiTheme="minorHAnsi" w:cstheme="minorHAnsi"/>
                <w:sz w:val="20"/>
                <w:szCs w:val="20"/>
              </w:rPr>
              <w:t xml:space="preserve"> ,</w:t>
            </w:r>
            <w:proofErr w:type="gramEnd"/>
            <w:r w:rsidRPr="002017CB">
              <w:rPr>
                <w:rFonts w:asciiTheme="minorHAnsi" w:hAnsiTheme="minorHAnsi" w:cstheme="minorHAnsi"/>
                <w:sz w:val="20"/>
                <w:szCs w:val="20"/>
              </w:rPr>
              <w:t xml:space="preserve"> wojewódzka stacja epidemiologiczna, WIOŚ, OSP</w:t>
            </w:r>
          </w:p>
        </w:tc>
        <w:tc>
          <w:tcPr>
            <w:tcW w:w="2268" w:type="dxa"/>
            <w:vAlign w:val="center"/>
          </w:tcPr>
          <w:p w14:paraId="31284D92" w14:textId="77777777" w:rsidR="00CD46C8" w:rsidRPr="002017CB"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1" w:type="dxa"/>
            <w:vAlign w:val="center"/>
          </w:tcPr>
          <w:p w14:paraId="7234B6A6"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6B4FEB9F"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740F3390"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0639FE72"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79E31AE0" w14:textId="77777777" w:rsidR="00CD46C8" w:rsidRPr="002017CB" w:rsidRDefault="00CD46C8" w:rsidP="007A6AA6">
            <w:pPr>
              <w:pStyle w:val="Default"/>
              <w:spacing w:line="259" w:lineRule="auto"/>
              <w:rPr>
                <w:rFonts w:asciiTheme="minorHAnsi" w:hAnsiTheme="minorHAnsi" w:cstheme="minorHAnsi"/>
                <w:sz w:val="20"/>
                <w:szCs w:val="20"/>
              </w:rPr>
            </w:pPr>
          </w:p>
        </w:tc>
      </w:tr>
      <w:tr w:rsidR="00CD46C8" w:rsidRPr="002017CB" w14:paraId="51CBB26C" w14:textId="77777777" w:rsidTr="002017CB">
        <w:trPr>
          <w:trHeight w:val="145"/>
        </w:trPr>
        <w:tc>
          <w:tcPr>
            <w:tcW w:w="1843" w:type="dxa"/>
            <w:vAlign w:val="center"/>
          </w:tcPr>
          <w:p w14:paraId="2737C08C" w14:textId="77777777" w:rsidR="00CD46C8" w:rsidRPr="002017CB" w:rsidRDefault="00CD46C8" w:rsidP="007A6AA6">
            <w:pPr>
              <w:pStyle w:val="Default"/>
              <w:spacing w:line="259" w:lineRule="auto"/>
              <w:rPr>
                <w:rFonts w:asciiTheme="minorHAnsi" w:hAnsiTheme="minorHAnsi" w:cstheme="minorHAnsi"/>
                <w:sz w:val="20"/>
                <w:szCs w:val="20"/>
              </w:rPr>
            </w:pPr>
          </w:p>
        </w:tc>
        <w:tc>
          <w:tcPr>
            <w:tcW w:w="4111" w:type="dxa"/>
            <w:vAlign w:val="center"/>
          </w:tcPr>
          <w:p w14:paraId="20E2863D" w14:textId="77777777" w:rsidR="00CD46C8" w:rsidRPr="002017CB" w:rsidRDefault="00CD46C8" w:rsidP="009874BF">
            <w:pPr>
              <w:numPr>
                <w:ilvl w:val="0"/>
                <w:numId w:val="126"/>
              </w:numPr>
              <w:snapToGrid w:val="0"/>
              <w:spacing w:line="259" w:lineRule="auto"/>
              <w:ind w:left="327" w:hanging="283"/>
              <w:rPr>
                <w:rFonts w:asciiTheme="minorHAnsi" w:hAnsiTheme="minorHAnsi" w:cstheme="minorHAnsi"/>
                <w:sz w:val="20"/>
                <w:szCs w:val="20"/>
                <w:lang w:eastAsia="en-US"/>
              </w:rPr>
            </w:pPr>
            <w:r w:rsidRPr="002017CB">
              <w:rPr>
                <w:rFonts w:asciiTheme="minorHAnsi" w:hAnsiTheme="minorHAnsi" w:cstheme="minorHAnsi"/>
                <w:sz w:val="20"/>
                <w:szCs w:val="20"/>
                <w:lang w:eastAsia="en-US"/>
              </w:rPr>
              <w:t xml:space="preserve">Straże pożarne – planowane wydatki  </w:t>
            </w:r>
          </w:p>
        </w:tc>
        <w:tc>
          <w:tcPr>
            <w:tcW w:w="2551" w:type="dxa"/>
            <w:vAlign w:val="center"/>
          </w:tcPr>
          <w:p w14:paraId="2D44A1A9" w14:textId="77777777" w:rsidR="00CD46C8" w:rsidRPr="002017CB" w:rsidRDefault="00CD46C8" w:rsidP="007A6AA6">
            <w:pPr>
              <w:pStyle w:val="Default"/>
              <w:spacing w:line="259" w:lineRule="auto"/>
              <w:rPr>
                <w:rFonts w:asciiTheme="minorHAnsi" w:hAnsiTheme="minorHAnsi" w:cstheme="minorHAnsi"/>
                <w:sz w:val="20"/>
                <w:szCs w:val="20"/>
              </w:rPr>
            </w:pPr>
            <w:r w:rsidRPr="002017CB">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2017CB">
              <w:rPr>
                <w:rFonts w:asciiTheme="minorHAnsi" w:hAnsiTheme="minorHAnsi" w:cstheme="minorHAnsi"/>
                <w:sz w:val="20"/>
                <w:szCs w:val="20"/>
              </w:rPr>
              <w:t xml:space="preserve"> </w:t>
            </w:r>
          </w:p>
        </w:tc>
        <w:tc>
          <w:tcPr>
            <w:tcW w:w="2268" w:type="dxa"/>
            <w:vAlign w:val="center"/>
          </w:tcPr>
          <w:p w14:paraId="3CFA9F85" w14:textId="77777777" w:rsidR="00CD46C8" w:rsidRPr="002017CB"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1" w:type="dxa"/>
            <w:vAlign w:val="center"/>
          </w:tcPr>
          <w:p w14:paraId="75C683F6"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5BC15B9E"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23E4A1EE"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1524DFA9"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42A512B6" w14:textId="77777777" w:rsidR="00CD46C8" w:rsidRPr="002017CB" w:rsidRDefault="00CD46C8" w:rsidP="007A6AA6">
            <w:pPr>
              <w:pStyle w:val="Default"/>
              <w:spacing w:line="259" w:lineRule="auto"/>
              <w:rPr>
                <w:rFonts w:asciiTheme="minorHAnsi" w:hAnsiTheme="minorHAnsi" w:cstheme="minorHAnsi"/>
                <w:sz w:val="20"/>
                <w:szCs w:val="20"/>
              </w:rPr>
            </w:pPr>
          </w:p>
        </w:tc>
      </w:tr>
      <w:tr w:rsidR="00CD46C8" w:rsidRPr="002017CB" w14:paraId="78CF842A" w14:textId="77777777" w:rsidTr="002017CB">
        <w:trPr>
          <w:trHeight w:val="387"/>
        </w:trPr>
        <w:tc>
          <w:tcPr>
            <w:tcW w:w="1843" w:type="dxa"/>
            <w:vAlign w:val="center"/>
          </w:tcPr>
          <w:p w14:paraId="0E88BF11" w14:textId="77777777" w:rsidR="00CD46C8" w:rsidRPr="002017CB" w:rsidRDefault="00CD46C8" w:rsidP="007A6AA6">
            <w:pPr>
              <w:pStyle w:val="Default"/>
              <w:spacing w:line="259" w:lineRule="auto"/>
              <w:rPr>
                <w:rFonts w:asciiTheme="minorHAnsi" w:hAnsiTheme="minorHAnsi" w:cstheme="minorHAnsi"/>
                <w:sz w:val="20"/>
                <w:szCs w:val="20"/>
              </w:rPr>
            </w:pPr>
          </w:p>
        </w:tc>
        <w:tc>
          <w:tcPr>
            <w:tcW w:w="4111" w:type="dxa"/>
            <w:vAlign w:val="center"/>
          </w:tcPr>
          <w:p w14:paraId="2F169CE2" w14:textId="77777777" w:rsidR="00CD46C8" w:rsidRPr="002017CB" w:rsidRDefault="00CD46C8" w:rsidP="009874BF">
            <w:pPr>
              <w:numPr>
                <w:ilvl w:val="0"/>
                <w:numId w:val="126"/>
              </w:numPr>
              <w:snapToGrid w:val="0"/>
              <w:spacing w:line="259" w:lineRule="auto"/>
              <w:ind w:left="327" w:hanging="283"/>
              <w:rPr>
                <w:rFonts w:asciiTheme="minorHAnsi" w:hAnsiTheme="minorHAnsi" w:cstheme="minorHAnsi"/>
                <w:sz w:val="20"/>
                <w:szCs w:val="20"/>
                <w:lang w:eastAsia="en-US"/>
              </w:rPr>
            </w:pPr>
            <w:r w:rsidRPr="002017CB">
              <w:rPr>
                <w:rFonts w:asciiTheme="minorHAnsi" w:hAnsiTheme="minorHAnsi" w:cstheme="minorHAnsi"/>
                <w:sz w:val="20"/>
                <w:szCs w:val="20"/>
                <w:lang w:eastAsia="en-US"/>
              </w:rPr>
              <w:t xml:space="preserve">Obrona </w:t>
            </w:r>
            <w:proofErr w:type="gramStart"/>
            <w:r w:rsidRPr="002017CB">
              <w:rPr>
                <w:rFonts w:asciiTheme="minorHAnsi" w:hAnsiTheme="minorHAnsi" w:cstheme="minorHAnsi"/>
                <w:sz w:val="20"/>
                <w:szCs w:val="20"/>
                <w:lang w:eastAsia="en-US"/>
              </w:rPr>
              <w:t>cywilna  –</w:t>
            </w:r>
            <w:proofErr w:type="gramEnd"/>
            <w:r w:rsidRPr="002017CB">
              <w:rPr>
                <w:rFonts w:asciiTheme="minorHAnsi" w:hAnsiTheme="minorHAnsi" w:cstheme="minorHAnsi"/>
                <w:sz w:val="20"/>
                <w:szCs w:val="20"/>
                <w:lang w:eastAsia="en-US"/>
              </w:rPr>
              <w:t xml:space="preserve"> planowane wydatki  </w:t>
            </w:r>
          </w:p>
        </w:tc>
        <w:tc>
          <w:tcPr>
            <w:tcW w:w="2551" w:type="dxa"/>
            <w:vAlign w:val="center"/>
          </w:tcPr>
          <w:p w14:paraId="118D5C4D" w14:textId="77777777" w:rsidR="00CD46C8" w:rsidRPr="002017CB" w:rsidRDefault="00CD46C8" w:rsidP="007A6AA6">
            <w:pPr>
              <w:pStyle w:val="Default"/>
              <w:spacing w:line="259" w:lineRule="auto"/>
              <w:rPr>
                <w:rFonts w:asciiTheme="minorHAnsi" w:hAnsiTheme="minorHAnsi" w:cstheme="minorHAnsi"/>
                <w:sz w:val="20"/>
                <w:szCs w:val="20"/>
              </w:rPr>
            </w:pPr>
            <w:r w:rsidRPr="002017CB">
              <w:rPr>
                <w:rFonts w:asciiTheme="minorHAnsi" w:hAnsiTheme="minorHAnsi" w:cstheme="minorHAnsi"/>
                <w:sz w:val="20"/>
                <w:szCs w:val="20"/>
              </w:rPr>
              <w:t xml:space="preserve">Gmina </w:t>
            </w:r>
            <w:r w:rsidR="00B22E39">
              <w:rPr>
                <w:rFonts w:asciiTheme="minorHAnsi" w:hAnsiTheme="minorHAnsi" w:cstheme="minorHAnsi"/>
                <w:sz w:val="20"/>
                <w:szCs w:val="20"/>
              </w:rPr>
              <w:t>Kuryłówka</w:t>
            </w:r>
            <w:r w:rsidRPr="002017CB">
              <w:rPr>
                <w:rFonts w:asciiTheme="minorHAnsi" w:hAnsiTheme="minorHAnsi" w:cstheme="minorHAnsi"/>
                <w:sz w:val="20"/>
                <w:szCs w:val="20"/>
              </w:rPr>
              <w:t xml:space="preserve"> </w:t>
            </w:r>
          </w:p>
        </w:tc>
        <w:tc>
          <w:tcPr>
            <w:tcW w:w="2268" w:type="dxa"/>
            <w:vAlign w:val="center"/>
          </w:tcPr>
          <w:p w14:paraId="771AB369" w14:textId="77777777" w:rsidR="00CD46C8" w:rsidRPr="002017CB" w:rsidRDefault="00E2701C" w:rsidP="007A6AA6">
            <w:pPr>
              <w:pStyle w:val="Default"/>
              <w:spacing w:line="259" w:lineRule="auto"/>
              <w:rPr>
                <w:rFonts w:asciiTheme="minorHAnsi" w:hAnsiTheme="minorHAnsi" w:cstheme="minorHAnsi"/>
                <w:sz w:val="20"/>
                <w:szCs w:val="20"/>
              </w:rPr>
            </w:pPr>
            <w:r>
              <w:rPr>
                <w:rFonts w:asciiTheme="minorHAnsi" w:hAnsiTheme="minorHAnsi" w:cstheme="minorHAnsi"/>
                <w:sz w:val="20"/>
                <w:szCs w:val="20"/>
              </w:rPr>
              <w:t>-</w:t>
            </w:r>
          </w:p>
        </w:tc>
        <w:tc>
          <w:tcPr>
            <w:tcW w:w="851" w:type="dxa"/>
            <w:vAlign w:val="center"/>
          </w:tcPr>
          <w:p w14:paraId="5661C13F"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7F3F82B2"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4285EDAF"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0" w:type="dxa"/>
            <w:vAlign w:val="center"/>
          </w:tcPr>
          <w:p w14:paraId="26FC38B4" w14:textId="77777777" w:rsidR="00CD46C8" w:rsidRPr="002017CB" w:rsidRDefault="00CD46C8" w:rsidP="007A6AA6">
            <w:pPr>
              <w:pStyle w:val="Default"/>
              <w:spacing w:line="259" w:lineRule="auto"/>
              <w:rPr>
                <w:rFonts w:asciiTheme="minorHAnsi" w:hAnsiTheme="minorHAnsi" w:cstheme="minorHAnsi"/>
                <w:sz w:val="20"/>
                <w:szCs w:val="20"/>
              </w:rPr>
            </w:pPr>
          </w:p>
        </w:tc>
        <w:tc>
          <w:tcPr>
            <w:tcW w:w="851" w:type="dxa"/>
            <w:vAlign w:val="center"/>
          </w:tcPr>
          <w:p w14:paraId="35181AF9" w14:textId="77777777" w:rsidR="00CD46C8" w:rsidRPr="002017CB" w:rsidRDefault="00CD46C8" w:rsidP="007A6AA6">
            <w:pPr>
              <w:pStyle w:val="Default"/>
              <w:spacing w:line="259" w:lineRule="auto"/>
              <w:rPr>
                <w:rFonts w:asciiTheme="minorHAnsi" w:hAnsiTheme="minorHAnsi" w:cstheme="minorHAnsi"/>
                <w:sz w:val="20"/>
                <w:szCs w:val="20"/>
              </w:rPr>
            </w:pPr>
          </w:p>
        </w:tc>
      </w:tr>
    </w:tbl>
    <w:p w14:paraId="4C0E4AEC" w14:textId="77777777" w:rsidR="00CD46C8" w:rsidRDefault="00CD46C8" w:rsidP="007A6AA6">
      <w:pPr>
        <w:spacing w:line="259" w:lineRule="auto"/>
      </w:pPr>
    </w:p>
    <w:p w14:paraId="5B5D2FC0" w14:textId="77777777" w:rsidR="00990654" w:rsidRPr="00990654" w:rsidRDefault="00990654" w:rsidP="007A6AA6">
      <w:pPr>
        <w:spacing w:line="259" w:lineRule="auto"/>
        <w:rPr>
          <w:lang w:eastAsia="en-US"/>
        </w:rPr>
      </w:pPr>
    </w:p>
    <w:p w14:paraId="20FDC7CC" w14:textId="77777777" w:rsidR="00AF19C6" w:rsidRDefault="00AF19C6" w:rsidP="007A6AA6">
      <w:pPr>
        <w:spacing w:line="259" w:lineRule="auto"/>
        <w:rPr>
          <w:rFonts w:ascii="Calibri" w:hAnsi="Calibri" w:cs="Calibri"/>
          <w:sz w:val="22"/>
          <w:szCs w:val="22"/>
        </w:rPr>
        <w:sectPr w:rsidR="00AF19C6" w:rsidSect="000903F3">
          <w:pgSz w:w="16840" w:h="11907" w:orient="landscape" w:code="9"/>
          <w:pgMar w:top="1418" w:right="1276" w:bottom="1559" w:left="1418" w:header="709" w:footer="709" w:gutter="0"/>
          <w:cols w:space="708"/>
          <w:titlePg/>
          <w:docGrid w:linePitch="360"/>
        </w:sectPr>
      </w:pPr>
    </w:p>
    <w:p w14:paraId="42E697EE" w14:textId="77777777" w:rsidR="00AF19C6" w:rsidRPr="00CE0CF4" w:rsidRDefault="00AF19C6" w:rsidP="007A6AA6">
      <w:pPr>
        <w:spacing w:line="259" w:lineRule="auto"/>
        <w:ind w:left="20" w:right="20" w:firstLine="547"/>
        <w:jc w:val="both"/>
      </w:pPr>
      <w:bookmarkStart w:id="1342" w:name="bookmark228"/>
      <w:bookmarkStart w:id="1343" w:name="bookmark229"/>
      <w:bookmarkStart w:id="1344" w:name="_Toc491027007"/>
    </w:p>
    <w:p w14:paraId="235F4F7E" w14:textId="77777777" w:rsidR="00AF19C6" w:rsidRPr="00CE0CF4" w:rsidRDefault="00AF19C6" w:rsidP="0068505E">
      <w:pPr>
        <w:pStyle w:val="Styl3"/>
        <w:numPr>
          <w:ilvl w:val="0"/>
          <w:numId w:val="104"/>
        </w:numPr>
        <w:tabs>
          <w:tab w:val="clear" w:pos="720"/>
        </w:tabs>
        <w:spacing w:line="259" w:lineRule="auto"/>
        <w:ind w:left="426" w:hanging="426"/>
      </w:pPr>
      <w:bookmarkStart w:id="1345" w:name="_Toc198803781"/>
      <w:r w:rsidRPr="00CE0CF4">
        <w:t>Monitor</w:t>
      </w:r>
      <w:bookmarkEnd w:id="1342"/>
      <w:bookmarkEnd w:id="1343"/>
      <w:r w:rsidRPr="00CE0CF4">
        <w:t>ing Programu</w:t>
      </w:r>
      <w:bookmarkStart w:id="1346" w:name="bookmark230"/>
      <w:bookmarkStart w:id="1347" w:name="bookmark231"/>
      <w:bookmarkStart w:id="1348" w:name="_Toc491027008"/>
      <w:bookmarkEnd w:id="1344"/>
      <w:bookmarkEnd w:id="1345"/>
    </w:p>
    <w:p w14:paraId="1A7959EF" w14:textId="77777777" w:rsidR="00AF19C6" w:rsidRPr="00CE0CF4" w:rsidRDefault="00AF19C6" w:rsidP="007A6AA6">
      <w:pPr>
        <w:pStyle w:val="Styl3"/>
        <w:spacing w:line="259" w:lineRule="auto"/>
        <w:ind w:left="426"/>
      </w:pPr>
    </w:p>
    <w:p w14:paraId="3C7BF267"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Najważniejszym wskaźnikiem jest monitorowanie realizacji poszczególnych zadań Rada </w:t>
      </w:r>
      <w:r w:rsidR="004C3869">
        <w:rPr>
          <w:rFonts w:ascii="Calibri" w:hAnsi="Calibri" w:cs="Calibri"/>
          <w:sz w:val="22"/>
          <w:szCs w:val="22"/>
        </w:rPr>
        <w:t>Gminy</w:t>
      </w:r>
      <w:r w:rsidR="00276B08">
        <w:rPr>
          <w:rFonts w:ascii="Calibri" w:hAnsi="Calibri" w:cs="Calibri"/>
          <w:sz w:val="22"/>
          <w:szCs w:val="22"/>
        </w:rPr>
        <w:t xml:space="preserve"> </w:t>
      </w:r>
      <w:r w:rsidR="00B22E39">
        <w:rPr>
          <w:rFonts w:ascii="Calibri" w:hAnsi="Calibri" w:cs="Calibri"/>
          <w:sz w:val="22"/>
          <w:szCs w:val="22"/>
        </w:rPr>
        <w:t>Kuryłówka</w:t>
      </w:r>
      <w:r>
        <w:rPr>
          <w:rFonts w:ascii="Calibri" w:hAnsi="Calibri" w:cs="Calibri"/>
          <w:sz w:val="22"/>
          <w:szCs w:val="22"/>
        </w:rPr>
        <w:t>, co</w:t>
      </w:r>
      <w:r w:rsidRPr="00CE0CF4">
        <w:rPr>
          <w:rFonts w:ascii="Calibri" w:hAnsi="Calibri" w:cs="Calibri"/>
          <w:sz w:val="22"/>
          <w:szCs w:val="22"/>
        </w:rPr>
        <w:t xml:space="preserve"> dwa lata ocenia </w:t>
      </w:r>
      <w:r>
        <w:rPr>
          <w:rFonts w:ascii="Calibri" w:hAnsi="Calibri" w:cs="Calibri"/>
          <w:sz w:val="22"/>
          <w:szCs w:val="22"/>
        </w:rPr>
        <w:t xml:space="preserve">stopień wdrożenia Programu. </w:t>
      </w:r>
      <w:r w:rsidRPr="00CE0CF4">
        <w:rPr>
          <w:rFonts w:ascii="Calibri" w:hAnsi="Calibri" w:cs="Calibri"/>
          <w:sz w:val="22"/>
          <w:szCs w:val="22"/>
        </w:rPr>
        <w:t>Natomiast</w:t>
      </w:r>
      <w:r>
        <w:rPr>
          <w:rFonts w:ascii="Calibri" w:hAnsi="Calibri" w:cs="Calibri"/>
          <w:sz w:val="22"/>
          <w:szCs w:val="22"/>
        </w:rPr>
        <w:t xml:space="preserve"> </w:t>
      </w:r>
      <w:r w:rsidRPr="00CE0CF4">
        <w:rPr>
          <w:rFonts w:ascii="Calibri" w:hAnsi="Calibri" w:cs="Calibri"/>
          <w:sz w:val="22"/>
          <w:szCs w:val="22"/>
        </w:rPr>
        <w:t>postęp w zakresie wykonania</w:t>
      </w:r>
      <w:r>
        <w:rPr>
          <w:rFonts w:ascii="Calibri" w:hAnsi="Calibri" w:cs="Calibri"/>
          <w:sz w:val="22"/>
          <w:szCs w:val="22"/>
        </w:rPr>
        <w:t xml:space="preserve"> przedsięwzięć zdefiniowanych w </w:t>
      </w:r>
      <w:r w:rsidRPr="00CE0CF4">
        <w:rPr>
          <w:rFonts w:ascii="Calibri" w:hAnsi="Calibri" w:cs="Calibri"/>
          <w:sz w:val="22"/>
          <w:szCs w:val="22"/>
        </w:rPr>
        <w:t>Programie będzie kontrolowany na bieżąco. Okresowa ocena realizacji przedsięwzięć przewidzianych do realizacji w harmonogramie POŚ i analiza wyników tej oceny stanowi wkład dla listy przedsięwzięć, obejmujących kolejne okresy realizacji zadań. Cykl ten musi się powtarzać co kilka lat, co zapewni ciągły na</w:t>
      </w:r>
      <w:r w:rsidR="00643014">
        <w:rPr>
          <w:rFonts w:ascii="Calibri" w:hAnsi="Calibri" w:cs="Calibri"/>
          <w:sz w:val="22"/>
          <w:szCs w:val="22"/>
        </w:rPr>
        <w:t>dzór nad wykonaniem Programu. W </w:t>
      </w:r>
      <w:r w:rsidRPr="00CE0CF4">
        <w:rPr>
          <w:rFonts w:ascii="Calibri" w:hAnsi="Calibri" w:cs="Calibri"/>
          <w:sz w:val="22"/>
          <w:szCs w:val="22"/>
        </w:rPr>
        <w:t>przypadku nie osiągnięcia zaplanowanych zamierzeń należy dokonać analizy sytuacji i poznać jej przyczyny.</w:t>
      </w:r>
    </w:p>
    <w:p w14:paraId="7A0F2551" w14:textId="77777777" w:rsidR="00AF19C6" w:rsidRPr="00CE0CF4" w:rsidRDefault="00AF19C6" w:rsidP="007A6AA6">
      <w:pPr>
        <w:spacing w:line="259" w:lineRule="auto"/>
        <w:ind w:left="20" w:right="40" w:firstLine="547"/>
        <w:jc w:val="both"/>
        <w:rPr>
          <w:rFonts w:ascii="Calibri" w:hAnsi="Calibri" w:cs="Calibri"/>
          <w:sz w:val="22"/>
          <w:szCs w:val="22"/>
        </w:rPr>
      </w:pPr>
      <w:r w:rsidRPr="00CE0CF4">
        <w:rPr>
          <w:rFonts w:ascii="Calibri" w:hAnsi="Calibri" w:cs="Calibri"/>
          <w:sz w:val="22"/>
          <w:szCs w:val="22"/>
        </w:rPr>
        <w:t xml:space="preserve">Stały monitoring wdrażania zapisów Programu może opierać się na tzw. cyklu </w:t>
      </w:r>
      <w:proofErr w:type="spellStart"/>
      <w:r w:rsidRPr="00CE0CF4">
        <w:rPr>
          <w:rFonts w:ascii="Calibri" w:hAnsi="Calibri" w:cs="Calibri"/>
          <w:sz w:val="22"/>
          <w:szCs w:val="22"/>
        </w:rPr>
        <w:t>Deminga</w:t>
      </w:r>
      <w:proofErr w:type="spellEnd"/>
      <w:r w:rsidRPr="00CE0CF4">
        <w:rPr>
          <w:rFonts w:ascii="Calibri" w:hAnsi="Calibri" w:cs="Calibri"/>
          <w:sz w:val="22"/>
          <w:szCs w:val="22"/>
        </w:rPr>
        <w:t>. Opiera się na ciągłym monitorowaniu zaplanowanych działań w myśl następującego ciągu przyczynowo - skutkowego:</w:t>
      </w:r>
    </w:p>
    <w:p w14:paraId="321794B4" w14:textId="77777777" w:rsidR="00AF19C6" w:rsidRPr="00CE0CF4" w:rsidRDefault="00AF19C6" w:rsidP="007A6AA6">
      <w:pPr>
        <w:widowControl w:val="0"/>
        <w:numPr>
          <w:ilvl w:val="0"/>
          <w:numId w:val="14"/>
        </w:numPr>
        <w:spacing w:line="259" w:lineRule="auto"/>
        <w:ind w:left="740" w:hanging="456"/>
        <w:jc w:val="both"/>
        <w:rPr>
          <w:rFonts w:ascii="Calibri" w:hAnsi="Calibri" w:cs="Calibri"/>
          <w:sz w:val="22"/>
          <w:szCs w:val="22"/>
        </w:rPr>
      </w:pPr>
      <w:r w:rsidRPr="00CE0CF4">
        <w:rPr>
          <w:rFonts w:ascii="Calibri" w:hAnsi="Calibri" w:cs="Calibri"/>
          <w:sz w:val="22"/>
          <w:szCs w:val="22"/>
        </w:rPr>
        <w:t>Zaplanuj - zaplanuj lepszy sposób działania, lepszą metodę.</w:t>
      </w:r>
    </w:p>
    <w:p w14:paraId="4DB09608" w14:textId="77777777" w:rsidR="00AF19C6" w:rsidRPr="00CE0CF4" w:rsidRDefault="00AF19C6" w:rsidP="007A6AA6">
      <w:pPr>
        <w:widowControl w:val="0"/>
        <w:numPr>
          <w:ilvl w:val="0"/>
          <w:numId w:val="14"/>
        </w:numPr>
        <w:spacing w:line="259" w:lineRule="auto"/>
        <w:ind w:left="740" w:hanging="456"/>
        <w:jc w:val="both"/>
        <w:rPr>
          <w:rFonts w:ascii="Calibri" w:hAnsi="Calibri" w:cs="Calibri"/>
          <w:sz w:val="22"/>
          <w:szCs w:val="22"/>
        </w:rPr>
      </w:pPr>
      <w:r w:rsidRPr="00CE0CF4">
        <w:rPr>
          <w:rFonts w:ascii="Calibri" w:hAnsi="Calibri" w:cs="Calibri"/>
          <w:sz w:val="22"/>
          <w:szCs w:val="22"/>
        </w:rPr>
        <w:t>Wykonaj, zrób - zrealizuj plan na próbę.</w:t>
      </w:r>
    </w:p>
    <w:p w14:paraId="0A78862E" w14:textId="77777777" w:rsidR="00AF19C6" w:rsidRPr="00CE0CF4" w:rsidRDefault="00AF19C6" w:rsidP="007A6AA6">
      <w:pPr>
        <w:widowControl w:val="0"/>
        <w:numPr>
          <w:ilvl w:val="0"/>
          <w:numId w:val="14"/>
        </w:numPr>
        <w:spacing w:line="259" w:lineRule="auto"/>
        <w:ind w:left="740" w:hanging="456"/>
        <w:jc w:val="both"/>
        <w:rPr>
          <w:rFonts w:ascii="Calibri" w:hAnsi="Calibri" w:cs="Calibri"/>
          <w:sz w:val="22"/>
          <w:szCs w:val="22"/>
        </w:rPr>
      </w:pPr>
      <w:r w:rsidRPr="00CE0CF4">
        <w:rPr>
          <w:rFonts w:ascii="Calibri" w:hAnsi="Calibri" w:cs="Calibri"/>
          <w:sz w:val="22"/>
          <w:szCs w:val="22"/>
        </w:rPr>
        <w:t>Sprawdź - zbadaj, czy rzeczywiście nowy sposób działania przynosi lepsze rezultaty.</w:t>
      </w:r>
    </w:p>
    <w:p w14:paraId="4CC03AF2" w14:textId="77777777" w:rsidR="00AF19C6" w:rsidRPr="00CE0CF4" w:rsidRDefault="00AF19C6" w:rsidP="007A6AA6">
      <w:pPr>
        <w:widowControl w:val="0"/>
        <w:numPr>
          <w:ilvl w:val="0"/>
          <w:numId w:val="14"/>
        </w:numPr>
        <w:spacing w:line="259" w:lineRule="auto"/>
        <w:ind w:left="738" w:right="40" w:hanging="454"/>
        <w:jc w:val="both"/>
        <w:rPr>
          <w:rFonts w:ascii="Calibri" w:hAnsi="Calibri" w:cs="Calibri"/>
          <w:sz w:val="22"/>
          <w:szCs w:val="22"/>
        </w:rPr>
      </w:pPr>
      <w:r w:rsidRPr="00CE0CF4">
        <w:rPr>
          <w:rFonts w:ascii="Calibri" w:hAnsi="Calibri" w:cs="Calibri"/>
          <w:sz w:val="22"/>
          <w:szCs w:val="22"/>
        </w:rPr>
        <w:t>Zastosuj - jeśli nowy sposób działania przynosi lepsze rezultaty, uznaj go za normę (obowiązującą procedurę), zestandaryzuj i monitoruj jego stosowanie.</w:t>
      </w:r>
    </w:p>
    <w:p w14:paraId="05A24483" w14:textId="77777777" w:rsidR="00087F9A" w:rsidRDefault="00087F9A" w:rsidP="007A6AA6">
      <w:pPr>
        <w:pStyle w:val="Styl3"/>
        <w:spacing w:line="259" w:lineRule="auto"/>
        <w:ind w:left="426"/>
      </w:pPr>
    </w:p>
    <w:p w14:paraId="3D2B0CF6" w14:textId="77777777" w:rsidR="00AF19C6" w:rsidRPr="00CE0CF4" w:rsidRDefault="00AF19C6" w:rsidP="007A6AA6">
      <w:pPr>
        <w:pStyle w:val="Styl3"/>
        <w:spacing w:line="259" w:lineRule="auto"/>
      </w:pPr>
      <w:bookmarkStart w:id="1349" w:name="_Toc198803782"/>
      <w:r w:rsidRPr="00CE0CF4">
        <w:t>9.1.Zasady monitoringu</w:t>
      </w:r>
      <w:bookmarkEnd w:id="1346"/>
      <w:bookmarkEnd w:id="1347"/>
      <w:bookmarkEnd w:id="1348"/>
      <w:bookmarkEnd w:id="1349"/>
    </w:p>
    <w:p w14:paraId="379D1C20" w14:textId="77777777" w:rsidR="00AF19C6" w:rsidRPr="00CE0CF4" w:rsidRDefault="00AF19C6" w:rsidP="007A6AA6">
      <w:pPr>
        <w:spacing w:line="259" w:lineRule="auto"/>
        <w:ind w:left="20" w:right="20"/>
        <w:jc w:val="both"/>
        <w:rPr>
          <w:rFonts w:ascii="Calibri" w:hAnsi="Calibri" w:cs="Calibri"/>
          <w:sz w:val="22"/>
          <w:szCs w:val="22"/>
        </w:rPr>
      </w:pPr>
    </w:p>
    <w:p w14:paraId="214CBA8A" w14:textId="77777777" w:rsidR="00AF19C6" w:rsidRPr="00CE0CF4" w:rsidRDefault="00AF19C6" w:rsidP="007A6AA6">
      <w:pPr>
        <w:spacing w:line="259" w:lineRule="auto"/>
        <w:ind w:left="20" w:right="20" w:firstLine="547"/>
        <w:jc w:val="both"/>
        <w:rPr>
          <w:rFonts w:ascii="Calibri" w:hAnsi="Calibri" w:cs="Calibri"/>
          <w:sz w:val="22"/>
          <w:szCs w:val="22"/>
        </w:rPr>
      </w:pPr>
      <w:r w:rsidRPr="00CE0CF4">
        <w:rPr>
          <w:rFonts w:ascii="Calibri" w:hAnsi="Calibri" w:cs="Calibri"/>
          <w:sz w:val="22"/>
          <w:szCs w:val="22"/>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 dokonane modyfikacje Programu.</w:t>
      </w:r>
    </w:p>
    <w:p w14:paraId="179CFB7B" w14:textId="77777777" w:rsidR="00AF19C6" w:rsidRPr="00CE0CF4" w:rsidRDefault="00AF19C6" w:rsidP="007A6AA6">
      <w:pPr>
        <w:spacing w:line="259" w:lineRule="auto"/>
        <w:jc w:val="both"/>
        <w:rPr>
          <w:rFonts w:ascii="Calibri" w:hAnsi="Calibri" w:cs="Calibri"/>
          <w:sz w:val="22"/>
          <w:szCs w:val="22"/>
        </w:rPr>
      </w:pPr>
      <w:r w:rsidRPr="00CE0CF4">
        <w:rPr>
          <w:rFonts w:ascii="Calibri" w:hAnsi="Calibri" w:cs="Calibri"/>
          <w:sz w:val="22"/>
          <w:szCs w:val="22"/>
        </w:rPr>
        <w:t>Monitoring powinien być sprawowany w następujących zakresach:</w:t>
      </w:r>
    </w:p>
    <w:p w14:paraId="7C684BC3" w14:textId="77777777" w:rsidR="00AF19C6" w:rsidRPr="00CE0CF4" w:rsidRDefault="00AF19C6" w:rsidP="007A6AA6">
      <w:pPr>
        <w:widowControl w:val="0"/>
        <w:numPr>
          <w:ilvl w:val="0"/>
          <w:numId w:val="89"/>
        </w:numPr>
        <w:tabs>
          <w:tab w:val="left" w:pos="730"/>
        </w:tabs>
        <w:spacing w:line="259" w:lineRule="auto"/>
        <w:ind w:left="360"/>
        <w:jc w:val="both"/>
        <w:rPr>
          <w:rFonts w:ascii="Calibri" w:hAnsi="Calibri" w:cs="Calibri"/>
          <w:sz w:val="22"/>
          <w:szCs w:val="22"/>
        </w:rPr>
      </w:pPr>
      <w:r w:rsidRPr="00CE0CF4">
        <w:rPr>
          <w:rFonts w:ascii="Calibri" w:hAnsi="Calibri" w:cs="Calibri"/>
          <w:sz w:val="22"/>
          <w:szCs w:val="22"/>
        </w:rPr>
        <w:t>monitoring środowiska,</w:t>
      </w:r>
    </w:p>
    <w:p w14:paraId="482F6CE1" w14:textId="77777777" w:rsidR="00AF19C6" w:rsidRPr="00CE0CF4" w:rsidRDefault="00AF19C6" w:rsidP="007A6AA6">
      <w:pPr>
        <w:widowControl w:val="0"/>
        <w:numPr>
          <w:ilvl w:val="0"/>
          <w:numId w:val="89"/>
        </w:numPr>
        <w:tabs>
          <w:tab w:val="left" w:pos="730"/>
        </w:tabs>
        <w:spacing w:line="259" w:lineRule="auto"/>
        <w:ind w:left="360"/>
        <w:jc w:val="both"/>
        <w:rPr>
          <w:rFonts w:ascii="Calibri" w:hAnsi="Calibri" w:cs="Calibri"/>
          <w:sz w:val="22"/>
          <w:szCs w:val="22"/>
        </w:rPr>
      </w:pPr>
      <w:r w:rsidRPr="00CE0CF4">
        <w:rPr>
          <w:rFonts w:ascii="Calibri" w:hAnsi="Calibri" w:cs="Calibri"/>
          <w:sz w:val="22"/>
          <w:szCs w:val="22"/>
        </w:rPr>
        <w:t>monitoring programu,</w:t>
      </w:r>
    </w:p>
    <w:p w14:paraId="5E70C316" w14:textId="77777777" w:rsidR="00AF19C6" w:rsidRPr="00CE0CF4" w:rsidRDefault="00AF19C6" w:rsidP="007A6AA6">
      <w:pPr>
        <w:widowControl w:val="0"/>
        <w:numPr>
          <w:ilvl w:val="0"/>
          <w:numId w:val="89"/>
        </w:numPr>
        <w:tabs>
          <w:tab w:val="left" w:pos="730"/>
        </w:tabs>
        <w:spacing w:line="259" w:lineRule="auto"/>
        <w:ind w:left="360"/>
        <w:jc w:val="both"/>
        <w:rPr>
          <w:rFonts w:ascii="Calibri" w:hAnsi="Calibri" w:cs="Calibri"/>
          <w:sz w:val="22"/>
          <w:szCs w:val="22"/>
        </w:rPr>
      </w:pPr>
      <w:r w:rsidRPr="00CE0CF4">
        <w:rPr>
          <w:rFonts w:ascii="Calibri" w:hAnsi="Calibri" w:cs="Calibri"/>
          <w:sz w:val="22"/>
          <w:szCs w:val="22"/>
        </w:rPr>
        <w:t>monitoring odczuć społecznych.</w:t>
      </w:r>
    </w:p>
    <w:p w14:paraId="26F90A8C" w14:textId="77777777" w:rsidR="00AF19C6" w:rsidRPr="00CE0CF4" w:rsidRDefault="00AF19C6" w:rsidP="007A6AA6">
      <w:pPr>
        <w:pStyle w:val="Bodytext80"/>
        <w:shd w:val="clear" w:color="auto" w:fill="auto"/>
        <w:spacing w:before="0" w:line="259" w:lineRule="auto"/>
        <w:ind w:left="23"/>
        <w:jc w:val="both"/>
        <w:rPr>
          <w:rFonts w:ascii="Calibri" w:hAnsi="Calibri" w:cs="Calibri"/>
          <w:sz w:val="22"/>
          <w:szCs w:val="22"/>
        </w:rPr>
      </w:pPr>
    </w:p>
    <w:p w14:paraId="3B165162" w14:textId="77777777" w:rsidR="00AF19C6" w:rsidRPr="00CE0CF4" w:rsidRDefault="00AF19C6" w:rsidP="007A6AA6">
      <w:pPr>
        <w:pStyle w:val="Styl3"/>
        <w:spacing w:line="259" w:lineRule="auto"/>
      </w:pPr>
      <w:bookmarkStart w:id="1350" w:name="_Toc198803783"/>
      <w:r w:rsidRPr="00CE0CF4">
        <w:t>9.2. Monitoring środowiska</w:t>
      </w:r>
      <w:bookmarkEnd w:id="1350"/>
    </w:p>
    <w:p w14:paraId="623D031A" w14:textId="77777777" w:rsidR="00AF19C6" w:rsidRPr="00CE0CF4" w:rsidRDefault="00AF19C6" w:rsidP="007A6AA6">
      <w:pPr>
        <w:spacing w:line="259" w:lineRule="auto"/>
        <w:jc w:val="both"/>
        <w:rPr>
          <w:rFonts w:ascii="Calibri" w:hAnsi="Calibri" w:cs="Calibri"/>
          <w:sz w:val="22"/>
          <w:szCs w:val="22"/>
        </w:rPr>
      </w:pPr>
    </w:p>
    <w:p w14:paraId="59ACE8DE" w14:textId="77777777" w:rsidR="00AF19C6" w:rsidRPr="00CE0CF4" w:rsidRDefault="00AF19C6" w:rsidP="007A6AA6">
      <w:pPr>
        <w:spacing w:line="259" w:lineRule="auto"/>
        <w:ind w:firstLine="709"/>
        <w:jc w:val="both"/>
        <w:rPr>
          <w:rFonts w:ascii="Calibri" w:hAnsi="Calibri" w:cs="Calibri"/>
          <w:sz w:val="22"/>
          <w:szCs w:val="22"/>
        </w:rPr>
      </w:pPr>
      <w:r w:rsidRPr="00CE0CF4">
        <w:rPr>
          <w:rFonts w:ascii="Calibri" w:hAnsi="Calibri" w:cs="Calibri"/>
          <w:sz w:val="22"/>
          <w:szCs w:val="22"/>
        </w:rPr>
        <w:t>System kontroli środowiska</w:t>
      </w:r>
      <w:r>
        <w:rPr>
          <w:rFonts w:ascii="Calibri" w:hAnsi="Calibri" w:cs="Calibri"/>
          <w:sz w:val="22"/>
          <w:szCs w:val="22"/>
        </w:rPr>
        <w:t xml:space="preserve"> </w:t>
      </w:r>
      <w:r w:rsidRPr="00CE0CF4">
        <w:rPr>
          <w:rFonts w:ascii="Calibri" w:hAnsi="Calibri" w:cs="Calibri"/>
          <w:sz w:val="22"/>
          <w:szCs w:val="22"/>
        </w:rPr>
        <w:t xml:space="preserve">jest narzędziem wspomagającym prawne, finansowe i społeczne instrumenty zarządzania środowiskiem. Dostarcza informacji o efektach wszystkich działań na rzecz ochrony środowiska i może być traktowany jako podstawa do oceny całej polityki ochrony środowiska. Jest jednym </w:t>
      </w:r>
      <w:r>
        <w:rPr>
          <w:rFonts w:ascii="Calibri" w:hAnsi="Calibri" w:cs="Calibri"/>
          <w:sz w:val="22"/>
          <w:szCs w:val="22"/>
        </w:rPr>
        <w:t>z najważniejszych kryteriów</w:t>
      </w:r>
      <w:r w:rsidRPr="00CE0CF4">
        <w:rPr>
          <w:rFonts w:ascii="Calibri" w:hAnsi="Calibri" w:cs="Calibri"/>
          <w:sz w:val="22"/>
          <w:szCs w:val="22"/>
        </w:rPr>
        <w:t xml:space="preserve"> na podstawie, których tworzona jest nowa polityka.</w:t>
      </w:r>
    </w:p>
    <w:p w14:paraId="596E601E" w14:textId="77777777" w:rsidR="00AF19C6" w:rsidRPr="00CE0CF4" w:rsidRDefault="00AF19C6" w:rsidP="007A6AA6">
      <w:pPr>
        <w:spacing w:line="259" w:lineRule="auto"/>
        <w:ind w:left="23" w:right="23"/>
        <w:jc w:val="both"/>
        <w:rPr>
          <w:rFonts w:ascii="Calibri" w:hAnsi="Calibri" w:cs="Calibri"/>
          <w:sz w:val="22"/>
          <w:szCs w:val="22"/>
        </w:rPr>
      </w:pPr>
      <w:r w:rsidRPr="00CE0CF4">
        <w:rPr>
          <w:rFonts w:ascii="Calibri" w:hAnsi="Calibri" w:cs="Calibri"/>
          <w:sz w:val="22"/>
          <w:szCs w:val="22"/>
        </w:rPr>
        <w:t>Mierniki efektów ekologicznych są w znacznym stopniu dostępne jako wielkości mierzone w ramach istniejących systemów kontroli i monitoringu.</w:t>
      </w:r>
    </w:p>
    <w:p w14:paraId="7A6A4612" w14:textId="77777777" w:rsidR="00AF19C6" w:rsidRPr="00CE0CF4" w:rsidRDefault="00AF19C6" w:rsidP="007A6AA6">
      <w:pPr>
        <w:widowControl w:val="0"/>
        <w:spacing w:line="259" w:lineRule="auto"/>
        <w:ind w:right="40"/>
        <w:jc w:val="both"/>
        <w:rPr>
          <w:rFonts w:ascii="Calibri" w:hAnsi="Calibri" w:cs="Calibri"/>
          <w:sz w:val="22"/>
          <w:szCs w:val="22"/>
        </w:rPr>
      </w:pPr>
    </w:p>
    <w:p w14:paraId="5A0F2550" w14:textId="77777777" w:rsidR="00AF19C6" w:rsidRPr="00CE0CF4" w:rsidRDefault="00AF19C6" w:rsidP="007A6AA6">
      <w:pPr>
        <w:pStyle w:val="Styl3"/>
        <w:spacing w:line="259" w:lineRule="auto"/>
      </w:pPr>
      <w:bookmarkStart w:id="1351" w:name="bookmark232"/>
      <w:bookmarkStart w:id="1352" w:name="_Toc198803784"/>
      <w:r w:rsidRPr="00CE0CF4">
        <w:t>9.3. Monitoring odczuć społecznych</w:t>
      </w:r>
      <w:bookmarkEnd w:id="1351"/>
      <w:bookmarkEnd w:id="1352"/>
    </w:p>
    <w:p w14:paraId="121742CF" w14:textId="77777777" w:rsidR="00AF19C6" w:rsidRPr="00CE0CF4" w:rsidRDefault="00AF19C6" w:rsidP="007A6AA6">
      <w:pPr>
        <w:spacing w:line="259" w:lineRule="auto"/>
        <w:ind w:left="23" w:right="40"/>
        <w:jc w:val="both"/>
        <w:rPr>
          <w:rFonts w:ascii="Calibri" w:hAnsi="Calibri" w:cs="Calibri"/>
          <w:sz w:val="22"/>
          <w:szCs w:val="22"/>
        </w:rPr>
      </w:pPr>
    </w:p>
    <w:p w14:paraId="216AC363" w14:textId="77777777" w:rsidR="00AF19C6" w:rsidRDefault="00AF19C6" w:rsidP="007A6AA6">
      <w:pPr>
        <w:spacing w:line="259" w:lineRule="auto"/>
        <w:ind w:left="23" w:right="40" w:firstLine="686"/>
        <w:jc w:val="both"/>
        <w:rPr>
          <w:rFonts w:ascii="Calibri" w:hAnsi="Calibri" w:cs="Calibri"/>
          <w:sz w:val="22"/>
          <w:szCs w:val="22"/>
        </w:rPr>
      </w:pPr>
      <w:r w:rsidRPr="00CE0CF4">
        <w:rPr>
          <w:rFonts w:ascii="Calibri" w:hAnsi="Calibri" w:cs="Calibri"/>
          <w:sz w:val="22"/>
          <w:szCs w:val="22"/>
        </w:rPr>
        <w:t>Monitoring odczuć społecznych jest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organów kontrolnych w stosunku na naruszania norm środowiskowych.</w:t>
      </w:r>
    </w:p>
    <w:p w14:paraId="17D66BAF" w14:textId="77777777" w:rsidR="00AF19C6" w:rsidRDefault="00AF19C6" w:rsidP="007A6AA6">
      <w:pPr>
        <w:spacing w:line="259" w:lineRule="auto"/>
        <w:ind w:left="23" w:right="40" w:firstLine="686"/>
        <w:jc w:val="both"/>
        <w:rPr>
          <w:rFonts w:ascii="Calibri" w:hAnsi="Calibri" w:cs="Calibri"/>
          <w:sz w:val="22"/>
          <w:szCs w:val="22"/>
        </w:rPr>
      </w:pPr>
    </w:p>
    <w:p w14:paraId="17EDCD54" w14:textId="77777777" w:rsidR="00E2701C" w:rsidRDefault="00E2701C" w:rsidP="007A6AA6">
      <w:pPr>
        <w:spacing w:line="259" w:lineRule="auto"/>
        <w:ind w:left="23" w:right="40" w:firstLine="686"/>
        <w:jc w:val="both"/>
        <w:rPr>
          <w:rFonts w:ascii="Calibri" w:hAnsi="Calibri" w:cs="Calibri"/>
          <w:sz w:val="22"/>
          <w:szCs w:val="22"/>
        </w:rPr>
      </w:pPr>
    </w:p>
    <w:p w14:paraId="18EABE33" w14:textId="77777777" w:rsidR="00AF19C6" w:rsidRPr="00CE0CF4" w:rsidRDefault="00AF19C6" w:rsidP="007A6AA6">
      <w:pPr>
        <w:pStyle w:val="Styl3"/>
        <w:spacing w:line="259" w:lineRule="auto"/>
      </w:pPr>
      <w:bookmarkStart w:id="1353" w:name="_Toc491027009"/>
      <w:bookmarkStart w:id="1354" w:name="_Toc198803785"/>
      <w:r w:rsidRPr="00CE0CF4">
        <w:lastRenderedPageBreak/>
        <w:t>9.4. Monitorowanie założonych efektów ekologicznych</w:t>
      </w:r>
      <w:bookmarkEnd w:id="1353"/>
      <w:bookmarkEnd w:id="1354"/>
    </w:p>
    <w:p w14:paraId="008F643A" w14:textId="77777777" w:rsidR="00AF19C6" w:rsidRPr="00CE0CF4" w:rsidRDefault="00AF19C6" w:rsidP="007A6AA6">
      <w:pPr>
        <w:spacing w:line="259" w:lineRule="auto"/>
        <w:ind w:left="20" w:right="40"/>
        <w:jc w:val="both"/>
        <w:rPr>
          <w:rFonts w:ascii="Calibri" w:hAnsi="Calibri" w:cs="Calibri"/>
          <w:sz w:val="22"/>
          <w:szCs w:val="22"/>
        </w:rPr>
      </w:pPr>
    </w:p>
    <w:p w14:paraId="1804B34E" w14:textId="77777777" w:rsidR="00AF19C6" w:rsidRPr="00CE0CF4" w:rsidRDefault="00AF19C6" w:rsidP="007A6AA6">
      <w:pPr>
        <w:spacing w:line="259" w:lineRule="auto"/>
        <w:ind w:left="20" w:right="40" w:firstLine="547"/>
        <w:jc w:val="both"/>
        <w:rPr>
          <w:rFonts w:ascii="Calibri" w:hAnsi="Calibri" w:cs="Calibri"/>
          <w:sz w:val="22"/>
          <w:szCs w:val="22"/>
        </w:rPr>
      </w:pPr>
      <w:r w:rsidRPr="00CE0CF4">
        <w:rPr>
          <w:rFonts w:ascii="Calibri" w:hAnsi="Calibri" w:cs="Calibri"/>
          <w:sz w:val="22"/>
          <w:szCs w:val="22"/>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14:paraId="075F6D97" w14:textId="77777777" w:rsidR="00AF19C6" w:rsidRPr="00CE0CF4" w:rsidRDefault="00AF19C6" w:rsidP="007A6AA6">
      <w:pPr>
        <w:spacing w:line="259" w:lineRule="auto"/>
        <w:ind w:left="20" w:right="40"/>
        <w:jc w:val="both"/>
        <w:rPr>
          <w:rFonts w:ascii="Calibri" w:hAnsi="Calibri" w:cs="Calibri"/>
          <w:sz w:val="22"/>
          <w:szCs w:val="22"/>
        </w:rPr>
      </w:pPr>
      <w:r w:rsidRPr="00CE0CF4">
        <w:rPr>
          <w:rFonts w:ascii="Calibri" w:hAnsi="Calibri" w:cs="Calibri"/>
          <w:sz w:val="22"/>
          <w:szCs w:val="22"/>
        </w:rPr>
        <w:t>Poniżej zaproponowano najistotniejsze wskaźniki, przyjmując, że lista ta nie jest wyczerpująca i może być modyfikowana.</w:t>
      </w:r>
    </w:p>
    <w:p w14:paraId="72FBE5F3" w14:textId="77777777" w:rsidR="00AF19C6" w:rsidRPr="002427B7" w:rsidRDefault="00AF19C6" w:rsidP="007A6AA6">
      <w:pPr>
        <w:pStyle w:val="Nagwek1"/>
        <w:spacing w:line="259" w:lineRule="auto"/>
        <w:rPr>
          <w:rStyle w:val="Tytuksiki"/>
          <w:rFonts w:ascii="Calibri" w:hAnsi="Calibri" w:cs="Calibri"/>
        </w:rPr>
      </w:pPr>
      <w:bookmarkStart w:id="1355" w:name="_Toc490004633"/>
      <w:bookmarkStart w:id="1356" w:name="_Toc491100197"/>
      <w:bookmarkStart w:id="1357" w:name="_Toc491100638"/>
      <w:bookmarkStart w:id="1358" w:name="_Toc491111677"/>
      <w:bookmarkStart w:id="1359" w:name="_Toc503610542"/>
      <w:bookmarkStart w:id="1360" w:name="_Toc505769640"/>
    </w:p>
    <w:p w14:paraId="44B1844A" w14:textId="54C52FFB" w:rsidR="00AF19C6" w:rsidRDefault="00D72AB9" w:rsidP="007A6AA6">
      <w:pPr>
        <w:pStyle w:val="Legenda"/>
        <w:spacing w:before="0" w:after="0" w:line="259" w:lineRule="auto"/>
        <w:rPr>
          <w:rStyle w:val="Tytuksiki"/>
          <w:rFonts w:ascii="Calibri" w:hAnsi="Calibri" w:cs="Calibri"/>
          <w:b/>
          <w:bCs/>
          <w:sz w:val="22"/>
          <w:szCs w:val="22"/>
        </w:rPr>
      </w:pPr>
      <w:bookmarkStart w:id="1361" w:name="_Toc508492146"/>
      <w:bookmarkStart w:id="1362" w:name="_Toc508656721"/>
      <w:bookmarkStart w:id="1363" w:name="_Toc511577694"/>
      <w:bookmarkStart w:id="1364" w:name="_Toc511660777"/>
      <w:bookmarkStart w:id="1365" w:name="_Toc513807126"/>
      <w:bookmarkStart w:id="1366" w:name="_Toc516832199"/>
      <w:bookmarkStart w:id="1367" w:name="_Toc524279065"/>
      <w:bookmarkStart w:id="1368" w:name="_Toc530850978"/>
      <w:bookmarkStart w:id="1369" w:name="_Toc23870818"/>
      <w:bookmarkStart w:id="1370" w:name="_Toc34585586"/>
      <w:bookmarkStart w:id="1371" w:name="_Toc36913175"/>
      <w:bookmarkStart w:id="1372" w:name="_Toc72090795"/>
      <w:bookmarkStart w:id="1373" w:name="_Toc73307456"/>
      <w:bookmarkStart w:id="1374" w:name="_Toc85835635"/>
      <w:bookmarkStart w:id="1375" w:name="_Toc108528770"/>
      <w:bookmarkStart w:id="1376" w:name="_Toc198751996"/>
      <w:r>
        <w:t xml:space="preserve">Tabela </w:t>
      </w:r>
      <w:r w:rsidR="00C66536">
        <w:rPr>
          <w:noProof/>
        </w:rPr>
        <w:fldChar w:fldCharType="begin"/>
      </w:r>
      <w:r w:rsidR="009B13B7">
        <w:rPr>
          <w:noProof/>
        </w:rPr>
        <w:instrText xml:space="preserve"> SEQ Tabela \* ARABIC </w:instrText>
      </w:r>
      <w:r w:rsidR="00C66536">
        <w:rPr>
          <w:noProof/>
        </w:rPr>
        <w:fldChar w:fldCharType="separate"/>
      </w:r>
      <w:r w:rsidR="00EC76EF">
        <w:rPr>
          <w:noProof/>
        </w:rPr>
        <w:t>67</w:t>
      </w:r>
      <w:r w:rsidR="00C66536">
        <w:rPr>
          <w:noProof/>
        </w:rPr>
        <w:fldChar w:fldCharType="end"/>
      </w:r>
      <w:r>
        <w:t xml:space="preserve"> </w:t>
      </w:r>
      <w:r w:rsidR="00AF19C6" w:rsidRPr="00CE0CF4">
        <w:rPr>
          <w:rStyle w:val="Tytuksiki"/>
          <w:rFonts w:ascii="Calibri" w:hAnsi="Calibri" w:cs="Calibri"/>
          <w:sz w:val="22"/>
          <w:szCs w:val="22"/>
        </w:rPr>
        <w:t xml:space="preserve"> Proponowane wskaźniki monitoringu</w:t>
      </w:r>
      <w:bookmarkEnd w:id="1355"/>
      <w:r w:rsidR="00AF19C6" w:rsidRPr="00CE0CF4">
        <w:rPr>
          <w:rStyle w:val="Tytuksiki"/>
          <w:rFonts w:ascii="Calibri" w:hAnsi="Calibri" w:cs="Calibri"/>
          <w:sz w:val="22"/>
          <w:szCs w:val="22"/>
        </w:rPr>
        <w:t>.</w:t>
      </w:r>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p>
    <w:tbl>
      <w:tblPr>
        <w:tblW w:w="939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675"/>
        <w:gridCol w:w="4242"/>
        <w:gridCol w:w="1262"/>
        <w:gridCol w:w="3215"/>
      </w:tblGrid>
      <w:tr w:rsidR="0055553E" w:rsidRPr="00380799" w14:paraId="4842A1E3" w14:textId="77777777" w:rsidTr="002427B7">
        <w:trPr>
          <w:trHeight w:val="408"/>
          <w:jc w:val="center"/>
        </w:trPr>
        <w:tc>
          <w:tcPr>
            <w:tcW w:w="675" w:type="dxa"/>
            <w:vAlign w:val="center"/>
          </w:tcPr>
          <w:p w14:paraId="692CE76B" w14:textId="77777777" w:rsidR="0055553E" w:rsidRPr="00380799" w:rsidRDefault="0055553E"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Lp.</w:t>
            </w:r>
          </w:p>
        </w:tc>
        <w:tc>
          <w:tcPr>
            <w:tcW w:w="4242" w:type="dxa"/>
            <w:vAlign w:val="center"/>
          </w:tcPr>
          <w:p w14:paraId="7AB6DA38" w14:textId="77777777" w:rsidR="0055553E" w:rsidRPr="00380799" w:rsidRDefault="0055553E"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Nazwa wskaźnika</w:t>
            </w:r>
          </w:p>
        </w:tc>
        <w:tc>
          <w:tcPr>
            <w:tcW w:w="1262" w:type="dxa"/>
            <w:vAlign w:val="center"/>
          </w:tcPr>
          <w:p w14:paraId="53DE9B31" w14:textId="77777777" w:rsidR="0055553E" w:rsidRPr="00380799" w:rsidRDefault="0055553E"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Jednostka</w:t>
            </w:r>
          </w:p>
        </w:tc>
        <w:tc>
          <w:tcPr>
            <w:tcW w:w="3215" w:type="dxa"/>
            <w:vAlign w:val="center"/>
          </w:tcPr>
          <w:p w14:paraId="1DF48297" w14:textId="77777777" w:rsidR="0055553E" w:rsidRPr="00380799" w:rsidRDefault="0055553E"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Źródło</w:t>
            </w:r>
          </w:p>
        </w:tc>
      </w:tr>
      <w:tr w:rsidR="0055553E" w:rsidRPr="00380799" w14:paraId="468B3C26" w14:textId="77777777" w:rsidTr="002427B7">
        <w:trPr>
          <w:trHeight w:val="251"/>
          <w:jc w:val="center"/>
        </w:trPr>
        <w:tc>
          <w:tcPr>
            <w:tcW w:w="675" w:type="dxa"/>
            <w:vAlign w:val="center"/>
          </w:tcPr>
          <w:p w14:paraId="3F4962CC" w14:textId="77777777" w:rsidR="0055553E" w:rsidRPr="00380799" w:rsidRDefault="0055553E"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1</w:t>
            </w:r>
          </w:p>
        </w:tc>
        <w:tc>
          <w:tcPr>
            <w:tcW w:w="4242" w:type="dxa"/>
            <w:vAlign w:val="center"/>
          </w:tcPr>
          <w:p w14:paraId="7D600412" w14:textId="77777777" w:rsidR="0055553E" w:rsidRPr="00380799" w:rsidRDefault="0055553E"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Długość sieci wodociągowej </w:t>
            </w:r>
          </w:p>
        </w:tc>
        <w:tc>
          <w:tcPr>
            <w:tcW w:w="1262" w:type="dxa"/>
            <w:vAlign w:val="center"/>
          </w:tcPr>
          <w:p w14:paraId="6789302E" w14:textId="77777777" w:rsidR="0055553E" w:rsidRPr="00380799" w:rsidRDefault="0055553E"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km</w:t>
            </w:r>
          </w:p>
        </w:tc>
        <w:tc>
          <w:tcPr>
            <w:tcW w:w="3215" w:type="dxa"/>
            <w:vAlign w:val="center"/>
          </w:tcPr>
          <w:p w14:paraId="150A487A" w14:textId="77777777" w:rsidR="0055553E" w:rsidRPr="00380799" w:rsidRDefault="0055553E"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sidR="003E43B1">
              <w:rPr>
                <w:rFonts w:asciiTheme="minorHAnsi" w:hAnsiTheme="minorHAnsi"/>
                <w:bCs/>
                <w:sz w:val="22"/>
                <w:szCs w:val="22"/>
              </w:rPr>
              <w:t>2</w:t>
            </w:r>
            <w:r w:rsidR="00CD46C8">
              <w:rPr>
                <w:rFonts w:asciiTheme="minorHAnsi" w:hAnsiTheme="minorHAnsi"/>
                <w:bCs/>
                <w:sz w:val="22"/>
                <w:szCs w:val="22"/>
              </w:rPr>
              <w:t>4</w:t>
            </w:r>
            <w:r w:rsidRPr="00380799">
              <w:rPr>
                <w:rFonts w:asciiTheme="minorHAnsi" w:hAnsiTheme="minorHAnsi"/>
                <w:bCs/>
                <w:sz w:val="22"/>
                <w:szCs w:val="22"/>
              </w:rPr>
              <w:t xml:space="preserve">r </w:t>
            </w:r>
          </w:p>
        </w:tc>
      </w:tr>
      <w:tr w:rsidR="00CD46C8" w:rsidRPr="00380799" w14:paraId="64F0D975" w14:textId="77777777" w:rsidTr="002427B7">
        <w:trPr>
          <w:trHeight w:val="485"/>
          <w:jc w:val="center"/>
        </w:trPr>
        <w:tc>
          <w:tcPr>
            <w:tcW w:w="675" w:type="dxa"/>
            <w:vAlign w:val="center"/>
          </w:tcPr>
          <w:p w14:paraId="668F50C0"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w:t>
            </w:r>
          </w:p>
        </w:tc>
        <w:tc>
          <w:tcPr>
            <w:tcW w:w="4242" w:type="dxa"/>
            <w:vAlign w:val="center"/>
          </w:tcPr>
          <w:p w14:paraId="2319B283"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Połączenia sieci wodociągowej prowadzące do budynków mieszkalnych i zbiorowego zamieszkania </w:t>
            </w:r>
          </w:p>
        </w:tc>
        <w:tc>
          <w:tcPr>
            <w:tcW w:w="1262" w:type="dxa"/>
            <w:vAlign w:val="center"/>
          </w:tcPr>
          <w:p w14:paraId="2BE2207C"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1D05072C"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37FF9C81" w14:textId="77777777" w:rsidTr="002427B7">
        <w:trPr>
          <w:trHeight w:val="251"/>
          <w:jc w:val="center"/>
        </w:trPr>
        <w:tc>
          <w:tcPr>
            <w:tcW w:w="675" w:type="dxa"/>
            <w:vAlign w:val="center"/>
          </w:tcPr>
          <w:p w14:paraId="06D3395F"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3</w:t>
            </w:r>
          </w:p>
        </w:tc>
        <w:tc>
          <w:tcPr>
            <w:tcW w:w="4242" w:type="dxa"/>
            <w:vAlign w:val="center"/>
          </w:tcPr>
          <w:p w14:paraId="704C9925"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Ludność korzystająca z sieci wodociągowej </w:t>
            </w:r>
          </w:p>
        </w:tc>
        <w:tc>
          <w:tcPr>
            <w:tcW w:w="1262" w:type="dxa"/>
            <w:vAlign w:val="center"/>
          </w:tcPr>
          <w:p w14:paraId="459C2404"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121E85CC"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2F132B7B" w14:textId="77777777" w:rsidTr="002427B7">
        <w:trPr>
          <w:trHeight w:val="344"/>
          <w:jc w:val="center"/>
        </w:trPr>
        <w:tc>
          <w:tcPr>
            <w:tcW w:w="675" w:type="dxa"/>
            <w:vAlign w:val="center"/>
          </w:tcPr>
          <w:p w14:paraId="6423DFF2"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4</w:t>
            </w:r>
          </w:p>
        </w:tc>
        <w:tc>
          <w:tcPr>
            <w:tcW w:w="4242" w:type="dxa"/>
            <w:vAlign w:val="center"/>
          </w:tcPr>
          <w:p w14:paraId="4F533402"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Zużycie wody w gospodarstwach domowych </w:t>
            </w:r>
          </w:p>
        </w:tc>
        <w:tc>
          <w:tcPr>
            <w:tcW w:w="1262" w:type="dxa"/>
            <w:vAlign w:val="center"/>
          </w:tcPr>
          <w:p w14:paraId="45FF1C8C"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66F70F4F"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2C50E7D9" w14:textId="77777777" w:rsidTr="002427B7">
        <w:trPr>
          <w:trHeight w:val="250"/>
          <w:jc w:val="center"/>
        </w:trPr>
        <w:tc>
          <w:tcPr>
            <w:tcW w:w="675" w:type="dxa"/>
            <w:vAlign w:val="center"/>
          </w:tcPr>
          <w:p w14:paraId="0D77E919"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5</w:t>
            </w:r>
          </w:p>
        </w:tc>
        <w:tc>
          <w:tcPr>
            <w:tcW w:w="4242" w:type="dxa"/>
            <w:vAlign w:val="center"/>
          </w:tcPr>
          <w:p w14:paraId="4C362EA3"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Zużycie wody w przemyśle </w:t>
            </w:r>
          </w:p>
        </w:tc>
        <w:tc>
          <w:tcPr>
            <w:tcW w:w="1262" w:type="dxa"/>
            <w:vAlign w:val="center"/>
          </w:tcPr>
          <w:p w14:paraId="55A7F2CA"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271A057A"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516BB717" w14:textId="77777777" w:rsidTr="002427B7">
        <w:trPr>
          <w:trHeight w:val="251"/>
          <w:jc w:val="center"/>
        </w:trPr>
        <w:tc>
          <w:tcPr>
            <w:tcW w:w="675" w:type="dxa"/>
            <w:vAlign w:val="center"/>
          </w:tcPr>
          <w:p w14:paraId="36DB3118"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6</w:t>
            </w:r>
          </w:p>
        </w:tc>
        <w:tc>
          <w:tcPr>
            <w:tcW w:w="4242" w:type="dxa"/>
            <w:vAlign w:val="center"/>
          </w:tcPr>
          <w:p w14:paraId="11F74794"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Zużycie wody w rolnictwie i leśnictwie </w:t>
            </w:r>
          </w:p>
        </w:tc>
        <w:tc>
          <w:tcPr>
            <w:tcW w:w="1262" w:type="dxa"/>
            <w:vAlign w:val="center"/>
          </w:tcPr>
          <w:p w14:paraId="5681B4C8"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49014974"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70B571B9" w14:textId="77777777" w:rsidTr="002427B7">
        <w:trPr>
          <w:trHeight w:val="250"/>
          <w:jc w:val="center"/>
        </w:trPr>
        <w:tc>
          <w:tcPr>
            <w:tcW w:w="675" w:type="dxa"/>
            <w:vAlign w:val="center"/>
          </w:tcPr>
          <w:p w14:paraId="2C5BBFEE"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7</w:t>
            </w:r>
          </w:p>
        </w:tc>
        <w:tc>
          <w:tcPr>
            <w:tcW w:w="4242" w:type="dxa"/>
            <w:vAlign w:val="center"/>
          </w:tcPr>
          <w:p w14:paraId="56DEC76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Zużycie wody na 1 mieszkańca </w:t>
            </w:r>
          </w:p>
        </w:tc>
        <w:tc>
          <w:tcPr>
            <w:tcW w:w="1262" w:type="dxa"/>
            <w:vAlign w:val="center"/>
          </w:tcPr>
          <w:p w14:paraId="3B93BDBD"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r w:rsidRPr="00380799">
              <w:rPr>
                <w:rFonts w:asciiTheme="minorHAnsi" w:hAnsiTheme="minorHAnsi"/>
                <w:sz w:val="22"/>
                <w:szCs w:val="22"/>
              </w:rPr>
              <w:t>/rok</w:t>
            </w:r>
          </w:p>
        </w:tc>
        <w:tc>
          <w:tcPr>
            <w:tcW w:w="3215" w:type="dxa"/>
            <w:vAlign w:val="center"/>
          </w:tcPr>
          <w:p w14:paraId="2DE2CBE9"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47248812" w14:textId="77777777" w:rsidTr="002427B7">
        <w:trPr>
          <w:trHeight w:val="250"/>
          <w:jc w:val="center"/>
        </w:trPr>
        <w:tc>
          <w:tcPr>
            <w:tcW w:w="675" w:type="dxa"/>
            <w:vAlign w:val="center"/>
          </w:tcPr>
          <w:p w14:paraId="7BD8BC5E"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8</w:t>
            </w:r>
          </w:p>
        </w:tc>
        <w:tc>
          <w:tcPr>
            <w:tcW w:w="4242" w:type="dxa"/>
            <w:vAlign w:val="center"/>
          </w:tcPr>
          <w:p w14:paraId="44BF4D39"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Długość sieci kanalizacyjnej </w:t>
            </w:r>
          </w:p>
        </w:tc>
        <w:tc>
          <w:tcPr>
            <w:tcW w:w="1262" w:type="dxa"/>
            <w:vAlign w:val="center"/>
          </w:tcPr>
          <w:p w14:paraId="7A024CE9"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km</w:t>
            </w:r>
          </w:p>
        </w:tc>
        <w:tc>
          <w:tcPr>
            <w:tcW w:w="3215" w:type="dxa"/>
            <w:vAlign w:val="center"/>
          </w:tcPr>
          <w:p w14:paraId="454D723E"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316818F6" w14:textId="77777777" w:rsidTr="002427B7">
        <w:trPr>
          <w:trHeight w:val="250"/>
          <w:jc w:val="center"/>
        </w:trPr>
        <w:tc>
          <w:tcPr>
            <w:tcW w:w="675" w:type="dxa"/>
            <w:vAlign w:val="center"/>
          </w:tcPr>
          <w:p w14:paraId="5F84E252"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9</w:t>
            </w:r>
          </w:p>
        </w:tc>
        <w:tc>
          <w:tcPr>
            <w:tcW w:w="4242" w:type="dxa"/>
            <w:vAlign w:val="center"/>
          </w:tcPr>
          <w:p w14:paraId="07EB3E15"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Stosunek długości sieci kanalizacyjnej do sieci wodociągowej </w:t>
            </w:r>
          </w:p>
        </w:tc>
        <w:tc>
          <w:tcPr>
            <w:tcW w:w="1262" w:type="dxa"/>
            <w:vAlign w:val="center"/>
          </w:tcPr>
          <w:p w14:paraId="66B95A62"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w:t>
            </w:r>
          </w:p>
        </w:tc>
        <w:tc>
          <w:tcPr>
            <w:tcW w:w="3215" w:type="dxa"/>
            <w:vAlign w:val="center"/>
          </w:tcPr>
          <w:p w14:paraId="6FCD48A0"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721C3C6A" w14:textId="77777777" w:rsidTr="002427B7">
        <w:trPr>
          <w:trHeight w:val="250"/>
          <w:jc w:val="center"/>
        </w:trPr>
        <w:tc>
          <w:tcPr>
            <w:tcW w:w="675" w:type="dxa"/>
            <w:vAlign w:val="center"/>
          </w:tcPr>
          <w:p w14:paraId="01927282"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10</w:t>
            </w:r>
          </w:p>
        </w:tc>
        <w:tc>
          <w:tcPr>
            <w:tcW w:w="4242" w:type="dxa"/>
            <w:vAlign w:val="center"/>
          </w:tcPr>
          <w:p w14:paraId="6A3F903C"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Połączenia sieci kanalizacyjnej prowadzące do budynków mieszkalnych i zbiorowego zamieszkania </w:t>
            </w:r>
          </w:p>
        </w:tc>
        <w:tc>
          <w:tcPr>
            <w:tcW w:w="1262" w:type="dxa"/>
            <w:vAlign w:val="center"/>
          </w:tcPr>
          <w:p w14:paraId="238D31AE"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7AB7A405"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1D2D260D" w14:textId="77777777" w:rsidTr="002427B7">
        <w:trPr>
          <w:trHeight w:val="250"/>
          <w:jc w:val="center"/>
        </w:trPr>
        <w:tc>
          <w:tcPr>
            <w:tcW w:w="675" w:type="dxa"/>
            <w:vAlign w:val="center"/>
          </w:tcPr>
          <w:p w14:paraId="40469E3A"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11</w:t>
            </w:r>
          </w:p>
        </w:tc>
        <w:tc>
          <w:tcPr>
            <w:tcW w:w="4242" w:type="dxa"/>
            <w:vAlign w:val="center"/>
          </w:tcPr>
          <w:p w14:paraId="7030EA50"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Ścieki bytowe odprowadzone kanalizacją </w:t>
            </w:r>
          </w:p>
        </w:tc>
        <w:tc>
          <w:tcPr>
            <w:tcW w:w="1262" w:type="dxa"/>
            <w:vAlign w:val="center"/>
          </w:tcPr>
          <w:p w14:paraId="1F99F7B3"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70C05296"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63940FCC" w14:textId="77777777" w:rsidTr="002427B7">
        <w:trPr>
          <w:trHeight w:val="250"/>
          <w:jc w:val="center"/>
        </w:trPr>
        <w:tc>
          <w:tcPr>
            <w:tcW w:w="675" w:type="dxa"/>
            <w:vAlign w:val="center"/>
          </w:tcPr>
          <w:p w14:paraId="68198761"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12</w:t>
            </w:r>
          </w:p>
        </w:tc>
        <w:tc>
          <w:tcPr>
            <w:tcW w:w="4242" w:type="dxa"/>
            <w:vAlign w:val="center"/>
          </w:tcPr>
          <w:p w14:paraId="366B7918"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Ludność korzystająca z sieci kanalizacyjnej </w:t>
            </w:r>
          </w:p>
        </w:tc>
        <w:tc>
          <w:tcPr>
            <w:tcW w:w="1262" w:type="dxa"/>
            <w:vAlign w:val="center"/>
          </w:tcPr>
          <w:p w14:paraId="541153ED"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37CD8C8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7AC7D348" w14:textId="77777777" w:rsidTr="002427B7">
        <w:trPr>
          <w:trHeight w:val="250"/>
          <w:jc w:val="center"/>
        </w:trPr>
        <w:tc>
          <w:tcPr>
            <w:tcW w:w="675" w:type="dxa"/>
            <w:vAlign w:val="center"/>
          </w:tcPr>
          <w:p w14:paraId="422EE445"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13</w:t>
            </w:r>
          </w:p>
        </w:tc>
        <w:tc>
          <w:tcPr>
            <w:tcW w:w="4242" w:type="dxa"/>
            <w:vAlign w:val="center"/>
          </w:tcPr>
          <w:p w14:paraId="1BF7F8C5"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Ścieki wymagające oczyszczania odprowadzane do wód lub do ziemi na 1 mieszkańca</w:t>
            </w:r>
          </w:p>
        </w:tc>
        <w:tc>
          <w:tcPr>
            <w:tcW w:w="1262" w:type="dxa"/>
            <w:vAlign w:val="center"/>
          </w:tcPr>
          <w:p w14:paraId="130F5EE8"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m3</w:t>
            </w:r>
          </w:p>
        </w:tc>
        <w:tc>
          <w:tcPr>
            <w:tcW w:w="3215" w:type="dxa"/>
            <w:vAlign w:val="center"/>
          </w:tcPr>
          <w:p w14:paraId="4FB8ACBE"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2E547F5D" w14:textId="77777777" w:rsidTr="002427B7">
        <w:trPr>
          <w:trHeight w:val="352"/>
          <w:jc w:val="center"/>
        </w:trPr>
        <w:tc>
          <w:tcPr>
            <w:tcW w:w="675" w:type="dxa"/>
            <w:vAlign w:val="center"/>
          </w:tcPr>
          <w:p w14:paraId="5F015E53"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14</w:t>
            </w:r>
          </w:p>
        </w:tc>
        <w:tc>
          <w:tcPr>
            <w:tcW w:w="4242" w:type="dxa"/>
            <w:vAlign w:val="center"/>
          </w:tcPr>
          <w:p w14:paraId="528C8904"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Przepustowość oczyszczalni ogółem (komunalne + przemysłowe) </w:t>
            </w:r>
          </w:p>
        </w:tc>
        <w:tc>
          <w:tcPr>
            <w:tcW w:w="1262" w:type="dxa"/>
            <w:vAlign w:val="center"/>
          </w:tcPr>
          <w:p w14:paraId="747149BF"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r w:rsidRPr="00380799">
              <w:rPr>
                <w:rFonts w:asciiTheme="minorHAnsi" w:hAnsiTheme="minorHAnsi"/>
                <w:sz w:val="22"/>
                <w:szCs w:val="22"/>
              </w:rPr>
              <w:t>/dobę</w:t>
            </w:r>
          </w:p>
        </w:tc>
        <w:tc>
          <w:tcPr>
            <w:tcW w:w="3215" w:type="dxa"/>
            <w:vAlign w:val="center"/>
          </w:tcPr>
          <w:p w14:paraId="392728C9"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080CE050" w14:textId="77777777" w:rsidTr="002427B7">
        <w:trPr>
          <w:trHeight w:val="260"/>
          <w:jc w:val="center"/>
        </w:trPr>
        <w:tc>
          <w:tcPr>
            <w:tcW w:w="675" w:type="dxa"/>
            <w:vAlign w:val="center"/>
          </w:tcPr>
          <w:p w14:paraId="7AA6CC2D"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15</w:t>
            </w:r>
          </w:p>
        </w:tc>
        <w:tc>
          <w:tcPr>
            <w:tcW w:w="4242" w:type="dxa"/>
            <w:vAlign w:val="center"/>
          </w:tcPr>
          <w:p w14:paraId="6BF3DFCB"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Ścieki oczyszczone komunalne </w:t>
            </w:r>
          </w:p>
        </w:tc>
        <w:tc>
          <w:tcPr>
            <w:tcW w:w="1262" w:type="dxa"/>
            <w:vAlign w:val="center"/>
          </w:tcPr>
          <w:p w14:paraId="05DD5BEC"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181C12E0"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6CEB45CE" w14:textId="77777777" w:rsidTr="002427B7">
        <w:trPr>
          <w:trHeight w:val="260"/>
          <w:jc w:val="center"/>
        </w:trPr>
        <w:tc>
          <w:tcPr>
            <w:tcW w:w="675" w:type="dxa"/>
            <w:vAlign w:val="center"/>
          </w:tcPr>
          <w:p w14:paraId="710614BB"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16</w:t>
            </w:r>
          </w:p>
        </w:tc>
        <w:tc>
          <w:tcPr>
            <w:tcW w:w="4242" w:type="dxa"/>
            <w:vAlign w:val="center"/>
          </w:tcPr>
          <w:p w14:paraId="1156489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Ścieki oczyszczone przemysłowe </w:t>
            </w:r>
          </w:p>
        </w:tc>
        <w:tc>
          <w:tcPr>
            <w:tcW w:w="1262" w:type="dxa"/>
            <w:vAlign w:val="center"/>
          </w:tcPr>
          <w:p w14:paraId="362A9541"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1AACA965"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3D886C87" w14:textId="77777777" w:rsidTr="002427B7">
        <w:trPr>
          <w:trHeight w:val="250"/>
          <w:jc w:val="center"/>
        </w:trPr>
        <w:tc>
          <w:tcPr>
            <w:tcW w:w="675" w:type="dxa"/>
            <w:vAlign w:val="center"/>
          </w:tcPr>
          <w:p w14:paraId="18E1DFEE"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17</w:t>
            </w:r>
          </w:p>
        </w:tc>
        <w:tc>
          <w:tcPr>
            <w:tcW w:w="4242" w:type="dxa"/>
            <w:vAlign w:val="center"/>
          </w:tcPr>
          <w:p w14:paraId="2C587D1C"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Ludność obsługiwana przez oczyszczalnie </w:t>
            </w:r>
          </w:p>
        </w:tc>
        <w:tc>
          <w:tcPr>
            <w:tcW w:w="1262" w:type="dxa"/>
            <w:vAlign w:val="center"/>
          </w:tcPr>
          <w:p w14:paraId="59C4783B"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osób</w:t>
            </w:r>
          </w:p>
        </w:tc>
        <w:tc>
          <w:tcPr>
            <w:tcW w:w="3215" w:type="dxa"/>
            <w:vAlign w:val="center"/>
          </w:tcPr>
          <w:p w14:paraId="61456033"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6F4E9F37" w14:textId="77777777" w:rsidTr="002427B7">
        <w:trPr>
          <w:trHeight w:val="251"/>
          <w:jc w:val="center"/>
        </w:trPr>
        <w:tc>
          <w:tcPr>
            <w:tcW w:w="675" w:type="dxa"/>
            <w:vAlign w:val="center"/>
          </w:tcPr>
          <w:p w14:paraId="35B85561"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18</w:t>
            </w:r>
          </w:p>
        </w:tc>
        <w:tc>
          <w:tcPr>
            <w:tcW w:w="4242" w:type="dxa"/>
            <w:vAlign w:val="center"/>
          </w:tcPr>
          <w:p w14:paraId="7BB03803"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Oczyszczalnie przydomowe </w:t>
            </w:r>
          </w:p>
        </w:tc>
        <w:tc>
          <w:tcPr>
            <w:tcW w:w="1262" w:type="dxa"/>
            <w:vAlign w:val="center"/>
          </w:tcPr>
          <w:p w14:paraId="3261B9C3"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6A202C4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343EFFE9" w14:textId="77777777" w:rsidTr="002427B7">
        <w:trPr>
          <w:trHeight w:val="344"/>
          <w:jc w:val="center"/>
        </w:trPr>
        <w:tc>
          <w:tcPr>
            <w:tcW w:w="675" w:type="dxa"/>
            <w:vAlign w:val="center"/>
          </w:tcPr>
          <w:p w14:paraId="363EE682"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19</w:t>
            </w:r>
          </w:p>
        </w:tc>
        <w:tc>
          <w:tcPr>
            <w:tcW w:w="4242" w:type="dxa"/>
            <w:vAlign w:val="center"/>
          </w:tcPr>
          <w:p w14:paraId="261DE7DD"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Wielkość emisji zanieczyszczeń do powietrza (gazy) </w:t>
            </w:r>
          </w:p>
        </w:tc>
        <w:tc>
          <w:tcPr>
            <w:tcW w:w="1262" w:type="dxa"/>
            <w:vAlign w:val="center"/>
          </w:tcPr>
          <w:p w14:paraId="6454CC92"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Mg/rok</w:t>
            </w:r>
          </w:p>
        </w:tc>
        <w:tc>
          <w:tcPr>
            <w:tcW w:w="3215" w:type="dxa"/>
            <w:vAlign w:val="center"/>
          </w:tcPr>
          <w:p w14:paraId="2438DB3A"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121C311C" w14:textId="77777777" w:rsidTr="002427B7">
        <w:trPr>
          <w:trHeight w:val="343"/>
          <w:jc w:val="center"/>
        </w:trPr>
        <w:tc>
          <w:tcPr>
            <w:tcW w:w="675" w:type="dxa"/>
            <w:vAlign w:val="center"/>
          </w:tcPr>
          <w:p w14:paraId="6FEC5E31"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20</w:t>
            </w:r>
          </w:p>
        </w:tc>
        <w:tc>
          <w:tcPr>
            <w:tcW w:w="4242" w:type="dxa"/>
            <w:vAlign w:val="center"/>
          </w:tcPr>
          <w:p w14:paraId="59E661C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Wielkość emisji zanieczyszczeń do powietrza (pyły) </w:t>
            </w:r>
          </w:p>
        </w:tc>
        <w:tc>
          <w:tcPr>
            <w:tcW w:w="1262" w:type="dxa"/>
            <w:vAlign w:val="center"/>
          </w:tcPr>
          <w:p w14:paraId="76410EF0"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Mg/rok</w:t>
            </w:r>
          </w:p>
        </w:tc>
        <w:tc>
          <w:tcPr>
            <w:tcW w:w="3215" w:type="dxa"/>
            <w:vAlign w:val="center"/>
          </w:tcPr>
          <w:p w14:paraId="38E7079F"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25C750EF" w14:textId="77777777" w:rsidTr="002427B7">
        <w:trPr>
          <w:trHeight w:val="344"/>
          <w:jc w:val="center"/>
        </w:trPr>
        <w:tc>
          <w:tcPr>
            <w:tcW w:w="675" w:type="dxa"/>
            <w:vAlign w:val="center"/>
          </w:tcPr>
          <w:p w14:paraId="5E94CA8C"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21</w:t>
            </w:r>
          </w:p>
        </w:tc>
        <w:tc>
          <w:tcPr>
            <w:tcW w:w="4242" w:type="dxa"/>
            <w:vAlign w:val="center"/>
          </w:tcPr>
          <w:p w14:paraId="0D2B52BA"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Ilość przeprowadzonych akcji edukacyjnych</w:t>
            </w:r>
          </w:p>
        </w:tc>
        <w:tc>
          <w:tcPr>
            <w:tcW w:w="1262" w:type="dxa"/>
            <w:vAlign w:val="center"/>
          </w:tcPr>
          <w:p w14:paraId="52115255"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SZT.</w:t>
            </w:r>
          </w:p>
        </w:tc>
        <w:tc>
          <w:tcPr>
            <w:tcW w:w="3215" w:type="dxa"/>
            <w:vAlign w:val="center"/>
          </w:tcPr>
          <w:p w14:paraId="7D905985"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02939A21" w14:textId="77777777" w:rsidTr="002427B7">
        <w:trPr>
          <w:trHeight w:val="250"/>
          <w:jc w:val="center"/>
        </w:trPr>
        <w:tc>
          <w:tcPr>
            <w:tcW w:w="675" w:type="dxa"/>
            <w:vAlign w:val="center"/>
          </w:tcPr>
          <w:p w14:paraId="6A789FFD"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22</w:t>
            </w:r>
          </w:p>
        </w:tc>
        <w:tc>
          <w:tcPr>
            <w:tcW w:w="4242" w:type="dxa"/>
            <w:vAlign w:val="center"/>
          </w:tcPr>
          <w:p w14:paraId="309E8B79"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Długość sieci gazowej rozdzielczej </w:t>
            </w:r>
          </w:p>
        </w:tc>
        <w:tc>
          <w:tcPr>
            <w:tcW w:w="1262" w:type="dxa"/>
            <w:vAlign w:val="center"/>
          </w:tcPr>
          <w:p w14:paraId="4D595D46"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km</w:t>
            </w:r>
          </w:p>
        </w:tc>
        <w:tc>
          <w:tcPr>
            <w:tcW w:w="3215" w:type="dxa"/>
            <w:vAlign w:val="center"/>
          </w:tcPr>
          <w:p w14:paraId="785C28BC"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0E672E14" w14:textId="77777777" w:rsidTr="002427B7">
        <w:trPr>
          <w:trHeight w:val="343"/>
          <w:jc w:val="center"/>
        </w:trPr>
        <w:tc>
          <w:tcPr>
            <w:tcW w:w="675" w:type="dxa"/>
            <w:vAlign w:val="center"/>
          </w:tcPr>
          <w:p w14:paraId="738C91C4"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23</w:t>
            </w:r>
          </w:p>
        </w:tc>
        <w:tc>
          <w:tcPr>
            <w:tcW w:w="4242" w:type="dxa"/>
            <w:vAlign w:val="center"/>
          </w:tcPr>
          <w:p w14:paraId="72C10BBB"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Czynne połączenia sieci gazowej do budynków mieszkalnych </w:t>
            </w:r>
          </w:p>
        </w:tc>
        <w:tc>
          <w:tcPr>
            <w:tcW w:w="1262" w:type="dxa"/>
            <w:vAlign w:val="center"/>
          </w:tcPr>
          <w:p w14:paraId="72EBFBB1"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6223B1C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1B264D08" w14:textId="77777777" w:rsidTr="002427B7">
        <w:trPr>
          <w:trHeight w:val="251"/>
          <w:jc w:val="center"/>
        </w:trPr>
        <w:tc>
          <w:tcPr>
            <w:tcW w:w="675" w:type="dxa"/>
            <w:vAlign w:val="center"/>
          </w:tcPr>
          <w:p w14:paraId="275F7D80"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24</w:t>
            </w:r>
          </w:p>
        </w:tc>
        <w:tc>
          <w:tcPr>
            <w:tcW w:w="4242" w:type="dxa"/>
            <w:vAlign w:val="center"/>
          </w:tcPr>
          <w:p w14:paraId="155E4EE0"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Odbiorcy gazu z sieci </w:t>
            </w:r>
          </w:p>
        </w:tc>
        <w:tc>
          <w:tcPr>
            <w:tcW w:w="1262" w:type="dxa"/>
            <w:vAlign w:val="center"/>
          </w:tcPr>
          <w:p w14:paraId="5E04A3C4"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gosp. domowe</w:t>
            </w:r>
          </w:p>
        </w:tc>
        <w:tc>
          <w:tcPr>
            <w:tcW w:w="3215" w:type="dxa"/>
            <w:vAlign w:val="center"/>
          </w:tcPr>
          <w:p w14:paraId="730B7F79"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37638924" w14:textId="77777777" w:rsidTr="002427B7">
        <w:trPr>
          <w:trHeight w:val="413"/>
          <w:jc w:val="center"/>
        </w:trPr>
        <w:tc>
          <w:tcPr>
            <w:tcW w:w="675" w:type="dxa"/>
            <w:vAlign w:val="center"/>
          </w:tcPr>
          <w:p w14:paraId="2765D9FD"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lastRenderedPageBreak/>
              <w:t>25</w:t>
            </w:r>
          </w:p>
        </w:tc>
        <w:tc>
          <w:tcPr>
            <w:tcW w:w="4242" w:type="dxa"/>
            <w:vAlign w:val="center"/>
          </w:tcPr>
          <w:p w14:paraId="09688D97"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Ludność korzystająca z sieci gazowej </w:t>
            </w:r>
          </w:p>
        </w:tc>
        <w:tc>
          <w:tcPr>
            <w:tcW w:w="1262" w:type="dxa"/>
            <w:vAlign w:val="center"/>
          </w:tcPr>
          <w:p w14:paraId="0B0C82B2"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79FE99E9"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12B073C5" w14:textId="77777777" w:rsidTr="002427B7">
        <w:trPr>
          <w:trHeight w:val="331"/>
          <w:jc w:val="center"/>
        </w:trPr>
        <w:tc>
          <w:tcPr>
            <w:tcW w:w="675" w:type="dxa"/>
            <w:vAlign w:val="center"/>
          </w:tcPr>
          <w:p w14:paraId="0090E98C"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26</w:t>
            </w:r>
          </w:p>
        </w:tc>
        <w:tc>
          <w:tcPr>
            <w:tcW w:w="4242" w:type="dxa"/>
            <w:vAlign w:val="center"/>
          </w:tcPr>
          <w:p w14:paraId="525C4D9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Odbiorcy gazu ogrzewający </w:t>
            </w:r>
          </w:p>
          <w:p w14:paraId="3A1885E0"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mieszkania gazem </w:t>
            </w:r>
          </w:p>
        </w:tc>
        <w:tc>
          <w:tcPr>
            <w:tcW w:w="1262" w:type="dxa"/>
            <w:vAlign w:val="center"/>
          </w:tcPr>
          <w:p w14:paraId="59D4AB47"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gosp. domowe</w:t>
            </w:r>
          </w:p>
        </w:tc>
        <w:tc>
          <w:tcPr>
            <w:tcW w:w="3215" w:type="dxa"/>
            <w:vAlign w:val="center"/>
          </w:tcPr>
          <w:p w14:paraId="4EBBB8E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0521EE4D" w14:textId="77777777" w:rsidTr="002427B7">
        <w:trPr>
          <w:trHeight w:val="259"/>
          <w:jc w:val="center"/>
        </w:trPr>
        <w:tc>
          <w:tcPr>
            <w:tcW w:w="675" w:type="dxa"/>
            <w:vAlign w:val="center"/>
          </w:tcPr>
          <w:p w14:paraId="165612DA"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27</w:t>
            </w:r>
          </w:p>
        </w:tc>
        <w:tc>
          <w:tcPr>
            <w:tcW w:w="4242" w:type="dxa"/>
            <w:vAlign w:val="center"/>
          </w:tcPr>
          <w:p w14:paraId="7F1DF734"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Zużycie gazu z sieci </w:t>
            </w:r>
          </w:p>
        </w:tc>
        <w:tc>
          <w:tcPr>
            <w:tcW w:w="1262" w:type="dxa"/>
            <w:vAlign w:val="center"/>
          </w:tcPr>
          <w:p w14:paraId="3BA18711"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[MWh]</w:t>
            </w:r>
          </w:p>
        </w:tc>
        <w:tc>
          <w:tcPr>
            <w:tcW w:w="3215" w:type="dxa"/>
            <w:vAlign w:val="center"/>
          </w:tcPr>
          <w:p w14:paraId="3EC776B6"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4DCFD5AC" w14:textId="77777777" w:rsidTr="002427B7">
        <w:trPr>
          <w:trHeight w:val="260"/>
          <w:jc w:val="center"/>
        </w:trPr>
        <w:tc>
          <w:tcPr>
            <w:tcW w:w="675" w:type="dxa"/>
            <w:vAlign w:val="center"/>
          </w:tcPr>
          <w:p w14:paraId="01BFACB5"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bCs/>
                <w:sz w:val="22"/>
                <w:szCs w:val="22"/>
              </w:rPr>
              <w:t>28</w:t>
            </w:r>
          </w:p>
        </w:tc>
        <w:tc>
          <w:tcPr>
            <w:tcW w:w="4242" w:type="dxa"/>
            <w:vAlign w:val="center"/>
          </w:tcPr>
          <w:p w14:paraId="31516017"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 xml:space="preserve">Zużycie gazu z sieci na jednego mieszkańca </w:t>
            </w:r>
          </w:p>
        </w:tc>
        <w:tc>
          <w:tcPr>
            <w:tcW w:w="1262" w:type="dxa"/>
            <w:vAlign w:val="center"/>
          </w:tcPr>
          <w:p w14:paraId="19E01F03"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p>
        </w:tc>
        <w:tc>
          <w:tcPr>
            <w:tcW w:w="3215" w:type="dxa"/>
            <w:vAlign w:val="center"/>
          </w:tcPr>
          <w:p w14:paraId="4612799A"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4112C876" w14:textId="77777777" w:rsidTr="002427B7">
        <w:trPr>
          <w:trHeight w:val="260"/>
          <w:jc w:val="center"/>
        </w:trPr>
        <w:tc>
          <w:tcPr>
            <w:tcW w:w="675" w:type="dxa"/>
            <w:vAlign w:val="center"/>
          </w:tcPr>
          <w:p w14:paraId="39450153"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29</w:t>
            </w:r>
          </w:p>
        </w:tc>
        <w:tc>
          <w:tcPr>
            <w:tcW w:w="4242" w:type="dxa"/>
            <w:vAlign w:val="center"/>
          </w:tcPr>
          <w:p w14:paraId="27509ED3"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Zużycie gazu na ogrzewanie mieszkań </w:t>
            </w:r>
          </w:p>
        </w:tc>
        <w:tc>
          <w:tcPr>
            <w:tcW w:w="1262" w:type="dxa"/>
            <w:vAlign w:val="center"/>
          </w:tcPr>
          <w:p w14:paraId="5AE9DE0A"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[MWh]</w:t>
            </w:r>
          </w:p>
        </w:tc>
        <w:tc>
          <w:tcPr>
            <w:tcW w:w="3215" w:type="dxa"/>
            <w:vAlign w:val="center"/>
          </w:tcPr>
          <w:p w14:paraId="58F81A38"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256A4235" w14:textId="77777777" w:rsidTr="002427B7">
        <w:trPr>
          <w:trHeight w:val="260"/>
          <w:jc w:val="center"/>
        </w:trPr>
        <w:tc>
          <w:tcPr>
            <w:tcW w:w="675" w:type="dxa"/>
            <w:vAlign w:val="center"/>
          </w:tcPr>
          <w:p w14:paraId="08A122D9"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30</w:t>
            </w:r>
          </w:p>
        </w:tc>
        <w:tc>
          <w:tcPr>
            <w:tcW w:w="4242" w:type="dxa"/>
            <w:vAlign w:val="center"/>
          </w:tcPr>
          <w:p w14:paraId="28C2995A"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Powierzchnia gruntów leśnych</w:t>
            </w:r>
          </w:p>
        </w:tc>
        <w:tc>
          <w:tcPr>
            <w:tcW w:w="1262" w:type="dxa"/>
            <w:vAlign w:val="center"/>
          </w:tcPr>
          <w:p w14:paraId="4C81E637"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2E69A1A0"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1C6ED11B" w14:textId="77777777" w:rsidTr="002427B7">
        <w:trPr>
          <w:trHeight w:val="260"/>
          <w:jc w:val="center"/>
        </w:trPr>
        <w:tc>
          <w:tcPr>
            <w:tcW w:w="675" w:type="dxa"/>
            <w:vAlign w:val="center"/>
          </w:tcPr>
          <w:p w14:paraId="787A9EE0"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31</w:t>
            </w:r>
          </w:p>
        </w:tc>
        <w:tc>
          <w:tcPr>
            <w:tcW w:w="4242" w:type="dxa"/>
            <w:vAlign w:val="center"/>
          </w:tcPr>
          <w:p w14:paraId="132DFD5A"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Wskaźnik lesistości </w:t>
            </w:r>
          </w:p>
        </w:tc>
        <w:tc>
          <w:tcPr>
            <w:tcW w:w="1262" w:type="dxa"/>
            <w:vAlign w:val="center"/>
          </w:tcPr>
          <w:p w14:paraId="665D107A"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w:t>
            </w:r>
          </w:p>
        </w:tc>
        <w:tc>
          <w:tcPr>
            <w:tcW w:w="3215" w:type="dxa"/>
            <w:vAlign w:val="center"/>
          </w:tcPr>
          <w:p w14:paraId="1B4E0DA9"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193D8DF1" w14:textId="77777777" w:rsidTr="002427B7">
        <w:trPr>
          <w:trHeight w:val="260"/>
          <w:jc w:val="center"/>
        </w:trPr>
        <w:tc>
          <w:tcPr>
            <w:tcW w:w="675" w:type="dxa"/>
            <w:vAlign w:val="center"/>
          </w:tcPr>
          <w:p w14:paraId="6258C1F0"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32</w:t>
            </w:r>
          </w:p>
        </w:tc>
        <w:tc>
          <w:tcPr>
            <w:tcW w:w="4242" w:type="dxa"/>
            <w:vAlign w:val="center"/>
          </w:tcPr>
          <w:p w14:paraId="0214F8D2"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Powierzchnia obszarów prawnie chronionych </w:t>
            </w:r>
          </w:p>
        </w:tc>
        <w:tc>
          <w:tcPr>
            <w:tcW w:w="1262" w:type="dxa"/>
            <w:vAlign w:val="center"/>
          </w:tcPr>
          <w:p w14:paraId="799A4197"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2DD32BA1"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065CDDFF" w14:textId="77777777" w:rsidTr="002427B7">
        <w:trPr>
          <w:trHeight w:val="260"/>
          <w:jc w:val="center"/>
        </w:trPr>
        <w:tc>
          <w:tcPr>
            <w:tcW w:w="675" w:type="dxa"/>
            <w:vAlign w:val="center"/>
          </w:tcPr>
          <w:p w14:paraId="697B10D8"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33</w:t>
            </w:r>
          </w:p>
        </w:tc>
        <w:tc>
          <w:tcPr>
            <w:tcW w:w="4242" w:type="dxa"/>
            <w:vAlign w:val="center"/>
          </w:tcPr>
          <w:p w14:paraId="31421473"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Powierzchnia rezerwatów przyrody </w:t>
            </w:r>
          </w:p>
        </w:tc>
        <w:tc>
          <w:tcPr>
            <w:tcW w:w="1262" w:type="dxa"/>
            <w:vAlign w:val="center"/>
          </w:tcPr>
          <w:p w14:paraId="4F173B6B"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494F6830"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7ED7F139" w14:textId="77777777" w:rsidTr="002427B7">
        <w:trPr>
          <w:trHeight w:val="260"/>
          <w:jc w:val="center"/>
        </w:trPr>
        <w:tc>
          <w:tcPr>
            <w:tcW w:w="675" w:type="dxa"/>
            <w:vAlign w:val="center"/>
          </w:tcPr>
          <w:p w14:paraId="33BD29F9"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34</w:t>
            </w:r>
          </w:p>
        </w:tc>
        <w:tc>
          <w:tcPr>
            <w:tcW w:w="4242" w:type="dxa"/>
            <w:vAlign w:val="center"/>
          </w:tcPr>
          <w:p w14:paraId="7B0000FB"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Pomniki przyrody </w:t>
            </w:r>
          </w:p>
        </w:tc>
        <w:tc>
          <w:tcPr>
            <w:tcW w:w="1262" w:type="dxa"/>
            <w:vAlign w:val="center"/>
          </w:tcPr>
          <w:p w14:paraId="4A32A0FB"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szt.</w:t>
            </w:r>
          </w:p>
        </w:tc>
        <w:tc>
          <w:tcPr>
            <w:tcW w:w="3215" w:type="dxa"/>
            <w:vAlign w:val="center"/>
          </w:tcPr>
          <w:p w14:paraId="1356AA82"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2C7A2045" w14:textId="77777777" w:rsidTr="002427B7">
        <w:trPr>
          <w:trHeight w:val="260"/>
          <w:jc w:val="center"/>
        </w:trPr>
        <w:tc>
          <w:tcPr>
            <w:tcW w:w="675" w:type="dxa"/>
            <w:vAlign w:val="center"/>
          </w:tcPr>
          <w:p w14:paraId="3D4E1A28"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35</w:t>
            </w:r>
          </w:p>
        </w:tc>
        <w:tc>
          <w:tcPr>
            <w:tcW w:w="4242" w:type="dxa"/>
            <w:vAlign w:val="center"/>
          </w:tcPr>
          <w:p w14:paraId="784E5382"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Masa odpadów komunalnych zmieszanych </w:t>
            </w:r>
          </w:p>
        </w:tc>
        <w:tc>
          <w:tcPr>
            <w:tcW w:w="1262" w:type="dxa"/>
            <w:vAlign w:val="center"/>
          </w:tcPr>
          <w:p w14:paraId="6FE6A067"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7DA48B1F"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6D5B4FC7" w14:textId="77777777" w:rsidTr="002427B7">
        <w:trPr>
          <w:trHeight w:val="476"/>
          <w:jc w:val="center"/>
        </w:trPr>
        <w:tc>
          <w:tcPr>
            <w:tcW w:w="675" w:type="dxa"/>
            <w:vAlign w:val="center"/>
          </w:tcPr>
          <w:p w14:paraId="6434C238"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36</w:t>
            </w:r>
          </w:p>
        </w:tc>
        <w:tc>
          <w:tcPr>
            <w:tcW w:w="4242" w:type="dxa"/>
            <w:vAlign w:val="center"/>
          </w:tcPr>
          <w:p w14:paraId="570BBF4D"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Masa zebranych odpadów komunalnych – ogółem </w:t>
            </w:r>
          </w:p>
        </w:tc>
        <w:tc>
          <w:tcPr>
            <w:tcW w:w="1262" w:type="dxa"/>
            <w:vAlign w:val="center"/>
          </w:tcPr>
          <w:p w14:paraId="78B6C875"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17352864"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5A3A292F" w14:textId="77777777" w:rsidTr="002427B7">
        <w:trPr>
          <w:trHeight w:val="260"/>
          <w:jc w:val="center"/>
        </w:trPr>
        <w:tc>
          <w:tcPr>
            <w:tcW w:w="675" w:type="dxa"/>
            <w:vAlign w:val="center"/>
          </w:tcPr>
          <w:p w14:paraId="6310821F"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37</w:t>
            </w:r>
          </w:p>
        </w:tc>
        <w:tc>
          <w:tcPr>
            <w:tcW w:w="4242" w:type="dxa"/>
            <w:vAlign w:val="center"/>
          </w:tcPr>
          <w:p w14:paraId="0B5CD0C8"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Masa odpadów komunalnych zebranych selektywnie (papier, plastik, szkło) </w:t>
            </w:r>
          </w:p>
        </w:tc>
        <w:tc>
          <w:tcPr>
            <w:tcW w:w="1262" w:type="dxa"/>
            <w:vAlign w:val="center"/>
          </w:tcPr>
          <w:p w14:paraId="02C24341"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719AC9BC"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38430BC9" w14:textId="77777777" w:rsidTr="002427B7">
        <w:trPr>
          <w:trHeight w:val="260"/>
          <w:jc w:val="center"/>
        </w:trPr>
        <w:tc>
          <w:tcPr>
            <w:tcW w:w="675" w:type="dxa"/>
            <w:vAlign w:val="center"/>
          </w:tcPr>
          <w:p w14:paraId="044AD29C" w14:textId="77777777" w:rsidR="00CD46C8" w:rsidRPr="00380799" w:rsidRDefault="00CD46C8" w:rsidP="007A6AA6">
            <w:pPr>
              <w:pStyle w:val="Default"/>
              <w:spacing w:line="259" w:lineRule="auto"/>
              <w:jc w:val="center"/>
              <w:rPr>
                <w:rFonts w:asciiTheme="minorHAnsi" w:hAnsiTheme="minorHAnsi"/>
                <w:bCs/>
                <w:sz w:val="22"/>
                <w:szCs w:val="22"/>
              </w:rPr>
            </w:pPr>
          </w:p>
          <w:p w14:paraId="457E58AE" w14:textId="77777777" w:rsidR="00CD46C8" w:rsidRPr="00380799" w:rsidRDefault="00CD46C8" w:rsidP="007A6AA6">
            <w:pPr>
              <w:spacing w:line="259" w:lineRule="auto"/>
              <w:jc w:val="center"/>
              <w:rPr>
                <w:rFonts w:asciiTheme="minorHAnsi" w:hAnsiTheme="minorHAnsi"/>
                <w:lang w:eastAsia="en-US"/>
              </w:rPr>
            </w:pPr>
            <w:r w:rsidRPr="00380799">
              <w:rPr>
                <w:rFonts w:asciiTheme="minorHAnsi" w:hAnsiTheme="minorHAnsi"/>
                <w:sz w:val="22"/>
                <w:szCs w:val="22"/>
                <w:lang w:eastAsia="en-US"/>
              </w:rPr>
              <w:t>38</w:t>
            </w:r>
          </w:p>
        </w:tc>
        <w:tc>
          <w:tcPr>
            <w:tcW w:w="4242" w:type="dxa"/>
            <w:vAlign w:val="center"/>
          </w:tcPr>
          <w:p w14:paraId="1B1CD2EB"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Odpady wytworzone i dotych</w:t>
            </w:r>
            <w:r>
              <w:rPr>
                <w:rFonts w:asciiTheme="minorHAnsi" w:hAnsiTheme="minorHAnsi"/>
                <w:bCs/>
                <w:sz w:val="22"/>
                <w:szCs w:val="22"/>
              </w:rPr>
              <w:t>czas składowane (nagromadzone z </w:t>
            </w:r>
            <w:r w:rsidRPr="00380799">
              <w:rPr>
                <w:rFonts w:asciiTheme="minorHAnsi" w:hAnsiTheme="minorHAnsi"/>
                <w:bCs/>
                <w:sz w:val="22"/>
                <w:szCs w:val="22"/>
              </w:rPr>
              <w:t>wyłączeniem odpadów komunalnych)</w:t>
            </w:r>
          </w:p>
        </w:tc>
        <w:tc>
          <w:tcPr>
            <w:tcW w:w="1262" w:type="dxa"/>
            <w:vAlign w:val="center"/>
          </w:tcPr>
          <w:p w14:paraId="3BD454B1"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Tys. Mg</w:t>
            </w:r>
          </w:p>
        </w:tc>
        <w:tc>
          <w:tcPr>
            <w:tcW w:w="3215" w:type="dxa"/>
            <w:vAlign w:val="center"/>
          </w:tcPr>
          <w:p w14:paraId="5BC1E38A"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r w:rsidR="00CD46C8" w:rsidRPr="00380799" w14:paraId="092D8E87" w14:textId="77777777" w:rsidTr="002427B7">
        <w:trPr>
          <w:trHeight w:val="260"/>
          <w:jc w:val="center"/>
        </w:trPr>
        <w:tc>
          <w:tcPr>
            <w:tcW w:w="675" w:type="dxa"/>
            <w:vAlign w:val="center"/>
          </w:tcPr>
          <w:p w14:paraId="7F27F203" w14:textId="77777777" w:rsidR="00CD46C8" w:rsidRPr="00380799" w:rsidRDefault="00CD46C8" w:rsidP="007A6AA6">
            <w:pPr>
              <w:pStyle w:val="Default"/>
              <w:spacing w:line="259" w:lineRule="auto"/>
              <w:jc w:val="center"/>
              <w:rPr>
                <w:rFonts w:asciiTheme="minorHAnsi" w:hAnsiTheme="minorHAnsi"/>
                <w:bCs/>
                <w:sz w:val="22"/>
                <w:szCs w:val="22"/>
              </w:rPr>
            </w:pPr>
            <w:r w:rsidRPr="00380799">
              <w:rPr>
                <w:rFonts w:asciiTheme="minorHAnsi" w:hAnsiTheme="minorHAnsi"/>
                <w:bCs/>
                <w:sz w:val="22"/>
                <w:szCs w:val="22"/>
              </w:rPr>
              <w:t>39</w:t>
            </w:r>
          </w:p>
        </w:tc>
        <w:tc>
          <w:tcPr>
            <w:tcW w:w="4242" w:type="dxa"/>
            <w:vAlign w:val="center"/>
          </w:tcPr>
          <w:p w14:paraId="3A7C4EAF" w14:textId="77777777" w:rsidR="00CD46C8" w:rsidRPr="00380799" w:rsidRDefault="00CD46C8" w:rsidP="007A6AA6">
            <w:pPr>
              <w:pStyle w:val="Default"/>
              <w:spacing w:line="259" w:lineRule="auto"/>
              <w:rPr>
                <w:rFonts w:asciiTheme="minorHAnsi" w:hAnsiTheme="minorHAnsi"/>
                <w:bCs/>
                <w:sz w:val="22"/>
                <w:szCs w:val="22"/>
              </w:rPr>
            </w:pPr>
            <w:r w:rsidRPr="00380799">
              <w:rPr>
                <w:rFonts w:asciiTheme="minorHAnsi" w:hAnsiTheme="minorHAnsi"/>
                <w:bCs/>
                <w:sz w:val="22"/>
                <w:szCs w:val="22"/>
              </w:rPr>
              <w:t xml:space="preserve">Masa wytworzonych komunalnych osadów ściekowych </w:t>
            </w:r>
          </w:p>
        </w:tc>
        <w:tc>
          <w:tcPr>
            <w:tcW w:w="1262" w:type="dxa"/>
            <w:vAlign w:val="center"/>
          </w:tcPr>
          <w:p w14:paraId="4DE35123" w14:textId="77777777" w:rsidR="00CD46C8" w:rsidRPr="00380799" w:rsidRDefault="00CD46C8" w:rsidP="007A6AA6">
            <w:pPr>
              <w:pStyle w:val="Default"/>
              <w:spacing w:line="259" w:lineRule="auto"/>
              <w:jc w:val="center"/>
              <w:rPr>
                <w:rFonts w:asciiTheme="minorHAnsi" w:hAnsiTheme="minorHAnsi"/>
                <w:sz w:val="22"/>
                <w:szCs w:val="22"/>
              </w:rPr>
            </w:pPr>
            <w:r w:rsidRPr="00380799">
              <w:rPr>
                <w:rFonts w:asciiTheme="minorHAnsi" w:hAnsiTheme="minorHAnsi"/>
                <w:sz w:val="22"/>
                <w:szCs w:val="22"/>
              </w:rPr>
              <w:t xml:space="preserve">Mg </w:t>
            </w:r>
            <w:proofErr w:type="spellStart"/>
            <w:r w:rsidRPr="00380799">
              <w:rPr>
                <w:rFonts w:asciiTheme="minorHAnsi" w:hAnsiTheme="minorHAnsi"/>
                <w:sz w:val="22"/>
                <w:szCs w:val="22"/>
              </w:rPr>
              <w:t>s.m</w:t>
            </w:r>
            <w:proofErr w:type="spellEnd"/>
            <w:r w:rsidRPr="00380799">
              <w:rPr>
                <w:rFonts w:asciiTheme="minorHAnsi" w:hAnsiTheme="minorHAnsi"/>
                <w:sz w:val="22"/>
                <w:szCs w:val="22"/>
              </w:rPr>
              <w:t>.</w:t>
            </w:r>
          </w:p>
        </w:tc>
        <w:tc>
          <w:tcPr>
            <w:tcW w:w="3215" w:type="dxa"/>
            <w:vAlign w:val="center"/>
          </w:tcPr>
          <w:p w14:paraId="24AC8315" w14:textId="77777777" w:rsidR="00CD46C8" w:rsidRPr="00380799" w:rsidRDefault="00CD46C8" w:rsidP="007A6AA6">
            <w:pPr>
              <w:pStyle w:val="Default"/>
              <w:spacing w:line="259" w:lineRule="auto"/>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24</w:t>
            </w:r>
            <w:r w:rsidRPr="00380799">
              <w:rPr>
                <w:rFonts w:asciiTheme="minorHAnsi" w:hAnsiTheme="minorHAnsi"/>
                <w:bCs/>
                <w:sz w:val="22"/>
                <w:szCs w:val="22"/>
              </w:rPr>
              <w:t xml:space="preserve">r </w:t>
            </w:r>
          </w:p>
        </w:tc>
      </w:tr>
    </w:tbl>
    <w:p w14:paraId="33C198FA" w14:textId="77777777" w:rsidR="003B07C6" w:rsidRPr="00CE0CF4" w:rsidRDefault="003B07C6" w:rsidP="007A6AA6">
      <w:pPr>
        <w:spacing w:line="259" w:lineRule="auto"/>
        <w:rPr>
          <w:rFonts w:ascii="Calibri" w:hAnsi="Calibri" w:cs="Calibri"/>
          <w:sz w:val="22"/>
          <w:szCs w:val="22"/>
        </w:rPr>
      </w:pPr>
      <w:r w:rsidRPr="00CE0CF4">
        <w:rPr>
          <w:rFonts w:ascii="Calibri" w:hAnsi="Calibri" w:cs="Calibri"/>
          <w:sz w:val="22"/>
          <w:szCs w:val="22"/>
        </w:rPr>
        <w:t>Źródło: opracowanie własne</w:t>
      </w:r>
    </w:p>
    <w:p w14:paraId="251670AF" w14:textId="77777777" w:rsidR="00F73B63" w:rsidRDefault="00F73B63" w:rsidP="007A6AA6">
      <w:pPr>
        <w:pStyle w:val="Styl3"/>
        <w:spacing w:line="259" w:lineRule="auto"/>
        <w:ind w:left="426"/>
      </w:pPr>
      <w:bookmarkStart w:id="1377" w:name="_Toc491027010"/>
    </w:p>
    <w:p w14:paraId="68EDB673" w14:textId="77777777" w:rsidR="00AF19C6" w:rsidRPr="00CE0CF4" w:rsidRDefault="00AF19C6" w:rsidP="009874BF">
      <w:pPr>
        <w:pStyle w:val="Styl3"/>
        <w:numPr>
          <w:ilvl w:val="0"/>
          <w:numId w:val="150"/>
        </w:numPr>
        <w:spacing w:line="259" w:lineRule="auto"/>
        <w:ind w:left="426" w:hanging="426"/>
      </w:pPr>
      <w:bookmarkStart w:id="1378" w:name="_Toc198803786"/>
      <w:r w:rsidRPr="00CE0CF4">
        <w:t>Edukacja ekologiczna</w:t>
      </w:r>
      <w:bookmarkEnd w:id="1301"/>
      <w:bookmarkEnd w:id="1377"/>
      <w:bookmarkEnd w:id="1378"/>
    </w:p>
    <w:p w14:paraId="027D418F" w14:textId="77777777" w:rsidR="00AF19C6" w:rsidRPr="00CE0CF4" w:rsidRDefault="00AF19C6" w:rsidP="007A6AA6">
      <w:pPr>
        <w:pStyle w:val="Styl3"/>
        <w:spacing w:line="259" w:lineRule="auto"/>
      </w:pPr>
      <w:bookmarkStart w:id="1379" w:name="_Toc395174928"/>
      <w:bookmarkStart w:id="1380" w:name="_Toc491027011"/>
      <w:bookmarkStart w:id="1381" w:name="_Toc198803787"/>
      <w:r w:rsidRPr="00CE0CF4">
        <w:t>10.1. Założenia ogólne</w:t>
      </w:r>
      <w:bookmarkEnd w:id="1379"/>
      <w:bookmarkEnd w:id="1380"/>
      <w:bookmarkEnd w:id="1381"/>
    </w:p>
    <w:p w14:paraId="1A48AE05" w14:textId="77777777" w:rsidR="00AF19C6" w:rsidRPr="00CE0CF4" w:rsidRDefault="00AF19C6" w:rsidP="007A6AA6">
      <w:pPr>
        <w:pStyle w:val="Nagwek"/>
        <w:tabs>
          <w:tab w:val="left" w:pos="1080"/>
          <w:tab w:val="left" w:pos="1260"/>
        </w:tabs>
        <w:spacing w:line="259" w:lineRule="auto"/>
        <w:jc w:val="both"/>
        <w:rPr>
          <w:rFonts w:ascii="Calibri" w:hAnsi="Calibri" w:cs="Calibri"/>
          <w:sz w:val="22"/>
          <w:szCs w:val="22"/>
        </w:rPr>
      </w:pPr>
    </w:p>
    <w:p w14:paraId="7148A997"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Edukacja ekologiczna znalazła stosowną rangę zarówno w Konstytucji Rzeczypospolitej Polskiej (np. art. 5 i art. 74) jak i sektorowych uregulowaniach prawnych, przede wszystkim w ustawach: prawo ochrony środowiska, o ochronie przyrody i w ustawie o systemie oświaty.</w:t>
      </w:r>
    </w:p>
    <w:p w14:paraId="0B9F0A68" w14:textId="77777777" w:rsidR="00AF19C6" w:rsidRPr="00CE0CF4" w:rsidRDefault="00AF19C6" w:rsidP="007A6AA6">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Istotne znaczenie dla edukacji ekologicznej wynika również z podpisanych przez Polskę dokumentów międzynarodowych przede wszystkim Agendy 21.</w:t>
      </w:r>
    </w:p>
    <w:p w14:paraId="6F5EF7B1"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W wyniku realizacji ustaleń Agendy 21 przez Ministerstwo Edukacji Narodowej i Ministerstwo Ochrony Środowiska Zasobów Naturalnych i Leśnictwa, powstał w 2000 r. dokument pn. „Narodowa Strategia Edukacji Ekologicznej (NSEE)”. Zostały w nim określone cele, z kt</w:t>
      </w:r>
      <w:r w:rsidR="00EE7AD0">
        <w:rPr>
          <w:rFonts w:ascii="Calibri" w:hAnsi="Calibri" w:cs="Calibri"/>
          <w:sz w:val="22"/>
          <w:szCs w:val="22"/>
        </w:rPr>
        <w:t>órych do podstawowych należą mię</w:t>
      </w:r>
      <w:r w:rsidRPr="00CE0CF4">
        <w:rPr>
          <w:rFonts w:ascii="Calibri" w:hAnsi="Calibri" w:cs="Calibri"/>
          <w:sz w:val="22"/>
          <w:szCs w:val="22"/>
        </w:rPr>
        <w:t>dzy innymi</w:t>
      </w:r>
      <w:r w:rsidR="00EE7AD0">
        <w:rPr>
          <w:rFonts w:ascii="Calibri" w:hAnsi="Calibri" w:cs="Calibri"/>
          <w:sz w:val="22"/>
          <w:szCs w:val="22"/>
        </w:rPr>
        <w:t>:</w:t>
      </w:r>
      <w:r w:rsidRPr="00CE0CF4">
        <w:rPr>
          <w:rFonts w:ascii="Calibri" w:hAnsi="Calibri" w:cs="Calibri"/>
          <w:sz w:val="22"/>
          <w:szCs w:val="22"/>
        </w:rPr>
        <w:t xml:space="preserve"> upowszechnianie idei ekorozwoju we wszystkich sferach życia oraz wdrożenie edukacji ekologicznej, jako edukacji interdyscyplinarnej. Ważnym 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 jego zasobów.</w:t>
      </w:r>
    </w:p>
    <w:p w14:paraId="29513F2F"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NSEE identyfikuje i hierarchizuje główne cele edukacji środowiskowej, wskazując jednocześnie możliwości ich realizacji. Jednym z podstawowych zapisów Strategii jest założenie, iż edukacja ekologiczna powinna obejmować całe społeczeństwo, wszystkie grupy wiekowe, zawodowe oraz decydentów na szczeblu centralnym i lokalnym.</w:t>
      </w:r>
    </w:p>
    <w:p w14:paraId="2CF1A78C" w14:textId="77777777" w:rsidR="00AF19C6"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lastRenderedPageBreak/>
        <w:t>Cele zawarte w NSEE i przełożone na konkretne zadania, ujęte</w:t>
      </w:r>
      <w:r w:rsidR="00643014">
        <w:rPr>
          <w:rFonts w:ascii="Calibri" w:hAnsi="Calibri" w:cs="Calibri"/>
          <w:sz w:val="22"/>
          <w:szCs w:val="22"/>
        </w:rPr>
        <w:t xml:space="preserve"> zostały w NSEE (2000/2001). Na </w:t>
      </w:r>
      <w:r w:rsidRPr="00CE0CF4">
        <w:rPr>
          <w:rFonts w:ascii="Calibri" w:hAnsi="Calibri" w:cs="Calibri"/>
          <w:sz w:val="22"/>
          <w:szCs w:val="22"/>
        </w:rPr>
        <w:t>podstawie postanowień tego dokumentu, edukacja ekologiczna powinna być realizowana na obszarach jednostek samorządowych, przede wszystkim na obszarze gmin, jednak powinna być także wspierana przez samorządy powiatowe i wojewódzkie.</w:t>
      </w:r>
    </w:p>
    <w:p w14:paraId="4DB5658C" w14:textId="77777777" w:rsidR="00F73B63" w:rsidRPr="00F73B63" w:rsidRDefault="00F73B63" w:rsidP="007A6AA6">
      <w:pPr>
        <w:pStyle w:val="NormalnyWeb1"/>
        <w:spacing w:line="259" w:lineRule="auto"/>
        <w:ind w:firstLine="567"/>
        <w:jc w:val="both"/>
        <w:rPr>
          <w:rFonts w:ascii="Calibri" w:hAnsi="Calibri" w:cs="Calibri"/>
          <w:sz w:val="22"/>
          <w:szCs w:val="22"/>
        </w:rPr>
      </w:pPr>
      <w:r w:rsidRPr="00F73B63">
        <w:rPr>
          <w:rFonts w:ascii="Calibri" w:hAnsi="Calibri" w:cs="Calibri"/>
          <w:sz w:val="22"/>
          <w:szCs w:val="22"/>
        </w:rPr>
        <w:t>Poprawa selektywne</w:t>
      </w:r>
      <w:r w:rsidR="0050100E">
        <w:rPr>
          <w:rFonts w:ascii="Calibri" w:hAnsi="Calibri" w:cs="Calibri"/>
          <w:sz w:val="22"/>
          <w:szCs w:val="22"/>
        </w:rPr>
        <w:t xml:space="preserve">j zbiórki odpadów - Urząd </w:t>
      </w:r>
      <w:r w:rsidR="00BD74A0">
        <w:rPr>
          <w:rFonts w:ascii="Calibri" w:hAnsi="Calibri" w:cs="Calibri"/>
          <w:sz w:val="22"/>
          <w:szCs w:val="22"/>
        </w:rPr>
        <w:t>Gminy</w:t>
      </w:r>
      <w:r w:rsidR="0050100E">
        <w:rPr>
          <w:rFonts w:ascii="Calibri" w:hAnsi="Calibri" w:cs="Calibri"/>
          <w:sz w:val="22"/>
          <w:szCs w:val="22"/>
        </w:rPr>
        <w:t xml:space="preserve"> </w:t>
      </w:r>
      <w:r w:rsidR="00B22E39">
        <w:rPr>
          <w:rFonts w:ascii="Calibri" w:hAnsi="Calibri" w:cs="Calibri"/>
          <w:sz w:val="22"/>
          <w:szCs w:val="22"/>
        </w:rPr>
        <w:t>Kuryłówka</w:t>
      </w:r>
      <w:r w:rsidR="0050100E">
        <w:rPr>
          <w:rFonts w:ascii="Calibri" w:hAnsi="Calibri" w:cs="Calibri"/>
          <w:sz w:val="22"/>
          <w:szCs w:val="22"/>
        </w:rPr>
        <w:t xml:space="preserve"> </w:t>
      </w:r>
      <w:r w:rsidRPr="00F73B63">
        <w:rPr>
          <w:rFonts w:ascii="Calibri" w:hAnsi="Calibri" w:cs="Calibri"/>
          <w:sz w:val="22"/>
          <w:szCs w:val="22"/>
        </w:rPr>
        <w:t xml:space="preserve">corocznie organizuje akcje informacyjną i edukacyjną dla mieszkańców dotyczącą prawidłowej segregacji odpadów oraz postępowania z odpadami komunalnymi, w celu podniesienia poziomu segregacji i w rezultacie uzyskania odpowiednich poziomów recyklingu wymaganych prawem, do mieszkańców gminy trafia bezpośrednio ok 1400 ulotek. </w:t>
      </w:r>
      <w:proofErr w:type="gramStart"/>
      <w:r w:rsidRPr="00F73B63">
        <w:rPr>
          <w:rFonts w:ascii="Calibri" w:hAnsi="Calibri" w:cs="Calibri"/>
          <w:sz w:val="22"/>
          <w:szCs w:val="22"/>
        </w:rPr>
        <w:t>Ponadto  gmina</w:t>
      </w:r>
      <w:proofErr w:type="gramEnd"/>
      <w:r w:rsidRPr="00F73B63">
        <w:rPr>
          <w:rFonts w:ascii="Calibri" w:hAnsi="Calibri" w:cs="Calibri"/>
          <w:sz w:val="22"/>
          <w:szCs w:val="22"/>
        </w:rPr>
        <w:t xml:space="preserve">  przeprowadza kontrole segregacji odpadów, a firma zbierająca odpady zobowiązana jest na podstawie umowy z gminą do sprawdzania segregacji odpadów wśród mieszkańców, co również jest przedmiotem naszej kontroli w terenie.</w:t>
      </w:r>
    </w:p>
    <w:p w14:paraId="430594D6" w14:textId="77777777" w:rsidR="00F73B63" w:rsidRPr="00CE0CF4" w:rsidRDefault="00F73B63" w:rsidP="007A6AA6">
      <w:pPr>
        <w:pStyle w:val="NormalnyWeb1"/>
        <w:spacing w:before="0" w:after="0" w:line="259" w:lineRule="auto"/>
        <w:ind w:firstLine="567"/>
        <w:jc w:val="both"/>
        <w:rPr>
          <w:rFonts w:ascii="Calibri" w:hAnsi="Calibri" w:cs="Calibri"/>
          <w:sz w:val="22"/>
          <w:szCs w:val="22"/>
        </w:rPr>
      </w:pPr>
      <w:r w:rsidRPr="00F73B63">
        <w:rPr>
          <w:rFonts w:ascii="Calibri" w:hAnsi="Calibri" w:cs="Calibri"/>
          <w:sz w:val="22"/>
          <w:szCs w:val="22"/>
        </w:rPr>
        <w:t xml:space="preserve">Poprawa jakości powietrza atmosferycznego - Mieszkańcy otrzymują bezpośrednio do domów </w:t>
      </w:r>
      <w:proofErr w:type="gramStart"/>
      <w:r w:rsidRPr="00F73B63">
        <w:rPr>
          <w:rFonts w:ascii="Calibri" w:hAnsi="Calibri" w:cs="Calibri"/>
          <w:sz w:val="22"/>
          <w:szCs w:val="22"/>
        </w:rPr>
        <w:t>informację  dotyczącą</w:t>
      </w:r>
      <w:proofErr w:type="gramEnd"/>
      <w:r w:rsidRPr="00F73B63">
        <w:rPr>
          <w:rFonts w:ascii="Calibri" w:hAnsi="Calibri" w:cs="Calibri"/>
          <w:sz w:val="22"/>
          <w:szCs w:val="22"/>
        </w:rPr>
        <w:t xml:space="preserve"> zakazu spalania odpadów w piecach domowych oraz szkodliwości i zagrożeń dla zdrowia i życia ludzi w przypadku takich postępowań. Informacja zawiera również regulacje prawne dotyczące stosowania przewidzianych prawem źródeł ciepła oraz dopuszczonych rodzajów paliw.</w:t>
      </w:r>
    </w:p>
    <w:p w14:paraId="482B9B93" w14:textId="77777777" w:rsidR="00087F9A" w:rsidRDefault="00087F9A" w:rsidP="007A6AA6">
      <w:pPr>
        <w:pStyle w:val="Nagwek"/>
        <w:tabs>
          <w:tab w:val="left" w:pos="1080"/>
          <w:tab w:val="left" w:pos="1260"/>
        </w:tabs>
        <w:spacing w:line="259" w:lineRule="auto"/>
        <w:jc w:val="both"/>
        <w:rPr>
          <w:rFonts w:ascii="Calibri" w:hAnsi="Calibri" w:cs="Calibri"/>
          <w:sz w:val="22"/>
          <w:szCs w:val="22"/>
        </w:rPr>
      </w:pPr>
    </w:p>
    <w:p w14:paraId="4BFC3B55" w14:textId="77777777" w:rsidR="00AF19C6" w:rsidRPr="00CE0CF4" w:rsidRDefault="00AF19C6" w:rsidP="007A6AA6">
      <w:pPr>
        <w:pStyle w:val="Styl3"/>
        <w:spacing w:line="259" w:lineRule="auto"/>
      </w:pPr>
      <w:bookmarkStart w:id="1382" w:name="_Toc395174929"/>
      <w:bookmarkStart w:id="1383" w:name="_Toc491027012"/>
      <w:bookmarkStart w:id="1384" w:name="_Toc198803788"/>
      <w:r w:rsidRPr="00CE0CF4">
        <w:t>10.2. Potrzeba edukacji ekologicznej</w:t>
      </w:r>
      <w:bookmarkEnd w:id="1382"/>
      <w:bookmarkEnd w:id="1383"/>
      <w:bookmarkEnd w:id="1384"/>
    </w:p>
    <w:p w14:paraId="267CF90F" w14:textId="77777777" w:rsidR="00AF19C6" w:rsidRPr="00CE0CF4" w:rsidRDefault="00AF19C6" w:rsidP="007A6AA6">
      <w:pPr>
        <w:pStyle w:val="Nagwek"/>
        <w:tabs>
          <w:tab w:val="left" w:pos="1080"/>
          <w:tab w:val="left" w:pos="1260"/>
        </w:tabs>
        <w:spacing w:line="259" w:lineRule="auto"/>
        <w:jc w:val="both"/>
        <w:rPr>
          <w:rFonts w:ascii="Calibri" w:hAnsi="Calibri" w:cs="Calibri"/>
          <w:sz w:val="22"/>
          <w:szCs w:val="22"/>
        </w:rPr>
      </w:pPr>
    </w:p>
    <w:p w14:paraId="236B6B60"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Edukacja środowiskowa (edukacja ekologiczna) jest koncepcją kształcenia i wychowywania społeczeństwa w duchu poszanowania środowiska przyrodniczego zgodnie z hasłem „myśleć globalnie, działać lokalnie”. Ważnym elementem jest łączenie wiedzy przyrodniczej z humanistyczną oraz działaniami praktycznymi.</w:t>
      </w:r>
    </w:p>
    <w:p w14:paraId="6B02FAD1" w14:textId="77777777" w:rsidR="00AF19C6" w:rsidRPr="00CE0CF4" w:rsidRDefault="00AF19C6" w:rsidP="007A6AA6">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Potrzeba wdrożenia ekorozwoju poprzez edukację ekologiczną, pojmowanego jako całokształt harmonijnych działań człowieka, korzystającego z zasobów środowiska przyrodniczego w sposób racjonalny, odpowiedzialny oraz gwarantujący ich zachowanie dla przyszłych pokoleń jest obecnie sprawą pilną, godną stawiania jej ponad wszelkimi podziałami. Dlatego też edukacyjne działania proekologiczne powinny integrować całe społeczeństwo.</w:t>
      </w:r>
    </w:p>
    <w:p w14:paraId="6C5D25ED"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Obejmuje ona uwzględnianie, we wszystkich działaniach, tematyki z zakresu ochrony i kształtowania środowiska. Zagadnienia szeroko pojętej ekologii, powinny docierać do wszystkich grup społecznych i wiekowych. W związku z tym ważne jest znalezienie odpowiednich środków przekazu tak, aby w jak najprostszy i najskuteczniejszy sposób przekazywać informację ekologiczną.</w:t>
      </w:r>
    </w:p>
    <w:p w14:paraId="4C84D4A1" w14:textId="77777777" w:rsidR="00AF19C6" w:rsidRPr="00CE0CF4" w:rsidRDefault="00AF19C6" w:rsidP="007A6AA6">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 xml:space="preserve">Niewiele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 – w pierwszej kolejności najmłodszych, którzy mogą skutecznie przekazywać osobom starszym wzorce </w:t>
      </w:r>
      <w:proofErr w:type="spellStart"/>
      <w:r w:rsidRPr="00CE0CF4">
        <w:rPr>
          <w:rFonts w:ascii="Calibri" w:hAnsi="Calibri" w:cs="Calibri"/>
          <w:sz w:val="22"/>
          <w:szCs w:val="22"/>
        </w:rPr>
        <w:t>zachowań</w:t>
      </w:r>
      <w:proofErr w:type="spellEnd"/>
      <w:r w:rsidRPr="00CE0CF4">
        <w:rPr>
          <w:rFonts w:ascii="Calibri" w:hAnsi="Calibri" w:cs="Calibri"/>
          <w:sz w:val="22"/>
          <w:szCs w:val="22"/>
        </w:rPr>
        <w:t xml:space="preserve"> proekologicznych. </w:t>
      </w:r>
    </w:p>
    <w:p w14:paraId="1EDE151C"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Jedynie wspólny wysiłek wszystkich ludzi razem i każdego z osobna, podejmowany codziennie, w każdym miejscu: w domu, w pracy, podczas wypoczynku, jest w stanie zahamować degradację środowiska, wpłynąć na poprawę jakości naszego życia i zdrowia oraz zapewnić perspektywy godziwego życia przyszłym pokoleniom.</w:t>
      </w:r>
    </w:p>
    <w:p w14:paraId="48DC86DF" w14:textId="77777777" w:rsidR="00AF19C6" w:rsidRPr="00CE0CF4" w:rsidRDefault="00AF19C6" w:rsidP="007A6AA6">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Należy równocześnie wyznaczyć cele i efekty, jakie ma przynieść prowadzona akcja edukacyjno</w:t>
      </w:r>
      <w:r>
        <w:rPr>
          <w:rFonts w:ascii="Calibri" w:hAnsi="Calibri" w:cs="Calibri"/>
          <w:sz w:val="22"/>
          <w:szCs w:val="22"/>
        </w:rPr>
        <w:t>-</w:t>
      </w:r>
      <w:r w:rsidRPr="00CE0CF4">
        <w:rPr>
          <w:rFonts w:ascii="Calibri" w:hAnsi="Calibri" w:cs="Calibri"/>
          <w:sz w:val="22"/>
          <w:szCs w:val="22"/>
        </w:rPr>
        <w:t xml:space="preserve"> informacyjna. Są nimi przede wszystkim:</w:t>
      </w:r>
    </w:p>
    <w:p w14:paraId="4F2EFF97" w14:textId="77777777" w:rsidR="00AF19C6" w:rsidRPr="00CE0CF4" w:rsidRDefault="00AF19C6" w:rsidP="007A6AA6">
      <w:pPr>
        <w:pStyle w:val="NormalnyWeb1"/>
        <w:numPr>
          <w:ilvl w:val="0"/>
          <w:numId w:val="71"/>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ograniczenie zanieczyszczania wód – poprawa jakości wód;</w:t>
      </w:r>
    </w:p>
    <w:p w14:paraId="591010E1" w14:textId="77777777" w:rsidR="00AF19C6" w:rsidRPr="00CE0CF4" w:rsidRDefault="00AF19C6" w:rsidP="007A6AA6">
      <w:pPr>
        <w:pStyle w:val="NormalnyWeb1"/>
        <w:numPr>
          <w:ilvl w:val="0"/>
          <w:numId w:val="71"/>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dające się zmierzyć ograniczenie masy odpadów wytwarzanych przez gospodarstwa domowe;</w:t>
      </w:r>
    </w:p>
    <w:p w14:paraId="58647D73" w14:textId="77777777" w:rsidR="00AF19C6" w:rsidRPr="00CE0CF4" w:rsidRDefault="00AF19C6" w:rsidP="007A6AA6">
      <w:pPr>
        <w:pStyle w:val="NormalnyWeb1"/>
        <w:numPr>
          <w:ilvl w:val="0"/>
          <w:numId w:val="71"/>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ograniczenie zanieczyszczeń powietrza;</w:t>
      </w:r>
    </w:p>
    <w:p w14:paraId="222D8C55" w14:textId="77777777" w:rsidR="00AF19C6" w:rsidRPr="00CE0CF4" w:rsidRDefault="00AF19C6" w:rsidP="007A6AA6">
      <w:pPr>
        <w:pStyle w:val="NormalnyWeb1"/>
        <w:numPr>
          <w:ilvl w:val="0"/>
          <w:numId w:val="71"/>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poprawa stanu zieleni (parki, lasy);</w:t>
      </w:r>
    </w:p>
    <w:p w14:paraId="486D4D67" w14:textId="77777777" w:rsidR="00AF19C6" w:rsidRPr="00CE0CF4" w:rsidRDefault="00AF19C6" w:rsidP="007A6AA6">
      <w:pPr>
        <w:pStyle w:val="NormalnyWeb1"/>
        <w:numPr>
          <w:ilvl w:val="0"/>
          <w:numId w:val="71"/>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lastRenderedPageBreak/>
        <w:t>powstanie trwałych grup mieszkańców, współpracujących z samorządem lokalnym, podejmujących nowe wyzwania w zakresie edukacji ekologicznej;</w:t>
      </w:r>
    </w:p>
    <w:p w14:paraId="243F4EEC" w14:textId="77777777" w:rsidR="00AF19C6" w:rsidRPr="00CE0CF4" w:rsidRDefault="00AF19C6" w:rsidP="007A6AA6">
      <w:pPr>
        <w:pStyle w:val="NormalnyWeb1"/>
        <w:numPr>
          <w:ilvl w:val="0"/>
          <w:numId w:val="71"/>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zwiększenie sprzyjającego nastawienia społeczności lokalnej do ochrony środowiska oraz zachęcanie lokalnych przedsiębiorców do stosowania ekologicznych, czystych technologii jako sprzyjających technologii, a nie ograniczających rozwój.</w:t>
      </w:r>
    </w:p>
    <w:p w14:paraId="2BC379CB"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Właściwie opracowany Program edukacji ekologicznej w gminie powinien również uwzględniać nakłady finansowe oraz możliwości finansowania zadań edukacyjnych przewidzianych harmonogramem programu. Istotna jest również spójność tego programu z założeniami programów edukacyjnych wyższych szczebli (wojewódzkim i krajowym).</w:t>
      </w:r>
      <w:r w:rsidR="003C6D02" w:rsidRPr="003C6D02">
        <w:t xml:space="preserve"> </w:t>
      </w:r>
    </w:p>
    <w:p w14:paraId="05243438" w14:textId="77777777" w:rsidR="00AF19C6" w:rsidRPr="00CE0CF4" w:rsidRDefault="00AF19C6" w:rsidP="007A6AA6">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 xml:space="preserve">Skuteczna realizacja polityki ekologicznej państwa wymaga udziału w tym procesie wszystkich zainteresowanych podmiotów wywierających wpływ na sposób i intensywność korzystania ze środowiska, w tym również udziału obywateli. Podstawowe znaczenie dla szerokiego udziału społeczeństwa w realizowaniu celów ekologicznych ma edukacja ekologiczna i zapewnienie powszechnego dostępu do informacji o środowisku. </w:t>
      </w:r>
    </w:p>
    <w:p w14:paraId="58F40928" w14:textId="77777777" w:rsidR="00087F9A" w:rsidRDefault="00087F9A" w:rsidP="007A6AA6">
      <w:pPr>
        <w:pStyle w:val="NormalnyWeb1"/>
        <w:spacing w:before="0" w:after="0" w:line="259" w:lineRule="auto"/>
        <w:jc w:val="both"/>
        <w:rPr>
          <w:rFonts w:ascii="Calibri" w:hAnsi="Calibri" w:cs="Calibri"/>
          <w:sz w:val="22"/>
          <w:szCs w:val="22"/>
        </w:rPr>
      </w:pPr>
    </w:p>
    <w:p w14:paraId="251021F1" w14:textId="77777777" w:rsidR="00AF19C6" w:rsidRPr="00CE0CF4" w:rsidRDefault="00AF19C6" w:rsidP="007A6AA6">
      <w:pPr>
        <w:pStyle w:val="Styl3"/>
        <w:spacing w:line="259" w:lineRule="auto"/>
      </w:pPr>
      <w:bookmarkStart w:id="1385" w:name="bookmark9"/>
      <w:bookmarkStart w:id="1386" w:name="_Toc491026906"/>
      <w:bookmarkStart w:id="1387" w:name="_Toc198803789"/>
      <w:r w:rsidRPr="00CE0CF4">
        <w:t>11. Streszczenie</w:t>
      </w:r>
      <w:bookmarkEnd w:id="1385"/>
      <w:bookmarkEnd w:id="1386"/>
      <w:r w:rsidRPr="00CE0CF4">
        <w:t xml:space="preserve"> w języku niespecjalistycznym</w:t>
      </w:r>
      <w:bookmarkEnd w:id="1387"/>
    </w:p>
    <w:p w14:paraId="76F2EF4B" w14:textId="77777777" w:rsidR="00AF19C6" w:rsidRPr="00CE0CF4" w:rsidRDefault="00AF19C6" w:rsidP="007A6AA6">
      <w:pPr>
        <w:pStyle w:val="Styl3"/>
        <w:spacing w:line="259" w:lineRule="auto"/>
      </w:pPr>
    </w:p>
    <w:p w14:paraId="60D2FACB"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Opracowanie Programu ochrony środowiska wynika z art. 17 ust.1 ustawy z dnia 27 kwietnia 2001 r. Prawo ochrony </w:t>
      </w:r>
      <w:proofErr w:type="gramStart"/>
      <w:r w:rsidRPr="00CE0CF4">
        <w:rPr>
          <w:rFonts w:ascii="Calibri" w:hAnsi="Calibri" w:cs="Calibri"/>
          <w:sz w:val="22"/>
          <w:szCs w:val="22"/>
        </w:rPr>
        <w:t xml:space="preserve">środowiska </w:t>
      </w:r>
      <w:r w:rsidR="00214239">
        <w:rPr>
          <w:rFonts w:ascii="Calibri" w:hAnsi="Calibri" w:cs="Calibri"/>
          <w:sz w:val="22"/>
          <w:szCs w:val="22"/>
        </w:rPr>
        <w:t>.</w:t>
      </w:r>
      <w:proofErr w:type="gramEnd"/>
      <w:r w:rsidR="00214239">
        <w:rPr>
          <w:rFonts w:ascii="Calibri" w:hAnsi="Calibri" w:cs="Calibri"/>
          <w:sz w:val="22"/>
          <w:szCs w:val="22"/>
        </w:rPr>
        <w:t xml:space="preserve"> </w:t>
      </w:r>
      <w:r w:rsidRPr="00CE0CF4">
        <w:rPr>
          <w:rFonts w:ascii="Calibri" w:hAnsi="Calibri" w:cs="Calibri"/>
          <w:sz w:val="22"/>
          <w:szCs w:val="22"/>
        </w:rPr>
        <w:t xml:space="preserve">Program ochrony środowiska dla </w:t>
      </w:r>
      <w:r w:rsidR="00DA75F8">
        <w:rPr>
          <w:rFonts w:ascii="Calibri" w:hAnsi="Calibri" w:cs="Calibri"/>
          <w:sz w:val="22"/>
          <w:szCs w:val="22"/>
        </w:rPr>
        <w:t xml:space="preserve">Gminy </w:t>
      </w:r>
      <w:r w:rsidR="00B22E39">
        <w:rPr>
          <w:rFonts w:ascii="Calibri" w:hAnsi="Calibri" w:cs="Calibri"/>
          <w:sz w:val="22"/>
          <w:szCs w:val="22"/>
        </w:rPr>
        <w:t>Kuryłówka</w:t>
      </w:r>
      <w:r w:rsidR="006851FA">
        <w:rPr>
          <w:rFonts w:ascii="Calibri" w:hAnsi="Calibri" w:cs="Calibri"/>
          <w:sz w:val="22"/>
          <w:szCs w:val="22"/>
        </w:rPr>
        <w:t xml:space="preserve"> </w:t>
      </w:r>
      <w:r w:rsidRPr="00CE0CF4">
        <w:rPr>
          <w:rFonts w:ascii="Calibri" w:hAnsi="Calibri" w:cs="Calibri"/>
          <w:sz w:val="22"/>
          <w:szCs w:val="22"/>
        </w:rPr>
        <w:t xml:space="preserve">jest podstawowym instrumentem do realizacji zadań własnych i koordynowanych w zakresie ochrony środowiska, które będą w całości lub w części finansowane ze środków </w:t>
      </w:r>
      <w:proofErr w:type="gramStart"/>
      <w:r w:rsidRPr="00CE0CF4">
        <w:rPr>
          <w:rFonts w:ascii="Calibri" w:hAnsi="Calibri" w:cs="Calibri"/>
          <w:sz w:val="22"/>
          <w:szCs w:val="22"/>
        </w:rPr>
        <w:t>będących  w</w:t>
      </w:r>
      <w:proofErr w:type="gramEnd"/>
      <w:r w:rsidRPr="00CE0CF4">
        <w:rPr>
          <w:rFonts w:ascii="Calibri" w:hAnsi="Calibri" w:cs="Calibri"/>
          <w:sz w:val="22"/>
          <w:szCs w:val="22"/>
        </w:rPr>
        <w:t> dyspozycji Gminy. Program oparty jest na wielu strategi</w:t>
      </w:r>
      <w:r>
        <w:rPr>
          <w:rFonts w:ascii="Calibri" w:hAnsi="Calibri" w:cs="Calibri"/>
          <w:sz w:val="22"/>
          <w:szCs w:val="22"/>
        </w:rPr>
        <w:t>ach, programach, politykach</w:t>
      </w:r>
      <w:r w:rsidRPr="00CE0CF4">
        <w:rPr>
          <w:rFonts w:ascii="Calibri" w:hAnsi="Calibri" w:cs="Calibri"/>
          <w:sz w:val="22"/>
          <w:szCs w:val="22"/>
        </w:rPr>
        <w:t xml:space="preserve"> na podstawie, których pro</w:t>
      </w:r>
      <w:r w:rsidRPr="00CE0CF4">
        <w:rPr>
          <w:rFonts w:ascii="Calibri" w:hAnsi="Calibri" w:cs="Calibri"/>
          <w:sz w:val="22"/>
          <w:szCs w:val="22"/>
        </w:rPr>
        <w:softHyphen/>
        <w:t xml:space="preserve">wadzona jest polityka rozwoju. Program ochrony środowiska </w:t>
      </w:r>
      <w:r>
        <w:rPr>
          <w:rFonts w:ascii="Calibri" w:hAnsi="Calibri" w:cs="Calibri"/>
          <w:sz w:val="22"/>
          <w:szCs w:val="22"/>
        </w:rPr>
        <w:t xml:space="preserve">oparty </w:t>
      </w:r>
      <w:r w:rsidRPr="00F57E25">
        <w:rPr>
          <w:rFonts w:ascii="Calibri" w:hAnsi="Calibri" w:cs="Calibri"/>
          <w:sz w:val="22"/>
          <w:szCs w:val="22"/>
        </w:rPr>
        <w:t>więc</w:t>
      </w:r>
      <w:r w:rsidRPr="00CE0CF4">
        <w:rPr>
          <w:rFonts w:ascii="Calibri" w:hAnsi="Calibri" w:cs="Calibri"/>
          <w:sz w:val="22"/>
          <w:szCs w:val="22"/>
        </w:rPr>
        <w:t xml:space="preserve"> został o postanowienia wynikające z dokumentów strategicznych, koncepcji i innych opracowań krajowych, wojewódzkich i lokalnych, z uwzględnieniem wymogów wynikających z obowiązujących przepisów. W każdym z tych dokumentów znajduje się szereg priorytetów i założeń, które były wyjściową bazą dla wyznaczonych w przedmiotowym programie celów oraz kierunków działań. </w:t>
      </w:r>
    </w:p>
    <w:p w14:paraId="18EC22FA" w14:textId="77777777" w:rsidR="00AF19C6" w:rsidRPr="00CE0CF4" w:rsidRDefault="00AF19C6" w:rsidP="007A6AA6">
      <w:pPr>
        <w:spacing w:line="259" w:lineRule="auto"/>
        <w:ind w:firstLine="567"/>
        <w:jc w:val="both"/>
        <w:rPr>
          <w:rFonts w:ascii="Calibri" w:hAnsi="Calibri" w:cs="Calibri"/>
          <w:sz w:val="22"/>
          <w:szCs w:val="22"/>
        </w:rPr>
      </w:pPr>
      <w:r w:rsidRPr="00CE0CF4">
        <w:rPr>
          <w:rFonts w:ascii="Calibri" w:hAnsi="Calibri" w:cs="Calibri"/>
          <w:sz w:val="22"/>
          <w:szCs w:val="22"/>
        </w:rPr>
        <w:t xml:space="preserve">Celem dokumentu jest analiza istniejącego stanu poszczególnych komponentów środowiska przyrodniczego oraz przedstawienie celów i zadań koniecznych do realizacji w poszczególnych obszarach interwencji. Mają one zachować dobry stan środowiska, a </w:t>
      </w:r>
      <w:proofErr w:type="gramStart"/>
      <w:r w:rsidRPr="00CE0CF4">
        <w:rPr>
          <w:rFonts w:ascii="Calibri" w:hAnsi="Calibri" w:cs="Calibri"/>
          <w:sz w:val="22"/>
          <w:szCs w:val="22"/>
        </w:rPr>
        <w:t>tam</w:t>
      </w:r>
      <w:proofErr w:type="gramEnd"/>
      <w:r w:rsidRPr="00CE0CF4">
        <w:rPr>
          <w:rFonts w:ascii="Calibri" w:hAnsi="Calibri" w:cs="Calibri"/>
          <w:sz w:val="22"/>
          <w:szCs w:val="22"/>
        </w:rPr>
        <w:t xml:space="preserve"> gdzie konieczna jest poprawa - przedstawić zadania naprawcze. Wytyczono konkretne przedsięwzięcia związane z ochroną środowiska i poprawą jego stanu, a także określono harmonogram ich realizacji. Podane zostały również zasady monitoringu pozwalającego na ocenę realizacji założeń dokumentu.</w:t>
      </w:r>
    </w:p>
    <w:p w14:paraId="36069382" w14:textId="77777777" w:rsidR="004C5F2E" w:rsidRDefault="004C5F2E" w:rsidP="007A6AA6">
      <w:pPr>
        <w:spacing w:line="259" w:lineRule="auto"/>
        <w:ind w:firstLine="567"/>
        <w:jc w:val="both"/>
        <w:rPr>
          <w:rFonts w:asciiTheme="minorHAnsi" w:hAnsiTheme="minorHAnsi"/>
          <w:sz w:val="22"/>
          <w:szCs w:val="22"/>
        </w:rPr>
      </w:pPr>
      <w:bookmarkStart w:id="1388" w:name="_Toc516832204"/>
      <w:r w:rsidRPr="00CE0CF4">
        <w:rPr>
          <w:rFonts w:asciiTheme="minorHAnsi" w:hAnsiTheme="minorHAnsi"/>
          <w:sz w:val="22"/>
          <w:szCs w:val="22"/>
        </w:rPr>
        <w:t xml:space="preserve">Dokument przedstawia charakterystykę obszaru </w:t>
      </w:r>
      <w:r w:rsidR="00B049DA">
        <w:rPr>
          <w:rFonts w:asciiTheme="minorHAnsi" w:hAnsiTheme="minorHAnsi"/>
          <w:sz w:val="22"/>
          <w:szCs w:val="22"/>
        </w:rPr>
        <w:t xml:space="preserve">Gminy </w:t>
      </w:r>
      <w:r w:rsidR="00B22E39">
        <w:rPr>
          <w:rFonts w:asciiTheme="minorHAnsi" w:hAnsiTheme="minorHAnsi"/>
          <w:sz w:val="22"/>
          <w:szCs w:val="22"/>
        </w:rPr>
        <w:t>Kuryłówka</w:t>
      </w:r>
      <w:r w:rsidRPr="00CE0CF4">
        <w:rPr>
          <w:rFonts w:asciiTheme="minorHAnsi" w:hAnsiTheme="minorHAnsi"/>
          <w:sz w:val="22"/>
          <w:szCs w:val="22"/>
        </w:rPr>
        <w:t>, z uwzględnieniem sytuacji demograficznej i gospodarczej oraz analizą istniejącej infrastruktury. Analizie poddano istniejące formy ochrony prawnej siedlisk i gatunków.</w:t>
      </w:r>
    </w:p>
    <w:p w14:paraId="3555AF07" w14:textId="77777777" w:rsidR="00555A58" w:rsidRPr="001B17AB" w:rsidRDefault="00555A58" w:rsidP="00555A58">
      <w:pPr>
        <w:autoSpaceDE w:val="0"/>
        <w:autoSpaceDN w:val="0"/>
        <w:adjustRightInd w:val="0"/>
        <w:spacing w:line="259" w:lineRule="auto"/>
        <w:jc w:val="both"/>
        <w:rPr>
          <w:rFonts w:asciiTheme="minorHAnsi" w:hAnsiTheme="minorHAnsi"/>
          <w:sz w:val="22"/>
          <w:szCs w:val="22"/>
        </w:rPr>
      </w:pPr>
      <w:r w:rsidRPr="00642C5C">
        <w:rPr>
          <w:rFonts w:asciiTheme="minorHAnsi" w:hAnsiTheme="minorHAnsi"/>
          <w:sz w:val="22"/>
          <w:szCs w:val="22"/>
        </w:rPr>
        <w:t xml:space="preserve">Po wdrożeniu reformy administracyjnej, od 1 stycznia 1999 roku </w:t>
      </w:r>
      <w:r>
        <w:rPr>
          <w:rFonts w:asciiTheme="minorHAnsi" w:hAnsiTheme="minorHAnsi"/>
          <w:sz w:val="22"/>
          <w:szCs w:val="22"/>
        </w:rPr>
        <w:t>Gmina Kuryłówka</w:t>
      </w:r>
      <w:r w:rsidRPr="00642C5C">
        <w:rPr>
          <w:rFonts w:asciiTheme="minorHAnsi" w:hAnsiTheme="minorHAnsi"/>
          <w:sz w:val="22"/>
          <w:szCs w:val="22"/>
        </w:rPr>
        <w:t xml:space="preserve"> wchodzi w skład województwa podkarpackiego oraz powiatu </w:t>
      </w:r>
      <w:r w:rsidR="00CB784F">
        <w:rPr>
          <w:rFonts w:asciiTheme="minorHAnsi" w:hAnsiTheme="minorHAnsi"/>
          <w:sz w:val="22"/>
          <w:szCs w:val="22"/>
        </w:rPr>
        <w:t>leżajskiego</w:t>
      </w:r>
      <w:r w:rsidRPr="00642C5C">
        <w:rPr>
          <w:rFonts w:asciiTheme="minorHAnsi" w:hAnsiTheme="minorHAnsi"/>
          <w:sz w:val="22"/>
          <w:szCs w:val="22"/>
        </w:rPr>
        <w:t xml:space="preserve">. </w:t>
      </w:r>
    </w:p>
    <w:p w14:paraId="3328805A" w14:textId="77777777" w:rsidR="00555A58" w:rsidRPr="00D71E9E" w:rsidRDefault="00555A58" w:rsidP="00555A58">
      <w:pPr>
        <w:autoSpaceDE w:val="0"/>
        <w:autoSpaceDN w:val="0"/>
        <w:adjustRightInd w:val="0"/>
        <w:spacing w:line="259" w:lineRule="auto"/>
        <w:jc w:val="both"/>
        <w:rPr>
          <w:rFonts w:asciiTheme="minorHAnsi" w:hAnsiTheme="minorHAnsi"/>
          <w:sz w:val="22"/>
          <w:szCs w:val="22"/>
        </w:rPr>
      </w:pPr>
      <w:r w:rsidRPr="001B17AB">
        <w:rPr>
          <w:rFonts w:asciiTheme="minorHAnsi" w:hAnsiTheme="minorHAnsi"/>
          <w:sz w:val="22"/>
          <w:szCs w:val="22"/>
        </w:rPr>
        <w:t xml:space="preserve">Gmina </w:t>
      </w:r>
      <w:r>
        <w:rPr>
          <w:rFonts w:asciiTheme="minorHAnsi" w:hAnsiTheme="minorHAnsi"/>
          <w:sz w:val="22"/>
          <w:szCs w:val="22"/>
        </w:rPr>
        <w:t>Kuryłówka</w:t>
      </w:r>
      <w:r w:rsidRPr="001B17AB">
        <w:rPr>
          <w:rFonts w:asciiTheme="minorHAnsi" w:hAnsiTheme="minorHAnsi"/>
          <w:sz w:val="22"/>
          <w:szCs w:val="22"/>
        </w:rPr>
        <w:t xml:space="preserve"> położona jest w województwie podkarpackim, w powiecie</w:t>
      </w:r>
      <w:r>
        <w:rPr>
          <w:rFonts w:asciiTheme="minorHAnsi" w:hAnsiTheme="minorHAnsi"/>
          <w:sz w:val="22"/>
          <w:szCs w:val="22"/>
        </w:rPr>
        <w:t xml:space="preserve"> leżajskim</w:t>
      </w:r>
      <w:r w:rsidRPr="001B17AB">
        <w:rPr>
          <w:rFonts w:asciiTheme="minorHAnsi" w:hAnsiTheme="minorHAnsi"/>
          <w:sz w:val="22"/>
          <w:szCs w:val="22"/>
        </w:rPr>
        <w:t xml:space="preserve">. Jest jedną ze 160 gmin województwa podkarpackiego, położoną w jego środkowej części oraz jest jedną z </w:t>
      </w:r>
      <w:r>
        <w:rPr>
          <w:rFonts w:asciiTheme="minorHAnsi" w:hAnsiTheme="minorHAnsi"/>
          <w:sz w:val="22"/>
          <w:szCs w:val="22"/>
        </w:rPr>
        <w:t>6</w:t>
      </w:r>
      <w:r w:rsidRPr="001B17AB">
        <w:rPr>
          <w:rFonts w:asciiTheme="minorHAnsi" w:hAnsiTheme="minorHAnsi"/>
          <w:sz w:val="22"/>
          <w:szCs w:val="22"/>
        </w:rPr>
        <w:t xml:space="preserve"> gmin powiatu </w:t>
      </w:r>
      <w:r>
        <w:rPr>
          <w:rFonts w:asciiTheme="minorHAnsi" w:hAnsiTheme="minorHAnsi"/>
          <w:sz w:val="22"/>
          <w:szCs w:val="22"/>
        </w:rPr>
        <w:t>leżajskiego</w:t>
      </w:r>
      <w:r w:rsidRPr="00D71E9E">
        <w:rPr>
          <w:rFonts w:asciiTheme="minorHAnsi" w:hAnsiTheme="minorHAnsi"/>
          <w:sz w:val="22"/>
          <w:szCs w:val="22"/>
        </w:rPr>
        <w:t>, w południowo - wschodniej części powiatu leżajskiego. Gmina graniczy z następującymi jednostkami administracyjnymi: od południowozachodniej strony z gminą Leżajsk, od północnowschodniej strony z gminami Potok Górny, Biszcza, Tarnogród (powiat biłgorajski, województwo lubelskie), od północy z Krzeszowem (powiat niżański), natomiast od południowowschodniej strony graniczy z gminą Adamówka (powiat przeworski). Całkowita powierzchnia Kuryłówki wynosi 142 km2, stanowi to około 24% powierzchni powiatu i około 0,8% powierzchni województwa podkarpackiego. Gminę tworzy 10 sołectw: Brzyska Wola, Dąbrowica, Jastrzębiec, Kolonia Polska, Kulno, Kuryłówka, Ożanna, Słoboda, Tarnawiec, Wólka Łamana</w:t>
      </w:r>
      <w:r>
        <w:rPr>
          <w:rFonts w:asciiTheme="minorHAnsi" w:hAnsiTheme="minorHAnsi"/>
          <w:sz w:val="22"/>
          <w:szCs w:val="22"/>
        </w:rPr>
        <w:t>.</w:t>
      </w:r>
    </w:p>
    <w:p w14:paraId="33D0CA3F" w14:textId="77777777" w:rsidR="004C5F2E" w:rsidRPr="00CE0CF4" w:rsidRDefault="002D6DC0" w:rsidP="007A6AA6">
      <w:pPr>
        <w:spacing w:line="259" w:lineRule="auto"/>
        <w:ind w:firstLine="567"/>
        <w:jc w:val="both"/>
        <w:rPr>
          <w:rFonts w:asciiTheme="minorHAnsi" w:hAnsiTheme="minorHAnsi"/>
          <w:color w:val="000000"/>
          <w:sz w:val="22"/>
          <w:szCs w:val="22"/>
        </w:rPr>
      </w:pPr>
      <w:r w:rsidRPr="002D6DC0">
        <w:rPr>
          <w:rFonts w:asciiTheme="minorHAnsi" w:hAnsiTheme="minorHAnsi"/>
          <w:sz w:val="22"/>
          <w:szCs w:val="22"/>
        </w:rPr>
        <w:lastRenderedPageBreak/>
        <w:t xml:space="preserve"> </w:t>
      </w:r>
      <w:r w:rsidR="004C5F2E" w:rsidRPr="00CE0CF4">
        <w:rPr>
          <w:rFonts w:asciiTheme="minorHAnsi" w:hAnsiTheme="minorHAnsi"/>
          <w:sz w:val="22"/>
          <w:szCs w:val="22"/>
        </w:rPr>
        <w:t xml:space="preserve">Stan powietrza na terenie gminy kształtuje kilka czynników. Ważnym źródłem zanieczyszczeń jest tzw. niska emisja. Zalicza się ją do emisji powierzchniowej. Jest to emisja z kominów palenisk domowych, gdzie emitor (komin) odprowadzający spaliny znajduje się na stosunkowo niewielkiej wysokości. Uciążliwość związana z niską </w:t>
      </w:r>
      <w:proofErr w:type="gramStart"/>
      <w:r w:rsidR="004C5F2E" w:rsidRPr="00CE0CF4">
        <w:rPr>
          <w:rFonts w:asciiTheme="minorHAnsi" w:hAnsiTheme="minorHAnsi"/>
          <w:sz w:val="22"/>
          <w:szCs w:val="22"/>
        </w:rPr>
        <w:t>emisją</w:t>
      </w:r>
      <w:proofErr w:type="gramEnd"/>
      <w:r w:rsidR="004C5F2E" w:rsidRPr="00CE0CF4">
        <w:rPr>
          <w:rFonts w:asciiTheme="minorHAnsi" w:hAnsiTheme="minorHAnsi"/>
          <w:sz w:val="22"/>
          <w:szCs w:val="22"/>
        </w:rPr>
        <w:t xml:space="preserve"> jednakże charakteryzuje się wahaniami sezonowymi. W sezonach grzewczych wzrost zanieczyszczeń związany jest ze spalaniem węgla w paleniskach domowych, ponieważ większość mieszkań w gminie ogrzewana jest nadal paliwami stałymi, głównie węglem kamiennym, koksem i drewnem. Największe ilości </w:t>
      </w:r>
      <w:proofErr w:type="spellStart"/>
      <w:r w:rsidR="004C5F2E" w:rsidRPr="00CE0CF4">
        <w:rPr>
          <w:rFonts w:asciiTheme="minorHAnsi" w:hAnsiTheme="minorHAnsi"/>
          <w:sz w:val="22"/>
          <w:szCs w:val="22"/>
        </w:rPr>
        <w:t>benzo</w:t>
      </w:r>
      <w:proofErr w:type="spellEnd"/>
      <w:r w:rsidR="004C5F2E" w:rsidRPr="00CE0CF4">
        <w:rPr>
          <w:rFonts w:asciiTheme="minorHAnsi" w:hAnsiTheme="minorHAnsi"/>
          <w:sz w:val="22"/>
          <w:szCs w:val="22"/>
        </w:rPr>
        <w:t>(a)</w:t>
      </w:r>
      <w:proofErr w:type="spellStart"/>
      <w:r w:rsidR="004C5F2E" w:rsidRPr="00CE0CF4">
        <w:rPr>
          <w:rFonts w:asciiTheme="minorHAnsi" w:hAnsiTheme="minorHAnsi"/>
          <w:sz w:val="22"/>
          <w:szCs w:val="22"/>
        </w:rPr>
        <w:t>pirenu</w:t>
      </w:r>
      <w:proofErr w:type="spellEnd"/>
      <w:r w:rsidR="004C5F2E" w:rsidRPr="00CE0CF4">
        <w:rPr>
          <w:rFonts w:asciiTheme="minorHAnsi" w:hAnsiTheme="minorHAnsi"/>
          <w:sz w:val="22"/>
          <w:szCs w:val="22"/>
        </w:rPr>
        <w:t xml:space="preserve"> uwalnianie są do atmosfery podczas spalania odpadów w indywidualnych systemach grzewczych.</w:t>
      </w:r>
    </w:p>
    <w:p w14:paraId="6BEBACA6" w14:textId="77777777" w:rsidR="004C5F2E" w:rsidRPr="00CE0CF4" w:rsidRDefault="004C5F2E" w:rsidP="007A6AA6">
      <w:pPr>
        <w:autoSpaceDE w:val="0"/>
        <w:autoSpaceDN w:val="0"/>
        <w:adjustRightInd w:val="0"/>
        <w:spacing w:line="259" w:lineRule="auto"/>
        <w:jc w:val="both"/>
        <w:rPr>
          <w:rFonts w:asciiTheme="minorHAnsi" w:hAnsiTheme="minorHAnsi"/>
          <w:sz w:val="22"/>
          <w:szCs w:val="22"/>
        </w:rPr>
      </w:pPr>
      <w:r w:rsidRPr="00CE0CF4">
        <w:rPr>
          <w:rFonts w:asciiTheme="minorHAnsi" w:hAnsiTheme="minorHAnsi"/>
          <w:sz w:val="22"/>
          <w:szCs w:val="22"/>
        </w:rPr>
        <w:t xml:space="preserve">Stan powietrza na terenie gminy to zgodnie z badaniami prowadzonymi przez WIOŚ w Rzeszowie </w:t>
      </w:r>
      <w:r w:rsidR="00CD46C8">
        <w:rPr>
          <w:rFonts w:asciiTheme="minorHAnsi" w:hAnsiTheme="minorHAnsi"/>
          <w:sz w:val="22"/>
          <w:szCs w:val="22"/>
        </w:rPr>
        <w:t xml:space="preserve">występuj iły w 2023 </w:t>
      </w:r>
      <w:proofErr w:type="gramStart"/>
      <w:r w:rsidR="00CD46C8">
        <w:rPr>
          <w:rFonts w:asciiTheme="minorHAnsi" w:hAnsiTheme="minorHAnsi"/>
          <w:sz w:val="22"/>
          <w:szCs w:val="22"/>
        </w:rPr>
        <w:t xml:space="preserve">roku </w:t>
      </w:r>
      <w:r w:rsidRPr="00CE0CF4">
        <w:rPr>
          <w:rFonts w:asciiTheme="minorHAnsi" w:hAnsiTheme="minorHAnsi"/>
          <w:sz w:val="22"/>
          <w:szCs w:val="22"/>
        </w:rPr>
        <w:t xml:space="preserve"> </w:t>
      </w:r>
      <w:r w:rsidR="00CD46C8">
        <w:rPr>
          <w:rFonts w:asciiTheme="minorHAnsi" w:hAnsiTheme="minorHAnsi"/>
          <w:sz w:val="22"/>
          <w:szCs w:val="22"/>
        </w:rPr>
        <w:t>nie</w:t>
      </w:r>
      <w:proofErr w:type="gramEnd"/>
      <w:r w:rsidR="00CD46C8">
        <w:rPr>
          <w:rFonts w:asciiTheme="minorHAnsi" w:hAnsiTheme="minorHAnsi"/>
          <w:sz w:val="22"/>
          <w:szCs w:val="22"/>
        </w:rPr>
        <w:t xml:space="preserve"> </w:t>
      </w:r>
      <w:r w:rsidRPr="00CE0CF4">
        <w:rPr>
          <w:rFonts w:asciiTheme="minorHAnsi" w:hAnsiTheme="minorHAnsi"/>
          <w:sz w:val="22"/>
          <w:szCs w:val="22"/>
        </w:rPr>
        <w:t xml:space="preserve">przekroczenia w zakresie </w:t>
      </w:r>
      <w:proofErr w:type="spellStart"/>
      <w:r w:rsidRPr="00CE0CF4">
        <w:rPr>
          <w:rFonts w:asciiTheme="minorHAnsi" w:hAnsiTheme="minorHAnsi"/>
          <w:sz w:val="22"/>
          <w:szCs w:val="22"/>
        </w:rPr>
        <w:t>benzo</w:t>
      </w:r>
      <w:proofErr w:type="spellEnd"/>
      <w:r w:rsidRPr="00CE0CF4">
        <w:rPr>
          <w:rFonts w:asciiTheme="minorHAnsi" w:hAnsiTheme="minorHAnsi"/>
          <w:sz w:val="22"/>
          <w:szCs w:val="22"/>
        </w:rPr>
        <w:t>(a)</w:t>
      </w:r>
      <w:proofErr w:type="spellStart"/>
      <w:r w:rsidRPr="00CE0CF4">
        <w:rPr>
          <w:rFonts w:asciiTheme="minorHAnsi" w:hAnsiTheme="minorHAnsi"/>
          <w:sz w:val="22"/>
          <w:szCs w:val="22"/>
        </w:rPr>
        <w:t>pirenu</w:t>
      </w:r>
      <w:proofErr w:type="spellEnd"/>
      <w:r w:rsidRPr="00CE0CF4">
        <w:rPr>
          <w:rFonts w:asciiTheme="minorHAnsi" w:hAnsiTheme="minorHAnsi"/>
          <w:sz w:val="22"/>
          <w:szCs w:val="22"/>
        </w:rPr>
        <w:t>. Za najpoważniejsze problemy w zakresie zanieczyszczeń emitowanych do powietrza atmosferycznego należy uznać niską emisję pochodzącą z ogrzewania budynków i ze spalin samochodowych. Poza tym w gęstej zabudowie problemem mogą być:</w:t>
      </w:r>
    </w:p>
    <w:p w14:paraId="4B4B4D5F" w14:textId="77777777" w:rsidR="004C5F2E" w:rsidRPr="00CE0CF4" w:rsidRDefault="004C5F2E" w:rsidP="007A6AA6">
      <w:pPr>
        <w:numPr>
          <w:ilvl w:val="0"/>
          <w:numId w:val="72"/>
        </w:numPr>
        <w:spacing w:line="259" w:lineRule="auto"/>
        <w:ind w:left="426" w:hanging="284"/>
        <w:jc w:val="both"/>
        <w:rPr>
          <w:rFonts w:asciiTheme="minorHAnsi" w:hAnsiTheme="minorHAnsi"/>
          <w:sz w:val="22"/>
          <w:szCs w:val="22"/>
        </w:rPr>
      </w:pPr>
      <w:r w:rsidRPr="00CE0CF4">
        <w:rPr>
          <w:rFonts w:asciiTheme="minorHAnsi" w:hAnsiTheme="minorHAnsi"/>
          <w:sz w:val="22"/>
          <w:szCs w:val="22"/>
        </w:rPr>
        <w:t>sprawność urządzeń spalających paliwa konwencjonalne,</w:t>
      </w:r>
    </w:p>
    <w:p w14:paraId="22E41319" w14:textId="77777777" w:rsidR="004C5F2E" w:rsidRPr="00CE0CF4" w:rsidRDefault="004C5F2E" w:rsidP="007A6AA6">
      <w:pPr>
        <w:numPr>
          <w:ilvl w:val="0"/>
          <w:numId w:val="72"/>
        </w:numPr>
        <w:spacing w:line="259" w:lineRule="auto"/>
        <w:ind w:left="426" w:hanging="284"/>
        <w:jc w:val="both"/>
        <w:rPr>
          <w:rFonts w:asciiTheme="minorHAnsi" w:hAnsiTheme="minorHAnsi"/>
          <w:sz w:val="22"/>
          <w:szCs w:val="22"/>
        </w:rPr>
      </w:pPr>
      <w:r w:rsidRPr="00CE0CF4">
        <w:rPr>
          <w:rFonts w:asciiTheme="minorHAnsi" w:hAnsiTheme="minorHAnsi"/>
          <w:sz w:val="22"/>
          <w:szCs w:val="22"/>
        </w:rPr>
        <w:t>kumulacja emisji niskiej w słabo przewietrzonej zwartej zabudowie.</w:t>
      </w:r>
    </w:p>
    <w:p w14:paraId="22BD7AE7" w14:textId="77777777" w:rsidR="004C5F2E" w:rsidRPr="00CE0CF4" w:rsidRDefault="004C5F2E" w:rsidP="007A6AA6">
      <w:pPr>
        <w:autoSpaceDE w:val="0"/>
        <w:autoSpaceDN w:val="0"/>
        <w:adjustRightInd w:val="0"/>
        <w:spacing w:line="259" w:lineRule="auto"/>
        <w:ind w:right="5"/>
        <w:jc w:val="both"/>
        <w:rPr>
          <w:rFonts w:asciiTheme="minorHAnsi" w:hAnsiTheme="minorHAnsi"/>
          <w:b/>
          <w:bCs/>
          <w:sz w:val="22"/>
          <w:szCs w:val="22"/>
          <w:u w:val="single"/>
        </w:rPr>
      </w:pPr>
      <w:r w:rsidRPr="00CE0CF4">
        <w:rPr>
          <w:rFonts w:asciiTheme="minorHAnsi" w:hAnsiTheme="minorHAnsi"/>
          <w:sz w:val="22"/>
          <w:szCs w:val="22"/>
        </w:rPr>
        <w:t xml:space="preserve">Zagrożenia w zakresie emisji pól elektromagnetycznych w terenach zabudowy mieszkaniowej nie występują, co wykazują prowadzone przez WIOŚ badania. Wyniki badań prezentowane w rocznych raportach przez WIOŚ były wielokrotnie niższe od poziomu dopuszczalnego pól elektromagnetycznych, który wynosi 7 V/m, wartości te wynosiły 3 - 9,1 % wartości dopuszczalnej. </w:t>
      </w:r>
    </w:p>
    <w:p w14:paraId="5A20BB12" w14:textId="77777777" w:rsidR="004C5F2E" w:rsidRPr="00CE0CF4" w:rsidRDefault="004C5F2E" w:rsidP="007A6AA6">
      <w:pPr>
        <w:spacing w:line="259" w:lineRule="auto"/>
        <w:ind w:firstLine="491"/>
        <w:jc w:val="both"/>
        <w:rPr>
          <w:rFonts w:asciiTheme="minorHAnsi" w:hAnsiTheme="minorHAnsi"/>
          <w:sz w:val="22"/>
          <w:szCs w:val="22"/>
        </w:rPr>
      </w:pPr>
      <w:r w:rsidRPr="00CE0CF4">
        <w:rPr>
          <w:rFonts w:asciiTheme="minorHAnsi" w:hAnsiTheme="minorHAnsi"/>
          <w:sz w:val="22"/>
          <w:szCs w:val="22"/>
        </w:rPr>
        <w:t>Uciążliwość w zakresie hałasu na terenie gminy stanowi głównie hałas komunikacyjny, występujący wzdłuż ciągów komunikacyjnych - dróg, ulic, szczególnie tras tranzytowych i kolei. Na poziom hałasu drogowego ma wpływ szereg czynników, przede wszystkim:</w:t>
      </w:r>
    </w:p>
    <w:p w14:paraId="34B5827F" w14:textId="77777777" w:rsidR="004C5F2E" w:rsidRPr="00CE0CF4" w:rsidRDefault="004C5F2E" w:rsidP="007A6AA6">
      <w:pPr>
        <w:numPr>
          <w:ilvl w:val="0"/>
          <w:numId w:val="73"/>
        </w:numPr>
        <w:spacing w:line="259" w:lineRule="auto"/>
        <w:ind w:left="851" w:hanging="284"/>
        <w:jc w:val="both"/>
        <w:rPr>
          <w:rFonts w:asciiTheme="minorHAnsi" w:hAnsiTheme="minorHAnsi"/>
          <w:sz w:val="22"/>
          <w:szCs w:val="22"/>
        </w:rPr>
      </w:pPr>
      <w:r w:rsidRPr="00CE0CF4">
        <w:rPr>
          <w:rFonts w:asciiTheme="minorHAnsi" w:hAnsiTheme="minorHAnsi"/>
          <w:sz w:val="22"/>
          <w:szCs w:val="22"/>
        </w:rPr>
        <w:t>natężenie ruchu,</w:t>
      </w:r>
    </w:p>
    <w:p w14:paraId="325C1DA0" w14:textId="77777777" w:rsidR="004C5F2E" w:rsidRPr="00CE0CF4" w:rsidRDefault="004C5F2E" w:rsidP="007A6AA6">
      <w:pPr>
        <w:numPr>
          <w:ilvl w:val="0"/>
          <w:numId w:val="73"/>
        </w:numPr>
        <w:spacing w:line="259" w:lineRule="auto"/>
        <w:ind w:left="851" w:hanging="284"/>
        <w:jc w:val="both"/>
        <w:rPr>
          <w:rFonts w:asciiTheme="minorHAnsi" w:hAnsiTheme="minorHAnsi"/>
          <w:sz w:val="22"/>
          <w:szCs w:val="22"/>
        </w:rPr>
      </w:pPr>
      <w:r w:rsidRPr="00CE0CF4">
        <w:rPr>
          <w:rFonts w:asciiTheme="minorHAnsi" w:hAnsiTheme="minorHAnsi"/>
          <w:sz w:val="22"/>
          <w:szCs w:val="22"/>
        </w:rPr>
        <w:t>średnia prędkość pojazdów, ich stan techniczny,</w:t>
      </w:r>
    </w:p>
    <w:p w14:paraId="12E954A6" w14:textId="77777777" w:rsidR="004C5F2E" w:rsidRPr="00CE0CF4" w:rsidRDefault="004C5F2E" w:rsidP="007A6AA6">
      <w:pPr>
        <w:numPr>
          <w:ilvl w:val="0"/>
          <w:numId w:val="73"/>
        </w:numPr>
        <w:spacing w:line="259" w:lineRule="auto"/>
        <w:ind w:left="851" w:hanging="284"/>
        <w:jc w:val="both"/>
        <w:rPr>
          <w:rFonts w:asciiTheme="minorHAnsi" w:hAnsiTheme="minorHAnsi"/>
          <w:sz w:val="22"/>
          <w:szCs w:val="22"/>
        </w:rPr>
      </w:pPr>
      <w:r w:rsidRPr="00CE0CF4">
        <w:rPr>
          <w:rFonts w:asciiTheme="minorHAnsi" w:hAnsiTheme="minorHAnsi"/>
          <w:sz w:val="22"/>
          <w:szCs w:val="22"/>
        </w:rPr>
        <w:t>płynność ruchu,</w:t>
      </w:r>
    </w:p>
    <w:p w14:paraId="1C612FC3" w14:textId="77777777" w:rsidR="004C5F2E" w:rsidRPr="00CE0CF4" w:rsidRDefault="004C5F2E" w:rsidP="007A6AA6">
      <w:pPr>
        <w:numPr>
          <w:ilvl w:val="0"/>
          <w:numId w:val="73"/>
        </w:numPr>
        <w:spacing w:line="259" w:lineRule="auto"/>
        <w:ind w:left="851" w:hanging="284"/>
        <w:jc w:val="both"/>
        <w:rPr>
          <w:rFonts w:asciiTheme="minorHAnsi" w:hAnsiTheme="minorHAnsi"/>
          <w:sz w:val="22"/>
          <w:szCs w:val="22"/>
        </w:rPr>
      </w:pPr>
      <w:r w:rsidRPr="00CE0CF4">
        <w:rPr>
          <w:rFonts w:asciiTheme="minorHAnsi" w:hAnsiTheme="minorHAnsi"/>
          <w:sz w:val="22"/>
          <w:szCs w:val="22"/>
        </w:rPr>
        <w:t>udział pojazdów ciężkich i hałaśliwych,</w:t>
      </w:r>
    </w:p>
    <w:p w14:paraId="5771FBF1" w14:textId="77777777" w:rsidR="004C5F2E" w:rsidRPr="00CE0CF4" w:rsidRDefault="004C5F2E" w:rsidP="007A6AA6">
      <w:pPr>
        <w:numPr>
          <w:ilvl w:val="0"/>
          <w:numId w:val="73"/>
        </w:numPr>
        <w:spacing w:line="259" w:lineRule="auto"/>
        <w:ind w:left="851" w:hanging="284"/>
        <w:jc w:val="both"/>
        <w:rPr>
          <w:rFonts w:asciiTheme="minorHAnsi" w:hAnsiTheme="minorHAnsi"/>
          <w:sz w:val="22"/>
          <w:szCs w:val="22"/>
        </w:rPr>
      </w:pPr>
      <w:r w:rsidRPr="00CE0CF4">
        <w:rPr>
          <w:rFonts w:asciiTheme="minorHAnsi" w:hAnsiTheme="minorHAnsi"/>
          <w:sz w:val="22"/>
          <w:szCs w:val="22"/>
        </w:rPr>
        <w:t>pochylenie podłużne drogi, łuki,</w:t>
      </w:r>
    </w:p>
    <w:p w14:paraId="4ADB3DEB" w14:textId="77777777" w:rsidR="004C5F2E" w:rsidRPr="00CE0CF4" w:rsidRDefault="004C5F2E" w:rsidP="007A6AA6">
      <w:pPr>
        <w:numPr>
          <w:ilvl w:val="0"/>
          <w:numId w:val="73"/>
        </w:numPr>
        <w:spacing w:line="259" w:lineRule="auto"/>
        <w:ind w:left="851" w:hanging="284"/>
        <w:jc w:val="both"/>
        <w:rPr>
          <w:rFonts w:asciiTheme="minorHAnsi" w:hAnsiTheme="minorHAnsi"/>
          <w:sz w:val="22"/>
          <w:szCs w:val="22"/>
        </w:rPr>
      </w:pPr>
      <w:r w:rsidRPr="00CE0CF4">
        <w:rPr>
          <w:rFonts w:asciiTheme="minorHAnsi" w:hAnsiTheme="minorHAnsi"/>
          <w:sz w:val="22"/>
          <w:szCs w:val="22"/>
        </w:rPr>
        <w:t>rodzaj i stan nawierzchni.</w:t>
      </w:r>
    </w:p>
    <w:p w14:paraId="57E33364" w14:textId="77777777" w:rsidR="004C5F2E" w:rsidRPr="00CE0CF4" w:rsidRDefault="004C5F2E" w:rsidP="007A6AA6">
      <w:pPr>
        <w:spacing w:line="259" w:lineRule="auto"/>
        <w:ind w:firstLine="491"/>
        <w:jc w:val="both"/>
        <w:rPr>
          <w:rFonts w:asciiTheme="minorHAnsi" w:hAnsiTheme="minorHAnsi"/>
          <w:sz w:val="22"/>
          <w:szCs w:val="22"/>
        </w:rPr>
      </w:pPr>
      <w:r w:rsidRPr="00CE0CF4">
        <w:rPr>
          <w:rFonts w:asciiTheme="minorHAnsi" w:hAnsiTheme="minorHAnsi"/>
          <w:sz w:val="22"/>
          <w:szCs w:val="22"/>
        </w:rPr>
        <w:t xml:space="preserve">Gmina </w:t>
      </w:r>
      <w:proofErr w:type="gramStart"/>
      <w:r w:rsidR="00B22E39">
        <w:rPr>
          <w:rFonts w:asciiTheme="minorHAnsi" w:hAnsiTheme="minorHAnsi"/>
          <w:sz w:val="22"/>
          <w:szCs w:val="22"/>
        </w:rPr>
        <w:t>Kuryłówka</w:t>
      </w:r>
      <w:r w:rsidR="006E5208">
        <w:rPr>
          <w:rFonts w:asciiTheme="minorHAnsi" w:hAnsiTheme="minorHAnsi"/>
          <w:sz w:val="22"/>
          <w:szCs w:val="22"/>
        </w:rPr>
        <w:t xml:space="preserve"> </w:t>
      </w:r>
      <w:r w:rsidRPr="00CE0CF4">
        <w:rPr>
          <w:rFonts w:asciiTheme="minorHAnsi" w:hAnsiTheme="minorHAnsi"/>
          <w:sz w:val="22"/>
          <w:szCs w:val="22"/>
        </w:rPr>
        <w:t xml:space="preserve"> znajduje</w:t>
      </w:r>
      <w:proofErr w:type="gramEnd"/>
      <w:r w:rsidRPr="00CE0CF4">
        <w:rPr>
          <w:rFonts w:asciiTheme="minorHAnsi" w:hAnsiTheme="minorHAnsi"/>
          <w:sz w:val="22"/>
          <w:szCs w:val="22"/>
        </w:rPr>
        <w:t xml:space="preserve"> się w granicach </w:t>
      </w:r>
      <w:proofErr w:type="spellStart"/>
      <w:r w:rsidR="006E5208" w:rsidRPr="006E5208">
        <w:rPr>
          <w:rFonts w:asciiTheme="minorHAnsi" w:hAnsiTheme="minorHAnsi"/>
          <w:sz w:val="22"/>
          <w:szCs w:val="22"/>
        </w:rPr>
        <w:t>JCWPd</w:t>
      </w:r>
      <w:proofErr w:type="spellEnd"/>
      <w:r w:rsidR="006E5208" w:rsidRPr="006E5208">
        <w:rPr>
          <w:rFonts w:asciiTheme="minorHAnsi" w:hAnsiTheme="minorHAnsi"/>
          <w:sz w:val="22"/>
          <w:szCs w:val="22"/>
        </w:rPr>
        <w:t xml:space="preserve"> </w:t>
      </w:r>
      <w:r w:rsidR="00CD46C8">
        <w:rPr>
          <w:rFonts w:asciiTheme="minorHAnsi" w:hAnsiTheme="minorHAnsi"/>
          <w:sz w:val="22"/>
          <w:szCs w:val="22"/>
        </w:rPr>
        <w:t>13</w:t>
      </w:r>
      <w:r w:rsidR="00CB784F">
        <w:rPr>
          <w:rFonts w:asciiTheme="minorHAnsi" w:hAnsiTheme="minorHAnsi"/>
          <w:sz w:val="22"/>
          <w:szCs w:val="22"/>
        </w:rPr>
        <w:t>6</w:t>
      </w:r>
      <w:r w:rsidR="00CD46C8">
        <w:rPr>
          <w:rFonts w:asciiTheme="minorHAnsi" w:hAnsiTheme="minorHAnsi"/>
          <w:sz w:val="22"/>
          <w:szCs w:val="22"/>
        </w:rPr>
        <w:t>, 12</w:t>
      </w:r>
      <w:r w:rsidR="00CB784F">
        <w:rPr>
          <w:rFonts w:asciiTheme="minorHAnsi" w:hAnsiTheme="minorHAnsi"/>
          <w:sz w:val="22"/>
          <w:szCs w:val="22"/>
        </w:rPr>
        <w:t>0</w:t>
      </w:r>
      <w:r w:rsidR="00D15D82">
        <w:rPr>
          <w:rFonts w:asciiTheme="minorHAnsi" w:hAnsiTheme="minorHAnsi"/>
          <w:sz w:val="22"/>
          <w:szCs w:val="22"/>
        </w:rPr>
        <w:t>.</w:t>
      </w:r>
      <w:r w:rsidR="006E5208">
        <w:rPr>
          <w:rFonts w:asciiTheme="minorHAnsi" w:hAnsiTheme="minorHAnsi"/>
          <w:sz w:val="22"/>
          <w:szCs w:val="22"/>
        </w:rPr>
        <w:t xml:space="preserve"> </w:t>
      </w:r>
      <w:r w:rsidRPr="00CE0CF4">
        <w:rPr>
          <w:rFonts w:asciiTheme="minorHAnsi" w:hAnsiTheme="minorHAnsi"/>
          <w:sz w:val="22"/>
          <w:szCs w:val="22"/>
        </w:rPr>
        <w:t xml:space="preserve">Badania jakości wód podziemnych na terenie gminy wykazały wody </w:t>
      </w:r>
      <w:r w:rsidR="00D15D82">
        <w:rPr>
          <w:rFonts w:asciiTheme="minorHAnsi" w:hAnsiTheme="minorHAnsi"/>
          <w:sz w:val="22"/>
          <w:szCs w:val="22"/>
        </w:rPr>
        <w:t>średniej</w:t>
      </w:r>
      <w:r w:rsidRPr="00CE0CF4">
        <w:rPr>
          <w:rFonts w:asciiTheme="minorHAnsi" w:hAnsiTheme="minorHAnsi"/>
          <w:sz w:val="22"/>
          <w:szCs w:val="22"/>
        </w:rPr>
        <w:t xml:space="preserve"> jakości –</w:t>
      </w:r>
      <w:r w:rsidR="00CD46C8">
        <w:rPr>
          <w:rFonts w:asciiTheme="minorHAnsi" w:hAnsiTheme="minorHAnsi"/>
          <w:sz w:val="22"/>
          <w:szCs w:val="22"/>
        </w:rPr>
        <w:t xml:space="preserve">III </w:t>
      </w:r>
      <w:r w:rsidRPr="00CE0CF4">
        <w:rPr>
          <w:rFonts w:asciiTheme="minorHAnsi" w:hAnsiTheme="minorHAnsi"/>
          <w:sz w:val="22"/>
          <w:szCs w:val="22"/>
        </w:rPr>
        <w:t>klasa</w:t>
      </w:r>
      <w:r w:rsidR="00CB784F">
        <w:rPr>
          <w:rFonts w:asciiTheme="minorHAnsi" w:hAnsiTheme="minorHAnsi"/>
          <w:sz w:val="22"/>
          <w:szCs w:val="22"/>
        </w:rPr>
        <w:t xml:space="preserve"> i słabej jakości IV klasa</w:t>
      </w:r>
      <w:r w:rsidRPr="00CE0CF4">
        <w:rPr>
          <w:rFonts w:asciiTheme="minorHAnsi" w:hAnsiTheme="minorHAnsi"/>
          <w:sz w:val="22"/>
          <w:szCs w:val="22"/>
        </w:rPr>
        <w:t>.</w:t>
      </w:r>
    </w:p>
    <w:p w14:paraId="4237670F" w14:textId="77777777" w:rsidR="004C5F2E" w:rsidRPr="00CE0CF4" w:rsidRDefault="004C5F2E" w:rsidP="007A6AA6">
      <w:pPr>
        <w:spacing w:line="259" w:lineRule="auto"/>
        <w:ind w:firstLine="567"/>
        <w:jc w:val="both"/>
        <w:rPr>
          <w:rFonts w:asciiTheme="minorHAnsi" w:hAnsiTheme="minorHAnsi"/>
          <w:sz w:val="22"/>
          <w:szCs w:val="22"/>
        </w:rPr>
      </w:pPr>
      <w:r w:rsidRPr="00CE0CF4">
        <w:rPr>
          <w:rFonts w:asciiTheme="minorHAnsi" w:hAnsiTheme="minorHAnsi"/>
          <w:sz w:val="22"/>
          <w:szCs w:val="22"/>
        </w:rPr>
        <w:t>W niniejszym Programie zestawiono cele wynikające z dokumentów wyższego szczebla. Na ich podstawie wyznaczono cele i strategię ich realizacji na poziomie gminnym. Strategia Programu ochrony środowiska ma na celu zachowanie najcenniejszych elementów środowiska i poprawę jego stanu. Do Programu przyjęto następujące OBSZARY INTERWENCJI:</w:t>
      </w:r>
    </w:p>
    <w:p w14:paraId="62797B38"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Ochrona powietrza atmosferycznego i klimatu -obszar interwencji 1;</w:t>
      </w:r>
    </w:p>
    <w:p w14:paraId="69790C33" w14:textId="77777777" w:rsidR="00C56A0B" w:rsidRPr="00CE0CF4" w:rsidRDefault="00C56A0B" w:rsidP="009874BF">
      <w:pPr>
        <w:numPr>
          <w:ilvl w:val="0"/>
          <w:numId w:val="116"/>
        </w:numPr>
        <w:spacing w:line="259" w:lineRule="auto"/>
        <w:jc w:val="both"/>
        <w:rPr>
          <w:rFonts w:ascii="Calibri" w:hAnsi="Calibri" w:cs="Calibri"/>
          <w:sz w:val="22"/>
          <w:szCs w:val="22"/>
        </w:rPr>
      </w:pPr>
      <w:proofErr w:type="gramStart"/>
      <w:r w:rsidRPr="00CE0CF4">
        <w:rPr>
          <w:rFonts w:ascii="Calibri" w:hAnsi="Calibri" w:cs="Calibri"/>
          <w:sz w:val="22"/>
          <w:szCs w:val="22"/>
        </w:rPr>
        <w:t>Ochrona  przed</w:t>
      </w:r>
      <w:proofErr w:type="gramEnd"/>
      <w:r w:rsidRPr="00CE0CF4">
        <w:rPr>
          <w:rFonts w:ascii="Calibri" w:hAnsi="Calibri" w:cs="Calibri"/>
          <w:sz w:val="22"/>
          <w:szCs w:val="22"/>
        </w:rPr>
        <w:t xml:space="preserve"> hałasem - obszar interwencji 2;</w:t>
      </w:r>
    </w:p>
    <w:p w14:paraId="63D60034"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 xml:space="preserve">Ochrona przed promieniowaniem elektromagnetycznym </w:t>
      </w:r>
      <w:proofErr w:type="gramStart"/>
      <w:r w:rsidRPr="00CE0CF4">
        <w:rPr>
          <w:rFonts w:ascii="Calibri" w:hAnsi="Calibri" w:cs="Calibri"/>
          <w:sz w:val="22"/>
          <w:szCs w:val="22"/>
        </w:rPr>
        <w:t>-  obszar</w:t>
      </w:r>
      <w:proofErr w:type="gramEnd"/>
      <w:r w:rsidRPr="00CE0CF4">
        <w:rPr>
          <w:rFonts w:ascii="Calibri" w:hAnsi="Calibri" w:cs="Calibri"/>
          <w:sz w:val="22"/>
          <w:szCs w:val="22"/>
        </w:rPr>
        <w:t xml:space="preserve"> interwencji 3;</w:t>
      </w:r>
    </w:p>
    <w:p w14:paraId="23D2B883" w14:textId="77777777" w:rsidR="00C56A0B" w:rsidRPr="00AC012F" w:rsidRDefault="00C56A0B" w:rsidP="009874BF">
      <w:pPr>
        <w:numPr>
          <w:ilvl w:val="0"/>
          <w:numId w:val="116"/>
        </w:numPr>
        <w:spacing w:line="259" w:lineRule="auto"/>
        <w:jc w:val="both"/>
        <w:rPr>
          <w:rFonts w:ascii="Calibri" w:hAnsi="Calibri" w:cs="Calibri"/>
          <w:sz w:val="22"/>
          <w:szCs w:val="22"/>
        </w:rPr>
      </w:pPr>
      <w:r w:rsidRPr="00AC012F">
        <w:rPr>
          <w:rFonts w:ascii="Calibri" w:hAnsi="Calibri" w:cs="Calibri"/>
          <w:sz w:val="22"/>
          <w:szCs w:val="22"/>
        </w:rPr>
        <w:t>Poprawa jakości wód powierzchniowych i podziemnych, ochrona przed powodzią 4;</w:t>
      </w:r>
    </w:p>
    <w:p w14:paraId="65FD4976"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 xml:space="preserve"> </w:t>
      </w:r>
      <w:proofErr w:type="gramStart"/>
      <w:r w:rsidRPr="00CE0CF4">
        <w:rPr>
          <w:rFonts w:ascii="Calibri" w:hAnsi="Calibri" w:cs="Calibri"/>
          <w:sz w:val="22"/>
          <w:szCs w:val="22"/>
        </w:rPr>
        <w:t>Zrównoważona  gospodarka</w:t>
      </w:r>
      <w:proofErr w:type="gramEnd"/>
      <w:r w:rsidRPr="00CE0CF4">
        <w:rPr>
          <w:rFonts w:ascii="Calibri" w:hAnsi="Calibri" w:cs="Calibri"/>
          <w:sz w:val="22"/>
          <w:szCs w:val="22"/>
        </w:rPr>
        <w:t xml:space="preserve"> </w:t>
      </w:r>
      <w:proofErr w:type="spellStart"/>
      <w:r w:rsidRPr="00CE0CF4">
        <w:rPr>
          <w:rFonts w:ascii="Calibri" w:hAnsi="Calibri" w:cs="Calibri"/>
          <w:sz w:val="22"/>
          <w:szCs w:val="22"/>
        </w:rPr>
        <w:t>wodno</w:t>
      </w:r>
      <w:proofErr w:type="spellEnd"/>
      <w:r w:rsidRPr="00CE0CF4">
        <w:rPr>
          <w:rFonts w:ascii="Calibri" w:hAnsi="Calibri" w:cs="Calibri"/>
          <w:sz w:val="22"/>
          <w:szCs w:val="22"/>
        </w:rPr>
        <w:t xml:space="preserve"> – ściekowa -obszar interwencji </w:t>
      </w:r>
      <w:r>
        <w:rPr>
          <w:rFonts w:ascii="Calibri" w:hAnsi="Calibri" w:cs="Calibri"/>
          <w:sz w:val="22"/>
          <w:szCs w:val="22"/>
        </w:rPr>
        <w:t>5</w:t>
      </w:r>
      <w:r w:rsidRPr="00CE0CF4">
        <w:rPr>
          <w:rFonts w:ascii="Calibri" w:hAnsi="Calibri" w:cs="Calibri"/>
          <w:sz w:val="22"/>
          <w:szCs w:val="22"/>
        </w:rPr>
        <w:t>;</w:t>
      </w:r>
    </w:p>
    <w:p w14:paraId="40F825D5"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 xml:space="preserve">Ochrona zasobów kopalin - obszar interwencji </w:t>
      </w:r>
      <w:r>
        <w:rPr>
          <w:rFonts w:ascii="Calibri" w:hAnsi="Calibri" w:cs="Calibri"/>
          <w:sz w:val="22"/>
          <w:szCs w:val="22"/>
        </w:rPr>
        <w:t>6</w:t>
      </w:r>
      <w:r w:rsidRPr="00CE0CF4">
        <w:rPr>
          <w:rFonts w:ascii="Calibri" w:hAnsi="Calibri" w:cs="Calibri"/>
          <w:sz w:val="22"/>
          <w:szCs w:val="22"/>
        </w:rPr>
        <w:t>;</w:t>
      </w:r>
    </w:p>
    <w:p w14:paraId="0AD040C9"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 xml:space="preserve">Ochrona powierzchni ziemi i gleb - obszar interwencji </w:t>
      </w:r>
      <w:r>
        <w:rPr>
          <w:rFonts w:ascii="Calibri" w:hAnsi="Calibri" w:cs="Calibri"/>
          <w:sz w:val="22"/>
          <w:szCs w:val="22"/>
        </w:rPr>
        <w:t>7</w:t>
      </w:r>
      <w:r w:rsidRPr="00CE0CF4">
        <w:rPr>
          <w:rFonts w:ascii="Calibri" w:hAnsi="Calibri" w:cs="Calibri"/>
          <w:sz w:val="22"/>
          <w:szCs w:val="22"/>
        </w:rPr>
        <w:t>;</w:t>
      </w:r>
    </w:p>
    <w:p w14:paraId="725221C7"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 xml:space="preserve">Racjonalna gospodarka odpadami </w:t>
      </w:r>
      <w:proofErr w:type="gramStart"/>
      <w:r w:rsidRPr="00CE0CF4">
        <w:rPr>
          <w:rFonts w:ascii="Calibri" w:hAnsi="Calibri" w:cs="Calibri"/>
          <w:sz w:val="22"/>
          <w:szCs w:val="22"/>
        </w:rPr>
        <w:t>-  obszar</w:t>
      </w:r>
      <w:proofErr w:type="gramEnd"/>
      <w:r w:rsidRPr="00CE0CF4">
        <w:rPr>
          <w:rFonts w:ascii="Calibri" w:hAnsi="Calibri" w:cs="Calibri"/>
          <w:sz w:val="22"/>
          <w:szCs w:val="22"/>
        </w:rPr>
        <w:t xml:space="preserve"> interwencji </w:t>
      </w:r>
      <w:r>
        <w:rPr>
          <w:rFonts w:ascii="Calibri" w:hAnsi="Calibri" w:cs="Calibri"/>
          <w:sz w:val="22"/>
          <w:szCs w:val="22"/>
        </w:rPr>
        <w:t>8</w:t>
      </w:r>
      <w:r w:rsidRPr="00CE0CF4">
        <w:rPr>
          <w:rFonts w:ascii="Calibri" w:hAnsi="Calibri" w:cs="Calibri"/>
          <w:sz w:val="22"/>
          <w:szCs w:val="22"/>
        </w:rPr>
        <w:t>;</w:t>
      </w:r>
    </w:p>
    <w:p w14:paraId="53E6C96D"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 xml:space="preserve">Ochrona różnorodności biologicznej i krajobrazu - obszar interwencji </w:t>
      </w:r>
      <w:r>
        <w:rPr>
          <w:rFonts w:ascii="Calibri" w:hAnsi="Calibri" w:cs="Calibri"/>
          <w:sz w:val="22"/>
          <w:szCs w:val="22"/>
        </w:rPr>
        <w:t>9</w:t>
      </w:r>
      <w:r w:rsidRPr="00CE0CF4">
        <w:rPr>
          <w:rFonts w:ascii="Calibri" w:hAnsi="Calibri" w:cs="Calibri"/>
          <w:sz w:val="22"/>
          <w:szCs w:val="22"/>
        </w:rPr>
        <w:t>;</w:t>
      </w:r>
    </w:p>
    <w:p w14:paraId="57CA376F" w14:textId="77777777" w:rsidR="00C56A0B" w:rsidRPr="00CE0CF4" w:rsidRDefault="00C56A0B" w:rsidP="009874BF">
      <w:pPr>
        <w:numPr>
          <w:ilvl w:val="0"/>
          <w:numId w:val="116"/>
        </w:numPr>
        <w:spacing w:line="259" w:lineRule="auto"/>
        <w:jc w:val="both"/>
        <w:rPr>
          <w:rFonts w:ascii="Calibri" w:hAnsi="Calibri" w:cs="Calibri"/>
          <w:sz w:val="22"/>
          <w:szCs w:val="22"/>
        </w:rPr>
      </w:pPr>
      <w:r w:rsidRPr="00CE0CF4">
        <w:rPr>
          <w:rFonts w:ascii="Calibri" w:hAnsi="Calibri" w:cs="Calibri"/>
          <w:sz w:val="22"/>
          <w:szCs w:val="22"/>
        </w:rPr>
        <w:t xml:space="preserve">Zapobieganie poważnym awariom </w:t>
      </w:r>
      <w:proofErr w:type="gramStart"/>
      <w:r w:rsidRPr="00CE0CF4">
        <w:rPr>
          <w:rFonts w:ascii="Calibri" w:hAnsi="Calibri" w:cs="Calibri"/>
          <w:sz w:val="22"/>
          <w:szCs w:val="22"/>
        </w:rPr>
        <w:t>-  obszar</w:t>
      </w:r>
      <w:proofErr w:type="gramEnd"/>
      <w:r w:rsidRPr="00CE0CF4">
        <w:rPr>
          <w:rFonts w:ascii="Calibri" w:hAnsi="Calibri" w:cs="Calibri"/>
          <w:sz w:val="22"/>
          <w:szCs w:val="22"/>
        </w:rPr>
        <w:t xml:space="preserve"> interwencji </w:t>
      </w:r>
      <w:r>
        <w:rPr>
          <w:rFonts w:ascii="Calibri" w:hAnsi="Calibri" w:cs="Calibri"/>
          <w:sz w:val="22"/>
          <w:szCs w:val="22"/>
        </w:rPr>
        <w:t>10</w:t>
      </w:r>
      <w:r w:rsidRPr="00CE0CF4">
        <w:rPr>
          <w:rFonts w:ascii="Calibri" w:hAnsi="Calibri" w:cs="Calibri"/>
          <w:sz w:val="22"/>
          <w:szCs w:val="22"/>
        </w:rPr>
        <w:t>.</w:t>
      </w:r>
    </w:p>
    <w:p w14:paraId="03BD7931" w14:textId="77777777" w:rsidR="004C5F2E" w:rsidRPr="00CE0CF4" w:rsidRDefault="004C5F2E" w:rsidP="007A6AA6">
      <w:pPr>
        <w:spacing w:line="259" w:lineRule="auto"/>
        <w:ind w:firstLine="567"/>
        <w:jc w:val="both"/>
        <w:rPr>
          <w:rFonts w:asciiTheme="minorHAnsi" w:hAnsiTheme="minorHAnsi"/>
          <w:sz w:val="22"/>
          <w:szCs w:val="22"/>
        </w:rPr>
      </w:pPr>
      <w:r w:rsidRPr="00CE0CF4">
        <w:rPr>
          <w:rFonts w:asciiTheme="minorHAnsi" w:hAnsiTheme="minorHAnsi"/>
          <w:sz w:val="22"/>
          <w:szCs w:val="22"/>
        </w:rPr>
        <w:t>W odniesieniu do Programu ochrony środowiska jednostką, na której spoczywać będą główne zadania zarządzania będzie Gmina</w:t>
      </w:r>
      <w:r w:rsidR="0050100E">
        <w:rPr>
          <w:rFonts w:asciiTheme="minorHAnsi" w:hAnsiTheme="minorHAnsi"/>
          <w:sz w:val="22"/>
          <w:szCs w:val="22"/>
        </w:rPr>
        <w:t xml:space="preserve"> </w:t>
      </w:r>
      <w:r w:rsidR="00B22E39">
        <w:rPr>
          <w:rFonts w:asciiTheme="minorHAnsi" w:hAnsiTheme="minorHAnsi"/>
          <w:sz w:val="22"/>
          <w:szCs w:val="22"/>
        </w:rPr>
        <w:t>Kuryłówka</w:t>
      </w:r>
      <w:r w:rsidRPr="00CE0CF4">
        <w:rPr>
          <w:rFonts w:asciiTheme="minorHAnsi" w:hAnsiTheme="minorHAnsi"/>
          <w:sz w:val="22"/>
          <w:szCs w:val="22"/>
        </w:rPr>
        <w:t xml:space="preserve">. Mimo to całościowe zarządzanie środowiskiem w jednostce będzie odbywać się na kilku szczeblach. Oprócz szczebla gminnego jest jeszcze poziom </w:t>
      </w:r>
      <w:r w:rsidRPr="00CE0CF4">
        <w:rPr>
          <w:rFonts w:asciiTheme="minorHAnsi" w:hAnsiTheme="minorHAnsi"/>
          <w:sz w:val="22"/>
          <w:szCs w:val="22"/>
        </w:rPr>
        <w:lastRenderedPageBreak/>
        <w:t>powiatowy, wojewódzki oraz jednostek organizacyjnych, obejmujących działania podejmowane przez podmioty gospodarcze korzystające ze środowiska.</w:t>
      </w:r>
    </w:p>
    <w:p w14:paraId="16DEF471" w14:textId="77777777" w:rsidR="004C5F2E" w:rsidRPr="00CE0CF4" w:rsidRDefault="004C5F2E" w:rsidP="007A6AA6">
      <w:pPr>
        <w:spacing w:line="259" w:lineRule="auto"/>
        <w:ind w:firstLine="567"/>
        <w:jc w:val="both"/>
        <w:rPr>
          <w:rFonts w:asciiTheme="minorHAnsi" w:hAnsiTheme="minorHAnsi"/>
          <w:sz w:val="22"/>
          <w:szCs w:val="22"/>
        </w:rPr>
      </w:pPr>
      <w:r w:rsidRPr="00CE0CF4">
        <w:rPr>
          <w:rFonts w:asciiTheme="minorHAnsi" w:hAnsiTheme="minorHAnsi"/>
          <w:sz w:val="22"/>
          <w:szCs w:val="22"/>
        </w:rPr>
        <w:t>W procesie wdrażania Programu ważna jest kontrola przebiegu tego procesu oraz ocena stopnia realizacji zadań w nim wyznaczonych z punktu widzenia osiągnięcia założonych celów.</w:t>
      </w:r>
    </w:p>
    <w:p w14:paraId="025449E7" w14:textId="77777777" w:rsidR="004C5F2E" w:rsidRPr="00CE0CF4" w:rsidRDefault="004C5F2E" w:rsidP="007A6AA6">
      <w:pPr>
        <w:spacing w:line="259" w:lineRule="auto"/>
        <w:jc w:val="both"/>
        <w:rPr>
          <w:rFonts w:asciiTheme="minorHAnsi" w:hAnsiTheme="minorHAnsi"/>
          <w:sz w:val="22"/>
          <w:szCs w:val="22"/>
        </w:rPr>
      </w:pPr>
      <w:r w:rsidRPr="00CE0CF4">
        <w:rPr>
          <w:rFonts w:asciiTheme="minorHAnsi" w:hAnsiTheme="minorHAnsi"/>
          <w:sz w:val="22"/>
          <w:szCs w:val="22"/>
        </w:rPr>
        <w:t>Ważne jest także, aby gmina działała wspólnie z innymi jednostkami w zakresie ochrony środowiska, gospodarki odpadami i infrastruktury komunalnej. Współpraca pozwala na osiągnięcie szerszych celów i pozyskanie większych środków finansowych na inwestycje. Na tle wyżej wymienionych analiz wskazano możliwe sposoby finansowania poszczególnych zadań przedstawionych w Programie.</w:t>
      </w:r>
    </w:p>
    <w:p w14:paraId="76A3D4E4" w14:textId="77777777" w:rsidR="004C5F2E" w:rsidRPr="00CE0CF4" w:rsidRDefault="004C5F2E" w:rsidP="007A6AA6">
      <w:pPr>
        <w:spacing w:line="259" w:lineRule="auto"/>
        <w:jc w:val="both"/>
        <w:rPr>
          <w:rFonts w:asciiTheme="minorHAnsi" w:hAnsiTheme="minorHAnsi"/>
          <w:sz w:val="22"/>
          <w:szCs w:val="22"/>
        </w:rPr>
      </w:pPr>
      <w:r w:rsidRPr="00CE0CF4">
        <w:rPr>
          <w:rFonts w:asciiTheme="minorHAnsi" w:hAnsiTheme="minorHAnsi"/>
          <w:sz w:val="22"/>
          <w:szCs w:val="22"/>
        </w:rPr>
        <w:t xml:space="preserve">W procesie wdrażania Programu ważna jest kontrola przebiegu tego procesu oraz ocena stopnia realizacji zadań w nim wyznaczonych z punktu widzenia osiągnięcia założonych celów. Gmina podejmując działania wspólnie z innymi jednostkami w zakresie ochrony środowiska, gospodarki odpadami i infrastruktury komunalnej ma możliwość pozyskiwania środków finansowych na inwestycje.  </w:t>
      </w:r>
    </w:p>
    <w:p w14:paraId="062B34F5" w14:textId="77777777" w:rsidR="004C5F2E" w:rsidRPr="00CE0CF4" w:rsidRDefault="004C5F2E" w:rsidP="007A6AA6">
      <w:pPr>
        <w:spacing w:line="259" w:lineRule="auto"/>
        <w:ind w:firstLine="567"/>
        <w:jc w:val="both"/>
        <w:rPr>
          <w:rFonts w:asciiTheme="minorHAnsi" w:hAnsiTheme="minorHAnsi"/>
          <w:sz w:val="22"/>
          <w:szCs w:val="22"/>
        </w:rPr>
      </w:pPr>
      <w:r w:rsidRPr="00CE0CF4">
        <w:rPr>
          <w:rFonts w:asciiTheme="minorHAnsi" w:hAnsiTheme="minorHAnsi"/>
          <w:sz w:val="22"/>
          <w:szCs w:val="22"/>
        </w:rPr>
        <w:t>Program ochrony środowiska oparty został o postanowienia wynikające z dokumentów strategicznych, koncepcji i innych opracowań krajowych, wojewódzkich i lokalnych, z uwzględnieniem wymogów wynikających z obowiązujących przepisów. Korzystano też z dostępnych danych, kierując się zasadą, że powinny być one zestandaryzowane i porównywalne pomiędzy gminami. Dla przedmiotowego Programu przyjęto wskaźniki monitorowania, które powinny być analizowane w okresach dwuletnich – w ramach opracowywanych raportów z realizacji Programu Ochrony Środowiska.</w:t>
      </w:r>
    </w:p>
    <w:p w14:paraId="429B4470" w14:textId="77777777" w:rsidR="0028670C" w:rsidRDefault="00AF19C6" w:rsidP="0068505E">
      <w:pPr>
        <w:pStyle w:val="Styl3"/>
        <w:numPr>
          <w:ilvl w:val="0"/>
          <w:numId w:val="105"/>
        </w:numPr>
        <w:spacing w:line="259" w:lineRule="auto"/>
        <w:ind w:left="426" w:hanging="426"/>
        <w:rPr>
          <w:noProof/>
        </w:rPr>
      </w:pPr>
      <w:r>
        <w:br w:type="page"/>
      </w:r>
      <w:bookmarkStart w:id="1389" w:name="_Toc198803790"/>
      <w:r w:rsidRPr="0004029C">
        <w:rPr>
          <w:b w:val="0"/>
          <w:bCs w:val="0"/>
        </w:rPr>
        <w:lastRenderedPageBreak/>
        <w:t>Spis tabel</w:t>
      </w:r>
      <w:bookmarkEnd w:id="1388"/>
      <w:bookmarkEnd w:id="1389"/>
      <w:r w:rsidR="00C66536" w:rsidRPr="00534595">
        <w:rPr>
          <w:b w:val="0"/>
          <w:bCs w:val="0"/>
        </w:rPr>
        <w:fldChar w:fldCharType="begin"/>
      </w:r>
      <w:r w:rsidR="0030229F" w:rsidRPr="00534595">
        <w:rPr>
          <w:b w:val="0"/>
          <w:bCs w:val="0"/>
        </w:rPr>
        <w:instrText xml:space="preserve"> TOC \h \z \c "Tabela" </w:instrText>
      </w:r>
      <w:r w:rsidR="00C66536" w:rsidRPr="00534595">
        <w:rPr>
          <w:b w:val="0"/>
          <w:bCs w:val="0"/>
        </w:rPr>
        <w:fldChar w:fldCharType="separate"/>
      </w:r>
    </w:p>
    <w:p w14:paraId="599D67AF" w14:textId="1D549D26"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0" w:history="1">
        <w:r w:rsidRPr="0028670C">
          <w:rPr>
            <w:rStyle w:val="Hipercze"/>
            <w:noProof/>
          </w:rPr>
          <w:t xml:space="preserve">Tabela 1 </w:t>
        </w:r>
        <w:r w:rsidRPr="0028670C">
          <w:rPr>
            <w:rStyle w:val="Hipercze"/>
            <w:i/>
            <w:iCs/>
            <w:noProof/>
            <w:spacing w:val="5"/>
          </w:rPr>
          <w:t>Spójność Programu Ochrony Środowiska z głównymi dokumentami strategicznymi</w:t>
        </w:r>
        <w:r w:rsidRPr="0028670C">
          <w:rPr>
            <w:noProof/>
            <w:webHidden/>
          </w:rPr>
          <w:tab/>
        </w:r>
        <w:r w:rsidR="00C66536" w:rsidRPr="0028670C">
          <w:rPr>
            <w:noProof/>
            <w:webHidden/>
          </w:rPr>
          <w:fldChar w:fldCharType="begin"/>
        </w:r>
        <w:r w:rsidRPr="0028670C">
          <w:rPr>
            <w:noProof/>
            <w:webHidden/>
          </w:rPr>
          <w:instrText xml:space="preserve"> PAGEREF _Toc198751930 \h </w:instrText>
        </w:r>
        <w:r w:rsidR="00C66536" w:rsidRPr="0028670C">
          <w:rPr>
            <w:noProof/>
            <w:webHidden/>
          </w:rPr>
        </w:r>
        <w:r w:rsidR="00C66536" w:rsidRPr="0028670C">
          <w:rPr>
            <w:noProof/>
            <w:webHidden/>
          </w:rPr>
          <w:fldChar w:fldCharType="separate"/>
        </w:r>
        <w:r w:rsidR="00EC76EF">
          <w:rPr>
            <w:noProof/>
            <w:webHidden/>
          </w:rPr>
          <w:t>16</w:t>
        </w:r>
        <w:r w:rsidR="00C66536" w:rsidRPr="0028670C">
          <w:rPr>
            <w:noProof/>
            <w:webHidden/>
          </w:rPr>
          <w:fldChar w:fldCharType="end"/>
        </w:r>
      </w:hyperlink>
    </w:p>
    <w:p w14:paraId="069F8D1A" w14:textId="4D8FB82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1" w:history="1">
        <w:r w:rsidRPr="0028670C">
          <w:rPr>
            <w:rStyle w:val="Hipercze"/>
            <w:noProof/>
          </w:rPr>
          <w:t xml:space="preserve">Tabela 2 </w:t>
        </w:r>
        <w:r w:rsidRPr="0028670C">
          <w:rPr>
            <w:rStyle w:val="Hipercze"/>
            <w:iCs/>
            <w:noProof/>
            <w:spacing w:val="5"/>
          </w:rPr>
          <w:t>Liczba ludności</w:t>
        </w:r>
        <w:r w:rsidRPr="0028670C">
          <w:rPr>
            <w:noProof/>
            <w:webHidden/>
          </w:rPr>
          <w:tab/>
        </w:r>
        <w:r w:rsidR="00C66536" w:rsidRPr="0028670C">
          <w:rPr>
            <w:noProof/>
            <w:webHidden/>
          </w:rPr>
          <w:fldChar w:fldCharType="begin"/>
        </w:r>
        <w:r w:rsidRPr="0028670C">
          <w:rPr>
            <w:noProof/>
            <w:webHidden/>
          </w:rPr>
          <w:instrText xml:space="preserve"> PAGEREF _Toc198751931 \h </w:instrText>
        </w:r>
        <w:r w:rsidR="00C66536" w:rsidRPr="0028670C">
          <w:rPr>
            <w:noProof/>
            <w:webHidden/>
          </w:rPr>
        </w:r>
        <w:r w:rsidR="00C66536" w:rsidRPr="0028670C">
          <w:rPr>
            <w:noProof/>
            <w:webHidden/>
          </w:rPr>
          <w:fldChar w:fldCharType="separate"/>
        </w:r>
        <w:r w:rsidR="00EC76EF">
          <w:rPr>
            <w:noProof/>
            <w:webHidden/>
          </w:rPr>
          <w:t>42</w:t>
        </w:r>
        <w:r w:rsidR="00C66536" w:rsidRPr="0028670C">
          <w:rPr>
            <w:noProof/>
            <w:webHidden/>
          </w:rPr>
          <w:fldChar w:fldCharType="end"/>
        </w:r>
      </w:hyperlink>
    </w:p>
    <w:p w14:paraId="31F4E0D5" w14:textId="12A54913"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2" w:history="1">
        <w:r w:rsidRPr="0028670C">
          <w:rPr>
            <w:rStyle w:val="Hipercze"/>
            <w:rFonts w:cstheme="minorHAnsi"/>
            <w:iCs/>
            <w:noProof/>
            <w:spacing w:val="5"/>
          </w:rPr>
          <w:t>Tabela 3 Liczba ludności. Liczba stałych mieszkańców w poszczególnych miejscowościach przedstawia się następująco:</w:t>
        </w:r>
        <w:r w:rsidRPr="0028670C">
          <w:rPr>
            <w:noProof/>
            <w:webHidden/>
          </w:rPr>
          <w:tab/>
        </w:r>
        <w:r w:rsidR="00C66536" w:rsidRPr="0028670C">
          <w:rPr>
            <w:noProof/>
            <w:webHidden/>
          </w:rPr>
          <w:fldChar w:fldCharType="begin"/>
        </w:r>
        <w:r w:rsidRPr="0028670C">
          <w:rPr>
            <w:noProof/>
            <w:webHidden/>
          </w:rPr>
          <w:instrText xml:space="preserve"> PAGEREF _Toc198751932 \h </w:instrText>
        </w:r>
        <w:r w:rsidR="00C66536" w:rsidRPr="0028670C">
          <w:rPr>
            <w:noProof/>
            <w:webHidden/>
          </w:rPr>
        </w:r>
        <w:r w:rsidR="00C66536" w:rsidRPr="0028670C">
          <w:rPr>
            <w:noProof/>
            <w:webHidden/>
          </w:rPr>
          <w:fldChar w:fldCharType="separate"/>
        </w:r>
        <w:r w:rsidR="00EC76EF">
          <w:rPr>
            <w:noProof/>
            <w:webHidden/>
          </w:rPr>
          <w:t>43</w:t>
        </w:r>
        <w:r w:rsidR="00C66536" w:rsidRPr="0028670C">
          <w:rPr>
            <w:noProof/>
            <w:webHidden/>
          </w:rPr>
          <w:fldChar w:fldCharType="end"/>
        </w:r>
      </w:hyperlink>
    </w:p>
    <w:p w14:paraId="1A6222AC" w14:textId="60F51F3E"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3" w:history="1">
        <w:r w:rsidRPr="0028670C">
          <w:rPr>
            <w:rStyle w:val="Hipercze"/>
            <w:noProof/>
          </w:rPr>
          <w:t>Tabela 3</w:t>
        </w:r>
        <w:r w:rsidRPr="0028670C">
          <w:rPr>
            <w:rStyle w:val="Hipercze"/>
            <w:i/>
            <w:noProof/>
          </w:rPr>
          <w:t xml:space="preserve"> </w:t>
        </w:r>
        <w:r w:rsidRPr="0028670C">
          <w:rPr>
            <w:rStyle w:val="Hipercze"/>
            <w:iCs/>
            <w:noProof/>
            <w:spacing w:val="5"/>
          </w:rPr>
          <w:t>Kryteria obowiązujące w rocznych ocenach jakości powietrza dla SO2 -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_Toc198751933 \h </w:instrText>
        </w:r>
        <w:r w:rsidR="00C66536" w:rsidRPr="0028670C">
          <w:rPr>
            <w:noProof/>
            <w:webHidden/>
          </w:rPr>
        </w:r>
        <w:r w:rsidR="00C66536" w:rsidRPr="0028670C">
          <w:rPr>
            <w:noProof/>
            <w:webHidden/>
          </w:rPr>
          <w:fldChar w:fldCharType="separate"/>
        </w:r>
        <w:r w:rsidR="00EC76EF">
          <w:rPr>
            <w:noProof/>
            <w:webHidden/>
          </w:rPr>
          <w:t>47</w:t>
        </w:r>
        <w:r w:rsidR="00C66536" w:rsidRPr="0028670C">
          <w:rPr>
            <w:noProof/>
            <w:webHidden/>
          </w:rPr>
          <w:fldChar w:fldCharType="end"/>
        </w:r>
      </w:hyperlink>
    </w:p>
    <w:p w14:paraId="41D8EB6A" w14:textId="79625814"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4" w:history="1">
        <w:r w:rsidRPr="0028670C">
          <w:rPr>
            <w:rStyle w:val="Hipercze"/>
            <w:noProof/>
          </w:rPr>
          <w:t>Tabela 4</w:t>
        </w:r>
        <w:r w:rsidRPr="0028670C">
          <w:rPr>
            <w:rStyle w:val="Hipercze"/>
            <w:iCs/>
            <w:noProof/>
            <w:spacing w:val="5"/>
          </w:rPr>
          <w:t xml:space="preserve"> Kryteria obowiązujące w rocznych ocenach jakości powietrza dla NO</w:t>
        </w:r>
        <w:r w:rsidRPr="0028670C">
          <w:rPr>
            <w:rStyle w:val="Hipercze"/>
            <w:i/>
            <w:noProof/>
            <w:vertAlign w:val="subscript"/>
          </w:rPr>
          <w:t>2</w:t>
        </w:r>
        <w:r w:rsidRPr="0028670C">
          <w:rPr>
            <w:rStyle w:val="Hipercze"/>
            <w:iCs/>
            <w:noProof/>
            <w:spacing w:val="5"/>
          </w:rPr>
          <w:t xml:space="preserve">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_Toc198751934 \h </w:instrText>
        </w:r>
        <w:r w:rsidR="00C66536" w:rsidRPr="0028670C">
          <w:rPr>
            <w:noProof/>
            <w:webHidden/>
          </w:rPr>
        </w:r>
        <w:r w:rsidR="00C66536" w:rsidRPr="0028670C">
          <w:rPr>
            <w:noProof/>
            <w:webHidden/>
          </w:rPr>
          <w:fldChar w:fldCharType="separate"/>
        </w:r>
        <w:r w:rsidR="00EC76EF">
          <w:rPr>
            <w:noProof/>
            <w:webHidden/>
          </w:rPr>
          <w:t>47</w:t>
        </w:r>
        <w:r w:rsidR="00C66536" w:rsidRPr="0028670C">
          <w:rPr>
            <w:noProof/>
            <w:webHidden/>
          </w:rPr>
          <w:fldChar w:fldCharType="end"/>
        </w:r>
      </w:hyperlink>
    </w:p>
    <w:p w14:paraId="39CC0D90" w14:textId="5DFDCAA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5" w:history="1">
        <w:r w:rsidRPr="0028670C">
          <w:rPr>
            <w:rStyle w:val="Hipercze"/>
            <w:noProof/>
          </w:rPr>
          <w:t>Tabela 5</w:t>
        </w:r>
        <w:r w:rsidRPr="0028670C">
          <w:rPr>
            <w:rStyle w:val="Hipercze"/>
            <w:i/>
            <w:noProof/>
          </w:rPr>
          <w:t xml:space="preserve"> </w:t>
        </w:r>
        <w:r w:rsidRPr="0028670C">
          <w:rPr>
            <w:rStyle w:val="Hipercze"/>
            <w:iCs/>
            <w:noProof/>
            <w:spacing w:val="5"/>
          </w:rPr>
          <w:t>Kryteria obowiązujące w rocznych ocenach jakości powietrza dla CO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_Toc198751935 \h </w:instrText>
        </w:r>
        <w:r w:rsidR="00C66536" w:rsidRPr="0028670C">
          <w:rPr>
            <w:noProof/>
            <w:webHidden/>
          </w:rPr>
        </w:r>
        <w:r w:rsidR="00C66536" w:rsidRPr="0028670C">
          <w:rPr>
            <w:noProof/>
            <w:webHidden/>
          </w:rPr>
          <w:fldChar w:fldCharType="separate"/>
        </w:r>
        <w:r w:rsidR="00EC76EF">
          <w:rPr>
            <w:noProof/>
            <w:webHidden/>
          </w:rPr>
          <w:t>47</w:t>
        </w:r>
        <w:r w:rsidR="00C66536" w:rsidRPr="0028670C">
          <w:rPr>
            <w:noProof/>
            <w:webHidden/>
          </w:rPr>
          <w:fldChar w:fldCharType="end"/>
        </w:r>
      </w:hyperlink>
    </w:p>
    <w:p w14:paraId="64310ECC" w14:textId="2A3A9EFE"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6" w:history="1">
        <w:r w:rsidRPr="0028670C">
          <w:rPr>
            <w:rStyle w:val="Hipercze"/>
            <w:noProof/>
          </w:rPr>
          <w:t xml:space="preserve">Tabela 6 </w:t>
        </w:r>
        <w:r w:rsidRPr="0028670C">
          <w:rPr>
            <w:rStyle w:val="Hipercze"/>
            <w:iCs/>
            <w:noProof/>
            <w:spacing w:val="5"/>
          </w:rPr>
          <w:t>Kryteria obowiązujące w rocznych ocenach jakości powietrza dla benzenu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_Toc198751936 \h </w:instrText>
        </w:r>
        <w:r w:rsidR="00C66536" w:rsidRPr="0028670C">
          <w:rPr>
            <w:noProof/>
            <w:webHidden/>
          </w:rPr>
        </w:r>
        <w:r w:rsidR="00C66536" w:rsidRPr="0028670C">
          <w:rPr>
            <w:noProof/>
            <w:webHidden/>
          </w:rPr>
          <w:fldChar w:fldCharType="separate"/>
        </w:r>
        <w:r w:rsidR="00EC76EF">
          <w:rPr>
            <w:noProof/>
            <w:webHidden/>
          </w:rPr>
          <w:t>47</w:t>
        </w:r>
        <w:r w:rsidR="00C66536" w:rsidRPr="0028670C">
          <w:rPr>
            <w:noProof/>
            <w:webHidden/>
          </w:rPr>
          <w:fldChar w:fldCharType="end"/>
        </w:r>
      </w:hyperlink>
    </w:p>
    <w:p w14:paraId="49119EDF" w14:textId="5BDB7B80"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7" w:history="1">
        <w:r w:rsidRPr="0028670C">
          <w:rPr>
            <w:rStyle w:val="Hipercze"/>
            <w:noProof/>
          </w:rPr>
          <w:t xml:space="preserve">Tabela 7 </w:t>
        </w:r>
        <w:r w:rsidRPr="0028670C">
          <w:rPr>
            <w:rStyle w:val="Hipercze"/>
            <w:iCs/>
            <w:noProof/>
            <w:spacing w:val="5"/>
          </w:rPr>
          <w:t>Kryteria obowiązujące w rocznych ocenach jakości powietrza dla pyłu PM10 -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_Toc198751937 \h </w:instrText>
        </w:r>
        <w:r w:rsidR="00C66536" w:rsidRPr="0028670C">
          <w:rPr>
            <w:noProof/>
            <w:webHidden/>
          </w:rPr>
        </w:r>
        <w:r w:rsidR="00C66536" w:rsidRPr="0028670C">
          <w:rPr>
            <w:noProof/>
            <w:webHidden/>
          </w:rPr>
          <w:fldChar w:fldCharType="separate"/>
        </w:r>
        <w:r w:rsidR="00EC76EF">
          <w:rPr>
            <w:noProof/>
            <w:webHidden/>
          </w:rPr>
          <w:t>48</w:t>
        </w:r>
        <w:r w:rsidR="00C66536" w:rsidRPr="0028670C">
          <w:rPr>
            <w:noProof/>
            <w:webHidden/>
          </w:rPr>
          <w:fldChar w:fldCharType="end"/>
        </w:r>
      </w:hyperlink>
    </w:p>
    <w:p w14:paraId="4408A708" w14:textId="256B5224"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8" w:history="1">
        <w:r w:rsidRPr="0028670C">
          <w:rPr>
            <w:rStyle w:val="Hipercze"/>
            <w:noProof/>
          </w:rPr>
          <w:t xml:space="preserve">Tabela 8 </w:t>
        </w:r>
        <w:r w:rsidRPr="0028670C">
          <w:rPr>
            <w:rStyle w:val="Hipercze"/>
            <w:i/>
            <w:iCs/>
            <w:noProof/>
            <w:spacing w:val="5"/>
          </w:rPr>
          <w:t xml:space="preserve"> </w:t>
        </w:r>
        <w:r w:rsidRPr="0028670C">
          <w:rPr>
            <w:rStyle w:val="Hipercze"/>
            <w:iCs/>
            <w:noProof/>
            <w:spacing w:val="5"/>
          </w:rPr>
          <w:t>Kryteria obowiązujące w rocznych ocenach jakości powietrza dla Pb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_Toc198751938 \h </w:instrText>
        </w:r>
        <w:r w:rsidR="00C66536" w:rsidRPr="0028670C">
          <w:rPr>
            <w:noProof/>
            <w:webHidden/>
          </w:rPr>
        </w:r>
        <w:r w:rsidR="00C66536" w:rsidRPr="0028670C">
          <w:rPr>
            <w:noProof/>
            <w:webHidden/>
          </w:rPr>
          <w:fldChar w:fldCharType="separate"/>
        </w:r>
        <w:r w:rsidR="00EC76EF">
          <w:rPr>
            <w:noProof/>
            <w:webHidden/>
          </w:rPr>
          <w:t>48</w:t>
        </w:r>
        <w:r w:rsidR="00C66536" w:rsidRPr="0028670C">
          <w:rPr>
            <w:noProof/>
            <w:webHidden/>
          </w:rPr>
          <w:fldChar w:fldCharType="end"/>
        </w:r>
      </w:hyperlink>
    </w:p>
    <w:p w14:paraId="1AFCA577" w14:textId="6E3CCEC9"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39" w:history="1">
        <w:r w:rsidRPr="0028670C">
          <w:rPr>
            <w:rStyle w:val="Hipercze"/>
            <w:noProof/>
          </w:rPr>
          <w:t xml:space="preserve">Tabela 9 </w:t>
        </w:r>
        <w:r w:rsidRPr="0028670C">
          <w:rPr>
            <w:rStyle w:val="Hipercze"/>
            <w:iCs/>
            <w:noProof/>
            <w:spacing w:val="5"/>
          </w:rPr>
          <w:t>Kryteria stosowane w rocznej ocenie jakości powietrza za 2023 rok i związane z nimi klasy stref dla poszczególnych zanieczyszczeń</w:t>
        </w:r>
        <w:r w:rsidRPr="0028670C">
          <w:rPr>
            <w:noProof/>
            <w:webHidden/>
          </w:rPr>
          <w:tab/>
        </w:r>
        <w:r w:rsidR="00C66536" w:rsidRPr="0028670C">
          <w:rPr>
            <w:noProof/>
            <w:webHidden/>
          </w:rPr>
          <w:fldChar w:fldCharType="begin"/>
        </w:r>
        <w:r w:rsidRPr="0028670C">
          <w:rPr>
            <w:noProof/>
            <w:webHidden/>
          </w:rPr>
          <w:instrText xml:space="preserve"> PAGEREF _Toc198751939 \h </w:instrText>
        </w:r>
        <w:r w:rsidR="00C66536" w:rsidRPr="0028670C">
          <w:rPr>
            <w:noProof/>
            <w:webHidden/>
          </w:rPr>
        </w:r>
        <w:r w:rsidR="00C66536" w:rsidRPr="0028670C">
          <w:rPr>
            <w:noProof/>
            <w:webHidden/>
          </w:rPr>
          <w:fldChar w:fldCharType="separate"/>
        </w:r>
        <w:r w:rsidR="00EC76EF">
          <w:rPr>
            <w:noProof/>
            <w:webHidden/>
          </w:rPr>
          <w:t>48</w:t>
        </w:r>
        <w:r w:rsidR="00C66536" w:rsidRPr="0028670C">
          <w:rPr>
            <w:noProof/>
            <w:webHidden/>
          </w:rPr>
          <w:fldChar w:fldCharType="end"/>
        </w:r>
      </w:hyperlink>
    </w:p>
    <w:p w14:paraId="69648B9D" w14:textId="026CF1A2"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0" w:history="1">
        <w:r w:rsidRPr="0028670C">
          <w:rPr>
            <w:rStyle w:val="Hipercze"/>
            <w:noProof/>
          </w:rPr>
          <w:t xml:space="preserve">Tabela 10 </w:t>
        </w:r>
        <w:r w:rsidRPr="0028670C">
          <w:rPr>
            <w:rStyle w:val="Hipercze"/>
            <w:iCs/>
            <w:noProof/>
            <w:spacing w:val="5"/>
          </w:rPr>
          <w:t>Kryteria obowiązujące w rocznych ocenach jakości powietrza dla pyłu PM2.5 -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_Toc198751940 \h </w:instrText>
        </w:r>
        <w:r w:rsidR="00C66536" w:rsidRPr="0028670C">
          <w:rPr>
            <w:noProof/>
            <w:webHidden/>
          </w:rPr>
        </w:r>
        <w:r w:rsidR="00C66536" w:rsidRPr="0028670C">
          <w:rPr>
            <w:noProof/>
            <w:webHidden/>
          </w:rPr>
          <w:fldChar w:fldCharType="separate"/>
        </w:r>
        <w:r w:rsidR="00EC76EF">
          <w:rPr>
            <w:noProof/>
            <w:webHidden/>
          </w:rPr>
          <w:t>49</w:t>
        </w:r>
        <w:r w:rsidR="00C66536" w:rsidRPr="0028670C">
          <w:rPr>
            <w:noProof/>
            <w:webHidden/>
          </w:rPr>
          <w:fldChar w:fldCharType="end"/>
        </w:r>
      </w:hyperlink>
    </w:p>
    <w:p w14:paraId="514CE784" w14:textId="18B017F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1" w:history="1">
        <w:r w:rsidRPr="0028670C">
          <w:rPr>
            <w:rStyle w:val="Hipercze"/>
            <w:noProof/>
          </w:rPr>
          <w:t xml:space="preserve">Tabela 11 </w:t>
        </w:r>
        <w:r w:rsidRPr="0028670C">
          <w:rPr>
            <w:rStyle w:val="Hipercze"/>
            <w:iCs/>
            <w:noProof/>
            <w:spacing w:val="5"/>
          </w:rPr>
          <w:t>Kryteria obowiązujące w rocznych ocenach jakości powietrza dla As, Cd, Ni, B(a)P, zawartych w pyle PM10.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_Toc198751941 \h </w:instrText>
        </w:r>
        <w:r w:rsidR="00C66536" w:rsidRPr="0028670C">
          <w:rPr>
            <w:noProof/>
            <w:webHidden/>
          </w:rPr>
        </w:r>
        <w:r w:rsidR="00C66536" w:rsidRPr="0028670C">
          <w:rPr>
            <w:noProof/>
            <w:webHidden/>
          </w:rPr>
          <w:fldChar w:fldCharType="separate"/>
        </w:r>
        <w:r w:rsidR="00EC76EF">
          <w:rPr>
            <w:noProof/>
            <w:webHidden/>
          </w:rPr>
          <w:t>49</w:t>
        </w:r>
        <w:r w:rsidR="00C66536" w:rsidRPr="0028670C">
          <w:rPr>
            <w:noProof/>
            <w:webHidden/>
          </w:rPr>
          <w:fldChar w:fldCharType="end"/>
        </w:r>
      </w:hyperlink>
    </w:p>
    <w:p w14:paraId="0E5A98DC" w14:textId="7E066108"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2" w:history="1">
        <w:r w:rsidRPr="0028670C">
          <w:rPr>
            <w:rStyle w:val="Hipercze"/>
            <w:noProof/>
          </w:rPr>
          <w:t xml:space="preserve">Tabela 12 </w:t>
        </w:r>
        <w:r w:rsidRPr="0028670C">
          <w:rPr>
            <w:rStyle w:val="Hipercze"/>
            <w:i/>
            <w:iCs/>
            <w:noProof/>
            <w:spacing w:val="5"/>
          </w:rPr>
          <w:t xml:space="preserve"> </w:t>
        </w:r>
        <w:r w:rsidRPr="0028670C">
          <w:rPr>
            <w:rStyle w:val="Hipercze"/>
            <w:iCs/>
            <w:noProof/>
            <w:spacing w:val="5"/>
          </w:rPr>
          <w:t>Poziom docelowy i celu długoterminowego dla O</w:t>
        </w:r>
        <w:r w:rsidRPr="0028670C">
          <w:rPr>
            <w:rStyle w:val="Hipercze"/>
            <w:iCs/>
            <w:noProof/>
            <w:spacing w:val="5"/>
            <w:vertAlign w:val="subscript"/>
          </w:rPr>
          <w:t>3</w:t>
        </w:r>
        <w:r w:rsidRPr="0028670C">
          <w:rPr>
            <w:rStyle w:val="Hipercze"/>
            <w:iCs/>
            <w:noProof/>
            <w:spacing w:val="5"/>
          </w:rPr>
          <w:t>.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_Toc198751942 \h </w:instrText>
        </w:r>
        <w:r w:rsidR="00C66536" w:rsidRPr="0028670C">
          <w:rPr>
            <w:noProof/>
            <w:webHidden/>
          </w:rPr>
        </w:r>
        <w:r w:rsidR="00C66536" w:rsidRPr="0028670C">
          <w:rPr>
            <w:noProof/>
            <w:webHidden/>
          </w:rPr>
          <w:fldChar w:fldCharType="separate"/>
        </w:r>
        <w:r w:rsidR="00EC76EF">
          <w:rPr>
            <w:noProof/>
            <w:webHidden/>
          </w:rPr>
          <w:t>49</w:t>
        </w:r>
        <w:r w:rsidR="00C66536" w:rsidRPr="0028670C">
          <w:rPr>
            <w:noProof/>
            <w:webHidden/>
          </w:rPr>
          <w:fldChar w:fldCharType="end"/>
        </w:r>
      </w:hyperlink>
    </w:p>
    <w:p w14:paraId="44A6E499" w14:textId="12B5708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3" w:history="1">
        <w:r w:rsidRPr="0028670C">
          <w:rPr>
            <w:rStyle w:val="Hipercze"/>
            <w:noProof/>
          </w:rPr>
          <w:t xml:space="preserve">Tabela 13 </w:t>
        </w:r>
        <w:r w:rsidRPr="0028670C">
          <w:rPr>
            <w:rStyle w:val="Hipercze"/>
            <w:iCs/>
            <w:noProof/>
            <w:spacing w:val="5"/>
          </w:rPr>
          <w:t>Kryteria obowiązujące w rocznych ocenach jakości powietrza dla ozonu (AOT40) - ochrona roślin.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_Toc198751943 \h </w:instrText>
        </w:r>
        <w:r w:rsidR="00C66536" w:rsidRPr="0028670C">
          <w:rPr>
            <w:noProof/>
            <w:webHidden/>
          </w:rPr>
        </w:r>
        <w:r w:rsidR="00C66536" w:rsidRPr="0028670C">
          <w:rPr>
            <w:noProof/>
            <w:webHidden/>
          </w:rPr>
          <w:fldChar w:fldCharType="separate"/>
        </w:r>
        <w:r w:rsidR="00EC76EF">
          <w:rPr>
            <w:noProof/>
            <w:webHidden/>
          </w:rPr>
          <w:t>50</w:t>
        </w:r>
        <w:r w:rsidR="00C66536" w:rsidRPr="0028670C">
          <w:rPr>
            <w:noProof/>
            <w:webHidden/>
          </w:rPr>
          <w:fldChar w:fldCharType="end"/>
        </w:r>
      </w:hyperlink>
    </w:p>
    <w:p w14:paraId="519C8FA8" w14:textId="3DB8DB4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4" w:history="1">
        <w:r w:rsidRPr="0028670C">
          <w:rPr>
            <w:rStyle w:val="Hipercze"/>
            <w:noProof/>
          </w:rPr>
          <w:t>Tabela 14</w:t>
        </w:r>
        <w:r w:rsidRPr="0028670C">
          <w:rPr>
            <w:rStyle w:val="Hipercze"/>
            <w:i/>
            <w:iCs/>
            <w:noProof/>
            <w:spacing w:val="5"/>
          </w:rPr>
          <w:t xml:space="preserve"> </w:t>
        </w:r>
        <w:r w:rsidRPr="0028670C">
          <w:rPr>
            <w:rStyle w:val="Hipercze"/>
            <w:iCs/>
            <w:noProof/>
            <w:spacing w:val="5"/>
          </w:rPr>
          <w:t>Kryteria obowiązujące w rocznych ocenach jakości powietrza - ochrona zdrowia. Źródło: „ROCZNA OCENA JAKOŚCI POWIETRZA W WOJEWÓDZTWIE PODKARPACKIM RAPORT WOJEWÓDZKI ZA ROK 2023”.</w:t>
        </w:r>
        <w:r w:rsidRPr="0028670C">
          <w:rPr>
            <w:noProof/>
            <w:webHidden/>
          </w:rPr>
          <w:tab/>
        </w:r>
        <w:r w:rsidR="00C66536" w:rsidRPr="0028670C">
          <w:rPr>
            <w:noProof/>
            <w:webHidden/>
          </w:rPr>
          <w:fldChar w:fldCharType="begin"/>
        </w:r>
        <w:r w:rsidRPr="0028670C">
          <w:rPr>
            <w:noProof/>
            <w:webHidden/>
          </w:rPr>
          <w:instrText xml:space="preserve"> PAGEREF _Toc198751944 \h </w:instrText>
        </w:r>
        <w:r w:rsidR="00C66536" w:rsidRPr="0028670C">
          <w:rPr>
            <w:noProof/>
            <w:webHidden/>
          </w:rPr>
        </w:r>
        <w:r w:rsidR="00C66536" w:rsidRPr="0028670C">
          <w:rPr>
            <w:noProof/>
            <w:webHidden/>
          </w:rPr>
          <w:fldChar w:fldCharType="separate"/>
        </w:r>
        <w:r w:rsidR="00EC76EF">
          <w:rPr>
            <w:noProof/>
            <w:webHidden/>
          </w:rPr>
          <w:t>50</w:t>
        </w:r>
        <w:r w:rsidR="00C66536" w:rsidRPr="0028670C">
          <w:rPr>
            <w:noProof/>
            <w:webHidden/>
          </w:rPr>
          <w:fldChar w:fldCharType="end"/>
        </w:r>
      </w:hyperlink>
    </w:p>
    <w:p w14:paraId="7E400435" w14:textId="7384F1DC"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5" w:history="1">
        <w:r w:rsidRPr="0028670C">
          <w:rPr>
            <w:rStyle w:val="Hipercze"/>
            <w:noProof/>
          </w:rPr>
          <w:t xml:space="preserve">Tabela </w:t>
        </w:r>
        <w:r w:rsidRPr="0028670C">
          <w:rPr>
            <w:rStyle w:val="Hipercze"/>
            <w:i/>
            <w:noProof/>
          </w:rPr>
          <w:t xml:space="preserve">15 </w:t>
        </w:r>
        <w:r w:rsidRPr="0028670C">
          <w:rPr>
            <w:rStyle w:val="Hipercze"/>
            <w:iCs/>
            <w:noProof/>
            <w:spacing w:val="5"/>
          </w:rPr>
          <w:t xml:space="preserve"> Zestawienie klas stref dla poszczególnych zanieczyszczeń, uzyskane w ocenie rocznej dokonanej z uwzględnieniem kryteriów ustanowionych w celu ochrony zdrowia w 2023 roku dla strefy podkarpackiej</w:t>
        </w:r>
        <w:r w:rsidRPr="0028670C">
          <w:rPr>
            <w:noProof/>
            <w:webHidden/>
          </w:rPr>
          <w:tab/>
        </w:r>
        <w:r w:rsidR="00C66536" w:rsidRPr="0028670C">
          <w:rPr>
            <w:noProof/>
            <w:webHidden/>
          </w:rPr>
          <w:fldChar w:fldCharType="begin"/>
        </w:r>
        <w:r w:rsidRPr="0028670C">
          <w:rPr>
            <w:noProof/>
            <w:webHidden/>
          </w:rPr>
          <w:instrText xml:space="preserve"> PAGEREF _Toc198751945 \h </w:instrText>
        </w:r>
        <w:r w:rsidR="00C66536" w:rsidRPr="0028670C">
          <w:rPr>
            <w:noProof/>
            <w:webHidden/>
          </w:rPr>
        </w:r>
        <w:r w:rsidR="00C66536" w:rsidRPr="0028670C">
          <w:rPr>
            <w:noProof/>
            <w:webHidden/>
          </w:rPr>
          <w:fldChar w:fldCharType="separate"/>
        </w:r>
        <w:r w:rsidR="00EC76EF">
          <w:rPr>
            <w:noProof/>
            <w:webHidden/>
          </w:rPr>
          <w:t>61</w:t>
        </w:r>
        <w:r w:rsidR="00C66536" w:rsidRPr="0028670C">
          <w:rPr>
            <w:noProof/>
            <w:webHidden/>
          </w:rPr>
          <w:fldChar w:fldCharType="end"/>
        </w:r>
      </w:hyperlink>
    </w:p>
    <w:p w14:paraId="78EE5FD5" w14:textId="756A33CD"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6" w:history="1">
        <w:r w:rsidRPr="0028670C">
          <w:rPr>
            <w:rStyle w:val="Hipercze"/>
            <w:noProof/>
          </w:rPr>
          <w:t xml:space="preserve">Tabela 16 </w:t>
        </w:r>
        <w:r w:rsidRPr="0028670C">
          <w:rPr>
            <w:rStyle w:val="Hipercze"/>
            <w:i/>
            <w:iCs/>
            <w:noProof/>
            <w:spacing w:val="5"/>
          </w:rPr>
          <w:t>Zagadnienia horyzontalne dla obszaru interwencji ochrona powietrza atmosferycznego i klimatu.</w:t>
        </w:r>
        <w:r w:rsidRPr="0028670C">
          <w:rPr>
            <w:noProof/>
            <w:webHidden/>
          </w:rPr>
          <w:tab/>
        </w:r>
        <w:r w:rsidR="00C66536" w:rsidRPr="0028670C">
          <w:rPr>
            <w:noProof/>
            <w:webHidden/>
          </w:rPr>
          <w:fldChar w:fldCharType="begin"/>
        </w:r>
        <w:r w:rsidRPr="0028670C">
          <w:rPr>
            <w:noProof/>
            <w:webHidden/>
          </w:rPr>
          <w:instrText xml:space="preserve"> PAGEREF _Toc198751946 \h </w:instrText>
        </w:r>
        <w:r w:rsidR="00C66536" w:rsidRPr="0028670C">
          <w:rPr>
            <w:noProof/>
            <w:webHidden/>
          </w:rPr>
        </w:r>
        <w:r w:rsidR="00C66536" w:rsidRPr="0028670C">
          <w:rPr>
            <w:noProof/>
            <w:webHidden/>
          </w:rPr>
          <w:fldChar w:fldCharType="separate"/>
        </w:r>
        <w:r w:rsidR="00EC76EF">
          <w:rPr>
            <w:noProof/>
            <w:webHidden/>
          </w:rPr>
          <w:t>62</w:t>
        </w:r>
        <w:r w:rsidR="00C66536" w:rsidRPr="0028670C">
          <w:rPr>
            <w:noProof/>
            <w:webHidden/>
          </w:rPr>
          <w:fldChar w:fldCharType="end"/>
        </w:r>
      </w:hyperlink>
    </w:p>
    <w:p w14:paraId="6BDF74DF" w14:textId="1A8D169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7" w:history="1">
        <w:r w:rsidRPr="0028670C">
          <w:rPr>
            <w:rStyle w:val="Hipercze"/>
            <w:noProof/>
          </w:rPr>
          <w:t xml:space="preserve">Tabela 17 </w:t>
        </w:r>
        <w:r w:rsidRPr="0028670C">
          <w:rPr>
            <w:rStyle w:val="Hipercze"/>
            <w:i/>
            <w:iCs/>
            <w:noProof/>
            <w:spacing w:val="5"/>
          </w:rPr>
          <w:t xml:space="preserve"> </w:t>
        </w:r>
        <w:r w:rsidRPr="0028670C">
          <w:rPr>
            <w:rStyle w:val="Hipercze"/>
            <w:iCs/>
            <w:noProof/>
            <w:spacing w:val="5"/>
          </w:rPr>
          <w:t>Analiza SWOT - ochrona klimatu i jakości powietrza atmosferycznego</w:t>
        </w:r>
        <w:r w:rsidRPr="0028670C">
          <w:rPr>
            <w:noProof/>
            <w:webHidden/>
          </w:rPr>
          <w:tab/>
        </w:r>
        <w:r w:rsidR="00C66536" w:rsidRPr="0028670C">
          <w:rPr>
            <w:noProof/>
            <w:webHidden/>
          </w:rPr>
          <w:fldChar w:fldCharType="begin"/>
        </w:r>
        <w:r w:rsidRPr="0028670C">
          <w:rPr>
            <w:noProof/>
            <w:webHidden/>
          </w:rPr>
          <w:instrText xml:space="preserve"> PAGEREF _Toc198751947 \h </w:instrText>
        </w:r>
        <w:r w:rsidR="00C66536" w:rsidRPr="0028670C">
          <w:rPr>
            <w:noProof/>
            <w:webHidden/>
          </w:rPr>
        </w:r>
        <w:r w:rsidR="00C66536" w:rsidRPr="0028670C">
          <w:rPr>
            <w:noProof/>
            <w:webHidden/>
          </w:rPr>
          <w:fldChar w:fldCharType="separate"/>
        </w:r>
        <w:r w:rsidR="00EC76EF">
          <w:rPr>
            <w:noProof/>
            <w:webHidden/>
          </w:rPr>
          <w:t>63</w:t>
        </w:r>
        <w:r w:rsidR="00C66536" w:rsidRPr="0028670C">
          <w:rPr>
            <w:noProof/>
            <w:webHidden/>
          </w:rPr>
          <w:fldChar w:fldCharType="end"/>
        </w:r>
      </w:hyperlink>
    </w:p>
    <w:p w14:paraId="76939102" w14:textId="358790EE"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8" w:history="1">
        <w:r w:rsidRPr="0028670C">
          <w:rPr>
            <w:rStyle w:val="Hipercze"/>
            <w:noProof/>
          </w:rPr>
          <w:t xml:space="preserve">Tabela 18 </w:t>
        </w:r>
        <w:r w:rsidRPr="0028670C">
          <w:rPr>
            <w:rStyle w:val="Hipercze"/>
            <w:iCs/>
            <w:noProof/>
            <w:spacing w:val="5"/>
          </w:rPr>
          <w:t>Dopuszczalne poziomy hałasu w [dB] w środowisku powodowanego przez poszczególne grupy źródeł hałasu</w:t>
        </w:r>
        <w:r w:rsidRPr="0028670C">
          <w:rPr>
            <w:noProof/>
            <w:webHidden/>
          </w:rPr>
          <w:tab/>
        </w:r>
        <w:r w:rsidR="00C66536" w:rsidRPr="0028670C">
          <w:rPr>
            <w:noProof/>
            <w:webHidden/>
          </w:rPr>
          <w:fldChar w:fldCharType="begin"/>
        </w:r>
        <w:r w:rsidRPr="0028670C">
          <w:rPr>
            <w:noProof/>
            <w:webHidden/>
          </w:rPr>
          <w:instrText xml:space="preserve"> PAGEREF _Toc198751948 \h </w:instrText>
        </w:r>
        <w:r w:rsidR="00C66536" w:rsidRPr="0028670C">
          <w:rPr>
            <w:noProof/>
            <w:webHidden/>
          </w:rPr>
        </w:r>
        <w:r w:rsidR="00C66536" w:rsidRPr="0028670C">
          <w:rPr>
            <w:noProof/>
            <w:webHidden/>
          </w:rPr>
          <w:fldChar w:fldCharType="separate"/>
        </w:r>
        <w:r w:rsidR="00EC76EF">
          <w:rPr>
            <w:noProof/>
            <w:webHidden/>
          </w:rPr>
          <w:t>64</w:t>
        </w:r>
        <w:r w:rsidR="00C66536" w:rsidRPr="0028670C">
          <w:rPr>
            <w:noProof/>
            <w:webHidden/>
          </w:rPr>
          <w:fldChar w:fldCharType="end"/>
        </w:r>
      </w:hyperlink>
    </w:p>
    <w:p w14:paraId="162EFFA0" w14:textId="39BD5A6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49" w:history="1">
        <w:r w:rsidRPr="0028670C">
          <w:rPr>
            <w:rStyle w:val="Hipercze"/>
            <w:noProof/>
          </w:rPr>
          <w:t xml:space="preserve">Tabela 20 </w:t>
        </w:r>
        <w:r w:rsidRPr="0028670C">
          <w:rPr>
            <w:rStyle w:val="Hipercze"/>
            <w:iCs/>
            <w:noProof/>
            <w:spacing w:val="5"/>
          </w:rPr>
          <w:t>Zagadnienia horyzontalne dla obszaru interwencji ochrona przed hałasem</w:t>
        </w:r>
        <w:r w:rsidRPr="0028670C">
          <w:rPr>
            <w:noProof/>
            <w:webHidden/>
          </w:rPr>
          <w:tab/>
        </w:r>
        <w:r w:rsidR="00C66536" w:rsidRPr="0028670C">
          <w:rPr>
            <w:noProof/>
            <w:webHidden/>
          </w:rPr>
          <w:fldChar w:fldCharType="begin"/>
        </w:r>
        <w:r w:rsidRPr="0028670C">
          <w:rPr>
            <w:noProof/>
            <w:webHidden/>
          </w:rPr>
          <w:instrText xml:space="preserve"> PAGEREF _Toc198751949 \h </w:instrText>
        </w:r>
        <w:r w:rsidR="00C66536" w:rsidRPr="0028670C">
          <w:rPr>
            <w:noProof/>
            <w:webHidden/>
          </w:rPr>
        </w:r>
        <w:r w:rsidR="00C66536" w:rsidRPr="0028670C">
          <w:rPr>
            <w:noProof/>
            <w:webHidden/>
          </w:rPr>
          <w:fldChar w:fldCharType="separate"/>
        </w:r>
        <w:r w:rsidR="00EC76EF">
          <w:rPr>
            <w:noProof/>
            <w:webHidden/>
          </w:rPr>
          <w:t>68</w:t>
        </w:r>
        <w:r w:rsidR="00C66536" w:rsidRPr="0028670C">
          <w:rPr>
            <w:noProof/>
            <w:webHidden/>
          </w:rPr>
          <w:fldChar w:fldCharType="end"/>
        </w:r>
      </w:hyperlink>
    </w:p>
    <w:p w14:paraId="24116762" w14:textId="00DAAF23"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0" w:history="1">
        <w:r w:rsidRPr="0028670C">
          <w:rPr>
            <w:rStyle w:val="Hipercze"/>
            <w:noProof/>
          </w:rPr>
          <w:t xml:space="preserve">Tabela 21 </w:t>
        </w:r>
        <w:r w:rsidRPr="0028670C">
          <w:rPr>
            <w:rStyle w:val="Hipercze"/>
            <w:iCs/>
            <w:noProof/>
            <w:spacing w:val="5"/>
          </w:rPr>
          <w:t>Analiza SWOT - zagrożenia hałasem</w:t>
        </w:r>
        <w:r w:rsidRPr="0028670C">
          <w:rPr>
            <w:noProof/>
            <w:webHidden/>
          </w:rPr>
          <w:tab/>
        </w:r>
        <w:r w:rsidR="00C66536" w:rsidRPr="0028670C">
          <w:rPr>
            <w:noProof/>
            <w:webHidden/>
          </w:rPr>
          <w:fldChar w:fldCharType="begin"/>
        </w:r>
        <w:r w:rsidRPr="0028670C">
          <w:rPr>
            <w:noProof/>
            <w:webHidden/>
          </w:rPr>
          <w:instrText xml:space="preserve"> PAGEREF _Toc198751950 \h </w:instrText>
        </w:r>
        <w:r w:rsidR="00C66536" w:rsidRPr="0028670C">
          <w:rPr>
            <w:noProof/>
            <w:webHidden/>
          </w:rPr>
        </w:r>
        <w:r w:rsidR="00C66536" w:rsidRPr="0028670C">
          <w:rPr>
            <w:noProof/>
            <w:webHidden/>
          </w:rPr>
          <w:fldChar w:fldCharType="separate"/>
        </w:r>
        <w:r w:rsidR="00EC76EF">
          <w:rPr>
            <w:noProof/>
            <w:webHidden/>
          </w:rPr>
          <w:t>69</w:t>
        </w:r>
        <w:r w:rsidR="00C66536" w:rsidRPr="0028670C">
          <w:rPr>
            <w:noProof/>
            <w:webHidden/>
          </w:rPr>
          <w:fldChar w:fldCharType="end"/>
        </w:r>
      </w:hyperlink>
    </w:p>
    <w:p w14:paraId="4AB7CE4D" w14:textId="4851F2A8"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1" w:history="1">
        <w:r w:rsidRPr="0028670C">
          <w:rPr>
            <w:rStyle w:val="Hipercze"/>
            <w:noProof/>
          </w:rPr>
          <w:t>Tabela 22</w:t>
        </w:r>
        <w:r w:rsidRPr="0028670C">
          <w:rPr>
            <w:rStyle w:val="Hipercze"/>
            <w:i/>
            <w:noProof/>
          </w:rPr>
          <w:t xml:space="preserve"> </w:t>
        </w:r>
        <w:r w:rsidRPr="0028670C">
          <w:rPr>
            <w:rStyle w:val="Hipercze"/>
            <w:iCs/>
            <w:noProof/>
            <w:spacing w:val="5"/>
          </w:rPr>
          <w:t>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r w:rsidRPr="0028670C">
          <w:rPr>
            <w:noProof/>
            <w:webHidden/>
          </w:rPr>
          <w:tab/>
        </w:r>
        <w:r w:rsidR="00C66536" w:rsidRPr="0028670C">
          <w:rPr>
            <w:noProof/>
            <w:webHidden/>
          </w:rPr>
          <w:fldChar w:fldCharType="begin"/>
        </w:r>
        <w:r w:rsidRPr="0028670C">
          <w:rPr>
            <w:noProof/>
            <w:webHidden/>
          </w:rPr>
          <w:instrText xml:space="preserve"> PAGEREF _Toc198751951 \h </w:instrText>
        </w:r>
        <w:r w:rsidR="00C66536" w:rsidRPr="0028670C">
          <w:rPr>
            <w:noProof/>
            <w:webHidden/>
          </w:rPr>
        </w:r>
        <w:r w:rsidR="00C66536" w:rsidRPr="0028670C">
          <w:rPr>
            <w:noProof/>
            <w:webHidden/>
          </w:rPr>
          <w:fldChar w:fldCharType="separate"/>
        </w:r>
        <w:r w:rsidR="00EC76EF">
          <w:rPr>
            <w:noProof/>
            <w:webHidden/>
          </w:rPr>
          <w:t>70</w:t>
        </w:r>
        <w:r w:rsidR="00C66536" w:rsidRPr="0028670C">
          <w:rPr>
            <w:noProof/>
            <w:webHidden/>
          </w:rPr>
          <w:fldChar w:fldCharType="end"/>
        </w:r>
      </w:hyperlink>
    </w:p>
    <w:p w14:paraId="0872468E" w14:textId="750B53D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2" w:history="1">
        <w:r w:rsidRPr="0028670C">
          <w:rPr>
            <w:rStyle w:val="Hipercze"/>
            <w:noProof/>
          </w:rPr>
          <w:t xml:space="preserve">Tabela 23 </w:t>
        </w:r>
        <w:r w:rsidRPr="0028670C">
          <w:rPr>
            <w:rStyle w:val="Hipercze"/>
            <w:iCs/>
            <w:noProof/>
            <w:spacing w:val="5"/>
          </w:rPr>
          <w:t>Zakresy częstotliwości pól elektromagnetycznych, dla których określa się parametry fizyczne charakteryzujące oddziaływanie pól elektromagnetycznych na środowisko oraz dopuszczalne poziomy pól elektromagnetycznych, charakteryzowane przez dopuszczalne wartości parametrów fizycznych dla miejsc dostępnych dla ludności</w:t>
        </w:r>
        <w:r w:rsidRPr="0028670C">
          <w:rPr>
            <w:noProof/>
            <w:webHidden/>
          </w:rPr>
          <w:tab/>
        </w:r>
        <w:r w:rsidR="00C66536" w:rsidRPr="0028670C">
          <w:rPr>
            <w:noProof/>
            <w:webHidden/>
          </w:rPr>
          <w:fldChar w:fldCharType="begin"/>
        </w:r>
        <w:r w:rsidRPr="0028670C">
          <w:rPr>
            <w:noProof/>
            <w:webHidden/>
          </w:rPr>
          <w:instrText xml:space="preserve"> PAGEREF _Toc198751952 \h </w:instrText>
        </w:r>
        <w:r w:rsidR="00C66536" w:rsidRPr="0028670C">
          <w:rPr>
            <w:noProof/>
            <w:webHidden/>
          </w:rPr>
        </w:r>
        <w:r w:rsidR="00C66536" w:rsidRPr="0028670C">
          <w:rPr>
            <w:noProof/>
            <w:webHidden/>
          </w:rPr>
          <w:fldChar w:fldCharType="separate"/>
        </w:r>
        <w:r w:rsidR="00EC76EF">
          <w:rPr>
            <w:noProof/>
            <w:webHidden/>
          </w:rPr>
          <w:t>71</w:t>
        </w:r>
        <w:r w:rsidR="00C66536" w:rsidRPr="0028670C">
          <w:rPr>
            <w:noProof/>
            <w:webHidden/>
          </w:rPr>
          <w:fldChar w:fldCharType="end"/>
        </w:r>
      </w:hyperlink>
    </w:p>
    <w:p w14:paraId="23095C40" w14:textId="6D974EF6"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3" w:history="1">
        <w:r w:rsidRPr="0028670C">
          <w:rPr>
            <w:rStyle w:val="Hipercze"/>
            <w:noProof/>
          </w:rPr>
          <w:t xml:space="preserve">Tabela 24 </w:t>
        </w:r>
        <w:r w:rsidRPr="0028670C">
          <w:rPr>
            <w:rStyle w:val="Hipercze"/>
            <w:iCs/>
            <w:noProof/>
            <w:spacing w:val="5"/>
          </w:rPr>
          <w:t>Zagadnienia horyzontalne dla obszaru interwencji ochrona przed promieniowaniem elektromagnetycznym</w:t>
        </w:r>
        <w:r w:rsidRPr="0028670C">
          <w:rPr>
            <w:noProof/>
            <w:webHidden/>
          </w:rPr>
          <w:tab/>
        </w:r>
        <w:r w:rsidR="00C66536" w:rsidRPr="0028670C">
          <w:rPr>
            <w:noProof/>
            <w:webHidden/>
          </w:rPr>
          <w:fldChar w:fldCharType="begin"/>
        </w:r>
        <w:r w:rsidRPr="0028670C">
          <w:rPr>
            <w:noProof/>
            <w:webHidden/>
          </w:rPr>
          <w:instrText xml:space="preserve"> PAGEREF _Toc198751953 \h </w:instrText>
        </w:r>
        <w:r w:rsidR="00C66536" w:rsidRPr="0028670C">
          <w:rPr>
            <w:noProof/>
            <w:webHidden/>
          </w:rPr>
        </w:r>
        <w:r w:rsidR="00C66536" w:rsidRPr="0028670C">
          <w:rPr>
            <w:noProof/>
            <w:webHidden/>
          </w:rPr>
          <w:fldChar w:fldCharType="separate"/>
        </w:r>
        <w:r w:rsidR="00EC76EF">
          <w:rPr>
            <w:noProof/>
            <w:webHidden/>
          </w:rPr>
          <w:t>75</w:t>
        </w:r>
        <w:r w:rsidR="00C66536" w:rsidRPr="0028670C">
          <w:rPr>
            <w:noProof/>
            <w:webHidden/>
          </w:rPr>
          <w:fldChar w:fldCharType="end"/>
        </w:r>
      </w:hyperlink>
    </w:p>
    <w:p w14:paraId="3924D29A" w14:textId="50C74F61"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4" w:history="1">
        <w:r w:rsidRPr="0028670C">
          <w:rPr>
            <w:rStyle w:val="Hipercze"/>
            <w:noProof/>
          </w:rPr>
          <w:t xml:space="preserve">Tabela 25 </w:t>
        </w:r>
        <w:r w:rsidRPr="0028670C">
          <w:rPr>
            <w:rStyle w:val="Hipercze"/>
            <w:i/>
            <w:iCs/>
            <w:noProof/>
            <w:spacing w:val="5"/>
          </w:rPr>
          <w:t xml:space="preserve"> </w:t>
        </w:r>
        <w:r w:rsidRPr="0028670C">
          <w:rPr>
            <w:rStyle w:val="Hipercze"/>
            <w:iCs/>
            <w:noProof/>
            <w:spacing w:val="5"/>
          </w:rPr>
          <w:t>Analiza SWOT – ochrona przed promieniowaniem elektromagnetycznym</w:t>
        </w:r>
        <w:r w:rsidRPr="0028670C">
          <w:rPr>
            <w:noProof/>
            <w:webHidden/>
          </w:rPr>
          <w:tab/>
        </w:r>
        <w:r w:rsidR="00C66536" w:rsidRPr="0028670C">
          <w:rPr>
            <w:noProof/>
            <w:webHidden/>
          </w:rPr>
          <w:fldChar w:fldCharType="begin"/>
        </w:r>
        <w:r w:rsidRPr="0028670C">
          <w:rPr>
            <w:noProof/>
            <w:webHidden/>
          </w:rPr>
          <w:instrText xml:space="preserve"> PAGEREF _Toc198751954 \h </w:instrText>
        </w:r>
        <w:r w:rsidR="00C66536" w:rsidRPr="0028670C">
          <w:rPr>
            <w:noProof/>
            <w:webHidden/>
          </w:rPr>
        </w:r>
        <w:r w:rsidR="00C66536" w:rsidRPr="0028670C">
          <w:rPr>
            <w:noProof/>
            <w:webHidden/>
          </w:rPr>
          <w:fldChar w:fldCharType="separate"/>
        </w:r>
        <w:r w:rsidR="00EC76EF">
          <w:rPr>
            <w:noProof/>
            <w:webHidden/>
          </w:rPr>
          <w:t>76</w:t>
        </w:r>
        <w:r w:rsidR="00C66536" w:rsidRPr="0028670C">
          <w:rPr>
            <w:noProof/>
            <w:webHidden/>
          </w:rPr>
          <w:fldChar w:fldCharType="end"/>
        </w:r>
      </w:hyperlink>
    </w:p>
    <w:p w14:paraId="54B01F22" w14:textId="0AC9494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5" w:history="1">
        <w:r w:rsidRPr="0028670C">
          <w:rPr>
            <w:rStyle w:val="Hipercze"/>
            <w:noProof/>
          </w:rPr>
          <w:t xml:space="preserve">Tabela 26 </w:t>
        </w:r>
        <w:r w:rsidRPr="0028670C">
          <w:rPr>
            <w:rStyle w:val="Hipercze"/>
            <w:i/>
            <w:iCs/>
            <w:noProof/>
            <w:spacing w:val="5"/>
          </w:rPr>
          <w:t xml:space="preserve"> </w:t>
        </w:r>
        <w:r w:rsidRPr="0028670C">
          <w:rPr>
            <w:rStyle w:val="Hipercze"/>
            <w:iCs/>
            <w:noProof/>
            <w:spacing w:val="5"/>
          </w:rPr>
          <w:t>Sposób oceny stanu jednolitych części wód powierzchniowych</w:t>
        </w:r>
        <w:r w:rsidRPr="0028670C">
          <w:rPr>
            <w:noProof/>
            <w:webHidden/>
          </w:rPr>
          <w:tab/>
        </w:r>
        <w:r w:rsidR="00C66536" w:rsidRPr="0028670C">
          <w:rPr>
            <w:noProof/>
            <w:webHidden/>
          </w:rPr>
          <w:fldChar w:fldCharType="begin"/>
        </w:r>
        <w:r w:rsidRPr="0028670C">
          <w:rPr>
            <w:noProof/>
            <w:webHidden/>
          </w:rPr>
          <w:instrText xml:space="preserve"> PAGEREF _Toc198751955 \h </w:instrText>
        </w:r>
        <w:r w:rsidR="00C66536" w:rsidRPr="0028670C">
          <w:rPr>
            <w:noProof/>
            <w:webHidden/>
          </w:rPr>
        </w:r>
        <w:r w:rsidR="00C66536" w:rsidRPr="0028670C">
          <w:rPr>
            <w:noProof/>
            <w:webHidden/>
          </w:rPr>
          <w:fldChar w:fldCharType="separate"/>
        </w:r>
        <w:r w:rsidR="00EC76EF">
          <w:rPr>
            <w:noProof/>
            <w:webHidden/>
          </w:rPr>
          <w:t>80</w:t>
        </w:r>
        <w:r w:rsidR="00C66536" w:rsidRPr="0028670C">
          <w:rPr>
            <w:noProof/>
            <w:webHidden/>
          </w:rPr>
          <w:fldChar w:fldCharType="end"/>
        </w:r>
      </w:hyperlink>
    </w:p>
    <w:p w14:paraId="03A7363E" w14:textId="1FD97500"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6" w:history="1">
        <w:r w:rsidRPr="0028670C">
          <w:rPr>
            <w:rStyle w:val="Hipercze"/>
            <w:noProof/>
          </w:rPr>
          <w:t>Tabela 29</w:t>
        </w:r>
        <w:r w:rsidRPr="0028670C">
          <w:rPr>
            <w:rStyle w:val="Hipercze"/>
            <w:i/>
            <w:iCs/>
            <w:noProof/>
            <w:spacing w:val="5"/>
          </w:rPr>
          <w:t xml:space="preserve">  </w:t>
        </w:r>
        <w:r w:rsidRPr="0028670C">
          <w:rPr>
            <w:rStyle w:val="Hipercze"/>
            <w:iCs/>
            <w:noProof/>
            <w:spacing w:val="5"/>
          </w:rPr>
          <w:t>Poziomy docelowe.  Źródło: WIOŚ w Rzeszowie</w:t>
        </w:r>
        <w:r w:rsidRPr="0028670C">
          <w:rPr>
            <w:noProof/>
            <w:webHidden/>
          </w:rPr>
          <w:tab/>
        </w:r>
        <w:r w:rsidR="00C66536" w:rsidRPr="0028670C">
          <w:rPr>
            <w:noProof/>
            <w:webHidden/>
          </w:rPr>
          <w:fldChar w:fldCharType="begin"/>
        </w:r>
        <w:r w:rsidRPr="0028670C">
          <w:rPr>
            <w:noProof/>
            <w:webHidden/>
          </w:rPr>
          <w:instrText xml:space="preserve"> PAGEREF _Toc198751956 \h </w:instrText>
        </w:r>
        <w:r w:rsidR="00C66536" w:rsidRPr="0028670C">
          <w:rPr>
            <w:noProof/>
            <w:webHidden/>
          </w:rPr>
        </w:r>
        <w:r w:rsidR="00C66536" w:rsidRPr="0028670C">
          <w:rPr>
            <w:noProof/>
            <w:webHidden/>
          </w:rPr>
          <w:fldChar w:fldCharType="separate"/>
        </w:r>
        <w:r w:rsidR="00EC76EF">
          <w:rPr>
            <w:noProof/>
            <w:webHidden/>
          </w:rPr>
          <w:t>83</w:t>
        </w:r>
        <w:r w:rsidR="00C66536" w:rsidRPr="0028670C">
          <w:rPr>
            <w:noProof/>
            <w:webHidden/>
          </w:rPr>
          <w:fldChar w:fldCharType="end"/>
        </w:r>
      </w:hyperlink>
    </w:p>
    <w:p w14:paraId="40D8A8AA" w14:textId="28F6234C"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7" w:history="1">
        <w:r w:rsidRPr="0028670C">
          <w:rPr>
            <w:rStyle w:val="Hipercze"/>
            <w:noProof/>
          </w:rPr>
          <w:t>Tabela 31</w:t>
        </w:r>
        <w:r w:rsidRPr="0028670C">
          <w:rPr>
            <w:rStyle w:val="Hipercze"/>
            <w:i/>
            <w:iCs/>
            <w:noProof/>
            <w:spacing w:val="5"/>
          </w:rPr>
          <w:t xml:space="preserve"> </w:t>
        </w:r>
        <w:r w:rsidRPr="0028670C">
          <w:rPr>
            <w:rStyle w:val="Hipercze"/>
            <w:iCs/>
            <w:noProof/>
            <w:spacing w:val="5"/>
          </w:rPr>
          <w:t>Ocena jakości wód podziemnych na podstawie wyników monitoringu diagnostycznego w 2022 roku</w:t>
        </w:r>
        <w:r w:rsidRPr="0028670C">
          <w:rPr>
            <w:noProof/>
            <w:webHidden/>
          </w:rPr>
          <w:tab/>
        </w:r>
        <w:r w:rsidR="00C66536" w:rsidRPr="0028670C">
          <w:rPr>
            <w:noProof/>
            <w:webHidden/>
          </w:rPr>
          <w:fldChar w:fldCharType="begin"/>
        </w:r>
        <w:r w:rsidRPr="0028670C">
          <w:rPr>
            <w:noProof/>
            <w:webHidden/>
          </w:rPr>
          <w:instrText xml:space="preserve"> PAGEREF _Toc198751957 \h </w:instrText>
        </w:r>
        <w:r w:rsidR="00C66536" w:rsidRPr="0028670C">
          <w:rPr>
            <w:noProof/>
            <w:webHidden/>
          </w:rPr>
        </w:r>
        <w:r w:rsidR="00C66536" w:rsidRPr="0028670C">
          <w:rPr>
            <w:noProof/>
            <w:webHidden/>
          </w:rPr>
          <w:fldChar w:fldCharType="separate"/>
        </w:r>
        <w:r w:rsidR="00EC76EF">
          <w:rPr>
            <w:noProof/>
            <w:webHidden/>
          </w:rPr>
          <w:t>88</w:t>
        </w:r>
        <w:r w:rsidR="00C66536" w:rsidRPr="0028670C">
          <w:rPr>
            <w:noProof/>
            <w:webHidden/>
          </w:rPr>
          <w:fldChar w:fldCharType="end"/>
        </w:r>
      </w:hyperlink>
    </w:p>
    <w:p w14:paraId="52CB47D1" w14:textId="0697998B"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8" w:history="1">
        <w:r w:rsidRPr="0028670C">
          <w:rPr>
            <w:rStyle w:val="Hipercze"/>
            <w:noProof/>
          </w:rPr>
          <w:t>Tabela 33</w:t>
        </w:r>
        <w:r w:rsidRPr="0028670C">
          <w:rPr>
            <w:rStyle w:val="Hipercze"/>
            <w:iCs/>
            <w:noProof/>
            <w:spacing w:val="5"/>
          </w:rPr>
          <w:t xml:space="preserve"> Zagadnienia horyzontalne dla obszaru interwencji poprawa jakości wód powierzchniowych i podziemnych, ochrona przed powodzią</w:t>
        </w:r>
        <w:r w:rsidRPr="0028670C">
          <w:rPr>
            <w:noProof/>
            <w:webHidden/>
          </w:rPr>
          <w:tab/>
        </w:r>
        <w:r w:rsidR="00C66536" w:rsidRPr="0028670C">
          <w:rPr>
            <w:noProof/>
            <w:webHidden/>
          </w:rPr>
          <w:fldChar w:fldCharType="begin"/>
        </w:r>
        <w:r w:rsidRPr="0028670C">
          <w:rPr>
            <w:noProof/>
            <w:webHidden/>
          </w:rPr>
          <w:instrText xml:space="preserve"> PAGEREF _Toc198751958 \h </w:instrText>
        </w:r>
        <w:r w:rsidR="00C66536" w:rsidRPr="0028670C">
          <w:rPr>
            <w:noProof/>
            <w:webHidden/>
          </w:rPr>
        </w:r>
        <w:r w:rsidR="00C66536" w:rsidRPr="0028670C">
          <w:rPr>
            <w:noProof/>
            <w:webHidden/>
          </w:rPr>
          <w:fldChar w:fldCharType="separate"/>
        </w:r>
        <w:r w:rsidR="00EC76EF">
          <w:rPr>
            <w:noProof/>
            <w:webHidden/>
          </w:rPr>
          <w:t>96</w:t>
        </w:r>
        <w:r w:rsidR="00C66536" w:rsidRPr="0028670C">
          <w:rPr>
            <w:noProof/>
            <w:webHidden/>
          </w:rPr>
          <w:fldChar w:fldCharType="end"/>
        </w:r>
      </w:hyperlink>
    </w:p>
    <w:p w14:paraId="5B8EF065" w14:textId="320FBAFD"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59" w:history="1">
        <w:r w:rsidRPr="0028670C">
          <w:rPr>
            <w:rStyle w:val="Hipercze"/>
            <w:noProof/>
          </w:rPr>
          <w:t xml:space="preserve">Tabela 34 </w:t>
        </w:r>
        <w:r w:rsidRPr="0028670C">
          <w:rPr>
            <w:rStyle w:val="Hipercze"/>
            <w:i/>
            <w:iCs/>
            <w:noProof/>
            <w:spacing w:val="5"/>
          </w:rPr>
          <w:t xml:space="preserve"> </w:t>
        </w:r>
        <w:r w:rsidRPr="0028670C">
          <w:rPr>
            <w:rStyle w:val="Hipercze"/>
            <w:iCs/>
            <w:noProof/>
            <w:spacing w:val="5"/>
          </w:rPr>
          <w:t>Analiza SWOT - poprawa jakości wód powierzchniowych i podziemnych, ochrona przed powodzią</w:t>
        </w:r>
        <w:r w:rsidRPr="0028670C">
          <w:rPr>
            <w:noProof/>
            <w:webHidden/>
          </w:rPr>
          <w:tab/>
        </w:r>
        <w:r w:rsidR="00C66536" w:rsidRPr="0028670C">
          <w:rPr>
            <w:noProof/>
            <w:webHidden/>
          </w:rPr>
          <w:fldChar w:fldCharType="begin"/>
        </w:r>
        <w:r w:rsidRPr="0028670C">
          <w:rPr>
            <w:noProof/>
            <w:webHidden/>
          </w:rPr>
          <w:instrText xml:space="preserve"> PAGEREF _Toc198751959 \h </w:instrText>
        </w:r>
        <w:r w:rsidR="00C66536" w:rsidRPr="0028670C">
          <w:rPr>
            <w:noProof/>
            <w:webHidden/>
          </w:rPr>
        </w:r>
        <w:r w:rsidR="00C66536" w:rsidRPr="0028670C">
          <w:rPr>
            <w:noProof/>
            <w:webHidden/>
          </w:rPr>
          <w:fldChar w:fldCharType="separate"/>
        </w:r>
        <w:r w:rsidR="00EC76EF">
          <w:rPr>
            <w:noProof/>
            <w:webHidden/>
          </w:rPr>
          <w:t>96</w:t>
        </w:r>
        <w:r w:rsidR="00C66536" w:rsidRPr="0028670C">
          <w:rPr>
            <w:noProof/>
            <w:webHidden/>
          </w:rPr>
          <w:fldChar w:fldCharType="end"/>
        </w:r>
      </w:hyperlink>
    </w:p>
    <w:p w14:paraId="15A939DF" w14:textId="36BBBDF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0" w:history="1">
        <w:r w:rsidRPr="0028670C">
          <w:rPr>
            <w:rStyle w:val="Hipercze"/>
            <w:noProof/>
            <w:lang w:eastAsia="en-US"/>
          </w:rPr>
          <w:t xml:space="preserve">Tabela 35  </w:t>
        </w:r>
        <w:r w:rsidRPr="0028670C">
          <w:rPr>
            <w:rStyle w:val="Hipercze"/>
            <w:i/>
            <w:iCs/>
            <w:noProof/>
            <w:spacing w:val="5"/>
            <w:lang w:eastAsia="en-US"/>
          </w:rPr>
          <w:t>Ilość wody dostarczonej gospodarstwom domowym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_Toc198751960 \h </w:instrText>
        </w:r>
        <w:r w:rsidR="00C66536" w:rsidRPr="0028670C">
          <w:rPr>
            <w:noProof/>
            <w:webHidden/>
          </w:rPr>
        </w:r>
        <w:r w:rsidR="00C66536" w:rsidRPr="0028670C">
          <w:rPr>
            <w:noProof/>
            <w:webHidden/>
          </w:rPr>
          <w:fldChar w:fldCharType="separate"/>
        </w:r>
        <w:r w:rsidR="00EC76EF">
          <w:rPr>
            <w:noProof/>
            <w:webHidden/>
          </w:rPr>
          <w:t>97</w:t>
        </w:r>
        <w:r w:rsidR="00C66536" w:rsidRPr="0028670C">
          <w:rPr>
            <w:noProof/>
            <w:webHidden/>
          </w:rPr>
          <w:fldChar w:fldCharType="end"/>
        </w:r>
      </w:hyperlink>
    </w:p>
    <w:p w14:paraId="181DD810" w14:textId="07F4CFE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1" w:history="1">
        <w:r w:rsidRPr="0028670C">
          <w:rPr>
            <w:rStyle w:val="Hipercze"/>
            <w:noProof/>
            <w:lang w:eastAsia="en-US"/>
          </w:rPr>
          <w:t>Tabela 36</w:t>
        </w:r>
        <w:r w:rsidRPr="0028670C">
          <w:rPr>
            <w:rStyle w:val="Hipercze"/>
            <w:i/>
            <w:iCs/>
            <w:noProof/>
            <w:spacing w:val="5"/>
            <w:lang w:eastAsia="en-US"/>
          </w:rPr>
          <w:t xml:space="preserve"> Ilość zużywanej wody na 1 mieszkańca w ciągu roku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_Toc198751961 \h </w:instrText>
        </w:r>
        <w:r w:rsidR="00C66536" w:rsidRPr="0028670C">
          <w:rPr>
            <w:noProof/>
            <w:webHidden/>
          </w:rPr>
        </w:r>
        <w:r w:rsidR="00C66536" w:rsidRPr="0028670C">
          <w:rPr>
            <w:noProof/>
            <w:webHidden/>
          </w:rPr>
          <w:fldChar w:fldCharType="separate"/>
        </w:r>
        <w:r w:rsidR="00EC76EF">
          <w:rPr>
            <w:noProof/>
            <w:webHidden/>
          </w:rPr>
          <w:t>97</w:t>
        </w:r>
        <w:r w:rsidR="00C66536" w:rsidRPr="0028670C">
          <w:rPr>
            <w:noProof/>
            <w:webHidden/>
          </w:rPr>
          <w:fldChar w:fldCharType="end"/>
        </w:r>
      </w:hyperlink>
    </w:p>
    <w:p w14:paraId="4BF68C31" w14:textId="1F39B58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2" w:history="1">
        <w:r w:rsidRPr="0028670C">
          <w:rPr>
            <w:rStyle w:val="Hipercze"/>
            <w:noProof/>
            <w:lang w:eastAsia="en-US"/>
          </w:rPr>
          <w:t xml:space="preserve">Tabela 38 </w:t>
        </w:r>
        <w:r w:rsidRPr="0028670C">
          <w:rPr>
            <w:rStyle w:val="Hipercze"/>
            <w:i/>
            <w:iCs/>
            <w:noProof/>
            <w:spacing w:val="5"/>
            <w:lang w:eastAsia="en-US"/>
          </w:rPr>
          <w:t>Ilość mieszkańców korzystających z sieci wodociągowej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_Toc198751962 \h </w:instrText>
        </w:r>
        <w:r w:rsidR="00C66536" w:rsidRPr="0028670C">
          <w:rPr>
            <w:noProof/>
            <w:webHidden/>
          </w:rPr>
        </w:r>
        <w:r w:rsidR="00C66536" w:rsidRPr="0028670C">
          <w:rPr>
            <w:noProof/>
            <w:webHidden/>
          </w:rPr>
          <w:fldChar w:fldCharType="separate"/>
        </w:r>
        <w:r w:rsidR="00EC76EF">
          <w:rPr>
            <w:noProof/>
            <w:webHidden/>
          </w:rPr>
          <w:t>97</w:t>
        </w:r>
        <w:r w:rsidR="00C66536" w:rsidRPr="0028670C">
          <w:rPr>
            <w:noProof/>
            <w:webHidden/>
          </w:rPr>
          <w:fldChar w:fldCharType="end"/>
        </w:r>
      </w:hyperlink>
    </w:p>
    <w:p w14:paraId="4C6D1E59" w14:textId="17692C04"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3" w:history="1">
        <w:r w:rsidRPr="0028670C">
          <w:rPr>
            <w:rStyle w:val="Hipercze"/>
            <w:noProof/>
            <w:lang w:eastAsia="en-US"/>
          </w:rPr>
          <w:t xml:space="preserve">Tabela 38 </w:t>
        </w:r>
        <w:r w:rsidRPr="0028670C">
          <w:rPr>
            <w:rStyle w:val="Hipercze"/>
            <w:i/>
            <w:iCs/>
            <w:noProof/>
            <w:spacing w:val="5"/>
            <w:lang w:eastAsia="en-US"/>
          </w:rPr>
          <w:t xml:space="preserve"> Długość czynnej sieci rozdzielczej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_Toc198751963 \h </w:instrText>
        </w:r>
        <w:r w:rsidR="00C66536" w:rsidRPr="0028670C">
          <w:rPr>
            <w:noProof/>
            <w:webHidden/>
          </w:rPr>
        </w:r>
        <w:r w:rsidR="00C66536" w:rsidRPr="0028670C">
          <w:rPr>
            <w:noProof/>
            <w:webHidden/>
          </w:rPr>
          <w:fldChar w:fldCharType="separate"/>
        </w:r>
        <w:r w:rsidR="00EC76EF">
          <w:rPr>
            <w:noProof/>
            <w:webHidden/>
          </w:rPr>
          <w:t>98</w:t>
        </w:r>
        <w:r w:rsidR="00C66536" w:rsidRPr="0028670C">
          <w:rPr>
            <w:noProof/>
            <w:webHidden/>
          </w:rPr>
          <w:fldChar w:fldCharType="end"/>
        </w:r>
      </w:hyperlink>
    </w:p>
    <w:p w14:paraId="1132216A" w14:textId="44201B57"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4" w:history="1">
        <w:r w:rsidRPr="0028670C">
          <w:rPr>
            <w:rStyle w:val="Hipercze"/>
            <w:noProof/>
            <w:lang w:eastAsia="en-US"/>
          </w:rPr>
          <w:t xml:space="preserve">Tabela 39 </w:t>
        </w:r>
        <w:r w:rsidRPr="0028670C">
          <w:rPr>
            <w:rStyle w:val="Hipercze"/>
            <w:i/>
            <w:iCs/>
            <w:noProof/>
            <w:spacing w:val="5"/>
            <w:lang w:eastAsia="en-US"/>
          </w:rPr>
          <w:t xml:space="preserve"> Przyłącza prowadzące do budynków mieszkalnych i zbiorowego zamieszkania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_Toc198751964 \h </w:instrText>
        </w:r>
        <w:r w:rsidR="00C66536" w:rsidRPr="0028670C">
          <w:rPr>
            <w:noProof/>
            <w:webHidden/>
          </w:rPr>
        </w:r>
        <w:r w:rsidR="00C66536" w:rsidRPr="0028670C">
          <w:rPr>
            <w:noProof/>
            <w:webHidden/>
          </w:rPr>
          <w:fldChar w:fldCharType="separate"/>
        </w:r>
        <w:r w:rsidR="00EC76EF">
          <w:rPr>
            <w:noProof/>
            <w:webHidden/>
          </w:rPr>
          <w:t>98</w:t>
        </w:r>
        <w:r w:rsidR="00C66536" w:rsidRPr="0028670C">
          <w:rPr>
            <w:noProof/>
            <w:webHidden/>
          </w:rPr>
          <w:fldChar w:fldCharType="end"/>
        </w:r>
      </w:hyperlink>
    </w:p>
    <w:p w14:paraId="4B389442" w14:textId="1F89E60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5" w:history="1">
        <w:r w:rsidRPr="0028670C">
          <w:rPr>
            <w:rStyle w:val="Hipercze"/>
            <w:noProof/>
            <w:lang w:eastAsia="en-US"/>
          </w:rPr>
          <w:t xml:space="preserve">Tabela 40 </w:t>
        </w:r>
        <w:r w:rsidRPr="0028670C">
          <w:rPr>
            <w:rStyle w:val="Hipercze"/>
            <w:i/>
            <w:noProof/>
            <w:spacing w:val="5"/>
            <w:lang w:eastAsia="en-US"/>
          </w:rPr>
          <w:t xml:space="preserve"> Długość czynnej sieci kanalizacyjnej, liczba przyłączy, bilans ilości ścieków z terenu Gminy Kuryłówka – dane GUS  za rok 2023</w:t>
        </w:r>
        <w:r w:rsidRPr="0028670C">
          <w:rPr>
            <w:noProof/>
            <w:webHidden/>
          </w:rPr>
          <w:tab/>
        </w:r>
        <w:r w:rsidR="00C66536" w:rsidRPr="0028670C">
          <w:rPr>
            <w:noProof/>
            <w:webHidden/>
          </w:rPr>
          <w:fldChar w:fldCharType="begin"/>
        </w:r>
        <w:r w:rsidRPr="0028670C">
          <w:rPr>
            <w:noProof/>
            <w:webHidden/>
          </w:rPr>
          <w:instrText xml:space="preserve"> PAGEREF _Toc198751965 \h </w:instrText>
        </w:r>
        <w:r w:rsidR="00C66536" w:rsidRPr="0028670C">
          <w:rPr>
            <w:noProof/>
            <w:webHidden/>
          </w:rPr>
        </w:r>
        <w:r w:rsidR="00C66536" w:rsidRPr="0028670C">
          <w:rPr>
            <w:noProof/>
            <w:webHidden/>
          </w:rPr>
          <w:fldChar w:fldCharType="separate"/>
        </w:r>
        <w:r w:rsidR="00EC76EF">
          <w:rPr>
            <w:noProof/>
            <w:webHidden/>
          </w:rPr>
          <w:t>99</w:t>
        </w:r>
        <w:r w:rsidR="00C66536" w:rsidRPr="0028670C">
          <w:rPr>
            <w:noProof/>
            <w:webHidden/>
          </w:rPr>
          <w:fldChar w:fldCharType="end"/>
        </w:r>
      </w:hyperlink>
    </w:p>
    <w:p w14:paraId="549C7D05" w14:textId="391E06FB"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6" w:history="1">
        <w:r w:rsidRPr="0028670C">
          <w:rPr>
            <w:rStyle w:val="Hipercze"/>
            <w:noProof/>
            <w:lang w:eastAsia="ar-SA"/>
          </w:rPr>
          <w:t xml:space="preserve">Tabela 41 </w:t>
        </w:r>
        <w:r w:rsidRPr="0028670C">
          <w:rPr>
            <w:rStyle w:val="Hipercze"/>
            <w:i/>
            <w:noProof/>
            <w:spacing w:val="5"/>
            <w:lang w:eastAsia="ar-SA"/>
          </w:rPr>
          <w:t xml:space="preserve"> Długość czynnej sieci kanalizacyjnej w Gminy Kuryłówka</w:t>
        </w:r>
        <w:r w:rsidRPr="0028670C">
          <w:rPr>
            <w:noProof/>
            <w:webHidden/>
          </w:rPr>
          <w:tab/>
        </w:r>
        <w:r w:rsidR="00C66536" w:rsidRPr="0028670C">
          <w:rPr>
            <w:noProof/>
            <w:webHidden/>
          </w:rPr>
          <w:fldChar w:fldCharType="begin"/>
        </w:r>
        <w:r w:rsidRPr="0028670C">
          <w:rPr>
            <w:noProof/>
            <w:webHidden/>
          </w:rPr>
          <w:instrText xml:space="preserve"> PAGEREF _Toc198751966 \h </w:instrText>
        </w:r>
        <w:r w:rsidR="00C66536" w:rsidRPr="0028670C">
          <w:rPr>
            <w:noProof/>
            <w:webHidden/>
          </w:rPr>
        </w:r>
        <w:r w:rsidR="00C66536" w:rsidRPr="0028670C">
          <w:rPr>
            <w:noProof/>
            <w:webHidden/>
          </w:rPr>
          <w:fldChar w:fldCharType="separate"/>
        </w:r>
        <w:r w:rsidR="00EC76EF">
          <w:rPr>
            <w:noProof/>
            <w:webHidden/>
          </w:rPr>
          <w:t>99</w:t>
        </w:r>
        <w:r w:rsidR="00C66536" w:rsidRPr="0028670C">
          <w:rPr>
            <w:noProof/>
            <w:webHidden/>
          </w:rPr>
          <w:fldChar w:fldCharType="end"/>
        </w:r>
      </w:hyperlink>
    </w:p>
    <w:p w14:paraId="127508E1" w14:textId="743389B3"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7" w:history="1">
        <w:r w:rsidRPr="0028670C">
          <w:rPr>
            <w:rStyle w:val="Hipercze"/>
            <w:noProof/>
            <w:lang w:eastAsia="en-US"/>
          </w:rPr>
          <w:t xml:space="preserve">Tabela 42 </w:t>
        </w:r>
        <w:r w:rsidRPr="0028670C">
          <w:rPr>
            <w:rStyle w:val="Hipercze"/>
            <w:i/>
            <w:iCs/>
            <w:noProof/>
            <w:spacing w:val="5"/>
            <w:lang w:eastAsia="en-US"/>
          </w:rPr>
          <w:t xml:space="preserve"> Liczba przyłączy prowadzących do budynków mieszkalnych i zbiorowego zamieszkania w  Gminie Kuryłówka</w:t>
        </w:r>
        <w:r w:rsidRPr="0028670C">
          <w:rPr>
            <w:noProof/>
            <w:webHidden/>
          </w:rPr>
          <w:tab/>
        </w:r>
        <w:r w:rsidR="00C66536" w:rsidRPr="0028670C">
          <w:rPr>
            <w:noProof/>
            <w:webHidden/>
          </w:rPr>
          <w:fldChar w:fldCharType="begin"/>
        </w:r>
        <w:r w:rsidRPr="0028670C">
          <w:rPr>
            <w:noProof/>
            <w:webHidden/>
          </w:rPr>
          <w:instrText xml:space="preserve"> PAGEREF _Toc198751967 \h </w:instrText>
        </w:r>
        <w:r w:rsidR="00C66536" w:rsidRPr="0028670C">
          <w:rPr>
            <w:noProof/>
            <w:webHidden/>
          </w:rPr>
        </w:r>
        <w:r w:rsidR="00C66536" w:rsidRPr="0028670C">
          <w:rPr>
            <w:noProof/>
            <w:webHidden/>
          </w:rPr>
          <w:fldChar w:fldCharType="separate"/>
        </w:r>
        <w:r w:rsidR="00EC76EF">
          <w:rPr>
            <w:noProof/>
            <w:webHidden/>
          </w:rPr>
          <w:t>99</w:t>
        </w:r>
        <w:r w:rsidR="00C66536" w:rsidRPr="0028670C">
          <w:rPr>
            <w:noProof/>
            <w:webHidden/>
          </w:rPr>
          <w:fldChar w:fldCharType="end"/>
        </w:r>
      </w:hyperlink>
    </w:p>
    <w:p w14:paraId="2EE24DF8" w14:textId="5D4D914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8" w:history="1">
        <w:r w:rsidRPr="0028670C">
          <w:rPr>
            <w:rStyle w:val="Hipercze"/>
            <w:noProof/>
            <w:lang w:eastAsia="en-US"/>
          </w:rPr>
          <w:t xml:space="preserve">Tabela 43 </w:t>
        </w:r>
        <w:r w:rsidRPr="0028670C">
          <w:rPr>
            <w:rStyle w:val="Hipercze"/>
            <w:i/>
            <w:iCs/>
            <w:noProof/>
            <w:spacing w:val="5"/>
            <w:lang w:eastAsia="en-US"/>
          </w:rPr>
          <w:t xml:space="preserve"> Liczba ludności korzystającej z  sieci kanalizacyjnej</w:t>
        </w:r>
        <w:r w:rsidRPr="0028670C">
          <w:rPr>
            <w:noProof/>
            <w:webHidden/>
          </w:rPr>
          <w:tab/>
        </w:r>
        <w:r w:rsidR="00C66536" w:rsidRPr="0028670C">
          <w:rPr>
            <w:noProof/>
            <w:webHidden/>
          </w:rPr>
          <w:fldChar w:fldCharType="begin"/>
        </w:r>
        <w:r w:rsidRPr="0028670C">
          <w:rPr>
            <w:noProof/>
            <w:webHidden/>
          </w:rPr>
          <w:instrText xml:space="preserve"> PAGEREF _Toc198751968 \h </w:instrText>
        </w:r>
        <w:r w:rsidR="00C66536" w:rsidRPr="0028670C">
          <w:rPr>
            <w:noProof/>
            <w:webHidden/>
          </w:rPr>
        </w:r>
        <w:r w:rsidR="00C66536" w:rsidRPr="0028670C">
          <w:rPr>
            <w:noProof/>
            <w:webHidden/>
          </w:rPr>
          <w:fldChar w:fldCharType="separate"/>
        </w:r>
        <w:r w:rsidR="00EC76EF">
          <w:rPr>
            <w:noProof/>
            <w:webHidden/>
          </w:rPr>
          <w:t>100</w:t>
        </w:r>
        <w:r w:rsidR="00C66536" w:rsidRPr="0028670C">
          <w:rPr>
            <w:noProof/>
            <w:webHidden/>
          </w:rPr>
          <w:fldChar w:fldCharType="end"/>
        </w:r>
      </w:hyperlink>
    </w:p>
    <w:p w14:paraId="3AD5FFB5" w14:textId="36320B16"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69" w:history="1">
        <w:r w:rsidRPr="0028670C">
          <w:rPr>
            <w:rStyle w:val="Hipercze"/>
            <w:noProof/>
            <w:lang w:eastAsia="en-US"/>
          </w:rPr>
          <w:t xml:space="preserve">Tabela 44 </w:t>
        </w:r>
        <w:r w:rsidRPr="0028670C">
          <w:rPr>
            <w:rStyle w:val="Hipercze"/>
            <w:i/>
            <w:iCs/>
            <w:noProof/>
            <w:spacing w:val="5"/>
            <w:lang w:eastAsia="en-US"/>
          </w:rPr>
          <w:t xml:space="preserve"> Bilans ścieków oczyszczanych biologicznie z terenu Gminy Kuryłówka</w:t>
        </w:r>
        <w:r w:rsidRPr="0028670C">
          <w:rPr>
            <w:noProof/>
            <w:webHidden/>
          </w:rPr>
          <w:tab/>
        </w:r>
        <w:r w:rsidR="00C66536" w:rsidRPr="0028670C">
          <w:rPr>
            <w:noProof/>
            <w:webHidden/>
          </w:rPr>
          <w:fldChar w:fldCharType="begin"/>
        </w:r>
        <w:r w:rsidRPr="0028670C">
          <w:rPr>
            <w:noProof/>
            <w:webHidden/>
          </w:rPr>
          <w:instrText xml:space="preserve"> PAGEREF _Toc198751969 \h </w:instrText>
        </w:r>
        <w:r w:rsidR="00C66536" w:rsidRPr="0028670C">
          <w:rPr>
            <w:noProof/>
            <w:webHidden/>
          </w:rPr>
        </w:r>
        <w:r w:rsidR="00C66536" w:rsidRPr="0028670C">
          <w:rPr>
            <w:noProof/>
            <w:webHidden/>
          </w:rPr>
          <w:fldChar w:fldCharType="separate"/>
        </w:r>
        <w:r w:rsidR="00EC76EF">
          <w:rPr>
            <w:noProof/>
            <w:webHidden/>
          </w:rPr>
          <w:t>100</w:t>
        </w:r>
        <w:r w:rsidR="00C66536" w:rsidRPr="0028670C">
          <w:rPr>
            <w:noProof/>
            <w:webHidden/>
          </w:rPr>
          <w:fldChar w:fldCharType="end"/>
        </w:r>
      </w:hyperlink>
    </w:p>
    <w:p w14:paraId="3EBF89B6" w14:textId="08202601"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0" w:history="1">
        <w:r w:rsidRPr="0028670C">
          <w:rPr>
            <w:rStyle w:val="Hipercze"/>
            <w:noProof/>
            <w:lang w:eastAsia="en-US"/>
          </w:rPr>
          <w:t xml:space="preserve">Tabela 45 </w:t>
        </w:r>
        <w:r w:rsidRPr="0028670C">
          <w:rPr>
            <w:rStyle w:val="Hipercze"/>
            <w:i/>
            <w:iCs/>
            <w:noProof/>
            <w:spacing w:val="5"/>
            <w:lang w:eastAsia="en-US"/>
          </w:rPr>
          <w:t xml:space="preserve"> Liczba ludności korzystającej z oczyszczalni ścieków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_Toc198751970 \h </w:instrText>
        </w:r>
        <w:r w:rsidR="00C66536" w:rsidRPr="0028670C">
          <w:rPr>
            <w:noProof/>
            <w:webHidden/>
          </w:rPr>
        </w:r>
        <w:r w:rsidR="00C66536" w:rsidRPr="0028670C">
          <w:rPr>
            <w:noProof/>
            <w:webHidden/>
          </w:rPr>
          <w:fldChar w:fldCharType="separate"/>
        </w:r>
        <w:r w:rsidR="00EC76EF">
          <w:rPr>
            <w:noProof/>
            <w:webHidden/>
          </w:rPr>
          <w:t>100</w:t>
        </w:r>
        <w:r w:rsidR="00C66536" w:rsidRPr="0028670C">
          <w:rPr>
            <w:noProof/>
            <w:webHidden/>
          </w:rPr>
          <w:fldChar w:fldCharType="end"/>
        </w:r>
      </w:hyperlink>
    </w:p>
    <w:p w14:paraId="5512E57B" w14:textId="50989AE9"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1" w:history="1">
        <w:r w:rsidRPr="0028670C">
          <w:rPr>
            <w:rStyle w:val="Hipercze"/>
            <w:noProof/>
            <w:lang w:eastAsia="en-US"/>
          </w:rPr>
          <w:t xml:space="preserve">Tabela 47 </w:t>
        </w:r>
        <w:r w:rsidRPr="0028670C">
          <w:rPr>
            <w:rStyle w:val="Hipercze"/>
            <w:i/>
            <w:iCs/>
            <w:noProof/>
            <w:spacing w:val="5"/>
            <w:lang w:eastAsia="en-US"/>
          </w:rPr>
          <w:t xml:space="preserve"> Wykaz liczby zbiorników bezodpływowych</w:t>
        </w:r>
        <w:r w:rsidRPr="0028670C">
          <w:rPr>
            <w:noProof/>
            <w:webHidden/>
          </w:rPr>
          <w:tab/>
        </w:r>
        <w:r w:rsidR="00C66536" w:rsidRPr="0028670C">
          <w:rPr>
            <w:noProof/>
            <w:webHidden/>
          </w:rPr>
          <w:fldChar w:fldCharType="begin"/>
        </w:r>
        <w:r w:rsidRPr="0028670C">
          <w:rPr>
            <w:noProof/>
            <w:webHidden/>
          </w:rPr>
          <w:instrText xml:space="preserve"> PAGEREF _Toc198751971 \h </w:instrText>
        </w:r>
        <w:r w:rsidR="00C66536" w:rsidRPr="0028670C">
          <w:rPr>
            <w:noProof/>
            <w:webHidden/>
          </w:rPr>
        </w:r>
        <w:r w:rsidR="00C66536" w:rsidRPr="0028670C">
          <w:rPr>
            <w:noProof/>
            <w:webHidden/>
          </w:rPr>
          <w:fldChar w:fldCharType="separate"/>
        </w:r>
        <w:r w:rsidR="00EC76EF">
          <w:rPr>
            <w:noProof/>
            <w:webHidden/>
          </w:rPr>
          <w:t>101</w:t>
        </w:r>
        <w:r w:rsidR="00C66536" w:rsidRPr="0028670C">
          <w:rPr>
            <w:noProof/>
            <w:webHidden/>
          </w:rPr>
          <w:fldChar w:fldCharType="end"/>
        </w:r>
      </w:hyperlink>
    </w:p>
    <w:p w14:paraId="50FA7BC5" w14:textId="6CFA235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2" w:history="1">
        <w:r w:rsidRPr="0028670C">
          <w:rPr>
            <w:rStyle w:val="Hipercze"/>
            <w:noProof/>
          </w:rPr>
          <w:t xml:space="preserve">Tabela 48 </w:t>
        </w:r>
        <w:r w:rsidRPr="0028670C">
          <w:rPr>
            <w:rStyle w:val="Hipercze"/>
            <w:i/>
            <w:iCs/>
            <w:noProof/>
            <w:spacing w:val="5"/>
          </w:rPr>
          <w:t xml:space="preserve">  Zagadnienia horyzontalne dla obszaru interwencji gospodarka wodno-ściekowa</w:t>
        </w:r>
        <w:r w:rsidRPr="0028670C">
          <w:rPr>
            <w:noProof/>
            <w:webHidden/>
          </w:rPr>
          <w:tab/>
        </w:r>
        <w:r w:rsidR="00C66536" w:rsidRPr="0028670C">
          <w:rPr>
            <w:noProof/>
            <w:webHidden/>
          </w:rPr>
          <w:fldChar w:fldCharType="begin"/>
        </w:r>
        <w:r w:rsidRPr="0028670C">
          <w:rPr>
            <w:noProof/>
            <w:webHidden/>
          </w:rPr>
          <w:instrText xml:space="preserve"> PAGEREF _Toc198751972 \h </w:instrText>
        </w:r>
        <w:r w:rsidR="00C66536" w:rsidRPr="0028670C">
          <w:rPr>
            <w:noProof/>
            <w:webHidden/>
          </w:rPr>
        </w:r>
        <w:r w:rsidR="00C66536" w:rsidRPr="0028670C">
          <w:rPr>
            <w:noProof/>
            <w:webHidden/>
          </w:rPr>
          <w:fldChar w:fldCharType="separate"/>
        </w:r>
        <w:r w:rsidR="00EC76EF">
          <w:rPr>
            <w:noProof/>
            <w:webHidden/>
          </w:rPr>
          <w:t>102</w:t>
        </w:r>
        <w:r w:rsidR="00C66536" w:rsidRPr="0028670C">
          <w:rPr>
            <w:noProof/>
            <w:webHidden/>
          </w:rPr>
          <w:fldChar w:fldCharType="end"/>
        </w:r>
      </w:hyperlink>
    </w:p>
    <w:p w14:paraId="346B1779" w14:textId="37458069"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3" w:history="1">
        <w:r w:rsidRPr="0028670C">
          <w:rPr>
            <w:rStyle w:val="Hipercze"/>
            <w:noProof/>
          </w:rPr>
          <w:t xml:space="preserve">Tabela 49 </w:t>
        </w:r>
        <w:r w:rsidRPr="0028670C">
          <w:rPr>
            <w:rStyle w:val="Hipercze"/>
            <w:i/>
            <w:iCs/>
            <w:noProof/>
            <w:spacing w:val="5"/>
          </w:rPr>
          <w:t xml:space="preserve"> Analiza SWOT - gospodarka wodno-ściekowa</w:t>
        </w:r>
        <w:r w:rsidRPr="0028670C">
          <w:rPr>
            <w:noProof/>
            <w:webHidden/>
          </w:rPr>
          <w:tab/>
        </w:r>
        <w:r w:rsidR="00C66536" w:rsidRPr="0028670C">
          <w:rPr>
            <w:noProof/>
            <w:webHidden/>
          </w:rPr>
          <w:fldChar w:fldCharType="begin"/>
        </w:r>
        <w:r w:rsidRPr="0028670C">
          <w:rPr>
            <w:noProof/>
            <w:webHidden/>
          </w:rPr>
          <w:instrText xml:space="preserve"> PAGEREF _Toc198751973 \h </w:instrText>
        </w:r>
        <w:r w:rsidR="00C66536" w:rsidRPr="0028670C">
          <w:rPr>
            <w:noProof/>
            <w:webHidden/>
          </w:rPr>
        </w:r>
        <w:r w:rsidR="00C66536" w:rsidRPr="0028670C">
          <w:rPr>
            <w:noProof/>
            <w:webHidden/>
          </w:rPr>
          <w:fldChar w:fldCharType="separate"/>
        </w:r>
        <w:r w:rsidR="00EC76EF">
          <w:rPr>
            <w:noProof/>
            <w:webHidden/>
          </w:rPr>
          <w:t>103</w:t>
        </w:r>
        <w:r w:rsidR="00C66536" w:rsidRPr="0028670C">
          <w:rPr>
            <w:noProof/>
            <w:webHidden/>
          </w:rPr>
          <w:fldChar w:fldCharType="end"/>
        </w:r>
      </w:hyperlink>
    </w:p>
    <w:p w14:paraId="0B704DCF" w14:textId="6884CD8D"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4" w:history="1">
        <w:r w:rsidRPr="0028670C">
          <w:rPr>
            <w:rStyle w:val="Hipercze"/>
            <w:noProof/>
          </w:rPr>
          <w:t xml:space="preserve">Tabela 50 </w:t>
        </w:r>
        <w:r w:rsidRPr="0028670C">
          <w:rPr>
            <w:rStyle w:val="Hipercze"/>
            <w:i/>
            <w:iCs/>
            <w:noProof/>
            <w:spacing w:val="5"/>
          </w:rPr>
          <w:t xml:space="preserve">  Zagadnienia horyzontalne dla obszaru interwencji racjonalna gospodarka odpadami</w:t>
        </w:r>
        <w:r w:rsidRPr="0028670C">
          <w:rPr>
            <w:noProof/>
            <w:webHidden/>
          </w:rPr>
          <w:tab/>
        </w:r>
        <w:r w:rsidR="00C66536" w:rsidRPr="0028670C">
          <w:rPr>
            <w:noProof/>
            <w:webHidden/>
          </w:rPr>
          <w:fldChar w:fldCharType="begin"/>
        </w:r>
        <w:r w:rsidRPr="0028670C">
          <w:rPr>
            <w:noProof/>
            <w:webHidden/>
          </w:rPr>
          <w:instrText xml:space="preserve"> PAGEREF _Toc198751974 \h </w:instrText>
        </w:r>
        <w:r w:rsidR="00C66536" w:rsidRPr="0028670C">
          <w:rPr>
            <w:noProof/>
            <w:webHidden/>
          </w:rPr>
        </w:r>
        <w:r w:rsidR="00C66536" w:rsidRPr="0028670C">
          <w:rPr>
            <w:noProof/>
            <w:webHidden/>
          </w:rPr>
          <w:fldChar w:fldCharType="separate"/>
        </w:r>
        <w:r w:rsidR="00EC76EF">
          <w:rPr>
            <w:noProof/>
            <w:webHidden/>
          </w:rPr>
          <w:t>107</w:t>
        </w:r>
        <w:r w:rsidR="00C66536" w:rsidRPr="0028670C">
          <w:rPr>
            <w:noProof/>
            <w:webHidden/>
          </w:rPr>
          <w:fldChar w:fldCharType="end"/>
        </w:r>
      </w:hyperlink>
    </w:p>
    <w:p w14:paraId="6E65B14C" w14:textId="14D3957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5" w:history="1">
        <w:r w:rsidRPr="0028670C">
          <w:rPr>
            <w:rStyle w:val="Hipercze"/>
            <w:noProof/>
          </w:rPr>
          <w:t xml:space="preserve">Tabela 51 </w:t>
        </w:r>
        <w:r w:rsidRPr="0028670C">
          <w:rPr>
            <w:rStyle w:val="Hipercze"/>
            <w:i/>
            <w:iCs/>
            <w:noProof/>
            <w:spacing w:val="5"/>
          </w:rPr>
          <w:t xml:space="preserve"> Analiza SWOT -  racjonalna gospodarka odpadami</w:t>
        </w:r>
        <w:r w:rsidRPr="0028670C">
          <w:rPr>
            <w:noProof/>
            <w:webHidden/>
          </w:rPr>
          <w:tab/>
        </w:r>
        <w:r w:rsidR="00C66536" w:rsidRPr="0028670C">
          <w:rPr>
            <w:noProof/>
            <w:webHidden/>
          </w:rPr>
          <w:fldChar w:fldCharType="begin"/>
        </w:r>
        <w:r w:rsidRPr="0028670C">
          <w:rPr>
            <w:noProof/>
            <w:webHidden/>
          </w:rPr>
          <w:instrText xml:space="preserve"> PAGEREF _Toc198751975 \h </w:instrText>
        </w:r>
        <w:r w:rsidR="00C66536" w:rsidRPr="0028670C">
          <w:rPr>
            <w:noProof/>
            <w:webHidden/>
          </w:rPr>
        </w:r>
        <w:r w:rsidR="00C66536" w:rsidRPr="0028670C">
          <w:rPr>
            <w:noProof/>
            <w:webHidden/>
          </w:rPr>
          <w:fldChar w:fldCharType="separate"/>
        </w:r>
        <w:r w:rsidR="00EC76EF">
          <w:rPr>
            <w:noProof/>
            <w:webHidden/>
          </w:rPr>
          <w:t>108</w:t>
        </w:r>
        <w:r w:rsidR="00C66536" w:rsidRPr="0028670C">
          <w:rPr>
            <w:noProof/>
            <w:webHidden/>
          </w:rPr>
          <w:fldChar w:fldCharType="end"/>
        </w:r>
      </w:hyperlink>
    </w:p>
    <w:p w14:paraId="4E4FAC2A" w14:textId="679C4D0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6" w:history="1">
        <w:r w:rsidRPr="0028670C">
          <w:rPr>
            <w:rStyle w:val="Hipercze"/>
            <w:noProof/>
          </w:rPr>
          <w:t xml:space="preserve">Tabela 52 </w:t>
        </w:r>
        <w:r w:rsidRPr="0028670C">
          <w:rPr>
            <w:rStyle w:val="Hipercze"/>
            <w:i/>
            <w:iCs/>
            <w:noProof/>
            <w:spacing w:val="5"/>
          </w:rPr>
          <w:t xml:space="preserve"> Zagadnienia horyzontalne dla obszaru interwencji ochrona zasobów kopalin</w:t>
        </w:r>
        <w:r w:rsidRPr="0028670C">
          <w:rPr>
            <w:noProof/>
            <w:webHidden/>
          </w:rPr>
          <w:tab/>
        </w:r>
        <w:r w:rsidR="00C66536" w:rsidRPr="0028670C">
          <w:rPr>
            <w:noProof/>
            <w:webHidden/>
          </w:rPr>
          <w:fldChar w:fldCharType="begin"/>
        </w:r>
        <w:r w:rsidRPr="0028670C">
          <w:rPr>
            <w:noProof/>
            <w:webHidden/>
          </w:rPr>
          <w:instrText xml:space="preserve"> PAGEREF _Toc198751976 \h </w:instrText>
        </w:r>
        <w:r w:rsidR="00C66536" w:rsidRPr="0028670C">
          <w:rPr>
            <w:noProof/>
            <w:webHidden/>
          </w:rPr>
        </w:r>
        <w:r w:rsidR="00C66536" w:rsidRPr="0028670C">
          <w:rPr>
            <w:noProof/>
            <w:webHidden/>
          </w:rPr>
          <w:fldChar w:fldCharType="separate"/>
        </w:r>
        <w:r w:rsidR="00EC76EF">
          <w:rPr>
            <w:noProof/>
            <w:webHidden/>
          </w:rPr>
          <w:t>111</w:t>
        </w:r>
        <w:r w:rsidR="00C66536" w:rsidRPr="0028670C">
          <w:rPr>
            <w:noProof/>
            <w:webHidden/>
          </w:rPr>
          <w:fldChar w:fldCharType="end"/>
        </w:r>
      </w:hyperlink>
    </w:p>
    <w:p w14:paraId="618CB553" w14:textId="440287C6"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7" w:history="1">
        <w:r w:rsidRPr="0028670C">
          <w:rPr>
            <w:rStyle w:val="Hipercze"/>
            <w:noProof/>
          </w:rPr>
          <w:t xml:space="preserve">Tabela 53 </w:t>
        </w:r>
        <w:r w:rsidRPr="0028670C">
          <w:rPr>
            <w:rStyle w:val="Hipercze"/>
            <w:i/>
            <w:iCs/>
            <w:noProof/>
            <w:spacing w:val="5"/>
          </w:rPr>
          <w:t xml:space="preserve"> Analiza SWOT –ochrona zasobów kopalin</w:t>
        </w:r>
        <w:r w:rsidRPr="0028670C">
          <w:rPr>
            <w:noProof/>
            <w:webHidden/>
          </w:rPr>
          <w:tab/>
        </w:r>
        <w:r w:rsidR="00C66536" w:rsidRPr="0028670C">
          <w:rPr>
            <w:noProof/>
            <w:webHidden/>
          </w:rPr>
          <w:fldChar w:fldCharType="begin"/>
        </w:r>
        <w:r w:rsidRPr="0028670C">
          <w:rPr>
            <w:noProof/>
            <w:webHidden/>
          </w:rPr>
          <w:instrText xml:space="preserve"> PAGEREF _Toc198751977 \h </w:instrText>
        </w:r>
        <w:r w:rsidR="00C66536" w:rsidRPr="0028670C">
          <w:rPr>
            <w:noProof/>
            <w:webHidden/>
          </w:rPr>
        </w:r>
        <w:r w:rsidR="00C66536" w:rsidRPr="0028670C">
          <w:rPr>
            <w:noProof/>
            <w:webHidden/>
          </w:rPr>
          <w:fldChar w:fldCharType="separate"/>
        </w:r>
        <w:r w:rsidR="00EC76EF">
          <w:rPr>
            <w:noProof/>
            <w:webHidden/>
          </w:rPr>
          <w:t>112</w:t>
        </w:r>
        <w:r w:rsidR="00C66536" w:rsidRPr="0028670C">
          <w:rPr>
            <w:noProof/>
            <w:webHidden/>
          </w:rPr>
          <w:fldChar w:fldCharType="end"/>
        </w:r>
      </w:hyperlink>
    </w:p>
    <w:p w14:paraId="6E152AD5" w14:textId="4510321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8" w:history="1">
        <w:r w:rsidRPr="0028670C">
          <w:rPr>
            <w:rStyle w:val="Hipercze"/>
            <w:noProof/>
          </w:rPr>
          <w:t xml:space="preserve">Tabela 54 </w:t>
        </w:r>
        <w:r w:rsidRPr="0028670C">
          <w:rPr>
            <w:rStyle w:val="Hipercze"/>
            <w:i/>
            <w:iCs/>
            <w:noProof/>
            <w:spacing w:val="5"/>
          </w:rPr>
          <w:t xml:space="preserve"> Zagadnienia horyzontalne dla obszaru interwencji ochrona gleb</w:t>
        </w:r>
        <w:r w:rsidRPr="0028670C">
          <w:rPr>
            <w:noProof/>
            <w:webHidden/>
          </w:rPr>
          <w:tab/>
        </w:r>
        <w:r w:rsidR="00C66536" w:rsidRPr="0028670C">
          <w:rPr>
            <w:noProof/>
            <w:webHidden/>
          </w:rPr>
          <w:fldChar w:fldCharType="begin"/>
        </w:r>
        <w:r w:rsidRPr="0028670C">
          <w:rPr>
            <w:noProof/>
            <w:webHidden/>
          </w:rPr>
          <w:instrText xml:space="preserve"> PAGEREF _Toc198751978 \h </w:instrText>
        </w:r>
        <w:r w:rsidR="00C66536" w:rsidRPr="0028670C">
          <w:rPr>
            <w:noProof/>
            <w:webHidden/>
          </w:rPr>
        </w:r>
        <w:r w:rsidR="00C66536" w:rsidRPr="0028670C">
          <w:rPr>
            <w:noProof/>
            <w:webHidden/>
          </w:rPr>
          <w:fldChar w:fldCharType="separate"/>
        </w:r>
        <w:r w:rsidR="00EC76EF">
          <w:rPr>
            <w:noProof/>
            <w:webHidden/>
          </w:rPr>
          <w:t>115</w:t>
        </w:r>
        <w:r w:rsidR="00C66536" w:rsidRPr="0028670C">
          <w:rPr>
            <w:noProof/>
            <w:webHidden/>
          </w:rPr>
          <w:fldChar w:fldCharType="end"/>
        </w:r>
      </w:hyperlink>
    </w:p>
    <w:p w14:paraId="3D192CFB" w14:textId="6939A66A"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79" w:history="1">
        <w:r w:rsidRPr="0028670C">
          <w:rPr>
            <w:rStyle w:val="Hipercze"/>
            <w:noProof/>
          </w:rPr>
          <w:t xml:space="preserve">Tabela 55 </w:t>
        </w:r>
        <w:r w:rsidRPr="0028670C">
          <w:rPr>
            <w:rStyle w:val="Hipercze"/>
            <w:i/>
            <w:iCs/>
            <w:noProof/>
            <w:spacing w:val="5"/>
          </w:rPr>
          <w:t xml:space="preserve"> Analiza SWOT – gleby</w:t>
        </w:r>
        <w:r w:rsidRPr="0028670C">
          <w:rPr>
            <w:noProof/>
            <w:webHidden/>
          </w:rPr>
          <w:tab/>
        </w:r>
        <w:r w:rsidR="00C66536" w:rsidRPr="0028670C">
          <w:rPr>
            <w:noProof/>
            <w:webHidden/>
          </w:rPr>
          <w:fldChar w:fldCharType="begin"/>
        </w:r>
        <w:r w:rsidRPr="0028670C">
          <w:rPr>
            <w:noProof/>
            <w:webHidden/>
          </w:rPr>
          <w:instrText xml:space="preserve"> PAGEREF _Toc198751979 \h </w:instrText>
        </w:r>
        <w:r w:rsidR="00C66536" w:rsidRPr="0028670C">
          <w:rPr>
            <w:noProof/>
            <w:webHidden/>
          </w:rPr>
        </w:r>
        <w:r w:rsidR="00C66536" w:rsidRPr="0028670C">
          <w:rPr>
            <w:noProof/>
            <w:webHidden/>
          </w:rPr>
          <w:fldChar w:fldCharType="separate"/>
        </w:r>
        <w:r w:rsidR="00EC76EF">
          <w:rPr>
            <w:noProof/>
            <w:webHidden/>
          </w:rPr>
          <w:t>116</w:t>
        </w:r>
        <w:r w:rsidR="00C66536" w:rsidRPr="0028670C">
          <w:rPr>
            <w:noProof/>
            <w:webHidden/>
          </w:rPr>
          <w:fldChar w:fldCharType="end"/>
        </w:r>
      </w:hyperlink>
    </w:p>
    <w:p w14:paraId="09DF7FEA" w14:textId="423DB33E"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0" w:history="1">
        <w:r w:rsidRPr="0028670C">
          <w:rPr>
            <w:rStyle w:val="Hipercze"/>
            <w:noProof/>
          </w:rPr>
          <w:t xml:space="preserve">Tabela 51 </w:t>
        </w:r>
        <w:r w:rsidRPr="0028670C">
          <w:rPr>
            <w:rStyle w:val="Hipercze"/>
            <w:i/>
            <w:iCs/>
            <w:noProof/>
            <w:spacing w:val="5"/>
          </w:rPr>
          <w:t xml:space="preserve"> Pomniki przyrody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_Toc198751980 \h </w:instrText>
        </w:r>
        <w:r w:rsidR="00C66536" w:rsidRPr="0028670C">
          <w:rPr>
            <w:noProof/>
            <w:webHidden/>
          </w:rPr>
        </w:r>
        <w:r w:rsidR="00C66536" w:rsidRPr="0028670C">
          <w:rPr>
            <w:noProof/>
            <w:webHidden/>
          </w:rPr>
          <w:fldChar w:fldCharType="separate"/>
        </w:r>
        <w:r w:rsidR="00EC76EF">
          <w:rPr>
            <w:noProof/>
            <w:webHidden/>
          </w:rPr>
          <w:t>127</w:t>
        </w:r>
        <w:r w:rsidR="00C66536" w:rsidRPr="0028670C">
          <w:rPr>
            <w:noProof/>
            <w:webHidden/>
          </w:rPr>
          <w:fldChar w:fldCharType="end"/>
        </w:r>
      </w:hyperlink>
    </w:p>
    <w:p w14:paraId="5E3AE89B" w14:textId="588F1B06"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1" w:history="1">
        <w:r w:rsidRPr="0028670C">
          <w:rPr>
            <w:rStyle w:val="Hipercze"/>
            <w:noProof/>
          </w:rPr>
          <w:t xml:space="preserve">Tabela 51 </w:t>
        </w:r>
        <w:r w:rsidRPr="0028670C">
          <w:rPr>
            <w:rStyle w:val="Hipercze"/>
            <w:i/>
            <w:iCs/>
            <w:noProof/>
            <w:spacing w:val="5"/>
          </w:rPr>
          <w:t xml:space="preserve"> Użytki ekologiczne  na terenie Gminy Kuryłówka</w:t>
        </w:r>
        <w:r w:rsidRPr="0028670C">
          <w:rPr>
            <w:noProof/>
            <w:webHidden/>
          </w:rPr>
          <w:tab/>
        </w:r>
        <w:r w:rsidR="00C66536" w:rsidRPr="0028670C">
          <w:rPr>
            <w:noProof/>
            <w:webHidden/>
          </w:rPr>
          <w:fldChar w:fldCharType="begin"/>
        </w:r>
        <w:r w:rsidRPr="0028670C">
          <w:rPr>
            <w:noProof/>
            <w:webHidden/>
          </w:rPr>
          <w:instrText xml:space="preserve"> PAGEREF _Toc198751981 \h </w:instrText>
        </w:r>
        <w:r w:rsidR="00C66536" w:rsidRPr="0028670C">
          <w:rPr>
            <w:noProof/>
            <w:webHidden/>
          </w:rPr>
        </w:r>
        <w:r w:rsidR="00C66536" w:rsidRPr="0028670C">
          <w:rPr>
            <w:noProof/>
            <w:webHidden/>
          </w:rPr>
          <w:fldChar w:fldCharType="separate"/>
        </w:r>
        <w:r w:rsidR="00EC76EF">
          <w:rPr>
            <w:noProof/>
            <w:webHidden/>
          </w:rPr>
          <w:t>131</w:t>
        </w:r>
        <w:r w:rsidR="00C66536" w:rsidRPr="0028670C">
          <w:rPr>
            <w:noProof/>
            <w:webHidden/>
          </w:rPr>
          <w:fldChar w:fldCharType="end"/>
        </w:r>
      </w:hyperlink>
    </w:p>
    <w:p w14:paraId="14FA6FC8" w14:textId="5094E4E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2" w:history="1">
        <w:r w:rsidRPr="0028670C">
          <w:rPr>
            <w:rStyle w:val="Hipercze"/>
            <w:noProof/>
          </w:rPr>
          <w:t xml:space="preserve">Tabela 56 </w:t>
        </w:r>
        <w:r w:rsidRPr="0028670C">
          <w:rPr>
            <w:rStyle w:val="Hipercze"/>
            <w:i/>
            <w:iCs/>
            <w:noProof/>
            <w:spacing w:val="5"/>
          </w:rPr>
          <w:t xml:space="preserve"> Analiza SWOT - zasoby przyrodnicze</w:t>
        </w:r>
        <w:r w:rsidRPr="0028670C">
          <w:rPr>
            <w:noProof/>
            <w:webHidden/>
          </w:rPr>
          <w:tab/>
        </w:r>
        <w:r w:rsidR="00C66536" w:rsidRPr="0028670C">
          <w:rPr>
            <w:noProof/>
            <w:webHidden/>
          </w:rPr>
          <w:fldChar w:fldCharType="begin"/>
        </w:r>
        <w:r w:rsidRPr="0028670C">
          <w:rPr>
            <w:noProof/>
            <w:webHidden/>
          </w:rPr>
          <w:instrText xml:space="preserve"> PAGEREF _Toc198751982 \h </w:instrText>
        </w:r>
        <w:r w:rsidR="00C66536" w:rsidRPr="0028670C">
          <w:rPr>
            <w:noProof/>
            <w:webHidden/>
          </w:rPr>
        </w:r>
        <w:r w:rsidR="00C66536" w:rsidRPr="0028670C">
          <w:rPr>
            <w:noProof/>
            <w:webHidden/>
          </w:rPr>
          <w:fldChar w:fldCharType="separate"/>
        </w:r>
        <w:r w:rsidR="00EC76EF">
          <w:rPr>
            <w:noProof/>
            <w:webHidden/>
          </w:rPr>
          <w:t>136</w:t>
        </w:r>
        <w:r w:rsidR="00C66536" w:rsidRPr="0028670C">
          <w:rPr>
            <w:noProof/>
            <w:webHidden/>
          </w:rPr>
          <w:fldChar w:fldCharType="end"/>
        </w:r>
      </w:hyperlink>
    </w:p>
    <w:p w14:paraId="669F0D97" w14:textId="0103602D"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3" w:history="1">
        <w:r w:rsidRPr="0028670C">
          <w:rPr>
            <w:rStyle w:val="Hipercze"/>
            <w:noProof/>
          </w:rPr>
          <w:t xml:space="preserve">Tabela 57 </w:t>
        </w:r>
        <w:r w:rsidRPr="0028670C">
          <w:rPr>
            <w:rStyle w:val="Hipercze"/>
            <w:i/>
            <w:iCs/>
            <w:noProof/>
            <w:spacing w:val="5"/>
          </w:rPr>
          <w:t xml:space="preserve">  Zagadnienia horyzontalne dla obszaru interwencji zapobieganie poważnym awariom</w:t>
        </w:r>
        <w:r w:rsidRPr="0028670C">
          <w:rPr>
            <w:noProof/>
            <w:webHidden/>
          </w:rPr>
          <w:tab/>
        </w:r>
        <w:r w:rsidR="00C66536" w:rsidRPr="0028670C">
          <w:rPr>
            <w:noProof/>
            <w:webHidden/>
          </w:rPr>
          <w:fldChar w:fldCharType="begin"/>
        </w:r>
        <w:r w:rsidRPr="0028670C">
          <w:rPr>
            <w:noProof/>
            <w:webHidden/>
          </w:rPr>
          <w:instrText xml:space="preserve"> PAGEREF _Toc198751983 \h </w:instrText>
        </w:r>
        <w:r w:rsidR="00C66536" w:rsidRPr="0028670C">
          <w:rPr>
            <w:noProof/>
            <w:webHidden/>
          </w:rPr>
        </w:r>
        <w:r w:rsidR="00C66536" w:rsidRPr="0028670C">
          <w:rPr>
            <w:noProof/>
            <w:webHidden/>
          </w:rPr>
          <w:fldChar w:fldCharType="separate"/>
        </w:r>
        <w:r w:rsidR="00EC76EF">
          <w:rPr>
            <w:noProof/>
            <w:webHidden/>
          </w:rPr>
          <w:t>139</w:t>
        </w:r>
        <w:r w:rsidR="00C66536" w:rsidRPr="0028670C">
          <w:rPr>
            <w:noProof/>
            <w:webHidden/>
          </w:rPr>
          <w:fldChar w:fldCharType="end"/>
        </w:r>
      </w:hyperlink>
    </w:p>
    <w:p w14:paraId="7ED9540F" w14:textId="3EE1CDC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4" w:history="1">
        <w:r w:rsidRPr="0028670C">
          <w:rPr>
            <w:rStyle w:val="Hipercze"/>
            <w:noProof/>
          </w:rPr>
          <w:t xml:space="preserve">Tabela 58 </w:t>
        </w:r>
        <w:r w:rsidRPr="0028670C">
          <w:rPr>
            <w:rStyle w:val="Hipercze"/>
            <w:i/>
            <w:iCs/>
            <w:noProof/>
            <w:spacing w:val="5"/>
          </w:rPr>
          <w:t xml:space="preserve"> Analiza SWOT - zapobieganie poważnym awariom</w:t>
        </w:r>
        <w:r w:rsidRPr="0028670C">
          <w:rPr>
            <w:noProof/>
            <w:webHidden/>
          </w:rPr>
          <w:tab/>
        </w:r>
        <w:r w:rsidR="00C66536" w:rsidRPr="0028670C">
          <w:rPr>
            <w:noProof/>
            <w:webHidden/>
          </w:rPr>
          <w:fldChar w:fldCharType="begin"/>
        </w:r>
        <w:r w:rsidRPr="0028670C">
          <w:rPr>
            <w:noProof/>
            <w:webHidden/>
          </w:rPr>
          <w:instrText xml:space="preserve"> PAGEREF _Toc198751984 \h </w:instrText>
        </w:r>
        <w:r w:rsidR="00C66536" w:rsidRPr="0028670C">
          <w:rPr>
            <w:noProof/>
            <w:webHidden/>
          </w:rPr>
        </w:r>
        <w:r w:rsidR="00C66536" w:rsidRPr="0028670C">
          <w:rPr>
            <w:noProof/>
            <w:webHidden/>
          </w:rPr>
          <w:fldChar w:fldCharType="separate"/>
        </w:r>
        <w:r w:rsidR="00EC76EF">
          <w:rPr>
            <w:noProof/>
            <w:webHidden/>
          </w:rPr>
          <w:t>139</w:t>
        </w:r>
        <w:r w:rsidR="00C66536" w:rsidRPr="0028670C">
          <w:rPr>
            <w:noProof/>
            <w:webHidden/>
          </w:rPr>
          <w:fldChar w:fldCharType="end"/>
        </w:r>
      </w:hyperlink>
    </w:p>
    <w:p w14:paraId="727ACD77" w14:textId="0045F124"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5" w:history="1">
        <w:r w:rsidRPr="0028670C">
          <w:rPr>
            <w:rStyle w:val="Hipercze"/>
            <w:noProof/>
          </w:rPr>
          <w:t xml:space="preserve">Tabela 59 </w:t>
        </w:r>
        <w:r w:rsidRPr="0028670C">
          <w:rPr>
            <w:rStyle w:val="Hipercze"/>
            <w:iCs/>
            <w:noProof/>
            <w:spacing w:val="5"/>
          </w:rPr>
          <w:t xml:space="preserve"> Obszary interwencji przyjęte w Programie Ochrony Środowiska na lata 2024-2027 dla  Gminy Kuryłówka z perspektywą na lata 2028-2031 oraz działania przewidziane do realizacji  w ramach obszarów interwencji</w:t>
        </w:r>
        <w:r w:rsidRPr="0028670C">
          <w:rPr>
            <w:noProof/>
            <w:webHidden/>
          </w:rPr>
          <w:tab/>
        </w:r>
        <w:r w:rsidR="00C66536" w:rsidRPr="0028670C">
          <w:rPr>
            <w:noProof/>
            <w:webHidden/>
          </w:rPr>
          <w:fldChar w:fldCharType="begin"/>
        </w:r>
        <w:r w:rsidRPr="0028670C">
          <w:rPr>
            <w:noProof/>
            <w:webHidden/>
          </w:rPr>
          <w:instrText xml:space="preserve"> PAGEREF _Toc198751985 \h </w:instrText>
        </w:r>
        <w:r w:rsidR="00C66536" w:rsidRPr="0028670C">
          <w:rPr>
            <w:noProof/>
            <w:webHidden/>
          </w:rPr>
        </w:r>
        <w:r w:rsidR="00C66536" w:rsidRPr="0028670C">
          <w:rPr>
            <w:noProof/>
            <w:webHidden/>
          </w:rPr>
          <w:fldChar w:fldCharType="separate"/>
        </w:r>
        <w:r w:rsidR="00EC76EF">
          <w:rPr>
            <w:noProof/>
            <w:webHidden/>
          </w:rPr>
          <w:t>146</w:t>
        </w:r>
        <w:r w:rsidR="00C66536" w:rsidRPr="0028670C">
          <w:rPr>
            <w:noProof/>
            <w:webHidden/>
          </w:rPr>
          <w:fldChar w:fldCharType="end"/>
        </w:r>
      </w:hyperlink>
    </w:p>
    <w:p w14:paraId="6C293E8C" w14:textId="498F0516"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6" w:history="1">
        <w:r w:rsidRPr="0028670C">
          <w:rPr>
            <w:rStyle w:val="Hipercze"/>
            <w:noProof/>
          </w:rPr>
          <w:t xml:space="preserve">Tabela 60 </w:t>
        </w:r>
        <w:r w:rsidRPr="0028670C">
          <w:rPr>
            <w:rStyle w:val="Hipercze"/>
            <w:i/>
            <w:iCs/>
            <w:noProof/>
            <w:spacing w:val="5"/>
          </w:rPr>
          <w:t xml:space="preserve"> Harmonogram rzeczowo-finansowy zadań przewidzianych do realizacji przez samorząd gminy i zadań koordynowanych</w:t>
        </w:r>
        <w:r w:rsidRPr="0028670C">
          <w:rPr>
            <w:noProof/>
            <w:webHidden/>
          </w:rPr>
          <w:tab/>
        </w:r>
        <w:r w:rsidR="00C66536" w:rsidRPr="0028670C">
          <w:rPr>
            <w:noProof/>
            <w:webHidden/>
          </w:rPr>
          <w:fldChar w:fldCharType="begin"/>
        </w:r>
        <w:r w:rsidRPr="0028670C">
          <w:rPr>
            <w:noProof/>
            <w:webHidden/>
          </w:rPr>
          <w:instrText xml:space="preserve"> PAGEREF _Toc198751986 \h </w:instrText>
        </w:r>
        <w:r w:rsidR="00C66536" w:rsidRPr="0028670C">
          <w:rPr>
            <w:noProof/>
            <w:webHidden/>
          </w:rPr>
        </w:r>
        <w:r w:rsidR="00C66536" w:rsidRPr="0028670C">
          <w:rPr>
            <w:noProof/>
            <w:webHidden/>
          </w:rPr>
          <w:fldChar w:fldCharType="separate"/>
        </w:r>
        <w:r w:rsidR="00EC76EF">
          <w:rPr>
            <w:noProof/>
            <w:webHidden/>
          </w:rPr>
          <w:t>153</w:t>
        </w:r>
        <w:r w:rsidR="00C66536" w:rsidRPr="0028670C">
          <w:rPr>
            <w:noProof/>
            <w:webHidden/>
          </w:rPr>
          <w:fldChar w:fldCharType="end"/>
        </w:r>
      </w:hyperlink>
    </w:p>
    <w:p w14:paraId="0551657E" w14:textId="68E51EB4"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7" w:history="1">
        <w:r w:rsidRPr="0028670C">
          <w:rPr>
            <w:rStyle w:val="Hipercze"/>
            <w:noProof/>
          </w:rPr>
          <w:t xml:space="preserve">Tabela 61 </w:t>
        </w:r>
        <w:r w:rsidRPr="0028670C">
          <w:rPr>
            <w:rStyle w:val="Hipercze"/>
            <w:i/>
            <w:iCs/>
            <w:noProof/>
            <w:spacing w:val="5"/>
          </w:rPr>
          <w:t xml:space="preserve"> </w:t>
        </w:r>
        <w:r w:rsidRPr="0028670C">
          <w:rPr>
            <w:rStyle w:val="Hipercze"/>
            <w:noProof/>
            <w:lang w:eastAsia="en-US"/>
          </w:rPr>
          <w:t>. Harmonogram realizacji zadań wraz z ich finansowaniem w obszarze interwencji zagrożenia hałasem</w:t>
        </w:r>
        <w:r w:rsidRPr="0028670C">
          <w:rPr>
            <w:noProof/>
            <w:webHidden/>
          </w:rPr>
          <w:tab/>
        </w:r>
        <w:r w:rsidR="00C66536" w:rsidRPr="0028670C">
          <w:rPr>
            <w:noProof/>
            <w:webHidden/>
          </w:rPr>
          <w:fldChar w:fldCharType="begin"/>
        </w:r>
        <w:r w:rsidRPr="0028670C">
          <w:rPr>
            <w:noProof/>
            <w:webHidden/>
          </w:rPr>
          <w:instrText xml:space="preserve"> PAGEREF _Toc198751987 \h </w:instrText>
        </w:r>
        <w:r w:rsidR="00C66536" w:rsidRPr="0028670C">
          <w:rPr>
            <w:noProof/>
            <w:webHidden/>
          </w:rPr>
        </w:r>
        <w:r w:rsidR="00C66536" w:rsidRPr="0028670C">
          <w:rPr>
            <w:noProof/>
            <w:webHidden/>
          </w:rPr>
          <w:fldChar w:fldCharType="separate"/>
        </w:r>
        <w:r w:rsidR="00EC76EF">
          <w:rPr>
            <w:noProof/>
            <w:webHidden/>
          </w:rPr>
          <w:t>156</w:t>
        </w:r>
        <w:r w:rsidR="00C66536" w:rsidRPr="0028670C">
          <w:rPr>
            <w:noProof/>
            <w:webHidden/>
          </w:rPr>
          <w:fldChar w:fldCharType="end"/>
        </w:r>
      </w:hyperlink>
    </w:p>
    <w:p w14:paraId="1EAF4427" w14:textId="4942A313"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8" w:history="1">
        <w:r w:rsidRPr="0028670C">
          <w:rPr>
            <w:rStyle w:val="Hipercze"/>
            <w:noProof/>
          </w:rPr>
          <w:t xml:space="preserve">Tabela 62 </w:t>
        </w:r>
        <w:r w:rsidRPr="0028670C">
          <w:rPr>
            <w:rStyle w:val="Hipercze"/>
            <w:i/>
            <w:iCs/>
            <w:noProof/>
            <w:spacing w:val="5"/>
          </w:rPr>
          <w:t xml:space="preserve"> </w:t>
        </w:r>
        <w:r w:rsidRPr="0028670C">
          <w:rPr>
            <w:rStyle w:val="Hipercze"/>
            <w:noProof/>
            <w:lang w:eastAsia="en-US"/>
          </w:rPr>
          <w:t>. Harmonogram realizacji zadań wraz z ich finansowaniem w obszarze interwencji zagrożenia PEM</w:t>
        </w:r>
        <w:r w:rsidRPr="0028670C">
          <w:rPr>
            <w:noProof/>
            <w:webHidden/>
          </w:rPr>
          <w:tab/>
        </w:r>
        <w:r w:rsidR="00C66536" w:rsidRPr="0028670C">
          <w:rPr>
            <w:noProof/>
            <w:webHidden/>
          </w:rPr>
          <w:fldChar w:fldCharType="begin"/>
        </w:r>
        <w:r w:rsidRPr="0028670C">
          <w:rPr>
            <w:noProof/>
            <w:webHidden/>
          </w:rPr>
          <w:instrText xml:space="preserve"> PAGEREF _Toc198751988 \h </w:instrText>
        </w:r>
        <w:r w:rsidR="00C66536" w:rsidRPr="0028670C">
          <w:rPr>
            <w:noProof/>
            <w:webHidden/>
          </w:rPr>
        </w:r>
        <w:r w:rsidR="00C66536" w:rsidRPr="0028670C">
          <w:rPr>
            <w:noProof/>
            <w:webHidden/>
          </w:rPr>
          <w:fldChar w:fldCharType="separate"/>
        </w:r>
        <w:r w:rsidR="00EC76EF">
          <w:rPr>
            <w:noProof/>
            <w:webHidden/>
          </w:rPr>
          <w:t>157</w:t>
        </w:r>
        <w:r w:rsidR="00C66536" w:rsidRPr="0028670C">
          <w:rPr>
            <w:noProof/>
            <w:webHidden/>
          </w:rPr>
          <w:fldChar w:fldCharType="end"/>
        </w:r>
      </w:hyperlink>
    </w:p>
    <w:p w14:paraId="44D65A8B" w14:textId="1C086C22"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89" w:history="1">
        <w:r w:rsidRPr="0028670C">
          <w:rPr>
            <w:rStyle w:val="Hipercze"/>
            <w:noProof/>
          </w:rPr>
          <w:t xml:space="preserve">Tabela 63 </w:t>
        </w:r>
        <w:r w:rsidRPr="0028670C">
          <w:rPr>
            <w:rStyle w:val="Hipercze"/>
            <w:i/>
            <w:iCs/>
            <w:noProof/>
            <w:spacing w:val="5"/>
          </w:rPr>
          <w:t xml:space="preserve"> </w:t>
        </w:r>
        <w:r w:rsidRPr="0028670C">
          <w:rPr>
            <w:rStyle w:val="Hipercze"/>
            <w:noProof/>
            <w:lang w:eastAsia="en-US"/>
          </w:rPr>
          <w:t>Harmonogram realizacji zadań wraz z ich finansowaniem w obszarze interwencji gospodarowanie wodami</w:t>
        </w:r>
        <w:r w:rsidRPr="0028670C">
          <w:rPr>
            <w:noProof/>
            <w:webHidden/>
          </w:rPr>
          <w:tab/>
        </w:r>
        <w:r w:rsidR="00C66536" w:rsidRPr="0028670C">
          <w:rPr>
            <w:noProof/>
            <w:webHidden/>
          </w:rPr>
          <w:fldChar w:fldCharType="begin"/>
        </w:r>
        <w:r w:rsidRPr="0028670C">
          <w:rPr>
            <w:noProof/>
            <w:webHidden/>
          </w:rPr>
          <w:instrText xml:space="preserve"> PAGEREF _Toc198751989 \h </w:instrText>
        </w:r>
        <w:r w:rsidR="00C66536" w:rsidRPr="0028670C">
          <w:rPr>
            <w:noProof/>
            <w:webHidden/>
          </w:rPr>
        </w:r>
        <w:r w:rsidR="00C66536" w:rsidRPr="0028670C">
          <w:rPr>
            <w:noProof/>
            <w:webHidden/>
          </w:rPr>
          <w:fldChar w:fldCharType="separate"/>
        </w:r>
        <w:r w:rsidR="00EC76EF">
          <w:rPr>
            <w:noProof/>
            <w:webHidden/>
          </w:rPr>
          <w:t>157</w:t>
        </w:r>
        <w:r w:rsidR="00C66536" w:rsidRPr="0028670C">
          <w:rPr>
            <w:noProof/>
            <w:webHidden/>
          </w:rPr>
          <w:fldChar w:fldCharType="end"/>
        </w:r>
      </w:hyperlink>
    </w:p>
    <w:p w14:paraId="6E5C602F" w14:textId="65B06412"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90" w:history="1">
        <w:r w:rsidRPr="0028670C">
          <w:rPr>
            <w:rStyle w:val="Hipercze"/>
            <w:noProof/>
          </w:rPr>
          <w:t xml:space="preserve">Tabela 64 </w:t>
        </w:r>
        <w:r w:rsidRPr="0028670C">
          <w:rPr>
            <w:rStyle w:val="Hipercze"/>
            <w:i/>
            <w:iCs/>
            <w:noProof/>
            <w:spacing w:val="5"/>
          </w:rPr>
          <w:t xml:space="preserve"> </w:t>
        </w:r>
        <w:r w:rsidRPr="0028670C">
          <w:rPr>
            <w:rStyle w:val="Hipercze"/>
            <w:noProof/>
            <w:lang w:eastAsia="en-US"/>
          </w:rPr>
          <w:t>. Harmonogram realizacji zadań wraz z ich finansowaniem w obszarze interwencji gospodarka wodno-ściekowa</w:t>
        </w:r>
        <w:r w:rsidRPr="0028670C">
          <w:rPr>
            <w:noProof/>
            <w:webHidden/>
          </w:rPr>
          <w:tab/>
        </w:r>
        <w:r w:rsidR="00C66536" w:rsidRPr="0028670C">
          <w:rPr>
            <w:noProof/>
            <w:webHidden/>
          </w:rPr>
          <w:fldChar w:fldCharType="begin"/>
        </w:r>
        <w:r w:rsidRPr="0028670C">
          <w:rPr>
            <w:noProof/>
            <w:webHidden/>
          </w:rPr>
          <w:instrText xml:space="preserve"> PAGEREF _Toc198751990 \h </w:instrText>
        </w:r>
        <w:r w:rsidR="00C66536" w:rsidRPr="0028670C">
          <w:rPr>
            <w:noProof/>
            <w:webHidden/>
          </w:rPr>
        </w:r>
        <w:r w:rsidR="00C66536" w:rsidRPr="0028670C">
          <w:rPr>
            <w:noProof/>
            <w:webHidden/>
          </w:rPr>
          <w:fldChar w:fldCharType="separate"/>
        </w:r>
        <w:r w:rsidR="00EC76EF">
          <w:rPr>
            <w:noProof/>
            <w:webHidden/>
          </w:rPr>
          <w:t>160</w:t>
        </w:r>
        <w:r w:rsidR="00C66536" w:rsidRPr="0028670C">
          <w:rPr>
            <w:noProof/>
            <w:webHidden/>
          </w:rPr>
          <w:fldChar w:fldCharType="end"/>
        </w:r>
      </w:hyperlink>
    </w:p>
    <w:p w14:paraId="68E2D52C" w14:textId="6E17C12C"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91" w:history="1">
        <w:r w:rsidRPr="0028670C">
          <w:rPr>
            <w:rStyle w:val="Hipercze"/>
            <w:noProof/>
          </w:rPr>
          <w:t>Tabela 65</w:t>
        </w:r>
        <w:r w:rsidRPr="0028670C">
          <w:rPr>
            <w:rStyle w:val="Hipercze"/>
            <w:noProof/>
            <w:lang w:eastAsia="en-US"/>
          </w:rPr>
          <w:t>. Harmonogram realizacji zadań wraz z ich finansowaniem w obszarze interwencji gospodarka zasoby geologiczne</w:t>
        </w:r>
        <w:r w:rsidRPr="0028670C">
          <w:rPr>
            <w:noProof/>
            <w:webHidden/>
          </w:rPr>
          <w:tab/>
        </w:r>
        <w:r w:rsidR="00C66536" w:rsidRPr="0028670C">
          <w:rPr>
            <w:noProof/>
            <w:webHidden/>
          </w:rPr>
          <w:fldChar w:fldCharType="begin"/>
        </w:r>
        <w:r w:rsidRPr="0028670C">
          <w:rPr>
            <w:noProof/>
            <w:webHidden/>
          </w:rPr>
          <w:instrText xml:space="preserve"> PAGEREF _Toc198751991 \h </w:instrText>
        </w:r>
        <w:r w:rsidR="00C66536" w:rsidRPr="0028670C">
          <w:rPr>
            <w:noProof/>
            <w:webHidden/>
          </w:rPr>
        </w:r>
        <w:r w:rsidR="00C66536" w:rsidRPr="0028670C">
          <w:rPr>
            <w:noProof/>
            <w:webHidden/>
          </w:rPr>
          <w:fldChar w:fldCharType="separate"/>
        </w:r>
        <w:r w:rsidR="00EC76EF">
          <w:rPr>
            <w:noProof/>
            <w:webHidden/>
          </w:rPr>
          <w:t>162</w:t>
        </w:r>
        <w:r w:rsidR="00C66536" w:rsidRPr="0028670C">
          <w:rPr>
            <w:noProof/>
            <w:webHidden/>
          </w:rPr>
          <w:fldChar w:fldCharType="end"/>
        </w:r>
      </w:hyperlink>
    </w:p>
    <w:p w14:paraId="6118DA9D" w14:textId="50A9BDD8"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92" w:history="1">
        <w:r w:rsidRPr="0028670C">
          <w:rPr>
            <w:rStyle w:val="Hipercze"/>
            <w:noProof/>
          </w:rPr>
          <w:t>Tabela 66</w:t>
        </w:r>
        <w:r w:rsidRPr="0028670C">
          <w:rPr>
            <w:rStyle w:val="Hipercze"/>
            <w:noProof/>
            <w:lang w:eastAsia="en-US"/>
          </w:rPr>
          <w:t>. Harmonogram realizacji zadań wraz z ich finansowaniem w obszarze interwencji gleby</w:t>
        </w:r>
        <w:r w:rsidRPr="0028670C">
          <w:rPr>
            <w:noProof/>
            <w:webHidden/>
          </w:rPr>
          <w:tab/>
        </w:r>
        <w:r w:rsidR="00C66536" w:rsidRPr="0028670C">
          <w:rPr>
            <w:noProof/>
            <w:webHidden/>
          </w:rPr>
          <w:fldChar w:fldCharType="begin"/>
        </w:r>
        <w:r w:rsidRPr="0028670C">
          <w:rPr>
            <w:noProof/>
            <w:webHidden/>
          </w:rPr>
          <w:instrText xml:space="preserve"> PAGEREF _Toc198751992 \h </w:instrText>
        </w:r>
        <w:r w:rsidR="00C66536" w:rsidRPr="0028670C">
          <w:rPr>
            <w:noProof/>
            <w:webHidden/>
          </w:rPr>
        </w:r>
        <w:r w:rsidR="00C66536" w:rsidRPr="0028670C">
          <w:rPr>
            <w:noProof/>
            <w:webHidden/>
          </w:rPr>
          <w:fldChar w:fldCharType="separate"/>
        </w:r>
        <w:r w:rsidR="00EC76EF">
          <w:rPr>
            <w:noProof/>
            <w:webHidden/>
          </w:rPr>
          <w:t>162</w:t>
        </w:r>
        <w:r w:rsidR="00C66536" w:rsidRPr="0028670C">
          <w:rPr>
            <w:noProof/>
            <w:webHidden/>
          </w:rPr>
          <w:fldChar w:fldCharType="end"/>
        </w:r>
      </w:hyperlink>
    </w:p>
    <w:p w14:paraId="1187ACE1" w14:textId="5BBDED30"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93" w:history="1">
        <w:r w:rsidRPr="0028670C">
          <w:rPr>
            <w:rStyle w:val="Hipercze"/>
            <w:noProof/>
          </w:rPr>
          <w:t>Tabela 67</w:t>
        </w:r>
        <w:r w:rsidRPr="0028670C">
          <w:rPr>
            <w:rStyle w:val="Hipercze"/>
            <w:noProof/>
            <w:lang w:eastAsia="en-US"/>
          </w:rPr>
          <w:t>. Harmonogram realizacji zadań wraz z ich finansowaniem w obszarze interwencji gospodarka odpadami i zapobieganie powstawaniu odpadów</w:t>
        </w:r>
        <w:r w:rsidRPr="0028670C">
          <w:rPr>
            <w:noProof/>
            <w:webHidden/>
          </w:rPr>
          <w:tab/>
        </w:r>
        <w:r w:rsidR="00C66536" w:rsidRPr="0028670C">
          <w:rPr>
            <w:noProof/>
            <w:webHidden/>
          </w:rPr>
          <w:fldChar w:fldCharType="begin"/>
        </w:r>
        <w:r w:rsidRPr="0028670C">
          <w:rPr>
            <w:noProof/>
            <w:webHidden/>
          </w:rPr>
          <w:instrText xml:space="preserve"> PAGEREF _Toc198751993 \h </w:instrText>
        </w:r>
        <w:r w:rsidR="00C66536" w:rsidRPr="0028670C">
          <w:rPr>
            <w:noProof/>
            <w:webHidden/>
          </w:rPr>
        </w:r>
        <w:r w:rsidR="00C66536" w:rsidRPr="0028670C">
          <w:rPr>
            <w:noProof/>
            <w:webHidden/>
          </w:rPr>
          <w:fldChar w:fldCharType="separate"/>
        </w:r>
        <w:r w:rsidR="00EC76EF">
          <w:rPr>
            <w:noProof/>
            <w:webHidden/>
          </w:rPr>
          <w:t>163</w:t>
        </w:r>
        <w:r w:rsidR="00C66536" w:rsidRPr="0028670C">
          <w:rPr>
            <w:noProof/>
            <w:webHidden/>
          </w:rPr>
          <w:fldChar w:fldCharType="end"/>
        </w:r>
      </w:hyperlink>
    </w:p>
    <w:p w14:paraId="1CFFE02C" w14:textId="7D86F00F"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94" w:history="1">
        <w:r w:rsidRPr="0028670C">
          <w:rPr>
            <w:rStyle w:val="Hipercze"/>
            <w:noProof/>
          </w:rPr>
          <w:t xml:space="preserve">Tabela 68 </w:t>
        </w:r>
        <w:r w:rsidRPr="0028670C">
          <w:rPr>
            <w:rStyle w:val="Hipercze"/>
            <w:i/>
            <w:iCs/>
            <w:noProof/>
            <w:spacing w:val="5"/>
          </w:rPr>
          <w:t xml:space="preserve"> </w:t>
        </w:r>
        <w:r w:rsidRPr="0028670C">
          <w:rPr>
            <w:rStyle w:val="Hipercze"/>
            <w:noProof/>
            <w:lang w:eastAsia="en-US"/>
          </w:rPr>
          <w:t>. Harmonogram realizacji zadań wraz z ich finansowaniem w obszarze interwencji zasoby przyrodnicze</w:t>
        </w:r>
        <w:r w:rsidRPr="0028670C">
          <w:rPr>
            <w:noProof/>
            <w:webHidden/>
          </w:rPr>
          <w:tab/>
        </w:r>
        <w:r w:rsidR="00C66536" w:rsidRPr="0028670C">
          <w:rPr>
            <w:noProof/>
            <w:webHidden/>
          </w:rPr>
          <w:fldChar w:fldCharType="begin"/>
        </w:r>
        <w:r w:rsidRPr="0028670C">
          <w:rPr>
            <w:noProof/>
            <w:webHidden/>
          </w:rPr>
          <w:instrText xml:space="preserve"> PAGEREF _Toc198751994 \h </w:instrText>
        </w:r>
        <w:r w:rsidR="00C66536" w:rsidRPr="0028670C">
          <w:rPr>
            <w:noProof/>
            <w:webHidden/>
          </w:rPr>
        </w:r>
        <w:r w:rsidR="00C66536" w:rsidRPr="0028670C">
          <w:rPr>
            <w:noProof/>
            <w:webHidden/>
          </w:rPr>
          <w:fldChar w:fldCharType="separate"/>
        </w:r>
        <w:r w:rsidR="00EC76EF">
          <w:rPr>
            <w:noProof/>
            <w:webHidden/>
          </w:rPr>
          <w:t>166</w:t>
        </w:r>
        <w:r w:rsidR="00C66536" w:rsidRPr="0028670C">
          <w:rPr>
            <w:noProof/>
            <w:webHidden/>
          </w:rPr>
          <w:fldChar w:fldCharType="end"/>
        </w:r>
      </w:hyperlink>
    </w:p>
    <w:p w14:paraId="1F47C6D0" w14:textId="6E1B6ECB"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95" w:history="1">
        <w:r w:rsidRPr="0028670C">
          <w:rPr>
            <w:rStyle w:val="Hipercze"/>
            <w:noProof/>
          </w:rPr>
          <w:t>Tabela 69</w:t>
        </w:r>
        <w:r w:rsidRPr="0028670C">
          <w:rPr>
            <w:rStyle w:val="Hipercze"/>
            <w:noProof/>
            <w:lang w:eastAsia="en-US"/>
          </w:rPr>
          <w:t>. Harmonogram realizacji zadań wraz z ich finansowaniem w obszarze interwencji zagrożenia poważnymi awariami</w:t>
        </w:r>
        <w:r w:rsidRPr="0028670C">
          <w:rPr>
            <w:noProof/>
            <w:webHidden/>
          </w:rPr>
          <w:tab/>
        </w:r>
        <w:r w:rsidR="00C66536" w:rsidRPr="0028670C">
          <w:rPr>
            <w:noProof/>
            <w:webHidden/>
          </w:rPr>
          <w:fldChar w:fldCharType="begin"/>
        </w:r>
        <w:r w:rsidRPr="0028670C">
          <w:rPr>
            <w:noProof/>
            <w:webHidden/>
          </w:rPr>
          <w:instrText xml:space="preserve"> PAGEREF _Toc198751995 \h </w:instrText>
        </w:r>
        <w:r w:rsidR="00C66536" w:rsidRPr="0028670C">
          <w:rPr>
            <w:noProof/>
            <w:webHidden/>
          </w:rPr>
        </w:r>
        <w:r w:rsidR="00C66536" w:rsidRPr="0028670C">
          <w:rPr>
            <w:noProof/>
            <w:webHidden/>
          </w:rPr>
          <w:fldChar w:fldCharType="separate"/>
        </w:r>
        <w:r w:rsidR="00EC76EF">
          <w:rPr>
            <w:noProof/>
            <w:webHidden/>
          </w:rPr>
          <w:t>169</w:t>
        </w:r>
        <w:r w:rsidR="00C66536" w:rsidRPr="0028670C">
          <w:rPr>
            <w:noProof/>
            <w:webHidden/>
          </w:rPr>
          <w:fldChar w:fldCharType="end"/>
        </w:r>
      </w:hyperlink>
    </w:p>
    <w:p w14:paraId="1FA2D056" w14:textId="2FBE2E70" w:rsidR="0028670C" w:rsidRPr="0028670C" w:rsidRDefault="0028670C">
      <w:pPr>
        <w:pStyle w:val="Spisilustracji"/>
        <w:tabs>
          <w:tab w:val="right" w:leader="dot" w:pos="9090"/>
        </w:tabs>
        <w:rPr>
          <w:rFonts w:asciiTheme="minorHAnsi" w:eastAsiaTheme="minorEastAsia" w:hAnsiTheme="minorHAnsi" w:cstheme="minorBidi"/>
          <w:smallCaps w:val="0"/>
          <w:noProof/>
          <w:kern w:val="2"/>
          <w:sz w:val="24"/>
          <w:szCs w:val="24"/>
        </w:rPr>
      </w:pPr>
      <w:hyperlink w:anchor="_Toc198751996" w:history="1">
        <w:r w:rsidRPr="0028670C">
          <w:rPr>
            <w:rStyle w:val="Hipercze"/>
            <w:noProof/>
          </w:rPr>
          <w:t xml:space="preserve">Tabela 70 </w:t>
        </w:r>
        <w:r w:rsidRPr="0028670C">
          <w:rPr>
            <w:rStyle w:val="Hipercze"/>
            <w:i/>
            <w:iCs/>
            <w:noProof/>
            <w:spacing w:val="5"/>
          </w:rPr>
          <w:t xml:space="preserve"> Proponowane wskaźniki monitoringu.</w:t>
        </w:r>
        <w:r w:rsidRPr="0028670C">
          <w:rPr>
            <w:noProof/>
            <w:webHidden/>
          </w:rPr>
          <w:tab/>
        </w:r>
        <w:r w:rsidR="00C66536" w:rsidRPr="0028670C">
          <w:rPr>
            <w:noProof/>
            <w:webHidden/>
          </w:rPr>
          <w:fldChar w:fldCharType="begin"/>
        </w:r>
        <w:r w:rsidRPr="0028670C">
          <w:rPr>
            <w:noProof/>
            <w:webHidden/>
          </w:rPr>
          <w:instrText xml:space="preserve"> PAGEREF _Toc198751996 \h </w:instrText>
        </w:r>
        <w:r w:rsidR="00C66536" w:rsidRPr="0028670C">
          <w:rPr>
            <w:noProof/>
            <w:webHidden/>
          </w:rPr>
        </w:r>
        <w:r w:rsidR="00C66536" w:rsidRPr="0028670C">
          <w:rPr>
            <w:noProof/>
            <w:webHidden/>
          </w:rPr>
          <w:fldChar w:fldCharType="separate"/>
        </w:r>
        <w:r w:rsidR="00EC76EF">
          <w:rPr>
            <w:noProof/>
            <w:webHidden/>
          </w:rPr>
          <w:t>171</w:t>
        </w:r>
        <w:r w:rsidR="00C66536" w:rsidRPr="0028670C">
          <w:rPr>
            <w:noProof/>
            <w:webHidden/>
          </w:rPr>
          <w:fldChar w:fldCharType="end"/>
        </w:r>
      </w:hyperlink>
    </w:p>
    <w:p w14:paraId="441F449D" w14:textId="77777777" w:rsidR="00AF19C6" w:rsidRPr="006C4184" w:rsidRDefault="00C66536" w:rsidP="007A6AA6">
      <w:pPr>
        <w:pStyle w:val="Styl3"/>
        <w:spacing w:line="259" w:lineRule="auto"/>
        <w:ind w:left="284"/>
      </w:pPr>
      <w:r w:rsidRPr="00534595">
        <w:rPr>
          <w:b w:val="0"/>
          <w:bCs w:val="0"/>
        </w:rPr>
        <w:fldChar w:fldCharType="end"/>
      </w:r>
    </w:p>
    <w:p w14:paraId="7E981EE9" w14:textId="77777777" w:rsidR="00AF19C6" w:rsidRPr="006C4184" w:rsidRDefault="00AF19C6" w:rsidP="007A6AA6">
      <w:pPr>
        <w:pStyle w:val="Styl3"/>
        <w:spacing w:line="259" w:lineRule="auto"/>
        <w:ind w:left="1134" w:hanging="1134"/>
        <w:rPr>
          <w:b w:val="0"/>
          <w:bCs w:val="0"/>
        </w:rPr>
      </w:pPr>
    </w:p>
    <w:p w14:paraId="2CE6D5B8" w14:textId="77777777" w:rsidR="0028670C" w:rsidRPr="0028670C" w:rsidRDefault="00AF19C6" w:rsidP="0068505E">
      <w:pPr>
        <w:pStyle w:val="Styl3"/>
        <w:numPr>
          <w:ilvl w:val="0"/>
          <w:numId w:val="105"/>
        </w:numPr>
        <w:spacing w:line="259" w:lineRule="auto"/>
        <w:ind w:left="567" w:hanging="567"/>
        <w:rPr>
          <w:bCs w:val="0"/>
          <w:noProof/>
        </w:rPr>
      </w:pPr>
      <w:bookmarkStart w:id="1390" w:name="_Toc516832205"/>
      <w:r w:rsidRPr="006C4184">
        <w:br w:type="page"/>
      </w:r>
      <w:bookmarkStart w:id="1391" w:name="_Toc198803791"/>
      <w:r w:rsidRPr="006C4184">
        <w:lastRenderedPageBreak/>
        <w:t>Spis rysunków</w:t>
      </w:r>
      <w:bookmarkEnd w:id="1390"/>
      <w:bookmarkEnd w:id="1391"/>
      <w:r w:rsidR="00C66536" w:rsidRPr="0028670C">
        <w:rPr>
          <w:rStyle w:val="Hipercze"/>
          <w:bCs w:val="0"/>
          <w:noProof/>
          <w:spacing w:val="5"/>
        </w:rPr>
        <w:fldChar w:fldCharType="begin"/>
      </w:r>
      <w:r w:rsidRPr="0028670C">
        <w:rPr>
          <w:rStyle w:val="Hipercze"/>
          <w:bCs w:val="0"/>
          <w:noProof/>
          <w:spacing w:val="5"/>
        </w:rPr>
        <w:instrText xml:space="preserve"> TOC \h \z \c "Rysunek" </w:instrText>
      </w:r>
      <w:r w:rsidR="00C66536" w:rsidRPr="0028670C">
        <w:rPr>
          <w:rStyle w:val="Hipercze"/>
          <w:bCs w:val="0"/>
          <w:noProof/>
          <w:spacing w:val="5"/>
        </w:rPr>
        <w:fldChar w:fldCharType="separate"/>
      </w:r>
    </w:p>
    <w:p w14:paraId="2EA1BE19" w14:textId="11A91FAD"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0" w:history="1">
        <w:r w:rsidRPr="0028670C">
          <w:rPr>
            <w:rStyle w:val="Hipercze"/>
            <w:b/>
            <w:noProof/>
          </w:rPr>
          <w:t xml:space="preserve">Rysunek 1 </w:t>
        </w:r>
        <w:r w:rsidRPr="0028670C">
          <w:rPr>
            <w:rStyle w:val="Hipercze"/>
            <w:rFonts w:cs="Arial"/>
            <w:b/>
            <w:noProof/>
          </w:rPr>
          <w:t>Położenie Gminy Kuryłówka na tle powiatu</w:t>
        </w:r>
        <w:r w:rsidRPr="0028670C">
          <w:rPr>
            <w:b/>
            <w:noProof/>
            <w:webHidden/>
          </w:rPr>
          <w:tab/>
        </w:r>
        <w:r w:rsidR="00C66536" w:rsidRPr="0028670C">
          <w:rPr>
            <w:b/>
            <w:noProof/>
            <w:webHidden/>
          </w:rPr>
          <w:fldChar w:fldCharType="begin"/>
        </w:r>
        <w:r w:rsidRPr="0028670C">
          <w:rPr>
            <w:b/>
            <w:noProof/>
            <w:webHidden/>
          </w:rPr>
          <w:instrText xml:space="preserve"> PAGEREF _Toc198752020 \h </w:instrText>
        </w:r>
        <w:r w:rsidR="00C66536" w:rsidRPr="0028670C">
          <w:rPr>
            <w:b/>
            <w:noProof/>
            <w:webHidden/>
          </w:rPr>
        </w:r>
        <w:r w:rsidR="00C66536" w:rsidRPr="0028670C">
          <w:rPr>
            <w:b/>
            <w:noProof/>
            <w:webHidden/>
          </w:rPr>
          <w:fldChar w:fldCharType="separate"/>
        </w:r>
        <w:r w:rsidR="00EC76EF">
          <w:rPr>
            <w:b/>
            <w:noProof/>
            <w:webHidden/>
          </w:rPr>
          <w:t>41</w:t>
        </w:r>
        <w:r w:rsidR="00C66536" w:rsidRPr="0028670C">
          <w:rPr>
            <w:b/>
            <w:noProof/>
            <w:webHidden/>
          </w:rPr>
          <w:fldChar w:fldCharType="end"/>
        </w:r>
      </w:hyperlink>
    </w:p>
    <w:p w14:paraId="0E069F26" w14:textId="0D65A626"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1" w:history="1">
        <w:r w:rsidRPr="0028670C">
          <w:rPr>
            <w:rStyle w:val="Hipercze"/>
            <w:b/>
            <w:noProof/>
          </w:rPr>
          <w:t xml:space="preserve">Rysunek 2 </w:t>
        </w:r>
        <w:r w:rsidRPr="0028670C">
          <w:rPr>
            <w:rStyle w:val="Hipercze"/>
            <w:rFonts w:cs="Arial"/>
            <w:b/>
            <w:noProof/>
          </w:rPr>
          <w:t>Mapa Gminy Kuryłówka – źródło:  Targeo 2025 ROK</w:t>
        </w:r>
        <w:r w:rsidRPr="0028670C">
          <w:rPr>
            <w:b/>
            <w:noProof/>
            <w:webHidden/>
          </w:rPr>
          <w:tab/>
        </w:r>
        <w:r w:rsidR="00C66536" w:rsidRPr="0028670C">
          <w:rPr>
            <w:b/>
            <w:noProof/>
            <w:webHidden/>
          </w:rPr>
          <w:fldChar w:fldCharType="begin"/>
        </w:r>
        <w:r w:rsidRPr="0028670C">
          <w:rPr>
            <w:b/>
            <w:noProof/>
            <w:webHidden/>
          </w:rPr>
          <w:instrText xml:space="preserve"> PAGEREF _Toc198752021 \h </w:instrText>
        </w:r>
        <w:r w:rsidR="00C66536" w:rsidRPr="0028670C">
          <w:rPr>
            <w:b/>
            <w:noProof/>
            <w:webHidden/>
          </w:rPr>
        </w:r>
        <w:r w:rsidR="00C66536" w:rsidRPr="0028670C">
          <w:rPr>
            <w:b/>
            <w:noProof/>
            <w:webHidden/>
          </w:rPr>
          <w:fldChar w:fldCharType="separate"/>
        </w:r>
        <w:r w:rsidR="00EC76EF">
          <w:rPr>
            <w:b/>
            <w:noProof/>
            <w:webHidden/>
          </w:rPr>
          <w:t>42</w:t>
        </w:r>
        <w:r w:rsidR="00C66536" w:rsidRPr="0028670C">
          <w:rPr>
            <w:b/>
            <w:noProof/>
            <w:webHidden/>
          </w:rPr>
          <w:fldChar w:fldCharType="end"/>
        </w:r>
      </w:hyperlink>
    </w:p>
    <w:p w14:paraId="2F143505" w14:textId="166F3F57"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2" w:history="1">
        <w:r w:rsidRPr="0028670C">
          <w:rPr>
            <w:rStyle w:val="Hipercze"/>
            <w:b/>
            <w:noProof/>
          </w:rPr>
          <w:t xml:space="preserve">Rysunek 3 Podział kraju na regiony klimatyczne wg. A. Wosia. Źródło: </w:t>
        </w:r>
        <w:r w:rsidRPr="0028670C">
          <w:rPr>
            <w:rStyle w:val="Hipercze"/>
            <w:b/>
            <w:i/>
            <w:iCs/>
            <w:noProof/>
          </w:rPr>
          <w:t>http://www.igipz.pan.pl</w:t>
        </w:r>
        <w:r w:rsidRPr="0028670C">
          <w:rPr>
            <w:b/>
            <w:noProof/>
            <w:webHidden/>
          </w:rPr>
          <w:tab/>
        </w:r>
        <w:r w:rsidR="00C66536" w:rsidRPr="0028670C">
          <w:rPr>
            <w:b/>
            <w:noProof/>
            <w:webHidden/>
          </w:rPr>
          <w:fldChar w:fldCharType="begin"/>
        </w:r>
        <w:r w:rsidRPr="0028670C">
          <w:rPr>
            <w:b/>
            <w:noProof/>
            <w:webHidden/>
          </w:rPr>
          <w:instrText xml:space="preserve"> PAGEREF _Toc198752022 \h </w:instrText>
        </w:r>
        <w:r w:rsidR="00C66536" w:rsidRPr="0028670C">
          <w:rPr>
            <w:b/>
            <w:noProof/>
            <w:webHidden/>
          </w:rPr>
        </w:r>
        <w:r w:rsidR="00C66536" w:rsidRPr="0028670C">
          <w:rPr>
            <w:b/>
            <w:noProof/>
            <w:webHidden/>
          </w:rPr>
          <w:fldChar w:fldCharType="separate"/>
        </w:r>
        <w:r w:rsidR="00EC76EF">
          <w:rPr>
            <w:b/>
            <w:noProof/>
            <w:webHidden/>
          </w:rPr>
          <w:t>44</w:t>
        </w:r>
        <w:r w:rsidR="00C66536" w:rsidRPr="0028670C">
          <w:rPr>
            <w:b/>
            <w:noProof/>
            <w:webHidden/>
          </w:rPr>
          <w:fldChar w:fldCharType="end"/>
        </w:r>
      </w:hyperlink>
    </w:p>
    <w:p w14:paraId="3542CDD8" w14:textId="05D4717C"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3" w:history="1">
        <w:r w:rsidRPr="0028670C">
          <w:rPr>
            <w:rStyle w:val="Hipercze"/>
            <w:b/>
            <w:noProof/>
          </w:rPr>
          <w:t>Rysunek 4 Podział kraju na regiony klimatyczne wg. A. Wosia Źródło: http://www.igipz.pan.pl</w:t>
        </w:r>
        <w:r w:rsidRPr="0028670C">
          <w:rPr>
            <w:b/>
            <w:noProof/>
            <w:webHidden/>
          </w:rPr>
          <w:tab/>
        </w:r>
        <w:r w:rsidR="00C66536" w:rsidRPr="0028670C">
          <w:rPr>
            <w:b/>
            <w:noProof/>
            <w:webHidden/>
          </w:rPr>
          <w:fldChar w:fldCharType="begin"/>
        </w:r>
        <w:r w:rsidRPr="0028670C">
          <w:rPr>
            <w:b/>
            <w:noProof/>
            <w:webHidden/>
          </w:rPr>
          <w:instrText xml:space="preserve"> PAGEREF _Toc198752023 \h </w:instrText>
        </w:r>
        <w:r w:rsidR="00C66536" w:rsidRPr="0028670C">
          <w:rPr>
            <w:b/>
            <w:noProof/>
            <w:webHidden/>
          </w:rPr>
        </w:r>
        <w:r w:rsidR="00C66536" w:rsidRPr="0028670C">
          <w:rPr>
            <w:b/>
            <w:noProof/>
            <w:webHidden/>
          </w:rPr>
          <w:fldChar w:fldCharType="separate"/>
        </w:r>
        <w:r w:rsidR="00EC76EF">
          <w:rPr>
            <w:b/>
            <w:noProof/>
            <w:webHidden/>
          </w:rPr>
          <w:t>44</w:t>
        </w:r>
        <w:r w:rsidR="00C66536" w:rsidRPr="0028670C">
          <w:rPr>
            <w:b/>
            <w:noProof/>
            <w:webHidden/>
          </w:rPr>
          <w:fldChar w:fldCharType="end"/>
        </w:r>
      </w:hyperlink>
    </w:p>
    <w:p w14:paraId="5EDFA6D1" w14:textId="554ADD22"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4" w:history="1">
        <w:r w:rsidRPr="0028670C">
          <w:rPr>
            <w:rStyle w:val="Hipercze"/>
            <w:b/>
            <w:noProof/>
          </w:rPr>
          <w:t>Rysunek 5 Przestrzenny rozkład wartości temperatury powietrza w Polsce w 2020 r. - lato</w:t>
        </w:r>
        <w:r w:rsidRPr="0028670C">
          <w:rPr>
            <w:b/>
            <w:noProof/>
            <w:webHidden/>
          </w:rPr>
          <w:tab/>
        </w:r>
        <w:r w:rsidR="00C66536" w:rsidRPr="0028670C">
          <w:rPr>
            <w:b/>
            <w:noProof/>
            <w:webHidden/>
          </w:rPr>
          <w:fldChar w:fldCharType="begin"/>
        </w:r>
        <w:r w:rsidRPr="0028670C">
          <w:rPr>
            <w:b/>
            <w:noProof/>
            <w:webHidden/>
          </w:rPr>
          <w:instrText xml:space="preserve"> PAGEREF _Toc198752024 \h </w:instrText>
        </w:r>
        <w:r w:rsidR="00C66536" w:rsidRPr="0028670C">
          <w:rPr>
            <w:b/>
            <w:noProof/>
            <w:webHidden/>
          </w:rPr>
        </w:r>
        <w:r w:rsidR="00C66536" w:rsidRPr="0028670C">
          <w:rPr>
            <w:b/>
            <w:noProof/>
            <w:webHidden/>
          </w:rPr>
          <w:fldChar w:fldCharType="separate"/>
        </w:r>
        <w:r w:rsidR="00EC76EF">
          <w:rPr>
            <w:b/>
            <w:noProof/>
            <w:webHidden/>
          </w:rPr>
          <w:t>45</w:t>
        </w:r>
        <w:r w:rsidR="00C66536" w:rsidRPr="0028670C">
          <w:rPr>
            <w:b/>
            <w:noProof/>
            <w:webHidden/>
          </w:rPr>
          <w:fldChar w:fldCharType="end"/>
        </w:r>
      </w:hyperlink>
    </w:p>
    <w:p w14:paraId="450F877A" w14:textId="3D58573D"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5" w:history="1">
        <w:r w:rsidRPr="0028670C">
          <w:rPr>
            <w:rStyle w:val="Hipercze"/>
            <w:rFonts w:cstheme="minorHAnsi"/>
            <w:b/>
            <w:noProof/>
          </w:rPr>
          <w:t>Rysunek 6 Przestrzenny rozkład wartości temperatury powietrza w Polsce w 2020 r. – temperatura maksymalna.  Źródło: Roczna ocena jakości powietrza w województwie podkarpackim</w:t>
        </w:r>
        <w:r w:rsidRPr="0028670C">
          <w:rPr>
            <w:b/>
            <w:noProof/>
            <w:webHidden/>
          </w:rPr>
          <w:tab/>
        </w:r>
        <w:r w:rsidR="00C66536" w:rsidRPr="0028670C">
          <w:rPr>
            <w:b/>
            <w:noProof/>
            <w:webHidden/>
          </w:rPr>
          <w:fldChar w:fldCharType="begin"/>
        </w:r>
        <w:r w:rsidRPr="0028670C">
          <w:rPr>
            <w:b/>
            <w:noProof/>
            <w:webHidden/>
          </w:rPr>
          <w:instrText xml:space="preserve"> PAGEREF _Toc198752025 \h </w:instrText>
        </w:r>
        <w:r w:rsidR="00C66536" w:rsidRPr="0028670C">
          <w:rPr>
            <w:b/>
            <w:noProof/>
            <w:webHidden/>
          </w:rPr>
        </w:r>
        <w:r w:rsidR="00C66536" w:rsidRPr="0028670C">
          <w:rPr>
            <w:b/>
            <w:noProof/>
            <w:webHidden/>
          </w:rPr>
          <w:fldChar w:fldCharType="separate"/>
        </w:r>
        <w:r w:rsidR="00EC76EF">
          <w:rPr>
            <w:b/>
            <w:noProof/>
            <w:webHidden/>
          </w:rPr>
          <w:t>45</w:t>
        </w:r>
        <w:r w:rsidR="00C66536" w:rsidRPr="0028670C">
          <w:rPr>
            <w:b/>
            <w:noProof/>
            <w:webHidden/>
          </w:rPr>
          <w:fldChar w:fldCharType="end"/>
        </w:r>
      </w:hyperlink>
    </w:p>
    <w:p w14:paraId="7FCD2E34" w14:textId="7DC62FAA"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6" w:history="1">
        <w:r w:rsidRPr="0028670C">
          <w:rPr>
            <w:rStyle w:val="Hipercze"/>
            <w:b/>
            <w:noProof/>
          </w:rPr>
          <w:t xml:space="preserve">Rysunek 7 Przestrzenny rozkład wartości temperatury powietrza w Polsce w 2020 r. – temperatura minimalna.  </w:t>
        </w:r>
        <w:r w:rsidRPr="0028670C">
          <w:rPr>
            <w:rStyle w:val="Hipercze"/>
            <w:rFonts w:cstheme="minorHAnsi"/>
            <w:b/>
            <w:noProof/>
          </w:rPr>
          <w:t>Źródło: Roczna ocena jakości powietrza w województwie podkarpackim</w:t>
        </w:r>
        <w:r w:rsidRPr="0028670C">
          <w:rPr>
            <w:b/>
            <w:noProof/>
            <w:webHidden/>
          </w:rPr>
          <w:tab/>
        </w:r>
        <w:r w:rsidR="00C66536" w:rsidRPr="0028670C">
          <w:rPr>
            <w:b/>
            <w:noProof/>
            <w:webHidden/>
          </w:rPr>
          <w:fldChar w:fldCharType="begin"/>
        </w:r>
        <w:r w:rsidRPr="0028670C">
          <w:rPr>
            <w:b/>
            <w:noProof/>
            <w:webHidden/>
          </w:rPr>
          <w:instrText xml:space="preserve"> PAGEREF _Toc198752026 \h </w:instrText>
        </w:r>
        <w:r w:rsidR="00C66536" w:rsidRPr="0028670C">
          <w:rPr>
            <w:b/>
            <w:noProof/>
            <w:webHidden/>
          </w:rPr>
        </w:r>
        <w:r w:rsidR="00C66536" w:rsidRPr="0028670C">
          <w:rPr>
            <w:b/>
            <w:noProof/>
            <w:webHidden/>
          </w:rPr>
          <w:fldChar w:fldCharType="separate"/>
        </w:r>
        <w:r w:rsidR="00EC76EF">
          <w:rPr>
            <w:b/>
            <w:noProof/>
            <w:webHidden/>
          </w:rPr>
          <w:t>46</w:t>
        </w:r>
        <w:r w:rsidR="00C66536" w:rsidRPr="0028670C">
          <w:rPr>
            <w:b/>
            <w:noProof/>
            <w:webHidden/>
          </w:rPr>
          <w:fldChar w:fldCharType="end"/>
        </w:r>
      </w:hyperlink>
    </w:p>
    <w:p w14:paraId="7D728DC1" w14:textId="50ABF3DD"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7" w:history="1">
        <w:r w:rsidRPr="0028670C">
          <w:rPr>
            <w:rStyle w:val="Hipercze"/>
            <w:b/>
            <w:noProof/>
          </w:rPr>
          <w:t>Rysunek 8 Strefa Podkarpacka, źródło – Roczna ocena jakości powietrza w Województwie Podkarpackim – raport wojewódzki za rok 2023</w:t>
        </w:r>
        <w:r w:rsidRPr="0028670C">
          <w:rPr>
            <w:b/>
            <w:noProof/>
            <w:webHidden/>
          </w:rPr>
          <w:tab/>
        </w:r>
        <w:r w:rsidR="00C66536" w:rsidRPr="0028670C">
          <w:rPr>
            <w:b/>
            <w:noProof/>
            <w:webHidden/>
          </w:rPr>
          <w:fldChar w:fldCharType="begin"/>
        </w:r>
        <w:r w:rsidRPr="0028670C">
          <w:rPr>
            <w:b/>
            <w:noProof/>
            <w:webHidden/>
          </w:rPr>
          <w:instrText xml:space="preserve"> PAGEREF _Toc198752027 \h </w:instrText>
        </w:r>
        <w:r w:rsidR="00C66536" w:rsidRPr="0028670C">
          <w:rPr>
            <w:b/>
            <w:noProof/>
            <w:webHidden/>
          </w:rPr>
        </w:r>
        <w:r w:rsidR="00C66536" w:rsidRPr="0028670C">
          <w:rPr>
            <w:b/>
            <w:noProof/>
            <w:webHidden/>
          </w:rPr>
          <w:fldChar w:fldCharType="separate"/>
        </w:r>
        <w:r w:rsidR="00EC76EF">
          <w:rPr>
            <w:b/>
            <w:noProof/>
            <w:webHidden/>
          </w:rPr>
          <w:t>51</w:t>
        </w:r>
        <w:r w:rsidR="00C66536" w:rsidRPr="0028670C">
          <w:rPr>
            <w:b/>
            <w:noProof/>
            <w:webHidden/>
          </w:rPr>
          <w:fldChar w:fldCharType="end"/>
        </w:r>
      </w:hyperlink>
    </w:p>
    <w:p w14:paraId="2EB51189" w14:textId="624B73D3"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8" w:history="1">
        <w:r w:rsidRPr="0028670C">
          <w:rPr>
            <w:rStyle w:val="Hipercze"/>
            <w:b/>
            <w:noProof/>
          </w:rPr>
          <w:t>Rysunek 9 Klasyfikacja stref w woj. podkarpackim dla dwutlenku siarki dla czasu uśredniania – 24 godz., z uwzględnieniem kryteriów określonych w celu ochrony zdrowia – 2023 r. [źródło: GIOŚ]</w:t>
        </w:r>
        <w:r w:rsidRPr="0028670C">
          <w:rPr>
            <w:b/>
            <w:noProof/>
            <w:webHidden/>
          </w:rPr>
          <w:tab/>
        </w:r>
        <w:r w:rsidR="00C66536" w:rsidRPr="0028670C">
          <w:rPr>
            <w:b/>
            <w:noProof/>
            <w:webHidden/>
          </w:rPr>
          <w:fldChar w:fldCharType="begin"/>
        </w:r>
        <w:r w:rsidRPr="0028670C">
          <w:rPr>
            <w:b/>
            <w:noProof/>
            <w:webHidden/>
          </w:rPr>
          <w:instrText xml:space="preserve"> PAGEREF _Toc198752028 \h </w:instrText>
        </w:r>
        <w:r w:rsidR="00C66536" w:rsidRPr="0028670C">
          <w:rPr>
            <w:b/>
            <w:noProof/>
            <w:webHidden/>
          </w:rPr>
        </w:r>
        <w:r w:rsidR="00C66536" w:rsidRPr="0028670C">
          <w:rPr>
            <w:b/>
            <w:noProof/>
            <w:webHidden/>
          </w:rPr>
          <w:fldChar w:fldCharType="separate"/>
        </w:r>
        <w:r w:rsidR="00EC76EF">
          <w:rPr>
            <w:b/>
            <w:noProof/>
            <w:webHidden/>
          </w:rPr>
          <w:t>52</w:t>
        </w:r>
        <w:r w:rsidR="00C66536" w:rsidRPr="0028670C">
          <w:rPr>
            <w:b/>
            <w:noProof/>
            <w:webHidden/>
          </w:rPr>
          <w:fldChar w:fldCharType="end"/>
        </w:r>
      </w:hyperlink>
    </w:p>
    <w:p w14:paraId="736E8850" w14:textId="4372087A"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29" w:history="1">
        <w:r w:rsidRPr="0028670C">
          <w:rPr>
            <w:rStyle w:val="Hipercze"/>
            <w:b/>
            <w:noProof/>
          </w:rPr>
          <w:t>Rysunek 10 Klasyfikacja stref w woj. podkarpackim dla dwutlenku azotu dla czasu uśredniania - rok, z uwzględnieniem kryteriów określonych w celu ochrony zdrowia – 2023 r. [źródło: GIOŚ]</w:t>
        </w:r>
        <w:r w:rsidRPr="0028670C">
          <w:rPr>
            <w:b/>
            <w:noProof/>
            <w:webHidden/>
          </w:rPr>
          <w:tab/>
        </w:r>
        <w:r w:rsidR="00C66536" w:rsidRPr="0028670C">
          <w:rPr>
            <w:b/>
            <w:noProof/>
            <w:webHidden/>
          </w:rPr>
          <w:fldChar w:fldCharType="begin"/>
        </w:r>
        <w:r w:rsidRPr="0028670C">
          <w:rPr>
            <w:b/>
            <w:noProof/>
            <w:webHidden/>
          </w:rPr>
          <w:instrText xml:space="preserve"> PAGEREF _Toc198752029 \h </w:instrText>
        </w:r>
        <w:r w:rsidR="00C66536" w:rsidRPr="0028670C">
          <w:rPr>
            <w:b/>
            <w:noProof/>
            <w:webHidden/>
          </w:rPr>
        </w:r>
        <w:r w:rsidR="00C66536" w:rsidRPr="0028670C">
          <w:rPr>
            <w:b/>
            <w:noProof/>
            <w:webHidden/>
          </w:rPr>
          <w:fldChar w:fldCharType="separate"/>
        </w:r>
        <w:r w:rsidR="00EC76EF">
          <w:rPr>
            <w:b/>
            <w:noProof/>
            <w:webHidden/>
          </w:rPr>
          <w:t>53</w:t>
        </w:r>
        <w:r w:rsidR="00C66536" w:rsidRPr="0028670C">
          <w:rPr>
            <w:b/>
            <w:noProof/>
            <w:webHidden/>
          </w:rPr>
          <w:fldChar w:fldCharType="end"/>
        </w:r>
      </w:hyperlink>
    </w:p>
    <w:p w14:paraId="72705334" w14:textId="3317BEF6"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0" w:history="1">
        <w:r w:rsidRPr="0028670C">
          <w:rPr>
            <w:rStyle w:val="Hipercze"/>
            <w:b/>
            <w:noProof/>
          </w:rPr>
          <w:t>Rysunek 11 Klasyfikacja stref w województwie podkarpackim dla benzenu dla średniorocznego czasu uśredniania, z uwzględnieniem kryteriów określonych w celu ochrony zdrowia – 2023 r.</w:t>
        </w:r>
        <w:r w:rsidRPr="0028670C">
          <w:rPr>
            <w:b/>
            <w:noProof/>
            <w:webHidden/>
          </w:rPr>
          <w:tab/>
        </w:r>
        <w:r w:rsidR="00C66536" w:rsidRPr="0028670C">
          <w:rPr>
            <w:b/>
            <w:noProof/>
            <w:webHidden/>
          </w:rPr>
          <w:fldChar w:fldCharType="begin"/>
        </w:r>
        <w:r w:rsidRPr="0028670C">
          <w:rPr>
            <w:b/>
            <w:noProof/>
            <w:webHidden/>
          </w:rPr>
          <w:instrText xml:space="preserve"> PAGEREF _Toc198752030 \h </w:instrText>
        </w:r>
        <w:r w:rsidR="00C66536" w:rsidRPr="0028670C">
          <w:rPr>
            <w:b/>
            <w:noProof/>
            <w:webHidden/>
          </w:rPr>
        </w:r>
        <w:r w:rsidR="00C66536" w:rsidRPr="0028670C">
          <w:rPr>
            <w:b/>
            <w:noProof/>
            <w:webHidden/>
          </w:rPr>
          <w:fldChar w:fldCharType="separate"/>
        </w:r>
        <w:r w:rsidR="00EC76EF">
          <w:rPr>
            <w:b/>
            <w:noProof/>
            <w:webHidden/>
          </w:rPr>
          <w:t>54</w:t>
        </w:r>
        <w:r w:rsidR="00C66536" w:rsidRPr="0028670C">
          <w:rPr>
            <w:b/>
            <w:noProof/>
            <w:webHidden/>
          </w:rPr>
          <w:fldChar w:fldCharType="end"/>
        </w:r>
      </w:hyperlink>
    </w:p>
    <w:p w14:paraId="5A34F2B1" w14:textId="429A7E8D"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1" w:history="1">
        <w:r w:rsidRPr="0028670C">
          <w:rPr>
            <w:rStyle w:val="Hipercze"/>
            <w:b/>
            <w:noProof/>
          </w:rPr>
          <w:t>Rysunek 12 Rozkład przestrzenny 36 maksymalnej wartości stężenia 24-godzinnego pyłu PM10  w województwie podkarpackim w 2023 r., będący wynikiem modelowania jakości powietrza dla roku 2021 wykonanego przez IOŚ-PIB [źródło: IOŚ-PIB]</w:t>
        </w:r>
        <w:r w:rsidRPr="0028670C">
          <w:rPr>
            <w:b/>
            <w:noProof/>
            <w:webHidden/>
          </w:rPr>
          <w:tab/>
        </w:r>
        <w:r w:rsidR="00C66536" w:rsidRPr="0028670C">
          <w:rPr>
            <w:b/>
            <w:noProof/>
            <w:webHidden/>
          </w:rPr>
          <w:fldChar w:fldCharType="begin"/>
        </w:r>
        <w:r w:rsidRPr="0028670C">
          <w:rPr>
            <w:b/>
            <w:noProof/>
            <w:webHidden/>
          </w:rPr>
          <w:instrText xml:space="preserve"> PAGEREF _Toc198752031 \h </w:instrText>
        </w:r>
        <w:r w:rsidR="00C66536" w:rsidRPr="0028670C">
          <w:rPr>
            <w:b/>
            <w:noProof/>
            <w:webHidden/>
          </w:rPr>
        </w:r>
        <w:r w:rsidR="00C66536" w:rsidRPr="0028670C">
          <w:rPr>
            <w:b/>
            <w:noProof/>
            <w:webHidden/>
          </w:rPr>
          <w:fldChar w:fldCharType="separate"/>
        </w:r>
        <w:r w:rsidR="00EC76EF">
          <w:rPr>
            <w:b/>
            <w:noProof/>
            <w:webHidden/>
          </w:rPr>
          <w:t>55</w:t>
        </w:r>
        <w:r w:rsidR="00C66536" w:rsidRPr="0028670C">
          <w:rPr>
            <w:b/>
            <w:noProof/>
            <w:webHidden/>
          </w:rPr>
          <w:fldChar w:fldCharType="end"/>
        </w:r>
      </w:hyperlink>
    </w:p>
    <w:p w14:paraId="3C4F536E" w14:textId="5ADD3870"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2" w:history="1">
        <w:r w:rsidRPr="0028670C">
          <w:rPr>
            <w:rStyle w:val="Hipercze"/>
            <w:b/>
            <w:noProof/>
          </w:rPr>
          <w:t>Rysunek 13 Klasyfikacja stref w woj. podkarpackim dla pyłu PM2,5, dla średniorocznego czasu uśredniania-faza II, z uwzględnieniem kryteriów określonych w celu ochrony zdrowia – 2023 r. [źródło: GIOŚ]</w:t>
        </w:r>
        <w:r w:rsidRPr="0028670C">
          <w:rPr>
            <w:b/>
            <w:noProof/>
            <w:webHidden/>
          </w:rPr>
          <w:tab/>
        </w:r>
        <w:r w:rsidR="00C66536" w:rsidRPr="0028670C">
          <w:rPr>
            <w:b/>
            <w:noProof/>
            <w:webHidden/>
          </w:rPr>
          <w:fldChar w:fldCharType="begin"/>
        </w:r>
        <w:r w:rsidRPr="0028670C">
          <w:rPr>
            <w:b/>
            <w:noProof/>
            <w:webHidden/>
          </w:rPr>
          <w:instrText xml:space="preserve"> PAGEREF _Toc198752032 \h </w:instrText>
        </w:r>
        <w:r w:rsidR="00C66536" w:rsidRPr="0028670C">
          <w:rPr>
            <w:b/>
            <w:noProof/>
            <w:webHidden/>
          </w:rPr>
        </w:r>
        <w:r w:rsidR="00C66536" w:rsidRPr="0028670C">
          <w:rPr>
            <w:b/>
            <w:noProof/>
            <w:webHidden/>
          </w:rPr>
          <w:fldChar w:fldCharType="separate"/>
        </w:r>
        <w:r w:rsidR="00EC76EF">
          <w:rPr>
            <w:b/>
            <w:noProof/>
            <w:webHidden/>
          </w:rPr>
          <w:t>56</w:t>
        </w:r>
        <w:r w:rsidR="00C66536" w:rsidRPr="0028670C">
          <w:rPr>
            <w:b/>
            <w:noProof/>
            <w:webHidden/>
          </w:rPr>
          <w:fldChar w:fldCharType="end"/>
        </w:r>
      </w:hyperlink>
    </w:p>
    <w:p w14:paraId="4A4088B7" w14:textId="4C1F688B"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3" w:history="1">
        <w:r w:rsidRPr="0028670C">
          <w:rPr>
            <w:rStyle w:val="Hipercze"/>
            <w:b/>
            <w:noProof/>
          </w:rPr>
          <w:t>Rysunek 14 Klasyfikacja stref w województwie podkarpackim dla ozonu, cel długoterminowy dla  8-godzinnego czasu uśredniania, z uwzględnieniem kryteriów określonych w celu ochrony zdrowia – 2023 r. [źródło: GIOŚ]</w:t>
        </w:r>
        <w:r w:rsidRPr="0028670C">
          <w:rPr>
            <w:b/>
            <w:noProof/>
            <w:webHidden/>
          </w:rPr>
          <w:tab/>
        </w:r>
        <w:r w:rsidR="00C66536" w:rsidRPr="0028670C">
          <w:rPr>
            <w:b/>
            <w:noProof/>
            <w:webHidden/>
          </w:rPr>
          <w:fldChar w:fldCharType="begin"/>
        </w:r>
        <w:r w:rsidRPr="0028670C">
          <w:rPr>
            <w:b/>
            <w:noProof/>
            <w:webHidden/>
          </w:rPr>
          <w:instrText xml:space="preserve"> PAGEREF _Toc198752033 \h </w:instrText>
        </w:r>
        <w:r w:rsidR="00C66536" w:rsidRPr="0028670C">
          <w:rPr>
            <w:b/>
            <w:noProof/>
            <w:webHidden/>
          </w:rPr>
        </w:r>
        <w:r w:rsidR="00C66536" w:rsidRPr="0028670C">
          <w:rPr>
            <w:b/>
            <w:noProof/>
            <w:webHidden/>
          </w:rPr>
          <w:fldChar w:fldCharType="separate"/>
        </w:r>
        <w:r w:rsidR="00EC76EF">
          <w:rPr>
            <w:b/>
            <w:noProof/>
            <w:webHidden/>
          </w:rPr>
          <w:t>57</w:t>
        </w:r>
        <w:r w:rsidR="00C66536" w:rsidRPr="0028670C">
          <w:rPr>
            <w:b/>
            <w:noProof/>
            <w:webHidden/>
          </w:rPr>
          <w:fldChar w:fldCharType="end"/>
        </w:r>
      </w:hyperlink>
    </w:p>
    <w:p w14:paraId="28C9A195" w14:textId="03808892"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4" w:history="1">
        <w:r w:rsidRPr="0028670C">
          <w:rPr>
            <w:rStyle w:val="Hipercze"/>
            <w:b/>
            <w:noProof/>
          </w:rPr>
          <w:t xml:space="preserve">Rysunek 15 </w:t>
        </w:r>
        <w:r w:rsidRPr="0028670C">
          <w:rPr>
            <w:rStyle w:val="Hipercze"/>
            <w:b/>
            <w:noProof/>
            <w:lang w:eastAsia="en-US"/>
          </w:rPr>
          <w:t>Rozkład przestrzenny liczby dni z przekroczeniem poziomu celu długoterminowego O</w:t>
        </w:r>
        <w:r w:rsidRPr="0028670C">
          <w:rPr>
            <w:rStyle w:val="Hipercze"/>
            <w:b/>
            <w:noProof/>
            <w:vertAlign w:val="subscript"/>
            <w:lang w:eastAsia="en-US"/>
          </w:rPr>
          <w:t>3</w:t>
        </w:r>
        <w:r w:rsidRPr="0028670C">
          <w:rPr>
            <w:rStyle w:val="Hipercze"/>
            <w:b/>
            <w:noProof/>
            <w:lang w:eastAsia="en-US"/>
          </w:rPr>
          <w:t xml:space="preserve">  na obszarze woj. podkarpackiego w 2023 r., opracowany z wykorzystaniem metody szacowania w oparciu o wyniki modelowania jakości powietrza dla roku 2022 wykonanego przez IOŚ-PIB  [źródło: GIOŚ, IOŚ-PIB]</w:t>
        </w:r>
        <w:r w:rsidRPr="0028670C">
          <w:rPr>
            <w:b/>
            <w:noProof/>
            <w:webHidden/>
          </w:rPr>
          <w:tab/>
        </w:r>
        <w:r w:rsidR="00C66536" w:rsidRPr="0028670C">
          <w:rPr>
            <w:b/>
            <w:noProof/>
            <w:webHidden/>
          </w:rPr>
          <w:fldChar w:fldCharType="begin"/>
        </w:r>
        <w:r w:rsidRPr="0028670C">
          <w:rPr>
            <w:b/>
            <w:noProof/>
            <w:webHidden/>
          </w:rPr>
          <w:instrText xml:space="preserve"> PAGEREF _Toc198752034 \h </w:instrText>
        </w:r>
        <w:r w:rsidR="00C66536" w:rsidRPr="0028670C">
          <w:rPr>
            <w:b/>
            <w:noProof/>
            <w:webHidden/>
          </w:rPr>
        </w:r>
        <w:r w:rsidR="00C66536" w:rsidRPr="0028670C">
          <w:rPr>
            <w:b/>
            <w:noProof/>
            <w:webHidden/>
          </w:rPr>
          <w:fldChar w:fldCharType="separate"/>
        </w:r>
        <w:r w:rsidR="00EC76EF">
          <w:rPr>
            <w:b/>
            <w:noProof/>
            <w:webHidden/>
          </w:rPr>
          <w:t>57</w:t>
        </w:r>
        <w:r w:rsidR="00C66536" w:rsidRPr="0028670C">
          <w:rPr>
            <w:b/>
            <w:noProof/>
            <w:webHidden/>
          </w:rPr>
          <w:fldChar w:fldCharType="end"/>
        </w:r>
      </w:hyperlink>
    </w:p>
    <w:p w14:paraId="5A48A772" w14:textId="37458B3E"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5" w:history="1">
        <w:r w:rsidRPr="0028670C">
          <w:rPr>
            <w:rStyle w:val="Hipercze"/>
            <w:b/>
            <w:noProof/>
          </w:rPr>
          <w:t xml:space="preserve">Rysunek 16 </w:t>
        </w:r>
        <w:r w:rsidRPr="0028670C">
          <w:rPr>
            <w:rStyle w:val="Hipercze"/>
            <w:b/>
            <w:noProof/>
            <w:lang w:eastAsia="en-US"/>
          </w:rPr>
          <w:t>Zasięg obszarów przekroczeń poziomu celu długoterminowego ozonu dla 8-godz. stężenia O</w:t>
        </w:r>
        <w:r w:rsidRPr="0028670C">
          <w:rPr>
            <w:rStyle w:val="Hipercze"/>
            <w:b/>
            <w:noProof/>
            <w:vertAlign w:val="subscript"/>
            <w:lang w:eastAsia="en-US"/>
          </w:rPr>
          <w:t>3</w:t>
        </w:r>
        <w:r w:rsidRPr="0028670C">
          <w:rPr>
            <w:rStyle w:val="Hipercze"/>
            <w:b/>
            <w:noProof/>
            <w:lang w:eastAsia="en-US"/>
          </w:rPr>
          <w:t xml:space="preserve"> ze względu na ochronę zdrowia w województwie podkarpackim w 2023 r. [źródło: GIOŚ]</w:t>
        </w:r>
        <w:r w:rsidRPr="0028670C">
          <w:rPr>
            <w:b/>
            <w:noProof/>
            <w:webHidden/>
          </w:rPr>
          <w:tab/>
        </w:r>
        <w:r w:rsidR="00C66536" w:rsidRPr="0028670C">
          <w:rPr>
            <w:b/>
            <w:noProof/>
            <w:webHidden/>
          </w:rPr>
          <w:fldChar w:fldCharType="begin"/>
        </w:r>
        <w:r w:rsidRPr="0028670C">
          <w:rPr>
            <w:b/>
            <w:noProof/>
            <w:webHidden/>
          </w:rPr>
          <w:instrText xml:space="preserve"> PAGEREF _Toc198752035 \h </w:instrText>
        </w:r>
        <w:r w:rsidR="00C66536" w:rsidRPr="0028670C">
          <w:rPr>
            <w:b/>
            <w:noProof/>
            <w:webHidden/>
          </w:rPr>
        </w:r>
        <w:r w:rsidR="00C66536" w:rsidRPr="0028670C">
          <w:rPr>
            <w:b/>
            <w:noProof/>
            <w:webHidden/>
          </w:rPr>
          <w:fldChar w:fldCharType="separate"/>
        </w:r>
        <w:r w:rsidR="00EC76EF">
          <w:rPr>
            <w:b/>
            <w:noProof/>
            <w:webHidden/>
          </w:rPr>
          <w:t>58</w:t>
        </w:r>
        <w:r w:rsidR="00C66536" w:rsidRPr="0028670C">
          <w:rPr>
            <w:b/>
            <w:noProof/>
            <w:webHidden/>
          </w:rPr>
          <w:fldChar w:fldCharType="end"/>
        </w:r>
      </w:hyperlink>
    </w:p>
    <w:p w14:paraId="304CA3D8" w14:textId="2E29F349"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6" w:history="1">
        <w:r w:rsidRPr="0028670C">
          <w:rPr>
            <w:rStyle w:val="Hipercze"/>
            <w:b/>
            <w:noProof/>
          </w:rPr>
          <w:t>Rysunek 17 Klasyfikacja stref w województwie podkarpackim dla benzo(a)pirenu, dla średniorocznego czasu uśredniania, z uwzględnieniem kryteriów określonych w celu ochrony zdrowia – 2023 r. [źródło: GIOŚ]</w:t>
        </w:r>
        <w:r w:rsidRPr="0028670C">
          <w:rPr>
            <w:b/>
            <w:noProof/>
            <w:webHidden/>
          </w:rPr>
          <w:tab/>
        </w:r>
        <w:r w:rsidR="00C66536" w:rsidRPr="0028670C">
          <w:rPr>
            <w:b/>
            <w:noProof/>
            <w:webHidden/>
          </w:rPr>
          <w:fldChar w:fldCharType="begin"/>
        </w:r>
        <w:r w:rsidRPr="0028670C">
          <w:rPr>
            <w:b/>
            <w:noProof/>
            <w:webHidden/>
          </w:rPr>
          <w:instrText xml:space="preserve"> PAGEREF _Toc198752036 \h </w:instrText>
        </w:r>
        <w:r w:rsidR="00C66536" w:rsidRPr="0028670C">
          <w:rPr>
            <w:b/>
            <w:noProof/>
            <w:webHidden/>
          </w:rPr>
        </w:r>
        <w:r w:rsidR="00C66536" w:rsidRPr="0028670C">
          <w:rPr>
            <w:b/>
            <w:noProof/>
            <w:webHidden/>
          </w:rPr>
          <w:fldChar w:fldCharType="separate"/>
        </w:r>
        <w:r w:rsidR="00EC76EF">
          <w:rPr>
            <w:b/>
            <w:noProof/>
            <w:webHidden/>
          </w:rPr>
          <w:t>59</w:t>
        </w:r>
        <w:r w:rsidR="00C66536" w:rsidRPr="0028670C">
          <w:rPr>
            <w:b/>
            <w:noProof/>
            <w:webHidden/>
          </w:rPr>
          <w:fldChar w:fldCharType="end"/>
        </w:r>
      </w:hyperlink>
    </w:p>
    <w:p w14:paraId="073670BC" w14:textId="7D4BB387"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7" w:history="1">
        <w:r w:rsidRPr="0028670C">
          <w:rPr>
            <w:rStyle w:val="Hipercze"/>
            <w:b/>
            <w:noProof/>
          </w:rPr>
          <w:t>Rysunek 18 Zasięg obszarów przekroczeń poziomu docelowego benzo(a)pirenu określonego ze względu na ochronę zdrowia w województwie podkarpackim  w 2023 roku (źródło: PMŚ)</w:t>
        </w:r>
        <w:r w:rsidRPr="0028670C">
          <w:rPr>
            <w:b/>
            <w:noProof/>
            <w:webHidden/>
          </w:rPr>
          <w:tab/>
        </w:r>
        <w:r w:rsidR="00C66536" w:rsidRPr="0028670C">
          <w:rPr>
            <w:b/>
            <w:noProof/>
            <w:webHidden/>
          </w:rPr>
          <w:fldChar w:fldCharType="begin"/>
        </w:r>
        <w:r w:rsidRPr="0028670C">
          <w:rPr>
            <w:b/>
            <w:noProof/>
            <w:webHidden/>
          </w:rPr>
          <w:instrText xml:space="preserve"> PAGEREF _Toc198752037 \h </w:instrText>
        </w:r>
        <w:r w:rsidR="00C66536" w:rsidRPr="0028670C">
          <w:rPr>
            <w:b/>
            <w:noProof/>
            <w:webHidden/>
          </w:rPr>
        </w:r>
        <w:r w:rsidR="00C66536" w:rsidRPr="0028670C">
          <w:rPr>
            <w:b/>
            <w:noProof/>
            <w:webHidden/>
          </w:rPr>
          <w:fldChar w:fldCharType="separate"/>
        </w:r>
        <w:r w:rsidR="00EC76EF">
          <w:rPr>
            <w:b/>
            <w:noProof/>
            <w:webHidden/>
          </w:rPr>
          <w:t>59</w:t>
        </w:r>
        <w:r w:rsidR="00C66536" w:rsidRPr="0028670C">
          <w:rPr>
            <w:b/>
            <w:noProof/>
            <w:webHidden/>
          </w:rPr>
          <w:fldChar w:fldCharType="end"/>
        </w:r>
      </w:hyperlink>
    </w:p>
    <w:p w14:paraId="4E8F98EA" w14:textId="33EBEEF2"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8" w:history="1">
        <w:r w:rsidRPr="0028670C">
          <w:rPr>
            <w:rStyle w:val="Hipercze"/>
            <w:b/>
            <w:noProof/>
          </w:rPr>
          <w:t>Rysunek 19 Rozkład przestrzenny wartości stężenia średniego rocznego B(a)P w województwie podkarpackim w 2023 r., opracowany z wykorzystaniem metody szacowania w oparciu o wyniki modelowania jakości powietrza dla roku 2023 wykonanego przez IOŚ-PIB [źródło: GIOŚ, IOŚ-PIB]</w:t>
        </w:r>
        <w:r w:rsidRPr="0028670C">
          <w:rPr>
            <w:b/>
            <w:noProof/>
            <w:webHidden/>
          </w:rPr>
          <w:tab/>
        </w:r>
        <w:r w:rsidR="00C66536" w:rsidRPr="0028670C">
          <w:rPr>
            <w:b/>
            <w:noProof/>
            <w:webHidden/>
          </w:rPr>
          <w:fldChar w:fldCharType="begin"/>
        </w:r>
        <w:r w:rsidRPr="0028670C">
          <w:rPr>
            <w:b/>
            <w:noProof/>
            <w:webHidden/>
          </w:rPr>
          <w:instrText xml:space="preserve"> PAGEREF _Toc198752038 \h </w:instrText>
        </w:r>
        <w:r w:rsidR="00C66536" w:rsidRPr="0028670C">
          <w:rPr>
            <w:b/>
            <w:noProof/>
            <w:webHidden/>
          </w:rPr>
        </w:r>
        <w:r w:rsidR="00C66536" w:rsidRPr="0028670C">
          <w:rPr>
            <w:b/>
            <w:noProof/>
            <w:webHidden/>
          </w:rPr>
          <w:fldChar w:fldCharType="separate"/>
        </w:r>
        <w:r w:rsidR="00EC76EF">
          <w:rPr>
            <w:b/>
            <w:noProof/>
            <w:webHidden/>
          </w:rPr>
          <w:t>60</w:t>
        </w:r>
        <w:r w:rsidR="00C66536" w:rsidRPr="0028670C">
          <w:rPr>
            <w:b/>
            <w:noProof/>
            <w:webHidden/>
          </w:rPr>
          <w:fldChar w:fldCharType="end"/>
        </w:r>
      </w:hyperlink>
    </w:p>
    <w:p w14:paraId="75EA20D2" w14:textId="48606606"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39" w:history="1">
        <w:r w:rsidRPr="0028670C">
          <w:rPr>
            <w:rStyle w:val="Hipercze"/>
            <w:b/>
            <w:noProof/>
          </w:rPr>
          <w:t>Rysunek 20 Lokalizacja punktów monitoringu PEM w 2017-2018 roku na terenie województwa źródło: Monitoring Pól Elektromagnetycznych w 2018 r. w Województwie Podkarpackim</w:t>
        </w:r>
        <w:r w:rsidRPr="0028670C">
          <w:rPr>
            <w:b/>
            <w:noProof/>
            <w:webHidden/>
          </w:rPr>
          <w:tab/>
        </w:r>
        <w:r w:rsidR="00C66536" w:rsidRPr="0028670C">
          <w:rPr>
            <w:b/>
            <w:noProof/>
            <w:webHidden/>
          </w:rPr>
          <w:fldChar w:fldCharType="begin"/>
        </w:r>
        <w:r w:rsidRPr="0028670C">
          <w:rPr>
            <w:b/>
            <w:noProof/>
            <w:webHidden/>
          </w:rPr>
          <w:instrText xml:space="preserve"> PAGEREF _Toc198752039 \h </w:instrText>
        </w:r>
        <w:r w:rsidR="00C66536" w:rsidRPr="0028670C">
          <w:rPr>
            <w:b/>
            <w:noProof/>
            <w:webHidden/>
          </w:rPr>
        </w:r>
        <w:r w:rsidR="00C66536" w:rsidRPr="0028670C">
          <w:rPr>
            <w:b/>
            <w:noProof/>
            <w:webHidden/>
          </w:rPr>
          <w:fldChar w:fldCharType="separate"/>
        </w:r>
        <w:r w:rsidR="00EC76EF">
          <w:rPr>
            <w:b/>
            <w:noProof/>
            <w:webHidden/>
          </w:rPr>
          <w:t>72</w:t>
        </w:r>
        <w:r w:rsidR="00C66536" w:rsidRPr="0028670C">
          <w:rPr>
            <w:b/>
            <w:noProof/>
            <w:webHidden/>
          </w:rPr>
          <w:fldChar w:fldCharType="end"/>
        </w:r>
      </w:hyperlink>
    </w:p>
    <w:p w14:paraId="31FA13FF" w14:textId="103A4222"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0" w:history="1">
        <w:r w:rsidRPr="0028670C">
          <w:rPr>
            <w:rStyle w:val="Hipercze"/>
            <w:b/>
            <w:noProof/>
          </w:rPr>
          <w:t>Rysunek 21. Wyniki oceny stanu/potencjału ekologicznego JCWP rzecznych województwa podkarpackiego w 2018 roku (źródło: WIOŚ)</w:t>
        </w:r>
        <w:r w:rsidRPr="0028670C">
          <w:rPr>
            <w:b/>
            <w:noProof/>
            <w:webHidden/>
          </w:rPr>
          <w:tab/>
        </w:r>
        <w:r w:rsidR="00C66536" w:rsidRPr="0028670C">
          <w:rPr>
            <w:b/>
            <w:noProof/>
            <w:webHidden/>
          </w:rPr>
          <w:fldChar w:fldCharType="begin"/>
        </w:r>
        <w:r w:rsidRPr="0028670C">
          <w:rPr>
            <w:b/>
            <w:noProof/>
            <w:webHidden/>
          </w:rPr>
          <w:instrText xml:space="preserve"> PAGEREF _Toc198752040 \h </w:instrText>
        </w:r>
        <w:r w:rsidR="00C66536" w:rsidRPr="0028670C">
          <w:rPr>
            <w:b/>
            <w:noProof/>
            <w:webHidden/>
          </w:rPr>
        </w:r>
        <w:r w:rsidR="00C66536" w:rsidRPr="0028670C">
          <w:rPr>
            <w:b/>
            <w:noProof/>
            <w:webHidden/>
          </w:rPr>
          <w:fldChar w:fldCharType="separate"/>
        </w:r>
        <w:r w:rsidR="00EC76EF">
          <w:rPr>
            <w:b/>
            <w:noProof/>
            <w:webHidden/>
          </w:rPr>
          <w:t>81</w:t>
        </w:r>
        <w:r w:rsidR="00C66536" w:rsidRPr="0028670C">
          <w:rPr>
            <w:b/>
            <w:noProof/>
            <w:webHidden/>
          </w:rPr>
          <w:fldChar w:fldCharType="end"/>
        </w:r>
      </w:hyperlink>
    </w:p>
    <w:p w14:paraId="61DDF347" w14:textId="13E99FEE"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1" w:history="1">
        <w:r w:rsidRPr="0028670C">
          <w:rPr>
            <w:rStyle w:val="Hipercze"/>
            <w:b/>
            <w:noProof/>
          </w:rPr>
          <w:t xml:space="preserve">Rysunek 22 </w:t>
        </w:r>
        <w:r w:rsidRPr="0028670C">
          <w:rPr>
            <w:rStyle w:val="Hipercze"/>
            <w:b/>
            <w:i/>
            <w:iCs/>
            <w:noProof/>
          </w:rPr>
          <w:t>Stan JCW rzecznych w woj. podkarpackim w 2018 roku (źródło: PMŚ)</w:t>
        </w:r>
        <w:r w:rsidRPr="0028670C">
          <w:rPr>
            <w:b/>
            <w:noProof/>
            <w:webHidden/>
          </w:rPr>
          <w:tab/>
        </w:r>
        <w:r w:rsidR="00C66536" w:rsidRPr="0028670C">
          <w:rPr>
            <w:b/>
            <w:noProof/>
            <w:webHidden/>
          </w:rPr>
          <w:fldChar w:fldCharType="begin"/>
        </w:r>
        <w:r w:rsidRPr="0028670C">
          <w:rPr>
            <w:b/>
            <w:noProof/>
            <w:webHidden/>
          </w:rPr>
          <w:instrText xml:space="preserve"> PAGEREF _Toc198752041 \h </w:instrText>
        </w:r>
        <w:r w:rsidR="00C66536" w:rsidRPr="0028670C">
          <w:rPr>
            <w:b/>
            <w:noProof/>
            <w:webHidden/>
          </w:rPr>
        </w:r>
        <w:r w:rsidR="00C66536" w:rsidRPr="0028670C">
          <w:rPr>
            <w:b/>
            <w:noProof/>
            <w:webHidden/>
          </w:rPr>
          <w:fldChar w:fldCharType="separate"/>
        </w:r>
        <w:r w:rsidR="00EC76EF">
          <w:rPr>
            <w:b/>
            <w:noProof/>
            <w:webHidden/>
          </w:rPr>
          <w:t>81</w:t>
        </w:r>
        <w:r w:rsidR="00C66536" w:rsidRPr="0028670C">
          <w:rPr>
            <w:b/>
            <w:noProof/>
            <w:webHidden/>
          </w:rPr>
          <w:fldChar w:fldCharType="end"/>
        </w:r>
      </w:hyperlink>
    </w:p>
    <w:p w14:paraId="1ACADC3D" w14:textId="6A8084E8"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2" w:history="1">
        <w:r w:rsidRPr="0028670C">
          <w:rPr>
            <w:rStyle w:val="Hipercze"/>
            <w:b/>
            <w:noProof/>
          </w:rPr>
          <w:t>Rysunek 23</w:t>
        </w:r>
        <w:r w:rsidRPr="0028670C">
          <w:rPr>
            <w:rStyle w:val="Hipercze"/>
            <w:b/>
            <w:i/>
            <w:iCs/>
            <w:noProof/>
          </w:rPr>
          <w:t xml:space="preserve">. </w:t>
        </w:r>
        <w:r w:rsidRPr="0028670C">
          <w:rPr>
            <w:rStyle w:val="Hipercze"/>
            <w:b/>
            <w:iCs/>
            <w:noProof/>
          </w:rPr>
          <w:t>Wyniki oceny stanu jednolitych części wód powierzchniowych rzecznych w województwie podkarpackim w 2018 r. (źródło: PMŚ)</w:t>
        </w:r>
        <w:r w:rsidRPr="0028670C">
          <w:rPr>
            <w:b/>
            <w:noProof/>
            <w:webHidden/>
          </w:rPr>
          <w:tab/>
        </w:r>
        <w:r w:rsidR="00C66536" w:rsidRPr="0028670C">
          <w:rPr>
            <w:b/>
            <w:noProof/>
            <w:webHidden/>
          </w:rPr>
          <w:fldChar w:fldCharType="begin"/>
        </w:r>
        <w:r w:rsidRPr="0028670C">
          <w:rPr>
            <w:b/>
            <w:noProof/>
            <w:webHidden/>
          </w:rPr>
          <w:instrText xml:space="preserve"> PAGEREF _Toc198752042 \h </w:instrText>
        </w:r>
        <w:r w:rsidR="00C66536" w:rsidRPr="0028670C">
          <w:rPr>
            <w:b/>
            <w:noProof/>
            <w:webHidden/>
          </w:rPr>
        </w:r>
        <w:r w:rsidR="00C66536" w:rsidRPr="0028670C">
          <w:rPr>
            <w:b/>
            <w:noProof/>
            <w:webHidden/>
          </w:rPr>
          <w:fldChar w:fldCharType="separate"/>
        </w:r>
        <w:r w:rsidR="00EC76EF">
          <w:rPr>
            <w:b/>
            <w:noProof/>
            <w:webHidden/>
          </w:rPr>
          <w:t>82</w:t>
        </w:r>
        <w:r w:rsidR="00C66536" w:rsidRPr="0028670C">
          <w:rPr>
            <w:b/>
            <w:noProof/>
            <w:webHidden/>
          </w:rPr>
          <w:fldChar w:fldCharType="end"/>
        </w:r>
      </w:hyperlink>
    </w:p>
    <w:p w14:paraId="736FC3C8" w14:textId="09E578A9"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3" w:history="1">
        <w:r w:rsidRPr="0028670C">
          <w:rPr>
            <w:rStyle w:val="Hipercze"/>
            <w:b/>
            <w:noProof/>
          </w:rPr>
          <w:t>Rysunek 24 JCWPd -120</w:t>
        </w:r>
        <w:r w:rsidRPr="0028670C">
          <w:rPr>
            <w:b/>
            <w:noProof/>
            <w:webHidden/>
          </w:rPr>
          <w:tab/>
        </w:r>
        <w:r w:rsidR="00C66536" w:rsidRPr="0028670C">
          <w:rPr>
            <w:b/>
            <w:noProof/>
            <w:webHidden/>
          </w:rPr>
          <w:fldChar w:fldCharType="begin"/>
        </w:r>
        <w:r w:rsidRPr="0028670C">
          <w:rPr>
            <w:b/>
            <w:noProof/>
            <w:webHidden/>
          </w:rPr>
          <w:instrText xml:space="preserve"> PAGEREF _Toc198752043 \h </w:instrText>
        </w:r>
        <w:r w:rsidR="00C66536" w:rsidRPr="0028670C">
          <w:rPr>
            <w:b/>
            <w:noProof/>
            <w:webHidden/>
          </w:rPr>
        </w:r>
        <w:r w:rsidR="00C66536" w:rsidRPr="0028670C">
          <w:rPr>
            <w:b/>
            <w:noProof/>
            <w:webHidden/>
          </w:rPr>
          <w:fldChar w:fldCharType="separate"/>
        </w:r>
        <w:r w:rsidR="00EC76EF">
          <w:rPr>
            <w:b/>
            <w:noProof/>
            <w:webHidden/>
          </w:rPr>
          <w:t>84</w:t>
        </w:r>
        <w:r w:rsidR="00C66536" w:rsidRPr="0028670C">
          <w:rPr>
            <w:b/>
            <w:noProof/>
            <w:webHidden/>
          </w:rPr>
          <w:fldChar w:fldCharType="end"/>
        </w:r>
      </w:hyperlink>
    </w:p>
    <w:p w14:paraId="21B6D5A1" w14:textId="544C5B2F"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4" w:history="1">
        <w:r w:rsidRPr="0028670C">
          <w:rPr>
            <w:rStyle w:val="Hipercze"/>
            <w:b/>
            <w:noProof/>
          </w:rPr>
          <w:t>Rysunek 25 JCWPd -136</w:t>
        </w:r>
        <w:r w:rsidRPr="0028670C">
          <w:rPr>
            <w:b/>
            <w:noProof/>
            <w:webHidden/>
          </w:rPr>
          <w:tab/>
        </w:r>
        <w:r w:rsidR="00C66536" w:rsidRPr="0028670C">
          <w:rPr>
            <w:b/>
            <w:noProof/>
            <w:webHidden/>
          </w:rPr>
          <w:fldChar w:fldCharType="begin"/>
        </w:r>
        <w:r w:rsidRPr="0028670C">
          <w:rPr>
            <w:b/>
            <w:noProof/>
            <w:webHidden/>
          </w:rPr>
          <w:instrText xml:space="preserve"> PAGEREF _Toc198752044 \h </w:instrText>
        </w:r>
        <w:r w:rsidR="00C66536" w:rsidRPr="0028670C">
          <w:rPr>
            <w:b/>
            <w:noProof/>
            <w:webHidden/>
          </w:rPr>
        </w:r>
        <w:r w:rsidR="00C66536" w:rsidRPr="0028670C">
          <w:rPr>
            <w:b/>
            <w:noProof/>
            <w:webHidden/>
          </w:rPr>
          <w:fldChar w:fldCharType="separate"/>
        </w:r>
        <w:r w:rsidR="00EC76EF">
          <w:rPr>
            <w:b/>
            <w:noProof/>
            <w:webHidden/>
          </w:rPr>
          <w:t>85</w:t>
        </w:r>
        <w:r w:rsidR="00C66536" w:rsidRPr="0028670C">
          <w:rPr>
            <w:b/>
            <w:noProof/>
            <w:webHidden/>
          </w:rPr>
          <w:fldChar w:fldCharType="end"/>
        </w:r>
      </w:hyperlink>
    </w:p>
    <w:p w14:paraId="7E2E52A2" w14:textId="57FFB9B7"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5" w:history="1">
        <w:r w:rsidRPr="0028670C">
          <w:rPr>
            <w:rStyle w:val="Hipercze"/>
            <w:b/>
            <w:noProof/>
          </w:rPr>
          <w:t>Rysunek 26  Lokalizacja punktów pomiarowych na terenie Województwa Podkarpackiego w 2017 r. – źródło:  Raport o stanie środowiska w województwie podkarpackim w 2020 roku.</w:t>
        </w:r>
        <w:r w:rsidRPr="0028670C">
          <w:rPr>
            <w:b/>
            <w:noProof/>
            <w:webHidden/>
          </w:rPr>
          <w:tab/>
        </w:r>
        <w:r w:rsidR="00C66536" w:rsidRPr="0028670C">
          <w:rPr>
            <w:b/>
            <w:noProof/>
            <w:webHidden/>
          </w:rPr>
          <w:fldChar w:fldCharType="begin"/>
        </w:r>
        <w:r w:rsidRPr="0028670C">
          <w:rPr>
            <w:b/>
            <w:noProof/>
            <w:webHidden/>
          </w:rPr>
          <w:instrText xml:space="preserve"> PAGEREF _Toc198752045 \h </w:instrText>
        </w:r>
        <w:r w:rsidR="00C66536" w:rsidRPr="0028670C">
          <w:rPr>
            <w:b/>
            <w:noProof/>
            <w:webHidden/>
          </w:rPr>
        </w:r>
        <w:r w:rsidR="00C66536" w:rsidRPr="0028670C">
          <w:rPr>
            <w:b/>
            <w:noProof/>
            <w:webHidden/>
          </w:rPr>
          <w:fldChar w:fldCharType="separate"/>
        </w:r>
        <w:r w:rsidR="00EC76EF">
          <w:rPr>
            <w:b/>
            <w:noProof/>
            <w:webHidden/>
          </w:rPr>
          <w:t>88</w:t>
        </w:r>
        <w:r w:rsidR="00C66536" w:rsidRPr="0028670C">
          <w:rPr>
            <w:b/>
            <w:noProof/>
            <w:webHidden/>
          </w:rPr>
          <w:fldChar w:fldCharType="end"/>
        </w:r>
      </w:hyperlink>
    </w:p>
    <w:p w14:paraId="52250630" w14:textId="5F41F607"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6" w:history="1">
        <w:r w:rsidRPr="0028670C">
          <w:rPr>
            <w:rStyle w:val="Hipercze"/>
            <w:b/>
            <w:noProof/>
          </w:rPr>
          <w:t>Rysunek 27 - Mapa obszarów zagrożenie powodziowego wodami 0,2%.</w:t>
        </w:r>
        <w:r w:rsidRPr="0028670C">
          <w:rPr>
            <w:b/>
            <w:noProof/>
            <w:webHidden/>
          </w:rPr>
          <w:tab/>
        </w:r>
        <w:r w:rsidR="00C66536" w:rsidRPr="0028670C">
          <w:rPr>
            <w:b/>
            <w:noProof/>
            <w:webHidden/>
          </w:rPr>
          <w:fldChar w:fldCharType="begin"/>
        </w:r>
        <w:r w:rsidRPr="0028670C">
          <w:rPr>
            <w:b/>
            <w:noProof/>
            <w:webHidden/>
          </w:rPr>
          <w:instrText xml:space="preserve"> PAGEREF _Toc198752046 \h </w:instrText>
        </w:r>
        <w:r w:rsidR="00C66536" w:rsidRPr="0028670C">
          <w:rPr>
            <w:b/>
            <w:noProof/>
            <w:webHidden/>
          </w:rPr>
        </w:r>
        <w:r w:rsidR="00C66536" w:rsidRPr="0028670C">
          <w:rPr>
            <w:b/>
            <w:noProof/>
            <w:webHidden/>
          </w:rPr>
          <w:fldChar w:fldCharType="separate"/>
        </w:r>
        <w:r w:rsidR="00EC76EF">
          <w:rPr>
            <w:b/>
            <w:noProof/>
            <w:webHidden/>
          </w:rPr>
          <w:t>91</w:t>
        </w:r>
        <w:r w:rsidR="00C66536" w:rsidRPr="0028670C">
          <w:rPr>
            <w:b/>
            <w:noProof/>
            <w:webHidden/>
          </w:rPr>
          <w:fldChar w:fldCharType="end"/>
        </w:r>
      </w:hyperlink>
    </w:p>
    <w:p w14:paraId="716B4AA8" w14:textId="06CB343E"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7" w:history="1">
        <w:r w:rsidRPr="0028670C">
          <w:rPr>
            <w:rStyle w:val="Hipercze"/>
            <w:b/>
            <w:noProof/>
          </w:rPr>
          <w:t>Rysunek 28 Lokalizacja Natura 2000  Dolina Dolnego Sanu Powierzchnia : 10447.7 ha Kod obszaru : PLH18_05 . Źródło - Geoserwis</w:t>
        </w:r>
        <w:r w:rsidRPr="0028670C">
          <w:rPr>
            <w:b/>
            <w:noProof/>
            <w:webHidden/>
          </w:rPr>
          <w:tab/>
        </w:r>
        <w:r w:rsidR="00C66536" w:rsidRPr="0028670C">
          <w:rPr>
            <w:b/>
            <w:noProof/>
            <w:webHidden/>
          </w:rPr>
          <w:fldChar w:fldCharType="begin"/>
        </w:r>
        <w:r w:rsidRPr="0028670C">
          <w:rPr>
            <w:b/>
            <w:noProof/>
            <w:webHidden/>
          </w:rPr>
          <w:instrText xml:space="preserve"> PAGEREF _Toc198752047 \h </w:instrText>
        </w:r>
        <w:r w:rsidR="00C66536" w:rsidRPr="0028670C">
          <w:rPr>
            <w:b/>
            <w:noProof/>
            <w:webHidden/>
          </w:rPr>
        </w:r>
        <w:r w:rsidR="00C66536" w:rsidRPr="0028670C">
          <w:rPr>
            <w:b/>
            <w:noProof/>
            <w:webHidden/>
          </w:rPr>
          <w:fldChar w:fldCharType="separate"/>
        </w:r>
        <w:r w:rsidR="00EC76EF">
          <w:rPr>
            <w:b/>
            <w:noProof/>
            <w:webHidden/>
          </w:rPr>
          <w:t>124</w:t>
        </w:r>
        <w:r w:rsidR="00C66536" w:rsidRPr="0028670C">
          <w:rPr>
            <w:b/>
            <w:noProof/>
            <w:webHidden/>
          </w:rPr>
          <w:fldChar w:fldCharType="end"/>
        </w:r>
      </w:hyperlink>
    </w:p>
    <w:p w14:paraId="3C1C0C76" w14:textId="5D6BAEA3" w:rsidR="0028670C" w:rsidRPr="0028670C" w:rsidRDefault="0028670C">
      <w:pPr>
        <w:pStyle w:val="Spisilustracji"/>
        <w:tabs>
          <w:tab w:val="right" w:leader="dot" w:pos="9090"/>
        </w:tabs>
        <w:rPr>
          <w:rFonts w:asciiTheme="minorHAnsi" w:eastAsiaTheme="minorEastAsia" w:hAnsiTheme="minorHAnsi" w:cstheme="minorBidi"/>
          <w:b/>
          <w:smallCaps w:val="0"/>
          <w:noProof/>
          <w:kern w:val="2"/>
          <w:sz w:val="24"/>
          <w:szCs w:val="24"/>
        </w:rPr>
      </w:pPr>
      <w:hyperlink w:anchor="_Toc198752048" w:history="1">
        <w:r w:rsidRPr="0028670C">
          <w:rPr>
            <w:rStyle w:val="Hipercze"/>
            <w:b/>
            <w:noProof/>
          </w:rPr>
          <w:t>Rysunek 29 Lokalizacja obszarów Natura 2000  na terenie gminy. Źródło - Geoserwis</w:t>
        </w:r>
        <w:r w:rsidRPr="0028670C">
          <w:rPr>
            <w:b/>
            <w:noProof/>
            <w:webHidden/>
          </w:rPr>
          <w:tab/>
        </w:r>
        <w:r w:rsidR="00C66536" w:rsidRPr="0028670C">
          <w:rPr>
            <w:b/>
            <w:noProof/>
            <w:webHidden/>
          </w:rPr>
          <w:fldChar w:fldCharType="begin"/>
        </w:r>
        <w:r w:rsidRPr="0028670C">
          <w:rPr>
            <w:b/>
            <w:noProof/>
            <w:webHidden/>
          </w:rPr>
          <w:instrText xml:space="preserve"> PAGEREF _Toc198752048 \h </w:instrText>
        </w:r>
        <w:r w:rsidR="00C66536" w:rsidRPr="0028670C">
          <w:rPr>
            <w:b/>
            <w:noProof/>
            <w:webHidden/>
          </w:rPr>
        </w:r>
        <w:r w:rsidR="00C66536" w:rsidRPr="0028670C">
          <w:rPr>
            <w:b/>
            <w:noProof/>
            <w:webHidden/>
          </w:rPr>
          <w:fldChar w:fldCharType="separate"/>
        </w:r>
        <w:r w:rsidR="00EC76EF">
          <w:rPr>
            <w:b/>
            <w:noProof/>
            <w:webHidden/>
          </w:rPr>
          <w:t>125</w:t>
        </w:r>
        <w:r w:rsidR="00C66536" w:rsidRPr="0028670C">
          <w:rPr>
            <w:b/>
            <w:noProof/>
            <w:webHidden/>
          </w:rPr>
          <w:fldChar w:fldCharType="end"/>
        </w:r>
      </w:hyperlink>
    </w:p>
    <w:p w14:paraId="1B16E768" w14:textId="77777777" w:rsidR="00AF19C6" w:rsidRPr="006C4184" w:rsidRDefault="00C66536" w:rsidP="007A6AA6">
      <w:pPr>
        <w:pStyle w:val="Spistreci1"/>
      </w:pPr>
      <w:r w:rsidRPr="0028670C">
        <w:rPr>
          <w:rStyle w:val="Hipercze"/>
          <w:b/>
          <w:sz w:val="22"/>
          <w:szCs w:val="22"/>
        </w:rPr>
        <w:fldChar w:fldCharType="end"/>
      </w:r>
      <w:bookmarkStart w:id="1392" w:name="_Toc499487011"/>
      <w:bookmarkStart w:id="1393" w:name="_Toc516832206"/>
      <w:r w:rsidR="00AF19C6" w:rsidRPr="0028670C">
        <w:rPr>
          <w:b/>
        </w:rPr>
        <w:br w:type="page"/>
      </w:r>
      <w:r w:rsidR="00AF19C6" w:rsidRPr="006C4184">
        <w:lastRenderedPageBreak/>
        <w:t>Wykorzystane materiały i opracowania</w:t>
      </w:r>
      <w:bookmarkEnd w:id="1392"/>
      <w:bookmarkEnd w:id="1393"/>
    </w:p>
    <w:p w14:paraId="58B840C5"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27 kwietnia 2001 r. Prawo ochrony środowiska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2024 r. poz. 54, 834, 1089, 1222.);</w:t>
      </w:r>
    </w:p>
    <w:p w14:paraId="2F99A40D"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14 grudnia 2012 r. o odpadach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2023 r. poz. 1587, 1597, 1688, 1852, 2029.</w:t>
      </w:r>
    </w:p>
    <w:p w14:paraId="34376270"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20 lipca 2017 r. Prawo wodne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2024 r. poz. 1087, 1089, 1473.);</w:t>
      </w:r>
    </w:p>
    <w:p w14:paraId="4BC822C0"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 xml:space="preserve">Ustawa z dnia 16 kwietnia 2004 r. o ochronie </w:t>
      </w:r>
      <w:proofErr w:type="gramStart"/>
      <w:r w:rsidRPr="003126CB">
        <w:rPr>
          <w:rFonts w:ascii="Calibri" w:hAnsi="Calibri" w:cs="Calibri"/>
          <w:sz w:val="22"/>
          <w:szCs w:val="22"/>
          <w:lang w:eastAsia="ar-SA"/>
        </w:rPr>
        <w:t xml:space="preserve">przyrody(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w:t>
      </w:r>
      <w:proofErr w:type="gramEnd"/>
      <w:r w:rsidRPr="003126CB">
        <w:rPr>
          <w:rFonts w:ascii="Calibri" w:hAnsi="Calibri" w:cs="Calibri"/>
          <w:sz w:val="22"/>
          <w:szCs w:val="22"/>
          <w:lang w:eastAsia="ar-SA"/>
        </w:rPr>
        <w:t xml:space="preserve"> Dz. U. z 2023 r. poz. 1336, 1688,1890, z 2024 </w:t>
      </w:r>
      <w:proofErr w:type="spellStart"/>
      <w:r w:rsidRPr="003126CB">
        <w:rPr>
          <w:rFonts w:ascii="Calibri" w:hAnsi="Calibri" w:cs="Calibri"/>
          <w:sz w:val="22"/>
          <w:szCs w:val="22"/>
          <w:lang w:eastAsia="ar-SA"/>
        </w:rPr>
        <w:t>r.poz</w:t>
      </w:r>
      <w:proofErr w:type="spellEnd"/>
      <w:r w:rsidRPr="003126CB">
        <w:rPr>
          <w:rFonts w:ascii="Calibri" w:hAnsi="Calibri" w:cs="Calibri"/>
          <w:sz w:val="22"/>
          <w:szCs w:val="22"/>
          <w:lang w:eastAsia="ar-SA"/>
        </w:rPr>
        <w:t>. 1089.);</w:t>
      </w:r>
    </w:p>
    <w:p w14:paraId="57EA0534"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6 grudnia 2006 r. o zasadach prowadzenia polityki rozwoju (</w:t>
      </w:r>
      <w:proofErr w:type="spellStart"/>
      <w:r w:rsidRPr="003126CB">
        <w:rPr>
          <w:rFonts w:ascii="Calibri" w:hAnsi="Calibri" w:cs="Calibri"/>
          <w:sz w:val="22"/>
          <w:szCs w:val="22"/>
          <w:lang w:eastAsia="ar-SA"/>
        </w:rPr>
        <w:t>t.j.Dz</w:t>
      </w:r>
      <w:proofErr w:type="spellEnd"/>
      <w:r w:rsidRPr="003126CB">
        <w:rPr>
          <w:rFonts w:ascii="Calibri" w:hAnsi="Calibri" w:cs="Calibri"/>
          <w:sz w:val="22"/>
          <w:szCs w:val="22"/>
          <w:lang w:eastAsia="ar-SA"/>
        </w:rPr>
        <w:t xml:space="preserve">. U. z 2024 </w:t>
      </w:r>
      <w:proofErr w:type="spellStart"/>
      <w:r w:rsidRPr="003126CB">
        <w:rPr>
          <w:rFonts w:ascii="Calibri" w:hAnsi="Calibri" w:cs="Calibri"/>
          <w:sz w:val="22"/>
          <w:szCs w:val="22"/>
          <w:lang w:eastAsia="ar-SA"/>
        </w:rPr>
        <w:t>r.poz</w:t>
      </w:r>
      <w:proofErr w:type="spellEnd"/>
      <w:r w:rsidRPr="003126CB">
        <w:rPr>
          <w:rFonts w:ascii="Calibri" w:hAnsi="Calibri" w:cs="Calibri"/>
          <w:sz w:val="22"/>
          <w:szCs w:val="22"/>
          <w:lang w:eastAsia="ar-SA"/>
        </w:rPr>
        <w:t>. 324, 862.);</w:t>
      </w:r>
    </w:p>
    <w:p w14:paraId="47D6737B"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13 września 1996 r. o utrzymaniu czystości i porządku w gminach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2024 r. poz. 399.)</w:t>
      </w:r>
    </w:p>
    <w:p w14:paraId="09191C7D"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3 października 2008 r. o udostępnianiu informacji o środowisku i jego ochronie, udziale społeczeństwa w ochronie środowiska oraz o ocenach oddziaływania na środowisko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2024 r. poz. 1112.)</w:t>
      </w:r>
    </w:p>
    <w:p w14:paraId="2366A2FB"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7 lipca 1994 roku Prawo budowlane (Dz. U. z 2024 r. poz. 725, 834, 1222.)</w:t>
      </w:r>
    </w:p>
    <w:p w14:paraId="33873A2C"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27 marca 2003 roku o planowaniu i zagospodarowaniu przestrzennym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2024 r. poz. 1130.)</w:t>
      </w:r>
    </w:p>
    <w:p w14:paraId="65CF6C4B"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9 czerwca 2011 r. Prawo geologiczne i górnicze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2024 r. poz. 1290.)</w:t>
      </w:r>
    </w:p>
    <w:p w14:paraId="617A6FEE"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 xml:space="preserve">Ustawa z dnia z dnia 3 lutego 1995 r. o ochronie gruntów rolnych i </w:t>
      </w:r>
      <w:proofErr w:type="gramStart"/>
      <w:r w:rsidRPr="003126CB">
        <w:rPr>
          <w:rFonts w:ascii="Calibri" w:hAnsi="Calibri" w:cs="Calibri"/>
          <w:sz w:val="22"/>
          <w:szCs w:val="22"/>
          <w:lang w:eastAsia="ar-SA"/>
        </w:rPr>
        <w:t>leśnych  (</w:t>
      </w:r>
      <w:proofErr w:type="gramEnd"/>
      <w:r w:rsidRPr="003126CB">
        <w:rPr>
          <w:sz w:val="22"/>
          <w:szCs w:val="22"/>
        </w:rPr>
        <w:t xml:space="preserve">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 U. z 2024 r. poz. 82.)</w:t>
      </w:r>
    </w:p>
    <w:p w14:paraId="3124F2E0"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Ustawa z dnia 11 września 2015 r. o zużytym sprzęcie elektrycznym i elektronicznym (</w:t>
      </w:r>
      <w:proofErr w:type="spellStart"/>
      <w:r w:rsidRPr="003126CB">
        <w:rPr>
          <w:rFonts w:ascii="Calibri" w:hAnsi="Calibri" w:cs="Calibri"/>
          <w:sz w:val="22"/>
          <w:szCs w:val="22"/>
          <w:lang w:eastAsia="ar-SA"/>
        </w:rPr>
        <w:t>t.j</w:t>
      </w:r>
      <w:proofErr w:type="spellEnd"/>
      <w:r w:rsidRPr="003126CB">
        <w:rPr>
          <w:rFonts w:ascii="Calibri" w:hAnsi="Calibri" w:cs="Calibri"/>
          <w:sz w:val="22"/>
          <w:szCs w:val="22"/>
          <w:lang w:eastAsia="ar-SA"/>
        </w:rPr>
        <w:t>. Dz.U. 2022 r. poz. 974.)</w:t>
      </w:r>
    </w:p>
    <w:p w14:paraId="7186470D"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Rozporządzenie Ministra Zdrowia z dnia 7 grudnia 2017 r. w sprawie jakości wody przeznaczonej do spożycia przez ludzi (Dz.U. z 2017 r. poz. 2294).</w:t>
      </w:r>
    </w:p>
    <w:p w14:paraId="4760A918"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Rozporządzenie Ministra Środowiska z dnia 14 czerwca 2007 r. w sprawie dopuszczalnych poziomów hałasu w środowisku (t. j. Dz.U. z 2014 r. poz. 112).</w:t>
      </w:r>
    </w:p>
    <w:p w14:paraId="6243E2CC"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Rozporządzenie Ministra Środowiska z dnia 30 października 2003 r. w sprawie dopuszczalnych poziomów pól elektromagnetycznych w środowisku (Dz.U. z 2019 r. poz. 2448).</w:t>
      </w:r>
    </w:p>
    <w:p w14:paraId="61608738"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Rozporządzenie Ministra Środowiska z dnia z dnia 30 grudnia 2002 r. w sprawie poważnych awarii objętych obowiązkiem zgłoszenia do Głównego Inspektora Ochrony Środowiska (Dz.U. z 2021 r. poz. 1555).</w:t>
      </w:r>
    </w:p>
    <w:p w14:paraId="4F306AC0"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Rozporządzenie Rady Ministrów z dnia 10 września 2019 roku w sprawie przedsięwzięć mogących znacząco oddziaływać na środowisko (t. j. Dz.U. z 2019 r. poz. 1839).</w:t>
      </w:r>
    </w:p>
    <w:p w14:paraId="0F7C27D0"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Rozporządzenie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(Dz.U. 2019 poz. 1311).</w:t>
      </w:r>
    </w:p>
    <w:p w14:paraId="291004CC"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Rozporządzenie Ministra Środowiska z dnia 24 sierpnia 2012 roku w sprawie poziomów niektórych substancji w powietrzu (Dz. U. z 2012 r. poz. 1031).</w:t>
      </w:r>
    </w:p>
    <w:p w14:paraId="6694BC5B"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Dostępne strony internetowe:</w:t>
      </w:r>
    </w:p>
    <w:p w14:paraId="730ADC60"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http://isap.sejm.gov.pl</w:t>
      </w:r>
    </w:p>
    <w:p w14:paraId="02B54F9B"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http://natura2000.gdos.gov.pl</w:t>
      </w:r>
    </w:p>
    <w:p w14:paraId="00BBA330"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www.kp.org.pl</w:t>
      </w:r>
    </w:p>
    <w:p w14:paraId="39700C8E"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www.pois.gov.pl</w:t>
      </w:r>
    </w:p>
    <w:p w14:paraId="1A9E8331"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www.sejm.gov.pl</w:t>
      </w:r>
    </w:p>
    <w:p w14:paraId="4E1BACD7"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www.stat.gov.pl</w:t>
      </w:r>
      <w:r w:rsidRPr="003126CB">
        <w:rPr>
          <w:rFonts w:ascii="Calibri" w:hAnsi="Calibri" w:cs="Calibri"/>
          <w:sz w:val="22"/>
          <w:szCs w:val="22"/>
          <w:lang w:eastAsia="ar-SA"/>
        </w:rPr>
        <w:br w:type="page"/>
      </w:r>
    </w:p>
    <w:p w14:paraId="16C29D3C"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lastRenderedPageBreak/>
        <w:t>Polityki, programy, plany i inne dokumenty rządowe:</w:t>
      </w:r>
    </w:p>
    <w:p w14:paraId="4316B434"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Polityka leśna państwa (Dokument powstał w konsekwencji uchwalenia w 1991 r. ustawy o lasach i przyjęcia Polskiej Polityki Kompleksowej Ochrony Zasobów Leśnych (1994 r.), Krajowego Programu Zwiększania Lesistości (1995 r.) oraz Strategii Ochrony Leśnej Różnorodności Biologicznej (1996 r.). Dokument został przyjęty przez Radę Ministrów 22 kwietnia 1997 r.</w:t>
      </w:r>
    </w:p>
    <w:p w14:paraId="590C0B93"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Strategia „Bezpieczeństwo Energetyczne i Środowisko perspektywa do 2020 r.” (Uchwała nr 58 Rady Ministrów z dnia 15 kwietnia 2014 r. w sprawie przyjęcia Strategii „Bezpieczeństwo Energetyczne i Środowisko – perspektywa do 2020 r.”).</w:t>
      </w:r>
    </w:p>
    <w:p w14:paraId="3E24FAB1"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Krajowy Programu Oczyszczania Ścieków Komunalnych (V AKPOŚK przyjęty przez Radę Ministrów 31.07.2017 r.).</w:t>
      </w:r>
    </w:p>
    <w:p w14:paraId="2BB22E8B"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 xml:space="preserve">Program ochrony różnorodności biologicznej: </w:t>
      </w:r>
      <w:proofErr w:type="gramStart"/>
      <w:r w:rsidRPr="003126CB">
        <w:rPr>
          <w:rFonts w:ascii="Calibri" w:hAnsi="Calibri" w:cs="Calibri"/>
          <w:sz w:val="22"/>
          <w:szCs w:val="22"/>
          <w:lang w:eastAsia="ar-SA"/>
        </w:rPr>
        <w:t>SIEĆ  NATURA</w:t>
      </w:r>
      <w:proofErr w:type="gramEnd"/>
      <w:r w:rsidRPr="003126CB">
        <w:rPr>
          <w:rFonts w:ascii="Calibri" w:hAnsi="Calibri" w:cs="Calibri"/>
          <w:sz w:val="22"/>
          <w:szCs w:val="22"/>
          <w:lang w:eastAsia="ar-SA"/>
        </w:rPr>
        <w:t xml:space="preserve"> 2000.</w:t>
      </w:r>
    </w:p>
    <w:p w14:paraId="6DB066F5"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Programy, plany, rejestry, dane administracji rządowej i samorządowej województwa i powiatu:</w:t>
      </w:r>
    </w:p>
    <w:p w14:paraId="236AA464" w14:textId="77777777" w:rsidR="0028670C" w:rsidRPr="003126CB" w:rsidRDefault="0028670C" w:rsidP="0028670C">
      <w:pPr>
        <w:numPr>
          <w:ilvl w:val="0"/>
          <w:numId w:val="106"/>
        </w:numPr>
        <w:suppressAutoHyphens/>
        <w:spacing w:line="259" w:lineRule="auto"/>
        <w:jc w:val="both"/>
        <w:rPr>
          <w:rFonts w:ascii="Calibri" w:hAnsi="Calibri" w:cs="Calibri"/>
          <w:sz w:val="22"/>
          <w:szCs w:val="22"/>
          <w:lang w:eastAsia="ar-SA"/>
        </w:rPr>
      </w:pPr>
      <w:r w:rsidRPr="003126CB">
        <w:rPr>
          <w:rFonts w:ascii="Calibri" w:hAnsi="Calibri" w:cs="Calibri"/>
          <w:sz w:val="22"/>
          <w:szCs w:val="22"/>
          <w:lang w:eastAsia="ar-SA"/>
        </w:rPr>
        <w:t>Stan środowiska za lata: 2015, 2016,2017,2018,2019,2020 (WIOŚ Rzeszów)</w:t>
      </w:r>
    </w:p>
    <w:p w14:paraId="4D314CA5" w14:textId="77777777" w:rsidR="00AF19C6" w:rsidRPr="006C4184" w:rsidRDefault="00AF19C6" w:rsidP="0028670C">
      <w:pPr>
        <w:suppressAutoHyphens/>
        <w:spacing w:line="259" w:lineRule="auto"/>
        <w:ind w:left="720"/>
        <w:jc w:val="both"/>
        <w:rPr>
          <w:rFonts w:ascii="Calibri" w:hAnsi="Calibri" w:cs="Calibri"/>
          <w:sz w:val="22"/>
          <w:szCs w:val="22"/>
        </w:rPr>
      </w:pPr>
    </w:p>
    <w:sectPr w:rsidR="00AF19C6" w:rsidRPr="006C4184" w:rsidSect="000903F3">
      <w:headerReference w:type="default" r:id="rId63"/>
      <w:footerReference w:type="default" r:id="rId64"/>
      <w:pgSz w:w="11907" w:h="16840" w:code="9"/>
      <w:pgMar w:top="1336" w:right="1209" w:bottom="1538" w:left="1598" w:header="0" w:footer="454" w:gutter="0"/>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56DEC3" w14:textId="77777777" w:rsidR="00640F60" w:rsidRDefault="00640F60">
      <w:r>
        <w:separator/>
      </w:r>
    </w:p>
  </w:endnote>
  <w:endnote w:type="continuationSeparator" w:id="0">
    <w:p w14:paraId="2330D6B2" w14:textId="77777777" w:rsidR="00640F60" w:rsidRDefault="00640F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tarSymbol">
    <w:altName w:val="Arial Unicode MS"/>
    <w:charset w:val="02"/>
    <w:family w:val="auto"/>
    <w:pitch w:val="default"/>
  </w:font>
  <w:font w:name="Stencil">
    <w:panose1 w:val="040409050D0802020404"/>
    <w:charset w:val="00"/>
    <w:family w:val="decorative"/>
    <w:pitch w:val="variable"/>
    <w:sig w:usb0="00000003" w:usb1="00000000" w:usb2="00000000" w:usb3="00000000" w:csb0="00000001" w:csb1="00000000"/>
  </w:font>
  <w:font w:name="Calibri">
    <w:panose1 w:val="020F0502020204030204"/>
    <w:charset w:val="EE"/>
    <w:family w:val="swiss"/>
    <w:pitch w:val="variable"/>
    <w:sig w:usb0="E4002EFF" w:usb1="C200247B" w:usb2="00000009" w:usb3="00000000" w:csb0="000001FF" w:csb1="00000000"/>
  </w:font>
  <w:font w:name="Academy Engraved LET">
    <w:altName w:val="Times New Roman"/>
    <w:charset w:val="00"/>
    <w:family w:val="auto"/>
    <w:pitch w:val="variable"/>
    <w:sig w:usb0="00000001"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Marlett">
    <w:panose1 w:val="00000000000000000000"/>
    <w:charset w:val="02"/>
    <w:family w:val="auto"/>
    <w:pitch w:val="variable"/>
    <w:sig w:usb0="00000000" w:usb1="10000000" w:usb2="00000000" w:usb3="00000000" w:csb0="80000000" w:csb1="00000000"/>
  </w:font>
  <w:font w:name="TT E 17 B 5 A 88t 00">
    <w:altName w:val="Times New Roman"/>
    <w:charset w:val="00"/>
    <w:family w:val="auto"/>
    <w:pitch w:val="default"/>
  </w:font>
  <w:font w:name="Century Schoolbook">
    <w:panose1 w:val="02040604050505020304"/>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CordiaUPC">
    <w:charset w:val="DE"/>
    <w:family w:val="swiss"/>
    <w:pitch w:val="variable"/>
    <w:sig w:usb0="81000003" w:usb1="00000000" w:usb2="00000000" w:usb3="00000000" w:csb0="00010001" w:csb1="00000000"/>
  </w:font>
  <w:font w:name="Franklin Gothic Heavy">
    <w:panose1 w:val="020B0903020102020204"/>
    <w:charset w:val="EE"/>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EE"/>
    <w:family w:val="swiss"/>
    <w:pitch w:val="variable"/>
    <w:sig w:usb0="A00002EF" w:usb1="4000A44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EE"/>
    <w:family w:val="roman"/>
    <w:pitch w:val="variable"/>
    <w:sig w:usb0="E0002AFF" w:usb1="C0007841" w:usb2="00000009" w:usb3="00000000" w:csb0="000001FF" w:csb1="00000000"/>
  </w:font>
  <w:font w:name="Corbel">
    <w:panose1 w:val="020B0503020204020204"/>
    <w:charset w:val="EE"/>
    <w:family w:val="swiss"/>
    <w:pitch w:val="variable"/>
    <w:sig w:usb0="A00002EF" w:usb1="4000A44B" w:usb2="00000000" w:usb3="00000000" w:csb0="0000019F" w:csb1="00000000"/>
  </w:font>
  <w:font w:name="Myriad Pro">
    <w:altName w:val="Arial"/>
    <w:panose1 w:val="00000000000000000000"/>
    <w:charset w:val="00"/>
    <w:family w:val="swiss"/>
    <w:notTrueType/>
    <w:pitch w:val="default"/>
    <w:sig w:usb0="00000001" w:usb1="00000000" w:usb2="00000000" w:usb3="00000000" w:csb0="00000003" w:csb1="00000000"/>
  </w:font>
  <w:font w:name="Gulim">
    <w:altName w:val="굴림"/>
    <w:panose1 w:val="020B0600000101010101"/>
    <w:charset w:val="81"/>
    <w:family w:val="swiss"/>
    <w:pitch w:val="variable"/>
    <w:sig w:usb0="B00002AF" w:usb1="69D77CFB" w:usb2="00000030" w:usb3="00000000" w:csb0="0008009F" w:csb1="00000000"/>
  </w:font>
  <w:font w:name="Palatino Linotype">
    <w:panose1 w:val="02040502050505030304"/>
    <w:charset w:val="EE"/>
    <w:family w:val="roman"/>
    <w:pitch w:val="variable"/>
    <w:sig w:usb0="E0000287" w:usb1="40000013"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Microsoft Sans Serif">
    <w:panose1 w:val="020B0604020202020204"/>
    <w:charset w:val="EE"/>
    <w:family w:val="swiss"/>
    <w:pitch w:val="variable"/>
    <w:sig w:usb0="E5002EFF" w:usb1="C000605B" w:usb2="00000029" w:usb3="00000000" w:csb0="000101FF" w:csb1="00000000"/>
  </w:font>
  <w:font w:name="SegoeUI-Semilight">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F10B7" w14:textId="77777777" w:rsidR="008C073C" w:rsidRDefault="008C073C">
    <w:pPr>
      <w:pStyle w:val="Stopka"/>
      <w:jc w:val="center"/>
    </w:pPr>
    <w:r>
      <w:fldChar w:fldCharType="begin"/>
    </w:r>
    <w:r>
      <w:instrText xml:space="preserve"> PAGE   \* MERGEFORMAT </w:instrText>
    </w:r>
    <w:r>
      <w:fldChar w:fldCharType="separate"/>
    </w:r>
    <w:r w:rsidR="00B412DE">
      <w:rPr>
        <w:noProof/>
      </w:rPr>
      <w:t>8</w:t>
    </w:r>
    <w:r>
      <w:rPr>
        <w:noProof/>
      </w:rPr>
      <w:fldChar w:fldCharType="end"/>
    </w:r>
  </w:p>
  <w:p w14:paraId="4B60E46B" w14:textId="77777777" w:rsidR="008C073C" w:rsidRDefault="008C073C">
    <w:pPr>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0BCFF" w14:textId="77777777" w:rsidR="008C073C" w:rsidRDefault="008C073C" w:rsidP="00FC69FA">
    <w:pPr>
      <w:pStyle w:val="Headerorfooter0"/>
      <w:shd w:val="clear" w:color="auto" w:fill="auto"/>
      <w:spacing w:line="240" w:lineRule="auto"/>
      <w:jc w:val="center"/>
    </w:pPr>
    <w:r>
      <w:fldChar w:fldCharType="begin"/>
    </w:r>
    <w:r>
      <w:instrText xml:space="preserve"> PAGE \* MERGEFORMAT </w:instrText>
    </w:r>
    <w:r>
      <w:fldChar w:fldCharType="separate"/>
    </w:r>
    <w:r w:rsidR="005C5A08" w:rsidRPr="005C5A08">
      <w:rPr>
        <w:rStyle w:val="Headerorfooter3"/>
        <w:i w:val="0"/>
        <w:iCs w:val="0"/>
        <w:noProof/>
      </w:rPr>
      <w:t>180</w:t>
    </w:r>
    <w:r>
      <w:rPr>
        <w:rStyle w:val="Headerorfooter3"/>
        <w:i w:val="0"/>
        <w:iCs w:val="0"/>
        <w:noProof/>
      </w:rPr>
      <w:fldChar w:fldCharType="end"/>
    </w:r>
  </w:p>
  <w:p w14:paraId="70CF54D5" w14:textId="77777777" w:rsidR="008C073C" w:rsidRPr="00D51736" w:rsidRDefault="008C073C" w:rsidP="00D51736">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9713050"/>
      <w:docPartObj>
        <w:docPartGallery w:val="Page Numbers (Bottom of Page)"/>
        <w:docPartUnique/>
      </w:docPartObj>
    </w:sdtPr>
    <w:sdtEndPr/>
    <w:sdtContent>
      <w:p w14:paraId="0AD7F57B" w14:textId="77777777" w:rsidR="008C073C" w:rsidRDefault="008C073C">
        <w:pPr>
          <w:pStyle w:val="Stopka"/>
          <w:jc w:val="center"/>
        </w:pPr>
        <w:r>
          <w:fldChar w:fldCharType="begin"/>
        </w:r>
        <w:r>
          <w:instrText>PAGE   \* MERGEFORMAT</w:instrText>
        </w:r>
        <w:r>
          <w:fldChar w:fldCharType="separate"/>
        </w:r>
        <w:r>
          <w:rPr>
            <w:noProof/>
          </w:rPr>
          <w:t>102</w:t>
        </w:r>
        <w:r>
          <w:rPr>
            <w:noProof/>
          </w:rPr>
          <w:fldChar w:fldCharType="end"/>
        </w:r>
      </w:p>
    </w:sdtContent>
  </w:sdt>
  <w:p w14:paraId="19F135AB" w14:textId="77777777" w:rsidR="008C073C" w:rsidRDefault="008C073C">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74E51" w14:textId="77777777" w:rsidR="008C073C" w:rsidRDefault="008C073C" w:rsidP="00E556C0">
    <w:pPr>
      <w:pStyle w:val="Stopka"/>
      <w:ind w:left="-6663"/>
      <w:jc w:val="center"/>
    </w:pPr>
    <w:r>
      <w:fldChar w:fldCharType="begin"/>
    </w:r>
    <w:r>
      <w:instrText xml:space="preserve"> PAGE   \* MERGEFORMAT </w:instrText>
    </w:r>
    <w:r>
      <w:fldChar w:fldCharType="separate"/>
    </w:r>
    <w:r w:rsidR="005C5A08">
      <w:rPr>
        <w:noProof/>
      </w:rPr>
      <w:t>22</w:t>
    </w:r>
    <w:r>
      <w:rPr>
        <w:noProof/>
      </w:rPr>
      <w:fldChar w:fldCharType="end"/>
    </w:r>
  </w:p>
  <w:p w14:paraId="20F42BDB" w14:textId="77777777" w:rsidR="008C073C" w:rsidRDefault="008C073C">
    <w:pP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46C6C" w14:textId="77777777" w:rsidR="008C073C" w:rsidRDefault="008C073C">
    <w:pPr>
      <w:rPr>
        <w:sz w:val="2"/>
        <w:szCs w:val="2"/>
      </w:rPr>
    </w:pPr>
    <w:r>
      <w:rPr>
        <w:noProof/>
      </w:rPr>
      <mc:AlternateContent>
        <mc:Choice Requires="wps">
          <w:drawing>
            <wp:anchor distT="0" distB="0" distL="63500" distR="63500" simplePos="0" relativeHeight="251658240" behindDoc="1" locked="0" layoutInCell="1" allowOverlap="1" wp14:anchorId="1171413D" wp14:editId="40E07430">
              <wp:simplePos x="0" y="0"/>
              <wp:positionH relativeFrom="page">
                <wp:posOffset>723900</wp:posOffset>
              </wp:positionH>
              <wp:positionV relativeFrom="page">
                <wp:posOffset>10076180</wp:posOffset>
              </wp:positionV>
              <wp:extent cx="6054090" cy="154940"/>
              <wp:effectExtent l="0" t="0" r="10795" b="9525"/>
              <wp:wrapNone/>
              <wp:docPr id="16" name="Pole tekstow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4090" cy="154940"/>
                      </a:xfrm>
                      <a:prstGeom prst="rect">
                        <a:avLst/>
                      </a:prstGeom>
                      <a:noFill/>
                      <a:ln>
                        <a:noFill/>
                      </a:ln>
                    </wps:spPr>
                    <wps:txbx>
                      <w:txbxContent>
                        <w:p w14:paraId="232B7FF4" w14:textId="77777777" w:rsidR="008C073C" w:rsidRDefault="008C073C">
                          <w:pPr>
                            <w:pStyle w:val="Headerorfooter0"/>
                            <w:shd w:val="clear" w:color="auto" w:fill="auto"/>
                            <w:tabs>
                              <w:tab w:val="right" w:pos="9533"/>
                            </w:tabs>
                            <w:spacing w:line="240" w:lineRule="auto"/>
                          </w:pPr>
                          <w:r>
                            <w:t>Specyfikacja istotnych Warunków Zamówienia - nr postępowania; GK.271.3.2020</w:t>
                          </w:r>
                          <w:r>
                            <w:tab/>
                            <w:t xml:space="preserve">Strona </w:t>
                          </w:r>
                          <w:r>
                            <w:fldChar w:fldCharType="begin"/>
                          </w:r>
                          <w:r>
                            <w:instrText xml:space="preserve"> PAGE \* MERGEFORMAT </w:instrText>
                          </w:r>
                          <w:r>
                            <w:fldChar w:fldCharType="separate"/>
                          </w:r>
                          <w:r w:rsidRPr="00F46572">
                            <w:rPr>
                              <w:noProof/>
                            </w:rPr>
                            <w:t>16</w:t>
                          </w:r>
                          <w:r>
                            <w:rPr>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171413D" id="_x0000_t202" coordsize="21600,21600" o:spt="202" path="m,l,21600r21600,l21600,xe">
              <v:stroke joinstyle="miter"/>
              <v:path gradientshapeok="t" o:connecttype="rect"/>
            </v:shapetype>
            <v:shape id="Pole tekstowe 16" o:spid="_x0000_s1027" type="#_x0000_t202" style="position:absolute;margin-left:57pt;margin-top:793.4pt;width:476.7pt;height:12.2pt;z-index:-2516582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" filled="f" stroked="f">
              <v:textbox style="mso-fit-shape-to-text:t" inset="0,0,0,0">
                <w:txbxContent>
                  <w:p w14:paraId="232B7FF4" w14:textId="77777777" w:rsidR="008C073C" w:rsidRDefault="008C073C">
                    <w:pPr>
                      <w:pStyle w:val="Headerorfooter0"/>
                      <w:shd w:val="clear" w:color="auto" w:fill="auto"/>
                      <w:tabs>
                        <w:tab w:val="right" w:pos="9533"/>
                      </w:tabs>
                      <w:spacing w:line="240" w:lineRule="auto"/>
                    </w:pPr>
                    <w:r>
                      <w:t>Specyfikacja istotnych Warunków Zamówienia - nr postępowania; GK.271.3.2020</w:t>
                    </w:r>
                    <w:r>
                      <w:tab/>
                      <w:t xml:space="preserve">Strona </w:t>
                    </w:r>
                    <w:r>
                      <w:fldChar w:fldCharType="begin"/>
                    </w:r>
                    <w:r>
                      <w:instrText xml:space="preserve"> PAGE \* MERGEFORMAT </w:instrText>
                    </w:r>
                    <w:r>
                      <w:fldChar w:fldCharType="separate"/>
                    </w:r>
                    <w:r w:rsidRPr="00F46572">
                      <w:rPr>
                        <w:noProof/>
                      </w:rPr>
                      <w:t>16</w:t>
                    </w:r>
                    <w:r>
                      <w:rPr>
                        <w:noProof/>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0163028"/>
      <w:docPartObj>
        <w:docPartGallery w:val="Page Numbers (Bottom of Page)"/>
        <w:docPartUnique/>
      </w:docPartObj>
    </w:sdtPr>
    <w:sdtEndPr/>
    <w:sdtContent>
      <w:p w14:paraId="7AFA0744" w14:textId="77777777" w:rsidR="008C073C" w:rsidRDefault="008C073C">
        <w:pPr>
          <w:pStyle w:val="Stopka"/>
          <w:jc w:val="center"/>
        </w:pPr>
        <w:r>
          <w:fldChar w:fldCharType="begin"/>
        </w:r>
        <w:r>
          <w:instrText>PAGE   \* MERGEFORMAT</w:instrText>
        </w:r>
        <w:r>
          <w:fldChar w:fldCharType="separate"/>
        </w:r>
        <w:r w:rsidR="005C5A08">
          <w:rPr>
            <w:noProof/>
          </w:rPr>
          <w:t>79</w:t>
        </w:r>
        <w:r>
          <w:rPr>
            <w:noProof/>
          </w:rPr>
          <w:fldChar w:fldCharType="end"/>
        </w:r>
      </w:p>
    </w:sdtContent>
  </w:sdt>
  <w:p w14:paraId="64F5C0A0" w14:textId="77777777" w:rsidR="008C073C" w:rsidRPr="00210600" w:rsidRDefault="008C073C" w:rsidP="00210600">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9165548"/>
      <w:docPartObj>
        <w:docPartGallery w:val="Page Numbers (Bottom of Page)"/>
        <w:docPartUnique/>
      </w:docPartObj>
    </w:sdtPr>
    <w:sdtEndPr/>
    <w:sdtContent>
      <w:p w14:paraId="48F570A1" w14:textId="77777777" w:rsidR="008C073C" w:rsidRDefault="008C073C" w:rsidP="00A632DE">
        <w:pPr>
          <w:pStyle w:val="Stopka"/>
          <w:jc w:val="center"/>
        </w:pPr>
        <w:r>
          <w:fldChar w:fldCharType="begin"/>
        </w:r>
        <w:r>
          <w:instrText>PAGE   \* MERGEFORMAT</w:instrText>
        </w:r>
        <w:r>
          <w:fldChar w:fldCharType="separate"/>
        </w:r>
        <w:r w:rsidR="005C5A08">
          <w:rPr>
            <w:noProof/>
          </w:rPr>
          <w:t>40</w:t>
        </w:r>
        <w:r>
          <w:rPr>
            <w:noProof/>
          </w:rPr>
          <w:fldChar w:fldCharType="end"/>
        </w:r>
      </w:p>
    </w:sdtContent>
  </w:sdt>
  <w:p w14:paraId="0AEEB173" w14:textId="77777777" w:rsidR="008C073C" w:rsidRDefault="008C073C">
    <w:pPr>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E358F" w14:textId="77777777" w:rsidR="008C073C" w:rsidRDefault="008C073C">
    <w:pPr>
      <w:rPr>
        <w:sz w:val="2"/>
        <w:szCs w:val="2"/>
      </w:rPr>
    </w:pPr>
    <w:r>
      <w:rPr>
        <w:noProof/>
      </w:rPr>
      <mc:AlternateContent>
        <mc:Choice Requires="wps">
          <w:drawing>
            <wp:anchor distT="0" distB="0" distL="63500" distR="63500" simplePos="0" relativeHeight="251662336" behindDoc="1" locked="0" layoutInCell="1" allowOverlap="1" wp14:anchorId="283DF9A5" wp14:editId="6C9EF06D">
              <wp:simplePos x="0" y="0"/>
              <wp:positionH relativeFrom="page">
                <wp:posOffset>2476500</wp:posOffset>
              </wp:positionH>
              <wp:positionV relativeFrom="page">
                <wp:posOffset>12343765</wp:posOffset>
              </wp:positionV>
              <wp:extent cx="128905" cy="156210"/>
              <wp:effectExtent l="0" t="0" r="12065" b="9525"/>
              <wp:wrapNone/>
              <wp:docPr id="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56210"/>
                      </a:xfrm>
                      <a:prstGeom prst="rect">
                        <a:avLst/>
                      </a:prstGeom>
                      <a:noFill/>
                      <a:ln>
                        <a:noFill/>
                      </a:ln>
                    </wps:spPr>
                    <wps:txbx>
                      <w:txbxContent>
                        <w:p w14:paraId="181C8794" w14:textId="77777777" w:rsidR="008C073C" w:rsidRDefault="008C073C">
                          <w:pPr>
                            <w:pStyle w:val="Headerorfooter0"/>
                            <w:shd w:val="clear" w:color="auto" w:fill="auto"/>
                            <w:spacing w:line="240" w:lineRule="auto"/>
                          </w:pPr>
                          <w:r>
                            <w:fldChar w:fldCharType="begin"/>
                          </w:r>
                          <w:r>
                            <w:instrText xml:space="preserve"> PAGE \* MERGEFORMAT </w:instrText>
                          </w:r>
                          <w:r>
                            <w:fldChar w:fldCharType="separate"/>
                          </w:r>
                          <w:r w:rsidRPr="00BE3C12">
                            <w:rPr>
                              <w:noProof/>
                            </w:rPr>
                            <w:t>18</w:t>
                          </w:r>
                          <w:r>
                            <w:rPr>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83DF9A5" id="_x0000_t202" coordsize="21600,21600" o:spt="202" path="m,l,21600r21600,l21600,xe">
              <v:stroke joinstyle="miter"/>
              <v:path gradientshapeok="t" o:connecttype="rect"/>
            </v:shapetype>
            <v:shape id="Pole tekstowe 2" o:spid="_x0000_s1029" type="#_x0000_t202" style="position:absolute;margin-left:195pt;margin-top:971.95pt;width:10.15pt;height:12.3pt;z-index:-2516541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" filled="f" stroked="f">
              <v:textbox style="mso-fit-shape-to-text:t" inset="0,0,0,0">
                <w:txbxContent>
                  <w:p w14:paraId="181C8794" w14:textId="77777777" w:rsidR="008C073C" w:rsidRDefault="008C073C">
                    <w:pPr>
                      <w:pStyle w:val="Headerorfooter0"/>
                      <w:shd w:val="clear" w:color="auto" w:fill="auto"/>
                      <w:spacing w:line="240" w:lineRule="auto"/>
                    </w:pPr>
                    <w:r>
                      <w:fldChar w:fldCharType="begin"/>
                    </w:r>
                    <w:r>
                      <w:instrText xml:space="preserve"> PAGE \* MERGEFORMAT </w:instrText>
                    </w:r>
                    <w:r>
                      <w:fldChar w:fldCharType="separate"/>
                    </w:r>
                    <w:r w:rsidRPr="00BE3C12">
                      <w:rPr>
                        <w:noProof/>
                      </w:rPr>
                      <w:t>18</w:t>
                    </w:r>
                    <w:r>
                      <w:rPr>
                        <w:noProof/>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0004292"/>
      <w:docPartObj>
        <w:docPartGallery w:val="Page Numbers (Bottom of Page)"/>
        <w:docPartUnique/>
      </w:docPartObj>
    </w:sdtPr>
    <w:sdtEndPr/>
    <w:sdtContent>
      <w:p w14:paraId="0E6A5055" w14:textId="77777777" w:rsidR="008C073C" w:rsidRDefault="008C073C">
        <w:pPr>
          <w:pStyle w:val="Stopka"/>
          <w:jc w:val="right"/>
        </w:pPr>
        <w:r>
          <w:fldChar w:fldCharType="begin"/>
        </w:r>
        <w:r>
          <w:instrText>PAGE   \* MERGEFORMAT</w:instrText>
        </w:r>
        <w:r>
          <w:fldChar w:fldCharType="separate"/>
        </w:r>
        <w:r w:rsidR="005C5A08">
          <w:rPr>
            <w:noProof/>
          </w:rPr>
          <w:t>167</w:t>
        </w:r>
        <w:r>
          <w:rPr>
            <w:noProof/>
          </w:rPr>
          <w:fldChar w:fldCharType="end"/>
        </w:r>
      </w:p>
    </w:sdtContent>
  </w:sdt>
  <w:p w14:paraId="1F988B85" w14:textId="77777777" w:rsidR="008C073C" w:rsidRDefault="008C073C">
    <w:pPr>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7100B" w14:textId="77777777" w:rsidR="008C073C" w:rsidRDefault="008C073C">
    <w:pPr>
      <w:rPr>
        <w:sz w:val="2"/>
        <w:szCs w:val="2"/>
      </w:rPr>
    </w:pPr>
    <w:r>
      <w:rPr>
        <w:noProof/>
      </w:rPr>
      <mc:AlternateContent>
        <mc:Choice Requires="wps">
          <w:drawing>
            <wp:anchor distT="0" distB="0" distL="63500" distR="63500" simplePos="0" relativeHeight="251665408" behindDoc="1" locked="0" layoutInCell="1" allowOverlap="1" wp14:anchorId="287A7C5C" wp14:editId="7E01AB83">
              <wp:simplePos x="0" y="0"/>
              <wp:positionH relativeFrom="page">
                <wp:posOffset>6789420</wp:posOffset>
              </wp:positionH>
              <wp:positionV relativeFrom="page">
                <wp:posOffset>10078720</wp:posOffset>
              </wp:positionV>
              <wp:extent cx="180340" cy="123825"/>
              <wp:effectExtent l="0" t="0" r="8890" b="9525"/>
              <wp:wrapNone/>
              <wp:docPr id="1" name="Pole tekstow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23825"/>
                      </a:xfrm>
                      <a:prstGeom prst="rect">
                        <a:avLst/>
                      </a:prstGeom>
                      <a:noFill/>
                      <a:ln>
                        <a:noFill/>
                      </a:ln>
                    </wps:spPr>
                    <wps:txbx>
                      <w:txbxContent>
                        <w:p w14:paraId="5A6CC160" w14:textId="77777777" w:rsidR="008C073C" w:rsidRDefault="008C073C">
                          <w:pPr>
                            <w:pStyle w:val="Headerorfooter0"/>
                            <w:shd w:val="clear" w:color="auto" w:fill="auto"/>
                            <w:spacing w:line="240" w:lineRule="auto"/>
                          </w:pPr>
                          <w:r>
                            <w:fldChar w:fldCharType="begin"/>
                          </w:r>
                          <w:r>
                            <w:instrText xml:space="preserve"> PAGE \* MERGEFORMAT </w:instrText>
                          </w:r>
                          <w:r>
                            <w:fldChar w:fldCharType="separate"/>
                          </w:r>
                          <w:r w:rsidR="005C5A08">
                            <w:rPr>
                              <w:noProof/>
                            </w:rPr>
                            <w:t>151</w:t>
                          </w:r>
                          <w:r>
                            <w:rPr>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87A7C5C" id="_x0000_t202" coordsize="21600,21600" o:spt="202" path="m,l,21600r21600,l21600,xe">
              <v:stroke joinstyle="miter"/>
              <v:path gradientshapeok="t" o:connecttype="rect"/>
            </v:shapetype>
            <v:shape id="Pole tekstowe 1" o:spid="_x0000_s1030" type="#_x0000_t202" style="position:absolute;margin-left:534.6pt;margin-top:793.6pt;width:14.2pt;height:9.75pt;z-index:-2516510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" filled="f" stroked="f">
              <v:textbox style="mso-fit-shape-to-text:t" inset="0,0,0,0">
                <w:txbxContent>
                  <w:p w14:paraId="5A6CC160" w14:textId="77777777" w:rsidR="008C073C" w:rsidRDefault="008C073C">
                    <w:pPr>
                      <w:pStyle w:val="Headerorfooter0"/>
                      <w:shd w:val="clear" w:color="auto" w:fill="auto"/>
                      <w:spacing w:line="240" w:lineRule="auto"/>
                    </w:pPr>
                    <w:r>
                      <w:fldChar w:fldCharType="begin"/>
                    </w:r>
                    <w:r>
                      <w:instrText xml:space="preserve"> PAGE \* MERGEFORMAT </w:instrText>
                    </w:r>
                    <w:r>
                      <w:fldChar w:fldCharType="separate"/>
                    </w:r>
                    <w:r w:rsidR="005C5A08">
                      <w:rPr>
                        <w:noProof/>
                      </w:rPr>
                      <w:t>151</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CFCFA2" w14:textId="77777777" w:rsidR="00640F60" w:rsidRDefault="00640F60">
      <w:r>
        <w:separator/>
      </w:r>
    </w:p>
  </w:footnote>
  <w:footnote w:type="continuationSeparator" w:id="0">
    <w:p w14:paraId="746CAC7E" w14:textId="77777777" w:rsidR="00640F60" w:rsidRDefault="00640F60">
      <w:r>
        <w:continuationSeparator/>
      </w:r>
    </w:p>
  </w:footnote>
  <w:footnote w:id="1">
    <w:p w14:paraId="211DB57B" w14:textId="77777777" w:rsidR="008C073C" w:rsidRPr="005D3D4D" w:rsidRDefault="008C073C">
      <w:pPr>
        <w:pStyle w:val="Tekstprzypisudolnego"/>
        <w:rPr>
          <w:rFonts w:asciiTheme="minorHAnsi" w:hAnsiTheme="minorHAnsi" w:cstheme="minorHAnsi"/>
          <w:sz w:val="20"/>
          <w:szCs w:val="20"/>
        </w:rPr>
      </w:pPr>
      <w:r w:rsidRPr="005D3D4D">
        <w:rPr>
          <w:rStyle w:val="Odwoanieprzypisudolnego"/>
          <w:rFonts w:asciiTheme="minorHAnsi" w:hAnsiTheme="minorHAnsi" w:cstheme="minorHAnsi"/>
          <w:sz w:val="20"/>
          <w:szCs w:val="20"/>
        </w:rPr>
        <w:footnoteRef/>
      </w:r>
      <w:r w:rsidRPr="005D3D4D">
        <w:rPr>
          <w:rFonts w:asciiTheme="minorHAnsi" w:hAnsiTheme="minorHAnsi" w:cstheme="minorHAnsi"/>
          <w:sz w:val="20"/>
          <w:szCs w:val="20"/>
        </w:rPr>
        <w:t xml:space="preserve"> Raport o Gminie </w:t>
      </w:r>
      <w:r>
        <w:rPr>
          <w:rFonts w:asciiTheme="minorHAnsi" w:hAnsiTheme="minorHAnsi" w:cstheme="minorHAnsi"/>
          <w:sz w:val="20"/>
          <w:szCs w:val="20"/>
        </w:rPr>
        <w:t xml:space="preserve">Kuryłówka </w:t>
      </w:r>
      <w:r w:rsidRPr="005D3D4D">
        <w:rPr>
          <w:rFonts w:asciiTheme="minorHAnsi" w:hAnsiTheme="minorHAnsi" w:cstheme="minorHAnsi"/>
          <w:sz w:val="20"/>
          <w:szCs w:val="20"/>
        </w:rPr>
        <w:t xml:space="preserve"> z 2023 rok</w:t>
      </w:r>
    </w:p>
  </w:footnote>
  <w:footnote w:id="2">
    <w:p w14:paraId="0BC7F0F3" w14:textId="77777777" w:rsidR="008C073C" w:rsidRPr="002B0403" w:rsidRDefault="008C073C" w:rsidP="00C40BFF">
      <w:pPr>
        <w:pStyle w:val="Tekstprzypisudolnego"/>
        <w:rPr>
          <w:rFonts w:ascii="Calibri" w:hAnsi="Calibri" w:cs="Calibri"/>
          <w:sz w:val="20"/>
          <w:szCs w:val="20"/>
        </w:rPr>
      </w:pPr>
      <w:r w:rsidRPr="002B0403">
        <w:rPr>
          <w:rStyle w:val="Odwoanieprzypisudolnego"/>
          <w:rFonts w:ascii="Calibri" w:hAnsi="Calibri" w:cs="Calibri"/>
          <w:sz w:val="20"/>
          <w:szCs w:val="20"/>
        </w:rPr>
        <w:footnoteRef/>
      </w:r>
      <w:r w:rsidRPr="002B0403">
        <w:rPr>
          <w:rFonts w:ascii="Calibri" w:hAnsi="Calibri" w:cs="Calibri"/>
          <w:sz w:val="20"/>
          <w:szCs w:val="20"/>
        </w:rPr>
        <w:t xml:space="preserve"> Roczna Ocena Jakości Powietrza w Województwie Podkarpackim Raport za 202</w:t>
      </w:r>
      <w:r>
        <w:rPr>
          <w:rFonts w:ascii="Calibri" w:hAnsi="Calibri" w:cs="Calibri"/>
          <w:sz w:val="20"/>
          <w:szCs w:val="20"/>
        </w:rPr>
        <w:t>3</w:t>
      </w:r>
      <w:r w:rsidRPr="002B0403">
        <w:rPr>
          <w:rFonts w:ascii="Calibri" w:hAnsi="Calibri" w:cs="Calibri"/>
          <w:sz w:val="20"/>
          <w:szCs w:val="20"/>
        </w:rPr>
        <w:t xml:space="preserve"> Rok</w:t>
      </w:r>
    </w:p>
  </w:footnote>
  <w:footnote w:id="3">
    <w:p w14:paraId="107355C6" w14:textId="77777777" w:rsidR="008C073C" w:rsidRPr="00874EE6" w:rsidRDefault="008C073C" w:rsidP="0069240F">
      <w:pPr>
        <w:pStyle w:val="Tekstprzypisudolnego"/>
        <w:rPr>
          <w:rFonts w:asciiTheme="minorHAnsi" w:hAnsiTheme="minorHAnsi" w:cstheme="minorHAnsi"/>
          <w:sz w:val="20"/>
          <w:szCs w:val="20"/>
        </w:rPr>
      </w:pPr>
      <w:r w:rsidRPr="00874EE6">
        <w:rPr>
          <w:rStyle w:val="Odwoanieprzypisudolnego"/>
          <w:rFonts w:asciiTheme="minorHAnsi" w:hAnsiTheme="minorHAnsi" w:cstheme="minorHAnsi"/>
          <w:sz w:val="20"/>
          <w:szCs w:val="20"/>
        </w:rPr>
        <w:footnoteRef/>
      </w:r>
      <w:r w:rsidRPr="00874EE6">
        <w:rPr>
          <w:rFonts w:asciiTheme="minorHAnsi" w:hAnsiTheme="minorHAnsi" w:cstheme="minorHAnsi"/>
          <w:sz w:val="20"/>
          <w:szCs w:val="20"/>
        </w:rPr>
        <w:t xml:space="preserve"> STAN ŚRODOWISKA W WOJEWÓDZTWIE PODKARPACKIM RAPORT za 2020 r.</w:t>
      </w:r>
    </w:p>
  </w:footnote>
  <w:footnote w:id="4">
    <w:p w14:paraId="33AE48F3" w14:textId="77777777" w:rsidR="008C073C" w:rsidRPr="00BE046E" w:rsidRDefault="008C073C" w:rsidP="00632F7C">
      <w:pPr>
        <w:pStyle w:val="Tekstprzypisudolnego"/>
        <w:rPr>
          <w:sz w:val="22"/>
          <w:szCs w:val="22"/>
        </w:rPr>
      </w:pPr>
      <w:r w:rsidRPr="00BE046E">
        <w:rPr>
          <w:rStyle w:val="Odwoanieprzypisudolnego"/>
          <w:sz w:val="22"/>
          <w:szCs w:val="22"/>
        </w:rPr>
        <w:footnoteRef/>
      </w:r>
      <w:r w:rsidRPr="00BE046E">
        <w:rPr>
          <w:sz w:val="22"/>
          <w:szCs w:val="22"/>
        </w:rPr>
        <w:t xml:space="preserve"> </w:t>
      </w:r>
      <w:r w:rsidRPr="00FC7924">
        <w:rPr>
          <w:rFonts w:asciiTheme="minorHAnsi" w:hAnsiTheme="minorHAnsi"/>
          <w:sz w:val="22"/>
          <w:szCs w:val="22"/>
        </w:rPr>
        <w:t>Raport o stanie środowiska województwie podkarpackim w 20</w:t>
      </w:r>
      <w:r>
        <w:rPr>
          <w:rFonts w:asciiTheme="minorHAnsi" w:hAnsiTheme="minorHAnsi"/>
          <w:sz w:val="22"/>
          <w:szCs w:val="22"/>
        </w:rPr>
        <w:t>20</w:t>
      </w:r>
      <w:r w:rsidRPr="00FC7924">
        <w:rPr>
          <w:rFonts w:asciiTheme="minorHAnsi" w:hAnsiTheme="minorHAnsi"/>
          <w:sz w:val="22"/>
          <w:szCs w:val="22"/>
        </w:rPr>
        <w:t xml:space="preserve"> roku . WIOŚ w Rzeszowie publikacja 20</w:t>
      </w:r>
      <w:r>
        <w:rPr>
          <w:rFonts w:asciiTheme="minorHAnsi" w:hAnsiTheme="minorHAnsi"/>
          <w:sz w:val="22"/>
          <w:szCs w:val="22"/>
        </w:rPr>
        <w:t>21</w:t>
      </w:r>
      <w:r w:rsidRPr="00FC7924">
        <w:rPr>
          <w:rFonts w:asciiTheme="minorHAnsi" w:hAnsiTheme="minorHAnsi"/>
          <w:sz w:val="22"/>
          <w:szCs w:val="22"/>
        </w:rPr>
        <w:t xml:space="preserve"> r.</w:t>
      </w:r>
    </w:p>
  </w:footnote>
  <w:footnote w:id="5">
    <w:p w14:paraId="403158B6" w14:textId="77777777" w:rsidR="008C073C" w:rsidRDefault="008C073C" w:rsidP="00613B5D">
      <w:pPr>
        <w:pStyle w:val="Tekstprzypisudolnego"/>
      </w:pPr>
      <w:r w:rsidRPr="00737652">
        <w:rPr>
          <w:rStyle w:val="Odwoanieprzypisudolnego"/>
          <w:rFonts w:ascii="Calibri" w:hAnsi="Calibri" w:cs="Calibri"/>
          <w:color w:val="000000"/>
          <w:sz w:val="22"/>
          <w:szCs w:val="22"/>
        </w:rPr>
        <w:footnoteRef/>
      </w:r>
      <w:r w:rsidRPr="00737652">
        <w:rPr>
          <w:rFonts w:ascii="Calibri" w:hAnsi="Calibri" w:cs="Calibri"/>
          <w:color w:val="000000"/>
          <w:sz w:val="22"/>
          <w:szCs w:val="22"/>
        </w:rPr>
        <w:t>https://bdl.stat.gov.pl/BDL</w:t>
      </w:r>
    </w:p>
  </w:footnote>
  <w:footnote w:id="6">
    <w:p w14:paraId="40250E11" w14:textId="77777777" w:rsidR="008C073C" w:rsidRPr="00325E0E" w:rsidRDefault="008C073C" w:rsidP="00255BD6">
      <w:pPr>
        <w:rPr>
          <w:rFonts w:asciiTheme="minorHAnsi" w:hAnsiTheme="minorHAnsi" w:cstheme="minorHAnsi"/>
          <w:i/>
          <w:sz w:val="18"/>
          <w:szCs w:val="18"/>
        </w:rPr>
      </w:pPr>
      <w:r w:rsidRPr="00325E0E">
        <w:rPr>
          <w:rStyle w:val="Odwoanieprzypisudolnego"/>
          <w:sz w:val="18"/>
          <w:szCs w:val="18"/>
        </w:rPr>
        <w:footnoteRef/>
      </w:r>
      <w:r w:rsidRPr="00325E0E">
        <w:rPr>
          <w:sz w:val="18"/>
          <w:szCs w:val="18"/>
        </w:rPr>
        <w:t xml:space="preserve"> </w:t>
      </w:r>
      <w:r w:rsidRPr="00325E0E">
        <w:rPr>
          <w:rFonts w:asciiTheme="minorHAnsi" w:hAnsiTheme="minorHAnsi" w:cstheme="minorHAnsi"/>
          <w:i/>
          <w:sz w:val="18"/>
          <w:szCs w:val="18"/>
        </w:rPr>
        <w:t>ANALIZA STANU GOSPODARKI ODPADAMI KOMUNALNYMI NA TERENIE GMINY KURYŁÓWKAZA 2023 ROK</w:t>
      </w:r>
    </w:p>
    <w:p w14:paraId="689974BF" w14:textId="77777777" w:rsidR="008C073C" w:rsidRPr="00255BD6" w:rsidRDefault="008C073C" w:rsidP="00255BD6">
      <w:pPr>
        <w:pStyle w:val="Tekstprzypisudolnego"/>
        <w:rPr>
          <w:rFonts w:asciiTheme="minorHAnsi" w:hAnsiTheme="minorHAnsi" w:cstheme="minorHAnsi"/>
        </w:rPr>
      </w:pPr>
    </w:p>
  </w:footnote>
  <w:footnote w:id="7">
    <w:p w14:paraId="6220A3AB" w14:textId="77777777" w:rsidR="008C073C" w:rsidRPr="00255BD6" w:rsidRDefault="008C073C" w:rsidP="00255BD6">
      <w:pPr>
        <w:rPr>
          <w:rFonts w:asciiTheme="minorHAnsi" w:hAnsiTheme="minorHAnsi" w:cstheme="minorHAnsi"/>
          <w:i/>
          <w:sz w:val="20"/>
          <w:szCs w:val="20"/>
        </w:rPr>
      </w:pPr>
      <w:r>
        <w:rPr>
          <w:rStyle w:val="Odwoanieprzypisudolnego"/>
        </w:rPr>
        <w:footnoteRef/>
      </w:r>
      <w:r>
        <w:t xml:space="preserve"> </w:t>
      </w:r>
      <w:r w:rsidRPr="00255BD6">
        <w:rPr>
          <w:rFonts w:asciiTheme="minorHAnsi" w:hAnsiTheme="minorHAnsi" w:cstheme="minorHAnsi"/>
          <w:i/>
          <w:sz w:val="20"/>
          <w:szCs w:val="20"/>
        </w:rPr>
        <w:t>ANALIZA STANU GOSPODARKI ODPADAMI KOMUNALNYMI NA TERENIE GMINY KURYŁÓWKA</w:t>
      </w:r>
    </w:p>
    <w:p w14:paraId="1933C09F" w14:textId="77777777" w:rsidR="008C073C" w:rsidRPr="00255BD6" w:rsidRDefault="008C073C" w:rsidP="00255BD6">
      <w:pPr>
        <w:rPr>
          <w:rFonts w:asciiTheme="minorHAnsi" w:hAnsiTheme="minorHAnsi" w:cstheme="minorHAnsi"/>
          <w:i/>
          <w:sz w:val="20"/>
          <w:szCs w:val="20"/>
        </w:rPr>
      </w:pPr>
      <w:r w:rsidRPr="00255BD6">
        <w:rPr>
          <w:rFonts w:asciiTheme="minorHAnsi" w:hAnsiTheme="minorHAnsi" w:cstheme="minorHAnsi"/>
          <w:i/>
          <w:sz w:val="20"/>
          <w:szCs w:val="20"/>
        </w:rPr>
        <w:t>ZA 2023 ROK</w:t>
      </w:r>
    </w:p>
    <w:p w14:paraId="71716402" w14:textId="77777777" w:rsidR="008C073C" w:rsidRDefault="008C073C">
      <w:pPr>
        <w:pStyle w:val="Tekstprzypisudolnego"/>
      </w:pPr>
    </w:p>
  </w:footnote>
  <w:footnote w:id="8">
    <w:p w14:paraId="26168F2C" w14:textId="77777777" w:rsidR="008C073C" w:rsidRPr="00E036B1" w:rsidRDefault="008C073C" w:rsidP="000E5FB9">
      <w:pPr>
        <w:pStyle w:val="Tekstprzypisudolnego"/>
        <w:rPr>
          <w:rFonts w:ascii="Calibri" w:hAnsi="Calibri" w:cs="Calibri"/>
          <w:sz w:val="20"/>
          <w:szCs w:val="20"/>
        </w:rPr>
      </w:pPr>
      <w:r w:rsidRPr="00E036B1">
        <w:rPr>
          <w:rStyle w:val="Odwoanieprzypisudolnego"/>
          <w:rFonts w:ascii="Calibri" w:hAnsi="Calibri" w:cs="Calibri"/>
          <w:sz w:val="20"/>
          <w:szCs w:val="20"/>
        </w:rPr>
        <w:footnoteRef/>
      </w:r>
      <w:r w:rsidRPr="00E036B1">
        <w:rPr>
          <w:rFonts w:ascii="Calibri" w:hAnsi="Calibri" w:cs="Calibri"/>
          <w:sz w:val="20"/>
          <w:szCs w:val="20"/>
        </w:rPr>
        <w:t xml:space="preserve"> </w:t>
      </w:r>
      <w:r w:rsidRPr="00794DF5">
        <w:rPr>
          <w:rFonts w:ascii="Calibri" w:hAnsi="Calibri" w:cs="Calibri"/>
          <w:sz w:val="18"/>
          <w:szCs w:val="18"/>
        </w:rPr>
        <w:t>PROGRAM OCHRONY ŚRODOWISKA DLA GMINY KURYŁÓWKA NA LATA 2017-2020</w:t>
      </w:r>
      <w:r>
        <w:rPr>
          <w:rFonts w:ascii="Calibri" w:hAnsi="Calibri" w:cs="Calibri"/>
          <w:sz w:val="18"/>
          <w:szCs w:val="18"/>
        </w:rPr>
        <w:t xml:space="preserve"> </w:t>
      </w:r>
      <w:r w:rsidRPr="00794DF5">
        <w:rPr>
          <w:rFonts w:ascii="Calibri" w:hAnsi="Calibri" w:cs="Calibri"/>
          <w:sz w:val="18"/>
          <w:szCs w:val="18"/>
        </w:rPr>
        <w:t>Z UWZGLĘDNIENIEM PERSPEKTYWY DO ROKU 2024</w:t>
      </w:r>
    </w:p>
  </w:footnote>
  <w:footnote w:id="9">
    <w:p w14:paraId="4A7F5AEF" w14:textId="77777777" w:rsidR="008C073C" w:rsidRPr="00AF20C3" w:rsidRDefault="008C073C" w:rsidP="00AF20C3">
      <w:pPr>
        <w:pStyle w:val="Default"/>
        <w:rPr>
          <w:rFonts w:asciiTheme="minorHAnsi" w:hAnsiTheme="minorHAnsi" w:cstheme="minorHAnsi"/>
          <w:sz w:val="20"/>
          <w:szCs w:val="20"/>
        </w:rPr>
      </w:pPr>
      <w:r>
        <w:rPr>
          <w:rStyle w:val="Odwoanieprzypisudolnego"/>
        </w:rPr>
        <w:footnoteRef/>
      </w:r>
      <w:r>
        <w:t xml:space="preserve">  </w:t>
      </w:r>
      <w:r w:rsidRPr="00AF20C3">
        <w:rPr>
          <w:rFonts w:asciiTheme="minorHAnsi" w:hAnsiTheme="minorHAnsi" w:cstheme="minorHAnsi"/>
          <w:sz w:val="20"/>
          <w:szCs w:val="20"/>
        </w:rPr>
        <w:t xml:space="preserve"> </w:t>
      </w:r>
      <w:r w:rsidRPr="00AF20C3">
        <w:rPr>
          <w:rFonts w:asciiTheme="minorHAnsi" w:hAnsiTheme="minorHAnsi" w:cstheme="minorHAnsi"/>
          <w:bCs/>
          <w:sz w:val="20"/>
          <w:szCs w:val="20"/>
        </w:rPr>
        <w:t xml:space="preserve">STUDIUM UWARUNKOWAŃ I KIERUNKÓW ZAGOSPODAROWANIA PRZESTRZENNEGO </w:t>
      </w:r>
    </w:p>
    <w:p w14:paraId="12D05566" w14:textId="77777777" w:rsidR="008C073C" w:rsidRPr="00AF20C3" w:rsidRDefault="008C073C" w:rsidP="00AF20C3">
      <w:pPr>
        <w:pStyle w:val="Tekstprzypisudolnego"/>
      </w:pPr>
      <w:r w:rsidRPr="00AF20C3">
        <w:rPr>
          <w:rFonts w:asciiTheme="minorHAnsi" w:hAnsiTheme="minorHAnsi" w:cstheme="minorHAnsi"/>
          <w:bCs/>
          <w:color w:val="000000"/>
          <w:sz w:val="20"/>
          <w:szCs w:val="20"/>
        </w:rPr>
        <w:t>GMINY KURYŁÓWKA</w:t>
      </w:r>
    </w:p>
  </w:footnote>
  <w:footnote w:id="10">
    <w:p w14:paraId="5D68E3F9" w14:textId="77777777" w:rsidR="008C073C" w:rsidRDefault="008C073C">
      <w:pPr>
        <w:pStyle w:val="Tekstprzypisudolnego"/>
      </w:pPr>
      <w:r>
        <w:rPr>
          <w:rStyle w:val="Odwoanieprzypisudolnego"/>
        </w:rPr>
        <w:footnoteRef/>
      </w:r>
      <w:r>
        <w:t xml:space="preserve"> </w:t>
      </w:r>
      <w:r w:rsidRPr="000E5FB9">
        <w:rPr>
          <w:rFonts w:asciiTheme="minorHAnsi" w:hAnsiTheme="minorHAnsi" w:cstheme="minorHAnsi"/>
          <w:sz w:val="22"/>
          <w:szCs w:val="22"/>
        </w:rPr>
        <w:t>Studium Uwarunkowań Gminy Kuryłówka</w:t>
      </w:r>
    </w:p>
  </w:footnote>
  <w:footnote w:id="11">
    <w:p w14:paraId="1BFEB0F5" w14:textId="77777777" w:rsidR="008C073C" w:rsidRPr="00D653D3" w:rsidRDefault="008C073C">
      <w:pPr>
        <w:pStyle w:val="Tekstprzypisudolnego"/>
        <w:rPr>
          <w:rFonts w:ascii="Calibri" w:hAnsi="Calibri" w:cs="Calibri"/>
          <w:sz w:val="20"/>
          <w:szCs w:val="20"/>
        </w:rPr>
      </w:pPr>
      <w:r w:rsidRPr="00D653D3">
        <w:rPr>
          <w:rStyle w:val="Odwoanieprzypisudolnego"/>
          <w:rFonts w:ascii="Calibri" w:hAnsi="Calibri" w:cs="Calibri"/>
          <w:sz w:val="20"/>
          <w:szCs w:val="20"/>
        </w:rPr>
        <w:footnoteRef/>
      </w:r>
      <w:r w:rsidRPr="00D653D3">
        <w:rPr>
          <w:rFonts w:ascii="Calibri" w:hAnsi="Calibri" w:cs="Calibri"/>
          <w:sz w:val="20"/>
          <w:szCs w:val="20"/>
        </w:rPr>
        <w:t xml:space="preserve"> http://ine.eko.org.pl/index_areas.php?rek=625</w:t>
      </w:r>
    </w:p>
  </w:footnote>
  <w:footnote w:id="12">
    <w:p w14:paraId="14D77741" w14:textId="77777777" w:rsidR="008C073C" w:rsidRDefault="008C073C" w:rsidP="00C14461">
      <w:pPr>
        <w:pStyle w:val="Tekstprzypisudolnego"/>
      </w:pPr>
      <w:r>
        <w:rPr>
          <w:rStyle w:val="Odwoanieprzypisudolnego"/>
        </w:rPr>
        <w:footnoteRef/>
      </w:r>
      <w:r w:rsidRPr="00D93467">
        <w:rPr>
          <w:rFonts w:ascii="Calibri" w:hAnsi="Calibri" w:cs="Calibri"/>
          <w:sz w:val="20"/>
          <w:szCs w:val="20"/>
        </w:rPr>
        <w:t xml:space="preserve">Opracowano na podstawie </w:t>
      </w:r>
      <w:r>
        <w:rPr>
          <w:rFonts w:ascii="Calibri" w:hAnsi="Calibri" w:cs="Calibri"/>
          <w:sz w:val="20"/>
          <w:szCs w:val="20"/>
        </w:rPr>
        <w:t>ankietyzacji przeprowadzonej w gminie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D9827" w14:textId="77777777" w:rsidR="008C073C" w:rsidRPr="00E73FA5" w:rsidRDefault="00E73FA5" w:rsidP="00B22E39">
    <w:pPr>
      <w:pStyle w:val="Nagwek"/>
      <w:jc w:val="center"/>
      <w:rPr>
        <w:i/>
      </w:rPr>
    </w:pPr>
    <w:r>
      <w:rPr>
        <w:bCs/>
        <w:i/>
      </w:rPr>
      <w:tab/>
    </w:r>
    <w:r>
      <w:rPr>
        <w:bCs/>
        <w:i/>
      </w:rP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2C209" w14:textId="77777777" w:rsidR="008C073C" w:rsidRDefault="008C073C" w:rsidP="00471772">
    <w:pPr>
      <w:tabs>
        <w:tab w:val="left" w:pos="6663"/>
      </w:tabs>
      <w:rPr>
        <w:rFonts w:ascii="Calibri" w:hAnsi="Calibri" w:cs="Calibri"/>
        <w:sz w:val="16"/>
        <w:szCs w:val="16"/>
      </w:rPr>
    </w:pPr>
  </w:p>
  <w:p w14:paraId="74FABF9D" w14:textId="77777777" w:rsidR="008C073C" w:rsidRDefault="008C073C" w:rsidP="00471772">
    <w:pPr>
      <w:tabs>
        <w:tab w:val="left" w:pos="6663"/>
      </w:tabs>
      <w:rPr>
        <w:rFonts w:ascii="Calibri" w:hAnsi="Calibri" w:cs="Calibri"/>
        <w:sz w:val="16"/>
        <w:szCs w:val="16"/>
      </w:rPr>
    </w:pPr>
  </w:p>
  <w:p w14:paraId="5295DD0D" w14:textId="77777777" w:rsidR="008C073C" w:rsidRDefault="008C073C" w:rsidP="00B22E39">
    <w:pPr>
      <w:tabs>
        <w:tab w:val="left" w:pos="6663"/>
      </w:tabs>
      <w:rPr>
        <w:rFonts w:ascii="Calibri" w:hAnsi="Calibri" w:cs="Calibri"/>
        <w:sz w:val="16"/>
        <w:szCs w:val="16"/>
      </w:rPr>
    </w:pPr>
  </w:p>
  <w:p w14:paraId="5A4E0EAB" w14:textId="77777777" w:rsidR="008C073C" w:rsidRPr="004D2E96" w:rsidRDefault="008C073C" w:rsidP="00B22E39">
    <w:pPr>
      <w:pStyle w:val="Nagwek"/>
      <w:tabs>
        <w:tab w:val="left" w:pos="9639"/>
      </w:tabs>
      <w:jc w:val="center"/>
    </w:pPr>
    <w:r w:rsidRPr="00B22E39">
      <w:rPr>
        <w:rFonts w:ascii="Calibri" w:hAnsi="Calibri" w:cs="Calibri"/>
        <w:bCs/>
        <w:sz w:val="16"/>
        <w:szCs w:val="16"/>
      </w:rPr>
      <w:t xml:space="preserve">Program Ochrony Środowiska </w:t>
    </w:r>
    <w:proofErr w:type="gramStart"/>
    <w:r w:rsidRPr="00B22E39">
      <w:rPr>
        <w:rFonts w:ascii="Calibri" w:hAnsi="Calibri" w:cs="Calibri"/>
        <w:bCs/>
        <w:sz w:val="16"/>
        <w:szCs w:val="16"/>
      </w:rPr>
      <w:t>dla  Gminy</w:t>
    </w:r>
    <w:proofErr w:type="gramEnd"/>
    <w:r w:rsidRPr="00B22E39">
      <w:rPr>
        <w:rFonts w:ascii="Calibri" w:hAnsi="Calibri" w:cs="Calibri"/>
        <w:bCs/>
        <w:sz w:val="16"/>
        <w:szCs w:val="16"/>
      </w:rPr>
      <w:t xml:space="preserve"> Kuryłówka na lata 2025-2030 z perspektywą do roku 2032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83915" w14:textId="77777777" w:rsidR="008C073C" w:rsidRPr="004D2E96" w:rsidRDefault="008C073C" w:rsidP="00210600">
    <w:pPr>
      <w:pStyle w:val="Nagwek"/>
      <w:jc w:val="center"/>
    </w:pPr>
    <w:r w:rsidRPr="00321D8C">
      <w:rPr>
        <w:sz w:val="16"/>
        <w:szCs w:val="16"/>
      </w:rPr>
      <w:t xml:space="preserve">Program Ochrony Środowiska dla Gminy </w:t>
    </w:r>
    <w:r>
      <w:rPr>
        <w:sz w:val="16"/>
        <w:szCs w:val="16"/>
      </w:rPr>
      <w:t>Brzyska</w:t>
    </w:r>
    <w:r w:rsidRPr="00321D8C">
      <w:rPr>
        <w:sz w:val="16"/>
        <w:szCs w:val="16"/>
      </w:rPr>
      <w:t xml:space="preserve"> </w:t>
    </w:r>
    <w:proofErr w:type="gramStart"/>
    <w:r w:rsidRPr="00321D8C">
      <w:rPr>
        <w:sz w:val="16"/>
        <w:szCs w:val="16"/>
      </w:rPr>
      <w:t>na  lata</w:t>
    </w:r>
    <w:proofErr w:type="gramEnd"/>
    <w:r w:rsidRPr="00321D8C">
      <w:rPr>
        <w:sz w:val="16"/>
        <w:szCs w:val="16"/>
      </w:rPr>
      <w:t xml:space="preserve"> </w:t>
    </w:r>
    <w:r>
      <w:rPr>
        <w:sz w:val="16"/>
        <w:szCs w:val="16"/>
      </w:rPr>
      <w:t>2022</w:t>
    </w:r>
    <w:r w:rsidRPr="00321D8C">
      <w:rPr>
        <w:sz w:val="16"/>
        <w:szCs w:val="16"/>
      </w:rPr>
      <w:t>-202</w:t>
    </w:r>
    <w:r>
      <w:rPr>
        <w:sz w:val="16"/>
        <w:szCs w:val="16"/>
      </w:rPr>
      <w:t>5</w:t>
    </w:r>
    <w:r w:rsidRPr="00321D8C">
      <w:rPr>
        <w:sz w:val="16"/>
        <w:szCs w:val="16"/>
      </w:rPr>
      <w:t xml:space="preserve"> z perspektywą do roku 202</w:t>
    </w:r>
    <w:r>
      <w:rPr>
        <w:sz w:val="16"/>
        <w:szCs w:val="16"/>
      </w:rPr>
      <w:t>9</w:t>
    </w:r>
  </w:p>
  <w:p w14:paraId="55028C75" w14:textId="77777777" w:rsidR="008C073C" w:rsidRDefault="008C073C">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59810" w14:textId="77777777" w:rsidR="008C073C" w:rsidRDefault="008C073C">
    <w:pP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18EC6" w14:textId="77777777" w:rsidR="008C073C" w:rsidRDefault="008C073C">
    <w:pPr>
      <w:rPr>
        <w:sz w:val="2"/>
        <w:szCs w:val="2"/>
      </w:rPr>
    </w:pPr>
    <w:r>
      <w:rPr>
        <w:noProof/>
      </w:rPr>
      <mc:AlternateContent>
        <mc:Choice Requires="wps">
          <w:drawing>
            <wp:anchor distT="0" distB="0" distL="63500" distR="63500" simplePos="0" relativeHeight="251656192" behindDoc="1" locked="0" layoutInCell="1" allowOverlap="1" wp14:anchorId="2A9F654D" wp14:editId="3FFE14D0">
              <wp:simplePos x="0" y="0"/>
              <wp:positionH relativeFrom="page">
                <wp:posOffset>6127750</wp:posOffset>
              </wp:positionH>
              <wp:positionV relativeFrom="page">
                <wp:posOffset>383540</wp:posOffset>
              </wp:positionV>
              <wp:extent cx="586740" cy="292100"/>
              <wp:effectExtent l="0" t="0" r="6985" b="12700"/>
              <wp:wrapNone/>
              <wp:docPr id="17" name="Pole tekstow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292100"/>
                      </a:xfrm>
                      <a:prstGeom prst="rect">
                        <a:avLst/>
                      </a:prstGeom>
                      <a:noFill/>
                      <a:ln>
                        <a:noFill/>
                      </a:ln>
                    </wps:spPr>
                    <wps:txbx>
                      <w:txbxContent>
                        <w:p w14:paraId="031B3C77" w14:textId="77777777" w:rsidR="008C073C" w:rsidRDefault="008C073C">
                          <w:pPr>
                            <w:pStyle w:val="Headerorfooter0"/>
                            <w:shd w:val="clear" w:color="auto" w:fill="auto"/>
                            <w:spacing w:line="240" w:lineRule="auto"/>
                          </w:pPr>
                          <w:r>
                            <w:rPr>
                              <w:rStyle w:val="HeaderorfooterBold"/>
                            </w:rPr>
                            <w:t>GMINA</w:t>
                          </w:r>
                        </w:p>
                        <w:p w14:paraId="46EB65DD" w14:textId="77777777" w:rsidR="008C073C" w:rsidRDefault="008C073C">
                          <w:pPr>
                            <w:pStyle w:val="Headerorfooter0"/>
                            <w:shd w:val="clear" w:color="auto" w:fill="auto"/>
                            <w:spacing w:line="240" w:lineRule="auto"/>
                          </w:pPr>
                          <w:r>
                            <w:rPr>
                              <w:rStyle w:val="HeaderorfooterPalatinoLinotype8ptBold"/>
                            </w:rPr>
                            <w:t>STYDiOWO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A9F654D" id="_x0000_t202" coordsize="21600,21600" o:spt="202" path="m,l,21600r21600,l21600,xe">
              <v:stroke joinstyle="miter"/>
              <v:path gradientshapeok="t" o:connecttype="rect"/>
            </v:shapetype>
            <v:shape id="Pole tekstowe 17" o:spid="_x0000_s1026" type="#_x0000_t202" style="position:absolute;margin-left:482.5pt;margin-top:30.2pt;width:46.2pt;height:23pt;z-index:-25166028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" filled="f" stroked="f">
              <v:textbox style="mso-fit-shape-to-text:t" inset="0,0,0,0">
                <w:txbxContent>
                  <w:p w14:paraId="031B3C77" w14:textId="77777777" w:rsidR="008C073C" w:rsidRDefault="008C073C">
                    <w:pPr>
                      <w:pStyle w:val="Headerorfooter0"/>
                      <w:shd w:val="clear" w:color="auto" w:fill="auto"/>
                      <w:spacing w:line="240" w:lineRule="auto"/>
                    </w:pPr>
                    <w:r>
                      <w:rPr>
                        <w:rStyle w:val="HeaderorfooterBold"/>
                      </w:rPr>
                      <w:t>GMINA</w:t>
                    </w:r>
                  </w:p>
                  <w:p w14:paraId="46EB65DD" w14:textId="77777777" w:rsidR="008C073C" w:rsidRDefault="008C073C">
                    <w:pPr>
                      <w:pStyle w:val="Headerorfooter0"/>
                      <w:shd w:val="clear" w:color="auto" w:fill="auto"/>
                      <w:spacing w:line="240" w:lineRule="auto"/>
                    </w:pPr>
                    <w:r>
                      <w:rPr>
                        <w:rStyle w:val="HeaderorfooterPalatinoLinotype8ptBold"/>
                      </w:rPr>
                      <w:t>STYDiOWO</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22146" w14:textId="77777777" w:rsidR="008C073C" w:rsidRPr="00B22E39" w:rsidRDefault="008C073C" w:rsidP="00B22E39">
    <w:pPr>
      <w:pStyle w:val="Nagwek"/>
      <w:jc w:val="center"/>
    </w:pPr>
    <w:r w:rsidRPr="00B22E39">
      <w:rPr>
        <w:rFonts w:ascii="Calibri" w:hAnsi="Calibri" w:cs="Calibri"/>
        <w:bCs/>
        <w:sz w:val="16"/>
        <w:szCs w:val="16"/>
      </w:rPr>
      <w:t xml:space="preserve">Program Ochrony Środowiska </w:t>
    </w:r>
    <w:proofErr w:type="gramStart"/>
    <w:r w:rsidRPr="00B22E39">
      <w:rPr>
        <w:rFonts w:ascii="Calibri" w:hAnsi="Calibri" w:cs="Calibri"/>
        <w:bCs/>
        <w:sz w:val="16"/>
        <w:szCs w:val="16"/>
      </w:rPr>
      <w:t>dla  Gminy</w:t>
    </w:r>
    <w:proofErr w:type="gramEnd"/>
    <w:r w:rsidRPr="00B22E39">
      <w:rPr>
        <w:rFonts w:ascii="Calibri" w:hAnsi="Calibri" w:cs="Calibri"/>
        <w:bCs/>
        <w:sz w:val="16"/>
        <w:szCs w:val="16"/>
      </w:rPr>
      <w:t xml:space="preserve"> Kuryłówka na lata 2025-2030 z perspektywą do roku 2032</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12CE2" w14:textId="77777777" w:rsidR="008C073C" w:rsidRPr="00B22E39" w:rsidRDefault="008C073C" w:rsidP="00BD74A0">
    <w:pPr>
      <w:pStyle w:val="Nagwek"/>
      <w:jc w:val="center"/>
    </w:pPr>
    <w:r w:rsidRPr="00B22E39">
      <w:rPr>
        <w:rFonts w:ascii="Calibri" w:hAnsi="Calibri" w:cs="Calibri"/>
        <w:b/>
        <w:bCs/>
        <w:sz w:val="16"/>
        <w:szCs w:val="16"/>
      </w:rPr>
      <w:t xml:space="preserve">Program Ochrony Środowiska </w:t>
    </w:r>
    <w:proofErr w:type="gramStart"/>
    <w:r w:rsidRPr="00B22E39">
      <w:rPr>
        <w:rFonts w:ascii="Calibri" w:hAnsi="Calibri" w:cs="Calibri"/>
        <w:b/>
        <w:bCs/>
        <w:sz w:val="16"/>
        <w:szCs w:val="16"/>
      </w:rPr>
      <w:t>dla  Gminy</w:t>
    </w:r>
    <w:proofErr w:type="gramEnd"/>
    <w:r w:rsidRPr="00B22E39">
      <w:rPr>
        <w:rFonts w:ascii="Calibri" w:hAnsi="Calibri" w:cs="Calibri"/>
        <w:b/>
        <w:bCs/>
        <w:sz w:val="16"/>
        <w:szCs w:val="16"/>
      </w:rPr>
      <w:t xml:space="preserve"> Kuryłówka na lata 2025-2030 z perspektywą do roku 2032</w:t>
    </w:r>
  </w:p>
  <w:p w14:paraId="3653B7B0" w14:textId="77777777" w:rsidR="008C073C" w:rsidRPr="00BD74A0" w:rsidRDefault="008C073C" w:rsidP="00BD74A0">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59871" w14:textId="77777777" w:rsidR="008C073C" w:rsidRDefault="008C073C">
    <w:pPr>
      <w:rPr>
        <w:sz w:val="2"/>
        <w:szCs w:val="2"/>
      </w:rPr>
    </w:pPr>
    <w:r>
      <w:rPr>
        <w:noProof/>
      </w:rPr>
      <mc:AlternateContent>
        <mc:Choice Requires="wps">
          <w:drawing>
            <wp:anchor distT="0" distB="0" distL="63500" distR="63500" simplePos="0" relativeHeight="251660288" behindDoc="1" locked="0" layoutInCell="1" allowOverlap="1" wp14:anchorId="7DD623A9" wp14:editId="1B22FC83">
              <wp:simplePos x="0" y="0"/>
              <wp:positionH relativeFrom="page">
                <wp:posOffset>2473325</wp:posOffset>
              </wp:positionH>
              <wp:positionV relativeFrom="page">
                <wp:posOffset>2690495</wp:posOffset>
              </wp:positionV>
              <wp:extent cx="2369185" cy="156210"/>
              <wp:effectExtent l="0" t="0" r="6350" b="9525"/>
              <wp:wrapNone/>
              <wp:docPr id="15" name="Pole tekstow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185" cy="156210"/>
                      </a:xfrm>
                      <a:prstGeom prst="rect">
                        <a:avLst/>
                      </a:prstGeom>
                      <a:noFill/>
                      <a:ln>
                        <a:noFill/>
                      </a:ln>
                    </wps:spPr>
                    <wps:txbx>
                      <w:txbxContent>
                        <w:p w14:paraId="4AFAED67" w14:textId="77777777" w:rsidR="008C073C" w:rsidRDefault="008C073C">
                          <w:pPr>
                            <w:pStyle w:val="Headerorfooter0"/>
                            <w:shd w:val="clear" w:color="auto" w:fill="auto"/>
                            <w:spacing w:line="240" w:lineRule="auto"/>
                          </w:pPr>
                          <w:r>
                            <w:t>Strategia Rozwoju Gminy Błażowa do roku 2030</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DD623A9" id="_x0000_t202" coordsize="21600,21600" o:spt="202" path="m,l,21600r21600,l21600,xe">
              <v:stroke joinstyle="miter"/>
              <v:path gradientshapeok="t" o:connecttype="rect"/>
            </v:shapetype>
            <v:shape id="Pole tekstowe 15" o:spid="_x0000_s1028" type="#_x0000_t202" style="position:absolute;margin-left:194.75pt;margin-top:211.85pt;width:186.55pt;height:12.3pt;z-index:-2516561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" filled="f" stroked="f">
              <v:textbox style="mso-fit-shape-to-text:t" inset="0,0,0,0">
                <w:txbxContent>
                  <w:p w14:paraId="4AFAED67" w14:textId="77777777" w:rsidR="008C073C" w:rsidRDefault="008C073C">
                    <w:pPr>
                      <w:pStyle w:val="Headerorfooter0"/>
                      <w:shd w:val="clear" w:color="auto" w:fill="auto"/>
                      <w:spacing w:line="240" w:lineRule="auto"/>
                    </w:pPr>
                    <w:r>
                      <w:t>Strategia Rozwoju Gminy Błażowa do roku 2030</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52C55" w14:textId="77777777" w:rsidR="008C073C" w:rsidRPr="00B22E39" w:rsidRDefault="008C073C" w:rsidP="00B22E39">
    <w:pPr>
      <w:pStyle w:val="Nagwek"/>
      <w:jc w:val="center"/>
      <w:rPr>
        <w:szCs w:val="2"/>
      </w:rPr>
    </w:pPr>
    <w:r w:rsidRPr="00B22E39">
      <w:rPr>
        <w:rFonts w:ascii="Calibri" w:hAnsi="Calibri" w:cs="Calibri"/>
        <w:bCs/>
        <w:sz w:val="16"/>
        <w:szCs w:val="16"/>
      </w:rPr>
      <w:t xml:space="preserve">Program Ochrony Środowiska </w:t>
    </w:r>
    <w:proofErr w:type="gramStart"/>
    <w:r w:rsidRPr="00B22E39">
      <w:rPr>
        <w:rFonts w:ascii="Calibri" w:hAnsi="Calibri" w:cs="Calibri"/>
        <w:bCs/>
        <w:sz w:val="16"/>
        <w:szCs w:val="16"/>
      </w:rPr>
      <w:t>dla  Gminy</w:t>
    </w:r>
    <w:proofErr w:type="gramEnd"/>
    <w:r w:rsidRPr="00B22E39">
      <w:rPr>
        <w:rFonts w:ascii="Calibri" w:hAnsi="Calibri" w:cs="Calibri"/>
        <w:bCs/>
        <w:sz w:val="16"/>
        <w:szCs w:val="16"/>
      </w:rPr>
      <w:t xml:space="preserve"> Kuryłówka na lata 2025-2030 z perspektywą do roku 2032</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52507" w14:textId="77777777" w:rsidR="008C073C" w:rsidRDefault="008C073C">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CD6E86A"/>
    <w:lvl w:ilvl="0">
      <w:start w:val="1"/>
      <w:numFmt w:val="bullet"/>
      <w:pStyle w:val="Listapunktowana"/>
      <w:lvlText w:val=""/>
      <w:lvlJc w:val="left"/>
      <w:pPr>
        <w:tabs>
          <w:tab w:val="num" w:pos="360"/>
        </w:tabs>
        <w:ind w:left="360" w:hanging="360"/>
      </w:pPr>
      <w:rPr>
        <w:rFonts w:ascii="Symbol" w:hAnsi="Symbol" w:cs="Symbol" w:hint="default"/>
      </w:rPr>
    </w:lvl>
  </w:abstractNum>
  <w:abstractNum w:abstractNumId="1" w15:restartNumberingAfterBreak="0">
    <w:nsid w:val="00000001"/>
    <w:multiLevelType w:val="multilevel"/>
    <w:tmpl w:val="00000001"/>
    <w:lvl w:ilvl="0">
      <w:start w:val="1"/>
      <w:numFmt w:val="none"/>
      <w:pStyle w:val="Nagwek1"/>
      <w:suff w:val="nothing"/>
      <w:lvlText w:val=""/>
      <w:lvlJc w:val="left"/>
      <w:pPr>
        <w:tabs>
          <w:tab w:val="num" w:pos="0"/>
        </w:tabs>
      </w:pPr>
    </w:lvl>
    <w:lvl w:ilvl="1">
      <w:start w:val="1"/>
      <w:numFmt w:val="none"/>
      <w:pStyle w:val="Nagwek2"/>
      <w:suff w:val="nothing"/>
      <w:lvlText w:val=""/>
      <w:lvlJc w:val="left"/>
      <w:pPr>
        <w:tabs>
          <w:tab w:val="num" w:pos="0"/>
        </w:tabs>
      </w:pPr>
    </w:lvl>
    <w:lvl w:ilvl="2">
      <w:start w:val="1"/>
      <w:numFmt w:val="none"/>
      <w:pStyle w:val="Nagwek3"/>
      <w:suff w:val="nothing"/>
      <w:lvlText w:val=""/>
      <w:lvlJc w:val="left"/>
      <w:pPr>
        <w:tabs>
          <w:tab w:val="num" w:pos="0"/>
        </w:tabs>
      </w:pPr>
    </w:lvl>
    <w:lvl w:ilvl="3">
      <w:start w:val="1"/>
      <w:numFmt w:val="none"/>
      <w:pStyle w:val="Nagwek4"/>
      <w:suff w:val="nothing"/>
      <w:lvlText w:val=""/>
      <w:lvlJc w:val="left"/>
      <w:pPr>
        <w:tabs>
          <w:tab w:val="num" w:pos="0"/>
        </w:tabs>
      </w:pPr>
    </w:lvl>
    <w:lvl w:ilvl="4">
      <w:start w:val="1"/>
      <w:numFmt w:val="none"/>
      <w:pStyle w:val="Nagwek5"/>
      <w:suff w:val="nothing"/>
      <w:lvlText w:val=""/>
      <w:lvlJc w:val="left"/>
      <w:pPr>
        <w:tabs>
          <w:tab w:val="num" w:pos="0"/>
        </w:tabs>
      </w:pPr>
    </w:lvl>
    <w:lvl w:ilvl="5">
      <w:start w:val="1"/>
      <w:numFmt w:val="none"/>
      <w:pStyle w:val="Nagwek6"/>
      <w:suff w:val="nothing"/>
      <w:lvlText w:val=""/>
      <w:lvlJc w:val="left"/>
      <w:pPr>
        <w:tabs>
          <w:tab w:val="num" w:pos="0"/>
        </w:tabs>
      </w:pPr>
    </w:lvl>
    <w:lvl w:ilvl="6">
      <w:start w:val="1"/>
      <w:numFmt w:val="none"/>
      <w:pStyle w:val="Nagwek7"/>
      <w:suff w:val="nothing"/>
      <w:lvlText w:val=""/>
      <w:lvlJc w:val="left"/>
      <w:pPr>
        <w:tabs>
          <w:tab w:val="num" w:pos="0"/>
        </w:tabs>
      </w:pPr>
    </w:lvl>
    <w:lvl w:ilvl="7">
      <w:start w:val="1"/>
      <w:numFmt w:val="none"/>
      <w:pStyle w:val="Nagwek8"/>
      <w:suff w:val="nothing"/>
      <w:lvlText w:val=""/>
      <w:lvlJc w:val="left"/>
      <w:pPr>
        <w:tabs>
          <w:tab w:val="num" w:pos="0"/>
        </w:tabs>
      </w:pPr>
    </w:lvl>
    <w:lvl w:ilvl="8">
      <w:start w:val="1"/>
      <w:numFmt w:val="none"/>
      <w:pStyle w:val="Nagwek9"/>
      <w:suff w:val="nothing"/>
      <w:lvlText w:val=""/>
      <w:lvlJc w:val="left"/>
      <w:pPr>
        <w:tabs>
          <w:tab w:val="num" w:pos="0"/>
        </w:tabs>
      </w:pPr>
    </w:lvl>
  </w:abstractNum>
  <w:abstractNum w:abstractNumId="2" w15:restartNumberingAfterBreak="0">
    <w:nsid w:val="00000002"/>
    <w:multiLevelType w:val="singleLevel"/>
    <w:tmpl w:val="00000002"/>
    <w:name w:val="WW8Num1"/>
    <w:lvl w:ilvl="0">
      <w:start w:val="1"/>
      <w:numFmt w:val="decimal"/>
      <w:lvlText w:val="%1"/>
      <w:lvlJc w:val="left"/>
      <w:pPr>
        <w:tabs>
          <w:tab w:val="num" w:pos="0"/>
        </w:tabs>
      </w:pPr>
    </w:lvl>
  </w:abstractNum>
  <w:abstractNum w:abstractNumId="3" w15:restartNumberingAfterBreak="0">
    <w:nsid w:val="00000003"/>
    <w:multiLevelType w:val="singleLevel"/>
    <w:tmpl w:val="00000003"/>
    <w:name w:val="WW8Num2"/>
    <w:lvl w:ilvl="0">
      <w:start w:val="1"/>
      <w:numFmt w:val="decimal"/>
      <w:lvlText w:val="%1"/>
      <w:lvlJc w:val="left"/>
      <w:pPr>
        <w:tabs>
          <w:tab w:val="num" w:pos="0"/>
        </w:tabs>
      </w:pPr>
    </w:lvl>
  </w:abstractNum>
  <w:abstractNum w:abstractNumId="4" w15:restartNumberingAfterBreak="0">
    <w:nsid w:val="00000004"/>
    <w:multiLevelType w:val="singleLevel"/>
    <w:tmpl w:val="00000004"/>
    <w:name w:val="WW8Num3"/>
    <w:lvl w:ilvl="0">
      <w:start w:val="1"/>
      <w:numFmt w:val="decimal"/>
      <w:lvlText w:val="%1"/>
      <w:lvlJc w:val="left"/>
      <w:pPr>
        <w:tabs>
          <w:tab w:val="num" w:pos="0"/>
        </w:tabs>
      </w:pPr>
    </w:lvl>
  </w:abstractNum>
  <w:abstractNum w:abstractNumId="5" w15:restartNumberingAfterBreak="0">
    <w:nsid w:val="00000005"/>
    <w:multiLevelType w:val="singleLevel"/>
    <w:tmpl w:val="00000005"/>
    <w:name w:val="WW8Num4"/>
    <w:lvl w:ilvl="0">
      <w:start w:val="1"/>
      <w:numFmt w:val="decimal"/>
      <w:lvlText w:val="%1"/>
      <w:lvlJc w:val="left"/>
      <w:pPr>
        <w:tabs>
          <w:tab w:val="num" w:pos="0"/>
        </w:tabs>
      </w:pPr>
    </w:lvl>
  </w:abstractNum>
  <w:abstractNum w:abstractNumId="6" w15:restartNumberingAfterBreak="0">
    <w:nsid w:val="00000006"/>
    <w:multiLevelType w:val="singleLevel"/>
    <w:tmpl w:val="00000006"/>
    <w:name w:val="WW8Num5"/>
    <w:lvl w:ilvl="0">
      <w:start w:val="1"/>
      <w:numFmt w:val="decimal"/>
      <w:lvlText w:val="%1"/>
      <w:lvlJc w:val="left"/>
      <w:pPr>
        <w:tabs>
          <w:tab w:val="num" w:pos="0"/>
        </w:tabs>
      </w:pPr>
    </w:lvl>
  </w:abstractNum>
  <w:abstractNum w:abstractNumId="7" w15:restartNumberingAfterBreak="0">
    <w:nsid w:val="00000007"/>
    <w:multiLevelType w:val="multilevel"/>
    <w:tmpl w:val="00000007"/>
    <w:name w:val="WW8Num21"/>
    <w:lvl w:ilvl="0">
      <w:start w:val="1"/>
      <w:numFmt w:val="decimal"/>
      <w:lvlText w:val="%1)"/>
      <w:lvlJc w:val="left"/>
      <w:pPr>
        <w:tabs>
          <w:tab w:val="num" w:pos="1080"/>
        </w:tabs>
        <w:ind w:left="1080" w:hanging="360"/>
      </w:pPr>
    </w:lvl>
    <w:lvl w:ilvl="1">
      <w:start w:val="1"/>
      <w:numFmt w:val="decimal"/>
      <w:lvlText w:val="%2."/>
      <w:lvlJc w:val="left"/>
      <w:pPr>
        <w:tabs>
          <w:tab w:val="num" w:pos="1287"/>
        </w:tabs>
        <w:ind w:left="1287" w:hanging="283"/>
      </w:pPr>
    </w:lvl>
    <w:lvl w:ilvl="2">
      <w:start w:val="1"/>
      <w:numFmt w:val="decimal"/>
      <w:lvlText w:val="%3."/>
      <w:lvlJc w:val="left"/>
      <w:pPr>
        <w:tabs>
          <w:tab w:val="num" w:pos="1570"/>
        </w:tabs>
        <w:ind w:left="1570" w:hanging="283"/>
      </w:pPr>
    </w:lvl>
    <w:lvl w:ilvl="3">
      <w:start w:val="1"/>
      <w:numFmt w:val="decimal"/>
      <w:lvlText w:val="%4."/>
      <w:lvlJc w:val="left"/>
      <w:pPr>
        <w:tabs>
          <w:tab w:val="num" w:pos="1854"/>
        </w:tabs>
        <w:ind w:left="1854" w:hanging="283"/>
      </w:pPr>
    </w:lvl>
    <w:lvl w:ilvl="4">
      <w:start w:val="1"/>
      <w:numFmt w:val="decimal"/>
      <w:lvlText w:val="%5."/>
      <w:lvlJc w:val="left"/>
      <w:pPr>
        <w:tabs>
          <w:tab w:val="num" w:pos="2137"/>
        </w:tabs>
        <w:ind w:left="2137" w:hanging="283"/>
      </w:pPr>
    </w:lvl>
    <w:lvl w:ilvl="5">
      <w:start w:val="1"/>
      <w:numFmt w:val="decimal"/>
      <w:lvlText w:val="%6."/>
      <w:lvlJc w:val="left"/>
      <w:pPr>
        <w:tabs>
          <w:tab w:val="num" w:pos="2421"/>
        </w:tabs>
        <w:ind w:left="2421" w:hanging="283"/>
      </w:pPr>
    </w:lvl>
    <w:lvl w:ilvl="6">
      <w:start w:val="1"/>
      <w:numFmt w:val="decimal"/>
      <w:lvlText w:val="%7."/>
      <w:lvlJc w:val="left"/>
      <w:pPr>
        <w:tabs>
          <w:tab w:val="num" w:pos="2704"/>
        </w:tabs>
        <w:ind w:left="2704" w:hanging="283"/>
      </w:pPr>
    </w:lvl>
    <w:lvl w:ilvl="7">
      <w:start w:val="1"/>
      <w:numFmt w:val="decimal"/>
      <w:lvlText w:val="%8."/>
      <w:lvlJc w:val="left"/>
      <w:pPr>
        <w:tabs>
          <w:tab w:val="num" w:pos="2988"/>
        </w:tabs>
        <w:ind w:left="2988" w:hanging="283"/>
      </w:pPr>
    </w:lvl>
    <w:lvl w:ilvl="8">
      <w:start w:val="1"/>
      <w:numFmt w:val="decimal"/>
      <w:lvlText w:val="%9."/>
      <w:lvlJc w:val="left"/>
      <w:pPr>
        <w:tabs>
          <w:tab w:val="num" w:pos="3271"/>
        </w:tabs>
        <w:ind w:left="3271" w:hanging="283"/>
      </w:pPr>
    </w:lvl>
  </w:abstractNum>
  <w:abstractNum w:abstractNumId="8" w15:restartNumberingAfterBreak="0">
    <w:nsid w:val="00000008"/>
    <w:multiLevelType w:val="multilevel"/>
    <w:tmpl w:val="00000008"/>
    <w:name w:val="WW8Num23"/>
    <w:lvl w:ilvl="0">
      <w:start w:val="1"/>
      <w:numFmt w:val="decimal"/>
      <w:lvlText w:val="%1."/>
      <w:lvlJc w:val="left"/>
      <w:pPr>
        <w:tabs>
          <w:tab w:val="num" w:pos="720"/>
        </w:tabs>
        <w:ind w:left="720" w:hanging="360"/>
      </w:pPr>
    </w:lvl>
    <w:lvl w:ilvl="1">
      <w:numFmt w:val="bullet"/>
      <w:lvlText w:val="-"/>
      <w:lvlJc w:val="left"/>
      <w:pPr>
        <w:tabs>
          <w:tab w:val="num" w:pos="720"/>
        </w:tabs>
        <w:ind w:left="720" w:hanging="360"/>
      </w:pPr>
      <w:rPr>
        <w:rFonts w:ascii="Times New Roman" w:hAnsi="Times New Roman" w:cs="Times New Roman"/>
      </w:r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numFmt w:val="bullet"/>
      <w:lvlText w:val="-"/>
      <w:lvlJc w:val="left"/>
      <w:pPr>
        <w:tabs>
          <w:tab w:val="num" w:pos="1080"/>
        </w:tabs>
        <w:ind w:left="1080" w:hanging="288"/>
      </w:pPr>
      <w:rPr>
        <w:rFonts w:ascii="Times New Roman" w:hAnsi="Times New Roman" w:cs="Times New Roman"/>
      </w:r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2160"/>
        </w:tabs>
        <w:ind w:left="2160" w:hanging="1800"/>
      </w:pPr>
    </w:lvl>
  </w:abstractNum>
  <w:abstractNum w:abstractNumId="9" w15:restartNumberingAfterBreak="0">
    <w:nsid w:val="00000009"/>
    <w:multiLevelType w:val="multilevel"/>
    <w:tmpl w:val="00000009"/>
    <w:name w:val="WW8Num24"/>
    <w:lvl w:ilvl="0">
      <w:start w:val="4"/>
      <w:numFmt w:val="bullet"/>
      <w:lvlText w:val=""/>
      <w:lvlJc w:val="left"/>
      <w:pPr>
        <w:tabs>
          <w:tab w:val="num" w:pos="1080"/>
        </w:tabs>
        <w:ind w:left="1080" w:hanging="360"/>
      </w:pPr>
      <w:rPr>
        <w:rFonts w:ascii="Symbol" w:hAnsi="Symbol" w:cs="Symbol"/>
        <w:color w:val="0000FF"/>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0" w15:restartNumberingAfterBreak="0">
    <w:nsid w:val="0000000A"/>
    <w:multiLevelType w:val="multilevel"/>
    <w:tmpl w:val="0000000A"/>
    <w:name w:val="WW8Num25"/>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1" w15:restartNumberingAfterBreak="0">
    <w:nsid w:val="0000000B"/>
    <w:multiLevelType w:val="singleLevel"/>
    <w:tmpl w:val="0000000B"/>
    <w:name w:val="WW8Num26"/>
    <w:lvl w:ilvl="0">
      <w:start w:val="1"/>
      <w:numFmt w:val="bullet"/>
      <w:lvlText w:val=""/>
      <w:lvlJc w:val="left"/>
      <w:pPr>
        <w:tabs>
          <w:tab w:val="num" w:pos="720"/>
        </w:tabs>
        <w:ind w:left="720" w:hanging="360"/>
      </w:pPr>
      <w:rPr>
        <w:rFonts w:ascii="Wingdings" w:hAnsi="Wingdings" w:cs="Wingdings"/>
      </w:rPr>
    </w:lvl>
  </w:abstractNum>
  <w:abstractNum w:abstractNumId="12" w15:restartNumberingAfterBreak="0">
    <w:nsid w:val="0000000C"/>
    <w:multiLevelType w:val="multilevel"/>
    <w:tmpl w:val="0000000C"/>
    <w:name w:val="WW8Num27"/>
    <w:lvl w:ilvl="0">
      <w:start w:val="1"/>
      <w:numFmt w:val="decimal"/>
      <w:lvlText w:val="%1."/>
      <w:lvlJc w:val="left"/>
      <w:pPr>
        <w:tabs>
          <w:tab w:val="num" w:pos="720"/>
        </w:tabs>
        <w:ind w:left="720" w:hanging="360"/>
      </w:pPr>
    </w:lvl>
    <w:lvl w:ilvl="1">
      <w:start w:val="1"/>
      <w:numFmt w:val="decimal"/>
      <w:lvlText w:val="%2)"/>
      <w:lvlJc w:val="left"/>
      <w:pPr>
        <w:tabs>
          <w:tab w:val="num" w:pos="1470"/>
        </w:tabs>
        <w:ind w:left="1470" w:hanging="390"/>
      </w:pPr>
    </w:lvl>
    <w:lvl w:ilvl="2">
      <w:numFmt w:val="bullet"/>
      <w:lvlText w:val=""/>
      <w:lvlJc w:val="left"/>
      <w:pPr>
        <w:tabs>
          <w:tab w:val="num" w:pos="1814"/>
        </w:tabs>
        <w:ind w:left="1814" w:hanging="396"/>
      </w:pPr>
      <w:rPr>
        <w:rFonts w:ascii="Wingdings" w:hAnsi="Wingdings" w:cs="Wingdings"/>
        <w:sz w:val="12"/>
        <w:szCs w:val="12"/>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000000D"/>
    <w:multiLevelType w:val="singleLevel"/>
    <w:tmpl w:val="0000000D"/>
    <w:name w:val="WW8Num28"/>
    <w:lvl w:ilvl="0">
      <w:start w:val="1"/>
      <w:numFmt w:val="bullet"/>
      <w:lvlText w:val=""/>
      <w:lvlJc w:val="left"/>
      <w:pPr>
        <w:tabs>
          <w:tab w:val="num" w:pos="644"/>
        </w:tabs>
        <w:ind w:left="644" w:hanging="360"/>
      </w:pPr>
      <w:rPr>
        <w:rFonts w:ascii="Symbol" w:hAnsi="Symbol" w:cs="Symbol"/>
      </w:rPr>
    </w:lvl>
  </w:abstractNum>
  <w:abstractNum w:abstractNumId="14" w15:restartNumberingAfterBreak="0">
    <w:nsid w:val="0000000E"/>
    <w:multiLevelType w:val="singleLevel"/>
    <w:tmpl w:val="0000000E"/>
    <w:name w:val="WW8Num29"/>
    <w:lvl w:ilvl="0">
      <w:start w:val="1"/>
      <w:numFmt w:val="bullet"/>
      <w:lvlText w:val=""/>
      <w:lvlJc w:val="left"/>
      <w:pPr>
        <w:tabs>
          <w:tab w:val="num" w:pos="360"/>
        </w:tabs>
        <w:ind w:left="360" w:hanging="360"/>
      </w:pPr>
      <w:rPr>
        <w:rFonts w:ascii="Symbol" w:hAnsi="Symbol" w:cs="Symbol"/>
      </w:rPr>
    </w:lvl>
  </w:abstractNum>
  <w:abstractNum w:abstractNumId="15" w15:restartNumberingAfterBreak="0">
    <w:nsid w:val="0000000F"/>
    <w:multiLevelType w:val="singleLevel"/>
    <w:tmpl w:val="0000000F"/>
    <w:name w:val="WW8Num30"/>
    <w:lvl w:ilvl="0">
      <w:start w:val="1"/>
      <w:numFmt w:val="bullet"/>
      <w:lvlText w:val=""/>
      <w:lvlJc w:val="left"/>
      <w:pPr>
        <w:tabs>
          <w:tab w:val="num" w:pos="360"/>
        </w:tabs>
        <w:ind w:left="360" w:hanging="360"/>
      </w:pPr>
      <w:rPr>
        <w:rFonts w:ascii="Symbol" w:hAnsi="Symbol" w:cs="Symbol"/>
      </w:rPr>
    </w:lvl>
  </w:abstractNum>
  <w:abstractNum w:abstractNumId="16" w15:restartNumberingAfterBreak="0">
    <w:nsid w:val="00000010"/>
    <w:multiLevelType w:val="multilevel"/>
    <w:tmpl w:val="BAB2C18E"/>
    <w:name w:val="WW8Num31"/>
    <w:lvl w:ilvl="0">
      <w:start w:val="2"/>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7" w15:restartNumberingAfterBreak="0">
    <w:nsid w:val="00000011"/>
    <w:multiLevelType w:val="multilevel"/>
    <w:tmpl w:val="00000011"/>
    <w:name w:val="WW8Num32"/>
    <w:lvl w:ilvl="0">
      <w:start w:val="1"/>
      <w:numFmt w:val="decimal"/>
      <w:pStyle w:val="Akapit"/>
      <w:lvlText w:val="%1)"/>
      <w:lvlJc w:val="left"/>
      <w:pPr>
        <w:tabs>
          <w:tab w:val="num" w:pos="1342"/>
        </w:tabs>
        <w:ind w:left="1342" w:hanging="491"/>
      </w:pPr>
    </w:lvl>
    <w:lvl w:ilvl="1">
      <w:start w:val="1"/>
      <w:numFmt w:val="bullet"/>
      <w:lvlText w:val=""/>
      <w:lvlJc w:val="left"/>
      <w:pPr>
        <w:tabs>
          <w:tab w:val="num" w:pos="1911"/>
        </w:tabs>
        <w:ind w:left="1911" w:hanging="340"/>
      </w:pPr>
      <w:rPr>
        <w:rFonts w:ascii="Wingdings" w:hAnsi="Wingdings" w:cs="Wingdings"/>
      </w:rPr>
    </w:lvl>
    <w:lvl w:ilvl="2">
      <w:start w:val="1"/>
      <w:numFmt w:val="decimal"/>
      <w:lvlText w:val="%3)"/>
      <w:lvlJc w:val="left"/>
      <w:pPr>
        <w:tabs>
          <w:tab w:val="num" w:pos="2831"/>
        </w:tabs>
        <w:ind w:left="2831" w:hanging="360"/>
      </w:pPr>
    </w:lvl>
    <w:lvl w:ilvl="3">
      <w:start w:val="10"/>
      <w:numFmt w:val="decimal"/>
      <w:lvlText w:val="%4"/>
      <w:lvlJc w:val="left"/>
      <w:pPr>
        <w:tabs>
          <w:tab w:val="num" w:pos="3371"/>
        </w:tabs>
        <w:ind w:left="3371" w:hanging="360"/>
      </w:pPr>
    </w:lvl>
    <w:lvl w:ilvl="4">
      <w:start w:val="1"/>
      <w:numFmt w:val="lowerLetter"/>
      <w:lvlText w:val="%5."/>
      <w:lvlJc w:val="left"/>
      <w:pPr>
        <w:tabs>
          <w:tab w:val="num" w:pos="4091"/>
        </w:tabs>
        <w:ind w:left="4091" w:hanging="360"/>
      </w:pPr>
    </w:lvl>
    <w:lvl w:ilvl="5">
      <w:start w:val="1"/>
      <w:numFmt w:val="lowerRoman"/>
      <w:lvlText w:val="%6."/>
      <w:lvlJc w:val="right"/>
      <w:pPr>
        <w:tabs>
          <w:tab w:val="num" w:pos="4811"/>
        </w:tabs>
        <w:ind w:left="4811" w:hanging="180"/>
      </w:pPr>
    </w:lvl>
    <w:lvl w:ilvl="6">
      <w:start w:val="1"/>
      <w:numFmt w:val="decimal"/>
      <w:lvlText w:val="%7."/>
      <w:lvlJc w:val="left"/>
      <w:pPr>
        <w:tabs>
          <w:tab w:val="num" w:pos="5531"/>
        </w:tabs>
        <w:ind w:left="5531" w:hanging="360"/>
      </w:pPr>
    </w:lvl>
    <w:lvl w:ilvl="7">
      <w:start w:val="1"/>
      <w:numFmt w:val="lowerLetter"/>
      <w:lvlText w:val="%8."/>
      <w:lvlJc w:val="left"/>
      <w:pPr>
        <w:tabs>
          <w:tab w:val="num" w:pos="6251"/>
        </w:tabs>
        <w:ind w:left="6251" w:hanging="360"/>
      </w:pPr>
    </w:lvl>
    <w:lvl w:ilvl="8">
      <w:start w:val="1"/>
      <w:numFmt w:val="lowerRoman"/>
      <w:lvlText w:val="%9."/>
      <w:lvlJc w:val="right"/>
      <w:pPr>
        <w:tabs>
          <w:tab w:val="num" w:pos="6971"/>
        </w:tabs>
        <w:ind w:left="6971" w:hanging="180"/>
      </w:pPr>
    </w:lvl>
  </w:abstractNum>
  <w:abstractNum w:abstractNumId="18" w15:restartNumberingAfterBreak="0">
    <w:nsid w:val="00000012"/>
    <w:multiLevelType w:val="multilevel"/>
    <w:tmpl w:val="00000012"/>
    <w:name w:val="WW8Num3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19" w15:restartNumberingAfterBreak="0">
    <w:nsid w:val="00000013"/>
    <w:multiLevelType w:val="multilevel"/>
    <w:tmpl w:val="00000013"/>
    <w:name w:val="WW8Num34"/>
    <w:lvl w:ilvl="0">
      <w:start w:val="1"/>
      <w:numFmt w:val="decimal"/>
      <w:lvlText w:val="%1)"/>
      <w:lvlJc w:val="left"/>
      <w:pPr>
        <w:tabs>
          <w:tab w:val="num" w:pos="1211"/>
        </w:tabs>
        <w:ind w:left="1211" w:hanging="360"/>
      </w:p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0" w15:restartNumberingAfterBreak="0">
    <w:nsid w:val="00000014"/>
    <w:multiLevelType w:val="singleLevel"/>
    <w:tmpl w:val="00000014"/>
    <w:name w:val="WW8Num35"/>
    <w:lvl w:ilvl="0">
      <w:start w:val="1"/>
      <w:numFmt w:val="decimal"/>
      <w:lvlText w:val="%1"/>
      <w:lvlJc w:val="left"/>
      <w:pPr>
        <w:tabs>
          <w:tab w:val="num" w:pos="0"/>
        </w:tabs>
      </w:pPr>
    </w:lvl>
  </w:abstractNum>
  <w:abstractNum w:abstractNumId="21" w15:restartNumberingAfterBreak="0">
    <w:nsid w:val="00000015"/>
    <w:multiLevelType w:val="singleLevel"/>
    <w:tmpl w:val="00000015"/>
    <w:name w:val="WW8Num36"/>
    <w:lvl w:ilvl="0">
      <w:start w:val="1"/>
      <w:numFmt w:val="bullet"/>
      <w:lvlText w:val=""/>
      <w:lvlJc w:val="left"/>
      <w:pPr>
        <w:tabs>
          <w:tab w:val="num" w:pos="720"/>
        </w:tabs>
        <w:ind w:left="720" w:hanging="360"/>
      </w:pPr>
      <w:rPr>
        <w:rFonts w:ascii="Wingdings" w:hAnsi="Wingdings" w:cs="Wingdings"/>
      </w:rPr>
    </w:lvl>
  </w:abstractNum>
  <w:abstractNum w:abstractNumId="22" w15:restartNumberingAfterBreak="0">
    <w:nsid w:val="00000016"/>
    <w:multiLevelType w:val="multilevel"/>
    <w:tmpl w:val="00000016"/>
    <w:name w:val="WW8Num37"/>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23" w15:restartNumberingAfterBreak="0">
    <w:nsid w:val="00000017"/>
    <w:multiLevelType w:val="singleLevel"/>
    <w:tmpl w:val="00000017"/>
    <w:name w:val="WW8Num38"/>
    <w:lvl w:ilvl="0">
      <w:start w:val="1"/>
      <w:numFmt w:val="bullet"/>
      <w:lvlText w:val="−"/>
      <w:lvlJc w:val="left"/>
      <w:pPr>
        <w:tabs>
          <w:tab w:val="num" w:pos="340"/>
        </w:tabs>
        <w:ind w:left="340" w:hanging="340"/>
      </w:pPr>
      <w:rPr>
        <w:rFonts w:ascii="Times New Roman" w:hAnsi="Times New Roman" w:cs="Times New Roman"/>
      </w:rPr>
    </w:lvl>
  </w:abstractNum>
  <w:abstractNum w:abstractNumId="24" w15:restartNumberingAfterBreak="0">
    <w:nsid w:val="00000018"/>
    <w:multiLevelType w:val="singleLevel"/>
    <w:tmpl w:val="00000018"/>
    <w:name w:val="WW8Num39"/>
    <w:lvl w:ilvl="0">
      <w:start w:val="1"/>
      <w:numFmt w:val="bullet"/>
      <w:lvlText w:val=""/>
      <w:lvlJc w:val="left"/>
      <w:pPr>
        <w:tabs>
          <w:tab w:val="num" w:pos="1440"/>
        </w:tabs>
        <w:ind w:left="1440" w:hanging="360"/>
      </w:pPr>
      <w:rPr>
        <w:rFonts w:ascii="Wingdings" w:hAnsi="Wingdings" w:cs="Wingdings"/>
      </w:rPr>
    </w:lvl>
  </w:abstractNum>
  <w:abstractNum w:abstractNumId="25" w15:restartNumberingAfterBreak="0">
    <w:nsid w:val="00000019"/>
    <w:multiLevelType w:val="multilevel"/>
    <w:tmpl w:val="00000019"/>
    <w:name w:val="WW8Num40"/>
    <w:lvl w:ilvl="0">
      <w:start w:val="1"/>
      <w:numFmt w:val="bullet"/>
      <w:lvlText w:val=""/>
      <w:lvlJc w:val="left"/>
      <w:pPr>
        <w:tabs>
          <w:tab w:val="num" w:pos="1420"/>
        </w:tabs>
        <w:ind w:left="1420" w:hanging="340"/>
      </w:pPr>
      <w:rPr>
        <w:rFonts w:ascii="Symbol" w:hAnsi="Symbol" w:cs="Symbol"/>
        <w:color w:val="auto"/>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6" w15:restartNumberingAfterBreak="0">
    <w:nsid w:val="0000001A"/>
    <w:multiLevelType w:val="singleLevel"/>
    <w:tmpl w:val="0000001A"/>
    <w:name w:val="WW8Num41"/>
    <w:lvl w:ilvl="0">
      <w:start w:val="5"/>
      <w:numFmt w:val="bullet"/>
      <w:lvlText w:val="-"/>
      <w:lvlJc w:val="left"/>
      <w:pPr>
        <w:tabs>
          <w:tab w:val="num" w:pos="360"/>
        </w:tabs>
        <w:ind w:left="360" w:hanging="360"/>
      </w:pPr>
      <w:rPr>
        <w:rFonts w:ascii="StarSymbol" w:hAnsi="StarSymbol" w:cs="StarSymbol"/>
      </w:rPr>
    </w:lvl>
  </w:abstractNum>
  <w:abstractNum w:abstractNumId="27" w15:restartNumberingAfterBreak="0">
    <w:nsid w:val="0000001B"/>
    <w:multiLevelType w:val="singleLevel"/>
    <w:tmpl w:val="0000001B"/>
    <w:name w:val="WW8Num42"/>
    <w:lvl w:ilvl="0">
      <w:start w:val="1"/>
      <w:numFmt w:val="bullet"/>
      <w:lvlText w:val=""/>
      <w:lvlJc w:val="left"/>
      <w:pPr>
        <w:tabs>
          <w:tab w:val="num" w:pos="360"/>
        </w:tabs>
        <w:ind w:left="360" w:hanging="360"/>
      </w:pPr>
      <w:rPr>
        <w:rFonts w:ascii="Wingdings" w:hAnsi="Wingdings" w:cs="Wingdings"/>
      </w:rPr>
    </w:lvl>
  </w:abstractNum>
  <w:abstractNum w:abstractNumId="28" w15:restartNumberingAfterBreak="0">
    <w:nsid w:val="0000001C"/>
    <w:multiLevelType w:val="singleLevel"/>
    <w:tmpl w:val="0000001C"/>
    <w:name w:val="WW8Num43"/>
    <w:lvl w:ilvl="0">
      <w:start w:val="1"/>
      <w:numFmt w:val="decimal"/>
      <w:lvlText w:val="%1"/>
      <w:lvlJc w:val="left"/>
      <w:pPr>
        <w:tabs>
          <w:tab w:val="num" w:pos="0"/>
        </w:tabs>
      </w:pPr>
    </w:lvl>
  </w:abstractNum>
  <w:abstractNum w:abstractNumId="29" w15:restartNumberingAfterBreak="0">
    <w:nsid w:val="0000001D"/>
    <w:multiLevelType w:val="singleLevel"/>
    <w:tmpl w:val="0000001D"/>
    <w:name w:val="WW8Num44"/>
    <w:lvl w:ilvl="0">
      <w:start w:val="1"/>
      <w:numFmt w:val="bullet"/>
      <w:lvlText w:val=""/>
      <w:lvlJc w:val="left"/>
      <w:pPr>
        <w:tabs>
          <w:tab w:val="num" w:pos="1440"/>
        </w:tabs>
        <w:ind w:left="1440" w:hanging="360"/>
      </w:pPr>
      <w:rPr>
        <w:rFonts w:ascii="Symbol" w:hAnsi="Symbol" w:cs="Symbol"/>
      </w:rPr>
    </w:lvl>
  </w:abstractNum>
  <w:abstractNum w:abstractNumId="30" w15:restartNumberingAfterBreak="0">
    <w:nsid w:val="0000001E"/>
    <w:multiLevelType w:val="multilevel"/>
    <w:tmpl w:val="0000001E"/>
    <w:name w:val="WW8Num45"/>
    <w:lvl w:ilvl="0">
      <w:start w:val="1"/>
      <w:numFmt w:val="bullet"/>
      <w:lvlText w:val=""/>
      <w:lvlJc w:val="left"/>
      <w:pPr>
        <w:tabs>
          <w:tab w:val="num" w:pos="960"/>
        </w:tabs>
        <w:ind w:left="960" w:hanging="360"/>
      </w:pPr>
      <w:rPr>
        <w:rFonts w:ascii="Symbol" w:hAnsi="Symbol" w:cs="Symbol"/>
        <w:color w:val="auto"/>
      </w:rPr>
    </w:lvl>
    <w:lvl w:ilvl="1">
      <w:start w:val="1"/>
      <w:numFmt w:val="bullet"/>
      <w:lvlText w:val="o"/>
      <w:lvlJc w:val="left"/>
      <w:pPr>
        <w:tabs>
          <w:tab w:val="num" w:pos="1500"/>
        </w:tabs>
        <w:ind w:left="1500" w:hanging="360"/>
      </w:pPr>
      <w:rPr>
        <w:rFonts w:ascii="Courier New" w:hAnsi="Courier New" w:cs="Courier New"/>
      </w:rPr>
    </w:lvl>
    <w:lvl w:ilvl="2">
      <w:start w:val="1"/>
      <w:numFmt w:val="bullet"/>
      <w:lvlText w:val=""/>
      <w:lvlJc w:val="left"/>
      <w:pPr>
        <w:tabs>
          <w:tab w:val="num" w:pos="2220"/>
        </w:tabs>
        <w:ind w:left="2220" w:hanging="360"/>
      </w:pPr>
      <w:rPr>
        <w:rFonts w:ascii="Wingdings" w:hAnsi="Wingdings" w:cs="Wingdings"/>
      </w:rPr>
    </w:lvl>
    <w:lvl w:ilvl="3">
      <w:start w:val="1"/>
      <w:numFmt w:val="bullet"/>
      <w:lvlText w:val=""/>
      <w:lvlJc w:val="left"/>
      <w:pPr>
        <w:tabs>
          <w:tab w:val="num" w:pos="2940"/>
        </w:tabs>
        <w:ind w:left="2940" w:hanging="360"/>
      </w:pPr>
      <w:rPr>
        <w:rFonts w:ascii="Symbol" w:hAnsi="Symbol" w:cs="Symbol"/>
      </w:rPr>
    </w:lvl>
    <w:lvl w:ilvl="4">
      <w:start w:val="1"/>
      <w:numFmt w:val="bullet"/>
      <w:lvlText w:val="o"/>
      <w:lvlJc w:val="left"/>
      <w:pPr>
        <w:tabs>
          <w:tab w:val="num" w:pos="3660"/>
        </w:tabs>
        <w:ind w:left="3660" w:hanging="360"/>
      </w:pPr>
      <w:rPr>
        <w:rFonts w:ascii="Courier New" w:hAnsi="Courier New" w:cs="Courier New"/>
      </w:rPr>
    </w:lvl>
    <w:lvl w:ilvl="5">
      <w:start w:val="1"/>
      <w:numFmt w:val="bullet"/>
      <w:lvlText w:val=""/>
      <w:lvlJc w:val="left"/>
      <w:pPr>
        <w:tabs>
          <w:tab w:val="num" w:pos="4380"/>
        </w:tabs>
        <w:ind w:left="4380" w:hanging="360"/>
      </w:pPr>
      <w:rPr>
        <w:rFonts w:ascii="Wingdings" w:hAnsi="Wingdings" w:cs="Wingdings"/>
      </w:rPr>
    </w:lvl>
    <w:lvl w:ilvl="6">
      <w:start w:val="1"/>
      <w:numFmt w:val="bullet"/>
      <w:lvlText w:val=""/>
      <w:lvlJc w:val="left"/>
      <w:pPr>
        <w:tabs>
          <w:tab w:val="num" w:pos="5100"/>
        </w:tabs>
        <w:ind w:left="5100" w:hanging="360"/>
      </w:pPr>
      <w:rPr>
        <w:rFonts w:ascii="Symbol" w:hAnsi="Symbol" w:cs="Symbol"/>
      </w:rPr>
    </w:lvl>
    <w:lvl w:ilvl="7">
      <w:start w:val="1"/>
      <w:numFmt w:val="bullet"/>
      <w:lvlText w:val="o"/>
      <w:lvlJc w:val="left"/>
      <w:pPr>
        <w:tabs>
          <w:tab w:val="num" w:pos="5820"/>
        </w:tabs>
        <w:ind w:left="5820" w:hanging="360"/>
      </w:pPr>
      <w:rPr>
        <w:rFonts w:ascii="Courier New" w:hAnsi="Courier New" w:cs="Courier New"/>
      </w:rPr>
    </w:lvl>
    <w:lvl w:ilvl="8">
      <w:start w:val="1"/>
      <w:numFmt w:val="bullet"/>
      <w:lvlText w:val=""/>
      <w:lvlJc w:val="left"/>
      <w:pPr>
        <w:tabs>
          <w:tab w:val="num" w:pos="6540"/>
        </w:tabs>
        <w:ind w:left="6540" w:hanging="360"/>
      </w:pPr>
      <w:rPr>
        <w:rFonts w:ascii="Wingdings" w:hAnsi="Wingdings" w:cs="Wingdings"/>
      </w:rPr>
    </w:lvl>
  </w:abstractNum>
  <w:abstractNum w:abstractNumId="31" w15:restartNumberingAfterBreak="0">
    <w:nsid w:val="0000001F"/>
    <w:multiLevelType w:val="multilevel"/>
    <w:tmpl w:val="0000001F"/>
    <w:name w:val="WW8Num4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32" w15:restartNumberingAfterBreak="0">
    <w:nsid w:val="00000020"/>
    <w:multiLevelType w:val="singleLevel"/>
    <w:tmpl w:val="00000020"/>
    <w:name w:val="WW8Num47"/>
    <w:lvl w:ilvl="0">
      <w:start w:val="1"/>
      <w:numFmt w:val="decimal"/>
      <w:lvlText w:val="%1"/>
      <w:lvlJc w:val="left"/>
      <w:pPr>
        <w:tabs>
          <w:tab w:val="num" w:pos="0"/>
        </w:tabs>
      </w:pPr>
    </w:lvl>
  </w:abstractNum>
  <w:abstractNum w:abstractNumId="33" w15:restartNumberingAfterBreak="0">
    <w:nsid w:val="00000021"/>
    <w:multiLevelType w:val="multilevel"/>
    <w:tmpl w:val="00000021"/>
    <w:name w:val="WW8Num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00000022"/>
    <w:multiLevelType w:val="multilevel"/>
    <w:tmpl w:val="00000022"/>
    <w:name w:val="WW8Num49"/>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35" w15:restartNumberingAfterBreak="0">
    <w:nsid w:val="00000023"/>
    <w:multiLevelType w:val="singleLevel"/>
    <w:tmpl w:val="00000023"/>
    <w:name w:val="WW8Num50"/>
    <w:lvl w:ilvl="0">
      <w:start w:val="1"/>
      <w:numFmt w:val="bullet"/>
      <w:pStyle w:val="AWYPUNKTOWANIE"/>
      <w:lvlText w:val="–"/>
      <w:lvlJc w:val="left"/>
      <w:pPr>
        <w:tabs>
          <w:tab w:val="num" w:pos="1304"/>
        </w:tabs>
        <w:ind w:left="1304" w:hanging="453"/>
      </w:pPr>
      <w:rPr>
        <w:rFonts w:ascii="Times New Roman" w:hAnsi="Times New Roman" w:cs="Times New Roman"/>
      </w:rPr>
    </w:lvl>
  </w:abstractNum>
  <w:abstractNum w:abstractNumId="36" w15:restartNumberingAfterBreak="0">
    <w:nsid w:val="00000024"/>
    <w:multiLevelType w:val="multilevel"/>
    <w:tmpl w:val="00000024"/>
    <w:name w:val="WW8Num51"/>
    <w:lvl w:ilvl="0">
      <w:start w:val="1"/>
      <w:numFmt w:val="decimal"/>
      <w:lvlText w:val="%1)"/>
      <w:lvlJc w:val="left"/>
      <w:pPr>
        <w:tabs>
          <w:tab w:val="num" w:pos="2471"/>
        </w:tabs>
        <w:ind w:left="2471" w:hanging="491"/>
      </w:pPr>
    </w:lvl>
    <w:lvl w:ilvl="1">
      <w:start w:val="1"/>
      <w:numFmt w:val="decimal"/>
      <w:lvlText w:val="%2)"/>
      <w:lvlJc w:val="left"/>
      <w:pPr>
        <w:tabs>
          <w:tab w:val="num" w:pos="1440"/>
        </w:tabs>
        <w:ind w:left="1440" w:hanging="360"/>
      </w:pPr>
    </w:lvl>
    <w:lvl w:ilvl="2">
      <w:start w:val="1"/>
      <w:numFmt w:val="lowerLetter"/>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00000025"/>
    <w:multiLevelType w:val="singleLevel"/>
    <w:tmpl w:val="00000025"/>
    <w:name w:val="WW8Num52"/>
    <w:lvl w:ilvl="0">
      <w:start w:val="1"/>
      <w:numFmt w:val="bullet"/>
      <w:lvlText w:val=""/>
      <w:lvlJc w:val="left"/>
      <w:pPr>
        <w:tabs>
          <w:tab w:val="num" w:pos="360"/>
        </w:tabs>
        <w:ind w:left="360" w:hanging="360"/>
      </w:pPr>
      <w:rPr>
        <w:rFonts w:ascii="Symbol" w:hAnsi="Symbol" w:cs="Symbol"/>
      </w:rPr>
    </w:lvl>
  </w:abstractNum>
  <w:abstractNum w:abstractNumId="38" w15:restartNumberingAfterBreak="0">
    <w:nsid w:val="00000026"/>
    <w:multiLevelType w:val="singleLevel"/>
    <w:tmpl w:val="00000026"/>
    <w:name w:val="WW8Num53"/>
    <w:lvl w:ilvl="0">
      <w:start w:val="1"/>
      <w:numFmt w:val="decimal"/>
      <w:lvlText w:val="%1."/>
      <w:lvlJc w:val="left"/>
      <w:pPr>
        <w:tabs>
          <w:tab w:val="num" w:pos="720"/>
        </w:tabs>
        <w:ind w:left="720" w:hanging="360"/>
      </w:pPr>
    </w:lvl>
  </w:abstractNum>
  <w:abstractNum w:abstractNumId="39" w15:restartNumberingAfterBreak="0">
    <w:nsid w:val="00000027"/>
    <w:multiLevelType w:val="multilevel"/>
    <w:tmpl w:val="00000027"/>
    <w:name w:val="WW8Num54"/>
    <w:lvl w:ilvl="0">
      <w:start w:val="2"/>
      <w:numFmt w:val="decimal"/>
      <w:lvlText w:val="%1)"/>
      <w:lvlJc w:val="left"/>
      <w:pPr>
        <w:tabs>
          <w:tab w:val="num" w:pos="1260"/>
        </w:tabs>
        <w:ind w:left="1260" w:hanging="360"/>
      </w:pPr>
    </w:lvl>
    <w:lvl w:ilvl="1">
      <w:start w:val="1"/>
      <w:numFmt w:val="decimal"/>
      <w:lvlText w:val="%2)"/>
      <w:lvlJc w:val="left"/>
      <w:pPr>
        <w:tabs>
          <w:tab w:val="num" w:pos="2111"/>
        </w:tabs>
        <w:ind w:left="2111" w:hanging="491"/>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0" w15:restartNumberingAfterBreak="0">
    <w:nsid w:val="00000028"/>
    <w:multiLevelType w:val="multilevel"/>
    <w:tmpl w:val="00000028"/>
    <w:name w:val="WW8Num55"/>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41" w15:restartNumberingAfterBreak="0">
    <w:nsid w:val="00000029"/>
    <w:multiLevelType w:val="multilevel"/>
    <w:tmpl w:val="00000029"/>
    <w:name w:val="WW8Num56"/>
    <w:lvl w:ilvl="0">
      <w:start w:val="1"/>
      <w:numFmt w:val="decimal"/>
      <w:lvlText w:val="%1)"/>
      <w:lvlJc w:val="left"/>
      <w:pPr>
        <w:tabs>
          <w:tab w:val="num" w:pos="632"/>
        </w:tabs>
        <w:ind w:left="632" w:hanging="491"/>
      </w:pPr>
    </w:lvl>
    <w:lvl w:ilvl="1">
      <w:start w:val="1"/>
      <w:numFmt w:val="lowerLetter"/>
      <w:lvlText w:val="%2."/>
      <w:lvlJc w:val="left"/>
      <w:pPr>
        <w:tabs>
          <w:tab w:val="num" w:pos="1221"/>
        </w:tabs>
        <w:ind w:left="1221" w:hanging="360"/>
      </w:pPr>
    </w:lvl>
    <w:lvl w:ilvl="2">
      <w:start w:val="1"/>
      <w:numFmt w:val="lowerRoman"/>
      <w:lvlText w:val="%3."/>
      <w:lvlJc w:val="right"/>
      <w:pPr>
        <w:tabs>
          <w:tab w:val="num" w:pos="1941"/>
        </w:tabs>
        <w:ind w:left="1941" w:hanging="180"/>
      </w:pPr>
    </w:lvl>
    <w:lvl w:ilvl="3">
      <w:start w:val="1"/>
      <w:numFmt w:val="decimal"/>
      <w:lvlText w:val="%4."/>
      <w:lvlJc w:val="left"/>
      <w:pPr>
        <w:tabs>
          <w:tab w:val="num" w:pos="2661"/>
        </w:tabs>
        <w:ind w:left="2661" w:hanging="360"/>
      </w:pPr>
    </w:lvl>
    <w:lvl w:ilvl="4">
      <w:start w:val="1"/>
      <w:numFmt w:val="lowerLetter"/>
      <w:lvlText w:val="%5."/>
      <w:lvlJc w:val="left"/>
      <w:pPr>
        <w:tabs>
          <w:tab w:val="num" w:pos="3381"/>
        </w:tabs>
        <w:ind w:left="3381" w:hanging="360"/>
      </w:pPr>
    </w:lvl>
    <w:lvl w:ilvl="5">
      <w:start w:val="1"/>
      <w:numFmt w:val="lowerRoman"/>
      <w:lvlText w:val="%6."/>
      <w:lvlJc w:val="right"/>
      <w:pPr>
        <w:tabs>
          <w:tab w:val="num" w:pos="4101"/>
        </w:tabs>
        <w:ind w:left="4101" w:hanging="180"/>
      </w:pPr>
    </w:lvl>
    <w:lvl w:ilvl="6">
      <w:start w:val="1"/>
      <w:numFmt w:val="decimal"/>
      <w:lvlText w:val="%7."/>
      <w:lvlJc w:val="left"/>
      <w:pPr>
        <w:tabs>
          <w:tab w:val="num" w:pos="4821"/>
        </w:tabs>
        <w:ind w:left="4821" w:hanging="360"/>
      </w:pPr>
    </w:lvl>
    <w:lvl w:ilvl="7">
      <w:start w:val="1"/>
      <w:numFmt w:val="lowerLetter"/>
      <w:lvlText w:val="%8."/>
      <w:lvlJc w:val="left"/>
      <w:pPr>
        <w:tabs>
          <w:tab w:val="num" w:pos="5541"/>
        </w:tabs>
        <w:ind w:left="5541" w:hanging="360"/>
      </w:pPr>
    </w:lvl>
    <w:lvl w:ilvl="8">
      <w:start w:val="1"/>
      <w:numFmt w:val="lowerRoman"/>
      <w:lvlText w:val="%9."/>
      <w:lvlJc w:val="right"/>
      <w:pPr>
        <w:tabs>
          <w:tab w:val="num" w:pos="6261"/>
        </w:tabs>
        <w:ind w:left="6261" w:hanging="180"/>
      </w:pPr>
    </w:lvl>
  </w:abstractNum>
  <w:abstractNum w:abstractNumId="42" w15:restartNumberingAfterBreak="0">
    <w:nsid w:val="0000002A"/>
    <w:multiLevelType w:val="multilevel"/>
    <w:tmpl w:val="0000002A"/>
    <w:name w:val="WW8Num57"/>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color w:val="auto"/>
      </w:rPr>
    </w:lvl>
    <w:lvl w:ilvl="2">
      <w:start w:val="1"/>
      <w:numFmt w:val="bullet"/>
      <w:lvlText w:val=""/>
      <w:lvlJc w:val="left"/>
      <w:pPr>
        <w:tabs>
          <w:tab w:val="num" w:pos="2860"/>
        </w:tabs>
        <w:ind w:left="2860" w:hanging="340"/>
      </w:pPr>
      <w:rPr>
        <w:rFonts w:ascii="Symbol" w:hAnsi="Symbol" w:cs="Symbol"/>
        <w:color w:val="auto"/>
      </w:rPr>
    </w:lvl>
    <w:lvl w:ilvl="3">
      <w:start w:val="1"/>
      <w:numFmt w:val="lowerLetter"/>
      <w:lvlText w:val="%4)"/>
      <w:lvlJc w:val="left"/>
      <w:pPr>
        <w:tabs>
          <w:tab w:val="num" w:pos="1814"/>
        </w:tabs>
        <w:ind w:left="1814" w:hanging="396"/>
      </w:pPr>
      <w:rPr>
        <w:i w:val="0"/>
        <w:iCs w:val="0"/>
        <w:u w:val="none"/>
      </w:rPr>
    </w:lvl>
    <w:lvl w:ilvl="4">
      <w:start w:val="1"/>
      <w:numFmt w:val="decimal"/>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3" w15:restartNumberingAfterBreak="0">
    <w:nsid w:val="0000002B"/>
    <w:multiLevelType w:val="singleLevel"/>
    <w:tmpl w:val="0000002B"/>
    <w:name w:val="WW8Num58"/>
    <w:lvl w:ilvl="0">
      <w:start w:val="1"/>
      <w:numFmt w:val="bullet"/>
      <w:lvlText w:val=""/>
      <w:lvlJc w:val="left"/>
      <w:pPr>
        <w:tabs>
          <w:tab w:val="num" w:pos="360"/>
        </w:tabs>
        <w:ind w:left="360" w:hanging="360"/>
      </w:pPr>
      <w:rPr>
        <w:rFonts w:ascii="Symbol" w:hAnsi="Symbol" w:cs="Symbol"/>
      </w:rPr>
    </w:lvl>
  </w:abstractNum>
  <w:abstractNum w:abstractNumId="44" w15:restartNumberingAfterBreak="0">
    <w:nsid w:val="0000002C"/>
    <w:multiLevelType w:val="multilevel"/>
    <w:tmpl w:val="0000002C"/>
    <w:name w:val="WW8Num59"/>
    <w:lvl w:ilvl="0">
      <w:start w:val="1"/>
      <w:numFmt w:val="bullet"/>
      <w:lvlText w:val=""/>
      <w:lvlJc w:val="left"/>
      <w:pPr>
        <w:tabs>
          <w:tab w:val="num" w:pos="720"/>
        </w:tabs>
        <w:ind w:left="720" w:hanging="360"/>
      </w:pPr>
      <w:rPr>
        <w:rFonts w:ascii="Wingdings" w:hAnsi="Wingdings" w:cs="Wingdings"/>
      </w:rPr>
    </w:lvl>
    <w:lvl w:ilvl="1">
      <w:start w:val="1"/>
      <w:numFmt w:val="decimal"/>
      <w:lvlText w:val="%2."/>
      <w:lvlJc w:val="left"/>
      <w:pPr>
        <w:tabs>
          <w:tab w:val="num" w:pos="648"/>
        </w:tabs>
        <w:ind w:left="648" w:hanging="432"/>
      </w:p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45" w15:restartNumberingAfterBreak="0">
    <w:nsid w:val="0000002D"/>
    <w:multiLevelType w:val="singleLevel"/>
    <w:tmpl w:val="0000002D"/>
    <w:name w:val="WW8Num60"/>
    <w:lvl w:ilvl="0">
      <w:start w:val="1"/>
      <w:numFmt w:val="bullet"/>
      <w:lvlText w:val=""/>
      <w:lvlJc w:val="left"/>
      <w:pPr>
        <w:tabs>
          <w:tab w:val="num" w:pos="720"/>
        </w:tabs>
        <w:ind w:left="720" w:hanging="360"/>
      </w:pPr>
      <w:rPr>
        <w:rFonts w:ascii="Wingdings" w:hAnsi="Wingdings" w:cs="Wingdings"/>
      </w:rPr>
    </w:lvl>
  </w:abstractNum>
  <w:abstractNum w:abstractNumId="46" w15:restartNumberingAfterBreak="0">
    <w:nsid w:val="0000002E"/>
    <w:multiLevelType w:val="singleLevel"/>
    <w:tmpl w:val="0000002E"/>
    <w:name w:val="WW8Num61"/>
    <w:lvl w:ilvl="0">
      <w:start w:val="1"/>
      <w:numFmt w:val="decimal"/>
      <w:lvlText w:val="%1)"/>
      <w:lvlJc w:val="left"/>
      <w:pPr>
        <w:tabs>
          <w:tab w:val="num" w:pos="1021"/>
        </w:tabs>
        <w:ind w:left="1021" w:hanging="454"/>
      </w:pPr>
      <w:rPr>
        <w:rFonts w:ascii="Times New Roman" w:hAnsi="Times New Roman" w:cs="Times New Roman"/>
        <w:b w:val="0"/>
        <w:bCs w:val="0"/>
        <w:i w:val="0"/>
        <w:iCs w:val="0"/>
        <w:sz w:val="24"/>
        <w:szCs w:val="24"/>
      </w:rPr>
    </w:lvl>
  </w:abstractNum>
  <w:abstractNum w:abstractNumId="47" w15:restartNumberingAfterBreak="0">
    <w:nsid w:val="0000002F"/>
    <w:multiLevelType w:val="singleLevel"/>
    <w:tmpl w:val="0000002F"/>
    <w:name w:val="WW8Num62"/>
    <w:lvl w:ilvl="0">
      <w:start w:val="1"/>
      <w:numFmt w:val="bullet"/>
      <w:lvlText w:val=""/>
      <w:lvlJc w:val="left"/>
      <w:pPr>
        <w:tabs>
          <w:tab w:val="num" w:pos="360"/>
        </w:tabs>
        <w:ind w:left="360" w:hanging="360"/>
      </w:pPr>
      <w:rPr>
        <w:rFonts w:ascii="Symbol" w:hAnsi="Symbol" w:cs="Symbol"/>
      </w:rPr>
    </w:lvl>
  </w:abstractNum>
  <w:abstractNum w:abstractNumId="48" w15:restartNumberingAfterBreak="0">
    <w:nsid w:val="00000030"/>
    <w:multiLevelType w:val="multilevel"/>
    <w:tmpl w:val="00000030"/>
    <w:name w:val="WW8Num6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49" w15:restartNumberingAfterBreak="0">
    <w:nsid w:val="00000031"/>
    <w:multiLevelType w:val="singleLevel"/>
    <w:tmpl w:val="00000031"/>
    <w:name w:val="WW8Num64"/>
    <w:lvl w:ilvl="0">
      <w:start w:val="1"/>
      <w:numFmt w:val="decimal"/>
      <w:lvlText w:val="%1"/>
      <w:lvlJc w:val="left"/>
      <w:pPr>
        <w:tabs>
          <w:tab w:val="num" w:pos="0"/>
        </w:tabs>
      </w:pPr>
    </w:lvl>
  </w:abstractNum>
  <w:abstractNum w:abstractNumId="50" w15:restartNumberingAfterBreak="0">
    <w:nsid w:val="00000032"/>
    <w:multiLevelType w:val="singleLevel"/>
    <w:tmpl w:val="00000032"/>
    <w:name w:val="WW8Num65"/>
    <w:lvl w:ilvl="0">
      <w:start w:val="1"/>
      <w:numFmt w:val="bullet"/>
      <w:lvlText w:val=""/>
      <w:lvlJc w:val="left"/>
      <w:pPr>
        <w:tabs>
          <w:tab w:val="num" w:pos="360"/>
        </w:tabs>
        <w:ind w:left="360" w:hanging="360"/>
      </w:pPr>
      <w:rPr>
        <w:rFonts w:ascii="Symbol" w:hAnsi="Symbol" w:cs="Symbol"/>
      </w:rPr>
    </w:lvl>
  </w:abstractNum>
  <w:abstractNum w:abstractNumId="51" w15:restartNumberingAfterBreak="0">
    <w:nsid w:val="00000033"/>
    <w:multiLevelType w:val="singleLevel"/>
    <w:tmpl w:val="00000033"/>
    <w:name w:val="WW8Num66"/>
    <w:lvl w:ilvl="0">
      <w:start w:val="1"/>
      <w:numFmt w:val="lowerLetter"/>
      <w:lvlText w:val="%1)"/>
      <w:lvlJc w:val="left"/>
      <w:pPr>
        <w:tabs>
          <w:tab w:val="num" w:pos="1474"/>
        </w:tabs>
        <w:ind w:left="1474" w:hanging="453"/>
      </w:pPr>
      <w:rPr>
        <w:b w:val="0"/>
        <w:bCs w:val="0"/>
      </w:rPr>
    </w:lvl>
  </w:abstractNum>
  <w:abstractNum w:abstractNumId="52" w15:restartNumberingAfterBreak="0">
    <w:nsid w:val="00000034"/>
    <w:multiLevelType w:val="singleLevel"/>
    <w:tmpl w:val="00000034"/>
    <w:name w:val="WW8Num67"/>
    <w:lvl w:ilvl="0">
      <w:start w:val="1"/>
      <w:numFmt w:val="bullet"/>
      <w:lvlText w:val=""/>
      <w:lvlJc w:val="left"/>
      <w:pPr>
        <w:tabs>
          <w:tab w:val="num" w:pos="360"/>
        </w:tabs>
        <w:ind w:left="360" w:hanging="360"/>
      </w:pPr>
      <w:rPr>
        <w:rFonts w:ascii="Symbol" w:hAnsi="Symbol" w:cs="Symbol"/>
      </w:rPr>
    </w:lvl>
  </w:abstractNum>
  <w:abstractNum w:abstractNumId="53" w15:restartNumberingAfterBreak="0">
    <w:nsid w:val="00000035"/>
    <w:multiLevelType w:val="singleLevel"/>
    <w:tmpl w:val="00000035"/>
    <w:name w:val="WW8Num68"/>
    <w:lvl w:ilvl="0">
      <w:start w:val="1"/>
      <w:numFmt w:val="bullet"/>
      <w:lvlText w:val=""/>
      <w:lvlJc w:val="left"/>
      <w:pPr>
        <w:tabs>
          <w:tab w:val="num" w:pos="720"/>
        </w:tabs>
        <w:ind w:left="720" w:hanging="360"/>
      </w:pPr>
      <w:rPr>
        <w:rFonts w:ascii="Wingdings" w:hAnsi="Wingdings" w:cs="Wingdings"/>
      </w:rPr>
    </w:lvl>
  </w:abstractNum>
  <w:abstractNum w:abstractNumId="54" w15:restartNumberingAfterBreak="0">
    <w:nsid w:val="00000036"/>
    <w:multiLevelType w:val="singleLevel"/>
    <w:tmpl w:val="00000036"/>
    <w:name w:val="WW8Num69"/>
    <w:lvl w:ilvl="0">
      <w:start w:val="1"/>
      <w:numFmt w:val="bullet"/>
      <w:lvlText w:val=""/>
      <w:lvlJc w:val="left"/>
      <w:pPr>
        <w:tabs>
          <w:tab w:val="num" w:pos="360"/>
        </w:tabs>
        <w:ind w:left="360" w:hanging="360"/>
      </w:pPr>
      <w:rPr>
        <w:rFonts w:ascii="Symbol" w:hAnsi="Symbol" w:cs="Symbol"/>
        <w:color w:val="auto"/>
      </w:rPr>
    </w:lvl>
  </w:abstractNum>
  <w:abstractNum w:abstractNumId="55" w15:restartNumberingAfterBreak="0">
    <w:nsid w:val="00000037"/>
    <w:multiLevelType w:val="singleLevel"/>
    <w:tmpl w:val="00000037"/>
    <w:name w:val="WW8Num70"/>
    <w:lvl w:ilvl="0">
      <w:start w:val="1"/>
      <w:numFmt w:val="bullet"/>
      <w:lvlText w:val=""/>
      <w:lvlJc w:val="left"/>
      <w:pPr>
        <w:tabs>
          <w:tab w:val="num" w:pos="680"/>
        </w:tabs>
        <w:ind w:left="680" w:hanging="396"/>
      </w:pPr>
      <w:rPr>
        <w:rFonts w:ascii="Symbol" w:hAnsi="Symbol" w:cs="Symbol"/>
      </w:rPr>
    </w:lvl>
  </w:abstractNum>
  <w:abstractNum w:abstractNumId="56" w15:restartNumberingAfterBreak="0">
    <w:nsid w:val="00000038"/>
    <w:multiLevelType w:val="singleLevel"/>
    <w:tmpl w:val="00000038"/>
    <w:name w:val="WW8Num71"/>
    <w:lvl w:ilvl="0">
      <w:start w:val="1"/>
      <w:numFmt w:val="bullet"/>
      <w:lvlText w:val=""/>
      <w:lvlJc w:val="left"/>
      <w:pPr>
        <w:tabs>
          <w:tab w:val="num" w:pos="360"/>
        </w:tabs>
        <w:ind w:left="360" w:hanging="360"/>
      </w:pPr>
      <w:rPr>
        <w:rFonts w:ascii="Symbol" w:hAnsi="Symbol" w:cs="Symbol"/>
      </w:rPr>
    </w:lvl>
  </w:abstractNum>
  <w:abstractNum w:abstractNumId="57" w15:restartNumberingAfterBreak="0">
    <w:nsid w:val="00000039"/>
    <w:multiLevelType w:val="singleLevel"/>
    <w:tmpl w:val="00000039"/>
    <w:name w:val="WW8Num72"/>
    <w:lvl w:ilvl="0">
      <w:start w:val="1"/>
      <w:numFmt w:val="bullet"/>
      <w:lvlText w:val=""/>
      <w:lvlJc w:val="left"/>
      <w:pPr>
        <w:tabs>
          <w:tab w:val="num" w:pos="680"/>
        </w:tabs>
        <w:ind w:left="680" w:hanging="396"/>
      </w:pPr>
      <w:rPr>
        <w:rFonts w:ascii="Symbol" w:hAnsi="Symbol" w:cs="Symbol"/>
      </w:rPr>
    </w:lvl>
  </w:abstractNum>
  <w:abstractNum w:abstractNumId="58" w15:restartNumberingAfterBreak="0">
    <w:nsid w:val="0000003A"/>
    <w:multiLevelType w:val="multilevel"/>
    <w:tmpl w:val="0000003A"/>
    <w:name w:val="WW8Num73"/>
    <w:lvl w:ilvl="0">
      <w:start w:val="1"/>
      <w:numFmt w:val="decimal"/>
      <w:lvlText w:val="%1."/>
      <w:lvlJc w:val="left"/>
      <w:pPr>
        <w:tabs>
          <w:tab w:val="num" w:pos="1814"/>
        </w:tabs>
        <w:ind w:left="1814" w:hanging="510"/>
      </w:pPr>
      <w:rPr>
        <w:rFonts w:ascii="Times New Roman" w:hAnsi="Times New Roman" w:cs="Times New Roman"/>
        <w:b w:val="0"/>
        <w:bCs w:val="0"/>
        <w:i w:val="0"/>
        <w:iCs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15:restartNumberingAfterBreak="0">
    <w:nsid w:val="0000003B"/>
    <w:multiLevelType w:val="multilevel"/>
    <w:tmpl w:val="0000003B"/>
    <w:name w:val="WW8Num74"/>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60" w15:restartNumberingAfterBreak="0">
    <w:nsid w:val="0000003C"/>
    <w:multiLevelType w:val="singleLevel"/>
    <w:tmpl w:val="0000003C"/>
    <w:name w:val="WW8Num75"/>
    <w:lvl w:ilvl="0">
      <w:start w:val="1"/>
      <w:numFmt w:val="bullet"/>
      <w:lvlText w:val=""/>
      <w:lvlJc w:val="left"/>
      <w:pPr>
        <w:tabs>
          <w:tab w:val="num" w:pos="360"/>
        </w:tabs>
        <w:ind w:left="360" w:hanging="360"/>
      </w:pPr>
      <w:rPr>
        <w:rFonts w:ascii="Symbol" w:hAnsi="Symbol" w:cs="Symbol"/>
      </w:rPr>
    </w:lvl>
  </w:abstractNum>
  <w:abstractNum w:abstractNumId="61" w15:restartNumberingAfterBreak="0">
    <w:nsid w:val="0000003D"/>
    <w:multiLevelType w:val="singleLevel"/>
    <w:tmpl w:val="0000003D"/>
    <w:name w:val="WW8Num76"/>
    <w:lvl w:ilvl="0">
      <w:start w:val="1"/>
      <w:numFmt w:val="bullet"/>
      <w:lvlText w:val=""/>
      <w:lvlJc w:val="left"/>
      <w:pPr>
        <w:tabs>
          <w:tab w:val="num" w:pos="360"/>
        </w:tabs>
        <w:ind w:left="360" w:hanging="360"/>
      </w:pPr>
      <w:rPr>
        <w:rFonts w:ascii="Symbol" w:hAnsi="Symbol" w:cs="Symbol"/>
      </w:rPr>
    </w:lvl>
  </w:abstractNum>
  <w:abstractNum w:abstractNumId="62" w15:restartNumberingAfterBreak="0">
    <w:nsid w:val="0000003E"/>
    <w:multiLevelType w:val="singleLevel"/>
    <w:tmpl w:val="0000003E"/>
    <w:name w:val="WW8Num77"/>
    <w:lvl w:ilvl="0">
      <w:start w:val="12"/>
      <w:numFmt w:val="bullet"/>
      <w:lvlText w:val="-"/>
      <w:lvlJc w:val="left"/>
      <w:pPr>
        <w:tabs>
          <w:tab w:val="num" w:pos="360"/>
        </w:tabs>
        <w:ind w:left="360" w:hanging="360"/>
      </w:pPr>
      <w:rPr>
        <w:rFonts w:ascii="Stencil" w:hAnsi="Stencil" w:cs="Stencil"/>
      </w:rPr>
    </w:lvl>
  </w:abstractNum>
  <w:abstractNum w:abstractNumId="63" w15:restartNumberingAfterBreak="0">
    <w:nsid w:val="0000003F"/>
    <w:multiLevelType w:val="singleLevel"/>
    <w:tmpl w:val="0000003F"/>
    <w:name w:val="WW8Num78"/>
    <w:lvl w:ilvl="0">
      <w:start w:val="1"/>
      <w:numFmt w:val="bullet"/>
      <w:lvlText w:val=""/>
      <w:lvlJc w:val="left"/>
      <w:pPr>
        <w:tabs>
          <w:tab w:val="num" w:pos="360"/>
        </w:tabs>
        <w:ind w:left="360" w:hanging="360"/>
      </w:pPr>
      <w:rPr>
        <w:rFonts w:ascii="Symbol" w:hAnsi="Symbol" w:cs="Symbol"/>
      </w:rPr>
    </w:lvl>
  </w:abstractNum>
  <w:abstractNum w:abstractNumId="64" w15:restartNumberingAfterBreak="0">
    <w:nsid w:val="00000040"/>
    <w:multiLevelType w:val="multilevel"/>
    <w:tmpl w:val="00000040"/>
    <w:name w:val="WW8Num79"/>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65" w15:restartNumberingAfterBreak="0">
    <w:nsid w:val="00000041"/>
    <w:multiLevelType w:val="multilevel"/>
    <w:tmpl w:val="00000041"/>
    <w:name w:val="WW8Num80"/>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r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66" w15:restartNumberingAfterBreak="0">
    <w:nsid w:val="00000042"/>
    <w:multiLevelType w:val="singleLevel"/>
    <w:tmpl w:val="00000042"/>
    <w:name w:val="WW8Num81"/>
    <w:lvl w:ilvl="0">
      <w:start w:val="1"/>
      <w:numFmt w:val="decimal"/>
      <w:lvlText w:val="%1."/>
      <w:lvlJc w:val="left"/>
      <w:pPr>
        <w:tabs>
          <w:tab w:val="num" w:pos="720"/>
        </w:tabs>
        <w:ind w:left="720" w:hanging="360"/>
      </w:pPr>
    </w:lvl>
  </w:abstractNum>
  <w:abstractNum w:abstractNumId="67" w15:restartNumberingAfterBreak="0">
    <w:nsid w:val="00000043"/>
    <w:multiLevelType w:val="singleLevel"/>
    <w:tmpl w:val="00000043"/>
    <w:name w:val="WW8Num82"/>
    <w:lvl w:ilvl="0">
      <w:start w:val="1"/>
      <w:numFmt w:val="bullet"/>
      <w:lvlText w:val=""/>
      <w:lvlJc w:val="left"/>
      <w:pPr>
        <w:tabs>
          <w:tab w:val="num" w:pos="360"/>
        </w:tabs>
        <w:ind w:left="360" w:hanging="360"/>
      </w:pPr>
      <w:rPr>
        <w:rFonts w:ascii="Symbol" w:hAnsi="Symbol" w:cs="Symbol"/>
      </w:rPr>
    </w:lvl>
  </w:abstractNum>
  <w:abstractNum w:abstractNumId="68" w15:restartNumberingAfterBreak="0">
    <w:nsid w:val="00000044"/>
    <w:multiLevelType w:val="singleLevel"/>
    <w:tmpl w:val="00000044"/>
    <w:name w:val="WW8Num83"/>
    <w:lvl w:ilvl="0">
      <w:start w:val="1"/>
      <w:numFmt w:val="bullet"/>
      <w:lvlText w:val=""/>
      <w:lvlJc w:val="left"/>
      <w:pPr>
        <w:tabs>
          <w:tab w:val="num" w:pos="360"/>
        </w:tabs>
        <w:ind w:left="360" w:hanging="360"/>
      </w:pPr>
      <w:rPr>
        <w:rFonts w:ascii="Symbol" w:hAnsi="Symbol" w:cs="Symbol"/>
      </w:rPr>
    </w:lvl>
  </w:abstractNum>
  <w:abstractNum w:abstractNumId="69" w15:restartNumberingAfterBreak="0">
    <w:nsid w:val="00000045"/>
    <w:multiLevelType w:val="singleLevel"/>
    <w:tmpl w:val="00000045"/>
    <w:name w:val="WW8Num84"/>
    <w:lvl w:ilvl="0">
      <w:numFmt w:val="bullet"/>
      <w:lvlText w:val="-"/>
      <w:lvlJc w:val="left"/>
      <w:pPr>
        <w:tabs>
          <w:tab w:val="num" w:pos="1080"/>
        </w:tabs>
        <w:ind w:left="1080" w:hanging="288"/>
      </w:pPr>
      <w:rPr>
        <w:rFonts w:ascii="Times New Roman" w:hAnsi="Times New Roman" w:cs="Times New Roman"/>
      </w:rPr>
    </w:lvl>
  </w:abstractNum>
  <w:abstractNum w:abstractNumId="70" w15:restartNumberingAfterBreak="0">
    <w:nsid w:val="00000046"/>
    <w:multiLevelType w:val="multilevel"/>
    <w:tmpl w:val="00000046"/>
    <w:name w:val="WW8Num85"/>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71" w15:restartNumberingAfterBreak="0">
    <w:nsid w:val="00000047"/>
    <w:multiLevelType w:val="multilevel"/>
    <w:tmpl w:val="00000047"/>
    <w:name w:val="WW8Num86"/>
    <w:lvl w:ilvl="0">
      <w:start w:val="1"/>
      <w:numFmt w:val="decimal"/>
      <w:lvlText w:val="%1)"/>
      <w:lvlJc w:val="left"/>
      <w:pPr>
        <w:tabs>
          <w:tab w:val="num" w:pos="1391"/>
        </w:tabs>
        <w:ind w:left="1391" w:hanging="491"/>
      </w:pPr>
    </w:lvl>
    <w:lvl w:ilvl="1">
      <w:start w:val="2"/>
      <w:numFmt w:val="decimal"/>
      <w:lvlText w:val="%2."/>
      <w:lvlJc w:val="left"/>
      <w:pPr>
        <w:tabs>
          <w:tab w:val="num" w:pos="1980"/>
        </w:tabs>
        <w:ind w:left="1980" w:hanging="360"/>
      </w:pPr>
    </w:lvl>
    <w:lvl w:ilvl="2">
      <w:start w:val="1"/>
      <w:numFmt w:val="lowerLetter"/>
      <w:lvlText w:val="%3)"/>
      <w:lvlJc w:val="left"/>
      <w:pPr>
        <w:tabs>
          <w:tab w:val="num" w:pos="2880"/>
        </w:tabs>
        <w:ind w:left="2880" w:hanging="36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2" w15:restartNumberingAfterBreak="0">
    <w:nsid w:val="00000048"/>
    <w:multiLevelType w:val="singleLevel"/>
    <w:tmpl w:val="00000048"/>
    <w:name w:val="WW8Num88"/>
    <w:lvl w:ilvl="0">
      <w:start w:val="1"/>
      <w:numFmt w:val="bullet"/>
      <w:lvlText w:val=""/>
      <w:lvlJc w:val="left"/>
      <w:pPr>
        <w:tabs>
          <w:tab w:val="num" w:pos="360"/>
        </w:tabs>
        <w:ind w:left="360" w:hanging="360"/>
      </w:pPr>
      <w:rPr>
        <w:rFonts w:ascii="Symbol" w:hAnsi="Symbol" w:cs="Symbol"/>
      </w:rPr>
    </w:lvl>
  </w:abstractNum>
  <w:abstractNum w:abstractNumId="73" w15:restartNumberingAfterBreak="0">
    <w:nsid w:val="00000049"/>
    <w:multiLevelType w:val="multilevel"/>
    <w:tmpl w:val="00000049"/>
    <w:name w:val="WW8Num89"/>
    <w:lvl w:ilvl="0">
      <w:start w:val="1"/>
      <w:numFmt w:val="bullet"/>
      <w:lvlText w:val=""/>
      <w:lvlJc w:val="left"/>
      <w:pPr>
        <w:tabs>
          <w:tab w:val="num" w:pos="1500"/>
        </w:tabs>
        <w:ind w:left="1500" w:hanging="360"/>
      </w:pPr>
      <w:rPr>
        <w:rFonts w:ascii="Wingdings" w:hAnsi="Wingdings" w:cs="Wingdings"/>
      </w:rPr>
    </w:lvl>
    <w:lvl w:ilvl="1">
      <w:start w:val="2"/>
      <w:numFmt w:val="bullet"/>
      <w:lvlText w:val="-"/>
      <w:lvlJc w:val="left"/>
      <w:pPr>
        <w:tabs>
          <w:tab w:val="num" w:pos="2220"/>
        </w:tabs>
        <w:ind w:left="2220" w:hanging="360"/>
      </w:pPr>
      <w:rPr>
        <w:rFonts w:ascii="Times New Roman" w:hAnsi="Times New Roman" w:cs="Times New Roman"/>
      </w:rPr>
    </w:lvl>
    <w:lvl w:ilvl="2">
      <w:start w:val="1"/>
      <w:numFmt w:val="bullet"/>
      <w:lvlText w:val=""/>
      <w:lvlJc w:val="left"/>
      <w:pPr>
        <w:tabs>
          <w:tab w:val="num" w:pos="2940"/>
        </w:tabs>
        <w:ind w:left="2940" w:hanging="360"/>
      </w:pPr>
      <w:rPr>
        <w:rFonts w:ascii="Wingdings" w:hAnsi="Wingdings" w:cs="Wingdings"/>
      </w:rPr>
    </w:lvl>
    <w:lvl w:ilvl="3">
      <w:numFmt w:val="bullet"/>
      <w:lvlText w:val="-"/>
      <w:lvlJc w:val="left"/>
      <w:pPr>
        <w:tabs>
          <w:tab w:val="num" w:pos="3660"/>
        </w:tabs>
        <w:ind w:left="3660" w:hanging="360"/>
      </w:pPr>
      <w:rPr>
        <w:rFonts w:ascii="StarSymbol" w:hAnsi="StarSymbol" w:cs="StarSymbol"/>
      </w:rPr>
    </w:lvl>
    <w:lvl w:ilvl="4">
      <w:start w:val="1"/>
      <w:numFmt w:val="bullet"/>
      <w:lvlText w:val="o"/>
      <w:lvlJc w:val="left"/>
      <w:pPr>
        <w:tabs>
          <w:tab w:val="num" w:pos="4380"/>
        </w:tabs>
        <w:ind w:left="4380" w:hanging="360"/>
      </w:pPr>
      <w:rPr>
        <w:rFonts w:ascii="Courier New" w:hAnsi="Courier New" w:cs="Courier New"/>
      </w:rPr>
    </w:lvl>
    <w:lvl w:ilvl="5">
      <w:start w:val="1"/>
      <w:numFmt w:val="bullet"/>
      <w:lvlText w:val=""/>
      <w:lvlJc w:val="left"/>
      <w:pPr>
        <w:tabs>
          <w:tab w:val="num" w:pos="5100"/>
        </w:tabs>
        <w:ind w:left="5100" w:hanging="360"/>
      </w:pPr>
      <w:rPr>
        <w:rFonts w:ascii="Wingdings" w:hAnsi="Wingdings" w:cs="Wingdings"/>
      </w:rPr>
    </w:lvl>
    <w:lvl w:ilvl="6">
      <w:start w:val="1"/>
      <w:numFmt w:val="bullet"/>
      <w:lvlText w:val=""/>
      <w:lvlJc w:val="left"/>
      <w:pPr>
        <w:tabs>
          <w:tab w:val="num" w:pos="5820"/>
        </w:tabs>
        <w:ind w:left="5820" w:hanging="360"/>
      </w:pPr>
      <w:rPr>
        <w:rFonts w:ascii="Symbol" w:hAnsi="Symbol" w:cs="Symbol"/>
      </w:rPr>
    </w:lvl>
    <w:lvl w:ilvl="7">
      <w:start w:val="1"/>
      <w:numFmt w:val="bullet"/>
      <w:lvlText w:val="o"/>
      <w:lvlJc w:val="left"/>
      <w:pPr>
        <w:tabs>
          <w:tab w:val="num" w:pos="6540"/>
        </w:tabs>
        <w:ind w:left="6540" w:hanging="360"/>
      </w:pPr>
      <w:rPr>
        <w:rFonts w:ascii="Courier New" w:hAnsi="Courier New" w:cs="Courier New"/>
      </w:rPr>
    </w:lvl>
    <w:lvl w:ilvl="8">
      <w:start w:val="1"/>
      <w:numFmt w:val="bullet"/>
      <w:lvlText w:val=""/>
      <w:lvlJc w:val="left"/>
      <w:pPr>
        <w:tabs>
          <w:tab w:val="num" w:pos="7260"/>
        </w:tabs>
        <w:ind w:left="7260" w:hanging="360"/>
      </w:pPr>
      <w:rPr>
        <w:rFonts w:ascii="Wingdings" w:hAnsi="Wingdings" w:cs="Wingdings"/>
      </w:rPr>
    </w:lvl>
  </w:abstractNum>
  <w:abstractNum w:abstractNumId="74" w15:restartNumberingAfterBreak="0">
    <w:nsid w:val="0000004A"/>
    <w:multiLevelType w:val="multilevel"/>
    <w:tmpl w:val="0000004A"/>
    <w:name w:val="WW8Num90"/>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75" w15:restartNumberingAfterBreak="0">
    <w:nsid w:val="0000004B"/>
    <w:multiLevelType w:val="multilevel"/>
    <w:tmpl w:val="0000004B"/>
    <w:name w:val="WW8Num91"/>
    <w:lvl w:ilvl="0">
      <w:start w:val="1"/>
      <w:numFmt w:val="decimal"/>
      <w:lvlText w:val="%1)"/>
      <w:lvlJc w:val="left"/>
      <w:pPr>
        <w:tabs>
          <w:tab w:val="num" w:pos="1391"/>
        </w:tabs>
        <w:ind w:left="1391" w:hanging="491"/>
      </w:pPr>
    </w:lvl>
    <w:lvl w:ilvl="1">
      <w:start w:val="1"/>
      <w:numFmt w:val="decimal"/>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6" w15:restartNumberingAfterBreak="0">
    <w:nsid w:val="0000004C"/>
    <w:multiLevelType w:val="singleLevel"/>
    <w:tmpl w:val="0000004C"/>
    <w:name w:val="WW8Num92"/>
    <w:lvl w:ilvl="0">
      <w:start w:val="1"/>
      <w:numFmt w:val="bullet"/>
      <w:lvlText w:val=""/>
      <w:lvlJc w:val="left"/>
      <w:pPr>
        <w:tabs>
          <w:tab w:val="num" w:pos="360"/>
        </w:tabs>
        <w:ind w:left="360" w:hanging="360"/>
      </w:pPr>
      <w:rPr>
        <w:rFonts w:ascii="Symbol" w:hAnsi="Symbol" w:cs="Symbol"/>
      </w:rPr>
    </w:lvl>
  </w:abstractNum>
  <w:abstractNum w:abstractNumId="77" w15:restartNumberingAfterBreak="0">
    <w:nsid w:val="0000004D"/>
    <w:multiLevelType w:val="singleLevel"/>
    <w:tmpl w:val="0000004D"/>
    <w:name w:val="WW8Num93"/>
    <w:lvl w:ilvl="0">
      <w:start w:val="1"/>
      <w:numFmt w:val="bullet"/>
      <w:lvlText w:val=""/>
      <w:lvlJc w:val="left"/>
      <w:pPr>
        <w:tabs>
          <w:tab w:val="num" w:pos="720"/>
        </w:tabs>
        <w:ind w:left="720" w:hanging="360"/>
      </w:pPr>
      <w:rPr>
        <w:rFonts w:ascii="Wingdings" w:hAnsi="Wingdings" w:cs="Wingdings"/>
      </w:rPr>
    </w:lvl>
  </w:abstractNum>
  <w:abstractNum w:abstractNumId="78" w15:restartNumberingAfterBreak="0">
    <w:nsid w:val="0000004E"/>
    <w:multiLevelType w:val="singleLevel"/>
    <w:tmpl w:val="0000004E"/>
    <w:name w:val="WW8Num94"/>
    <w:lvl w:ilvl="0">
      <w:start w:val="1"/>
      <w:numFmt w:val="bullet"/>
      <w:lvlText w:val=""/>
      <w:lvlJc w:val="left"/>
      <w:pPr>
        <w:tabs>
          <w:tab w:val="num" w:pos="1664"/>
        </w:tabs>
        <w:ind w:left="1664" w:hanging="360"/>
      </w:pPr>
      <w:rPr>
        <w:rFonts w:ascii="Symbol" w:hAnsi="Symbol" w:cs="Symbol"/>
        <w:b w:val="0"/>
        <w:bCs w:val="0"/>
        <w:i w:val="0"/>
        <w:iCs w:val="0"/>
        <w:sz w:val="24"/>
        <w:szCs w:val="24"/>
      </w:rPr>
    </w:lvl>
  </w:abstractNum>
  <w:abstractNum w:abstractNumId="79" w15:restartNumberingAfterBreak="0">
    <w:nsid w:val="0000004F"/>
    <w:multiLevelType w:val="singleLevel"/>
    <w:tmpl w:val="0000004F"/>
    <w:name w:val="WW8Num95"/>
    <w:lvl w:ilvl="0">
      <w:start w:val="1"/>
      <w:numFmt w:val="bullet"/>
      <w:lvlText w:val=""/>
      <w:lvlJc w:val="left"/>
      <w:pPr>
        <w:tabs>
          <w:tab w:val="num" w:pos="964"/>
        </w:tabs>
        <w:ind w:left="964" w:hanging="397"/>
      </w:pPr>
      <w:rPr>
        <w:rFonts w:ascii="Symbol" w:hAnsi="Symbol" w:cs="Symbol"/>
      </w:rPr>
    </w:lvl>
  </w:abstractNum>
  <w:abstractNum w:abstractNumId="80" w15:restartNumberingAfterBreak="0">
    <w:nsid w:val="00000050"/>
    <w:multiLevelType w:val="singleLevel"/>
    <w:tmpl w:val="00000050"/>
    <w:name w:val="WW8Num96"/>
    <w:lvl w:ilvl="0">
      <w:start w:val="1"/>
      <w:numFmt w:val="bullet"/>
      <w:lvlText w:val=""/>
      <w:lvlJc w:val="left"/>
      <w:pPr>
        <w:tabs>
          <w:tab w:val="num" w:pos="360"/>
        </w:tabs>
        <w:ind w:left="360" w:hanging="360"/>
      </w:pPr>
      <w:rPr>
        <w:rFonts w:ascii="Symbol" w:hAnsi="Symbol" w:cs="Symbol"/>
      </w:rPr>
    </w:lvl>
  </w:abstractNum>
  <w:abstractNum w:abstractNumId="81" w15:restartNumberingAfterBreak="0">
    <w:nsid w:val="00000051"/>
    <w:multiLevelType w:val="multilevel"/>
    <w:tmpl w:val="00000051"/>
    <w:name w:val="WW8Num97"/>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82" w15:restartNumberingAfterBreak="0">
    <w:nsid w:val="00000052"/>
    <w:multiLevelType w:val="multilevel"/>
    <w:tmpl w:val="00000052"/>
    <w:name w:val="WW8Num98"/>
    <w:lvl w:ilvl="0">
      <w:start w:val="1"/>
      <w:numFmt w:val="bullet"/>
      <w:lvlText w:val=""/>
      <w:lvlJc w:val="left"/>
      <w:pPr>
        <w:tabs>
          <w:tab w:val="num" w:pos="1800"/>
        </w:tabs>
        <w:ind w:left="1800" w:hanging="360"/>
      </w:pPr>
      <w:rPr>
        <w:rFonts w:ascii="Symbol" w:hAnsi="Symbol" w:cs="Symbol"/>
        <w:color w:val="auto"/>
      </w:rPr>
    </w:lvl>
    <w:lvl w:ilvl="1">
      <w:start w:val="1"/>
      <w:numFmt w:val="bullet"/>
      <w:lvlText w:val=""/>
      <w:lvlJc w:val="left"/>
      <w:pPr>
        <w:tabs>
          <w:tab w:val="num" w:pos="2629"/>
        </w:tabs>
        <w:ind w:left="2629" w:hanging="360"/>
      </w:pPr>
      <w:rPr>
        <w:rFonts w:ascii="Wingdings" w:hAnsi="Wingdings" w:cs="Wingdings"/>
        <w:color w:val="0000FF"/>
        <w:sz w:val="28"/>
        <w:szCs w:val="28"/>
      </w:rPr>
    </w:lvl>
    <w:lvl w:ilvl="2">
      <w:start w:val="1"/>
      <w:numFmt w:val="bullet"/>
      <w:lvlText w:val=""/>
      <w:lvlJc w:val="left"/>
      <w:pPr>
        <w:tabs>
          <w:tab w:val="num" w:pos="3060"/>
        </w:tabs>
        <w:ind w:left="3060" w:hanging="360"/>
      </w:pPr>
      <w:rPr>
        <w:rFonts w:ascii="Wingdings" w:hAnsi="Wingdings" w:cs="Wingdings"/>
      </w:rPr>
    </w:lvl>
    <w:lvl w:ilvl="3">
      <w:start w:val="1"/>
      <w:numFmt w:val="bullet"/>
      <w:lvlText w:val=""/>
      <w:lvlJc w:val="left"/>
      <w:pPr>
        <w:tabs>
          <w:tab w:val="num" w:pos="3780"/>
        </w:tabs>
        <w:ind w:left="3780" w:hanging="360"/>
      </w:pPr>
      <w:rPr>
        <w:rFonts w:ascii="Symbol" w:hAnsi="Symbol" w:cs="Symbol"/>
      </w:rPr>
    </w:lvl>
    <w:lvl w:ilvl="4">
      <w:start w:val="1"/>
      <w:numFmt w:val="bullet"/>
      <w:lvlText w:val="o"/>
      <w:lvlJc w:val="left"/>
      <w:pPr>
        <w:tabs>
          <w:tab w:val="num" w:pos="4500"/>
        </w:tabs>
        <w:ind w:left="4500" w:hanging="360"/>
      </w:pPr>
      <w:rPr>
        <w:rFonts w:ascii="Courier New" w:hAnsi="Courier New" w:cs="Courier New"/>
      </w:rPr>
    </w:lvl>
    <w:lvl w:ilvl="5">
      <w:start w:val="1"/>
      <w:numFmt w:val="bullet"/>
      <w:lvlText w:val=""/>
      <w:lvlJc w:val="left"/>
      <w:pPr>
        <w:tabs>
          <w:tab w:val="num" w:pos="5220"/>
        </w:tabs>
        <w:ind w:left="5220" w:hanging="360"/>
      </w:pPr>
      <w:rPr>
        <w:rFonts w:ascii="Wingdings" w:hAnsi="Wingdings" w:cs="Wingdings"/>
      </w:rPr>
    </w:lvl>
    <w:lvl w:ilvl="6">
      <w:start w:val="1"/>
      <w:numFmt w:val="bullet"/>
      <w:lvlText w:val=""/>
      <w:lvlJc w:val="left"/>
      <w:pPr>
        <w:tabs>
          <w:tab w:val="num" w:pos="5940"/>
        </w:tabs>
        <w:ind w:left="5940" w:hanging="360"/>
      </w:pPr>
      <w:rPr>
        <w:rFonts w:ascii="Symbol" w:hAnsi="Symbol" w:cs="Symbol"/>
      </w:rPr>
    </w:lvl>
    <w:lvl w:ilvl="7">
      <w:start w:val="1"/>
      <w:numFmt w:val="bullet"/>
      <w:lvlText w:val="o"/>
      <w:lvlJc w:val="left"/>
      <w:pPr>
        <w:tabs>
          <w:tab w:val="num" w:pos="6660"/>
        </w:tabs>
        <w:ind w:left="6660" w:hanging="360"/>
      </w:pPr>
      <w:rPr>
        <w:rFonts w:ascii="Courier New" w:hAnsi="Courier New" w:cs="Courier New"/>
      </w:rPr>
    </w:lvl>
    <w:lvl w:ilvl="8">
      <w:start w:val="1"/>
      <w:numFmt w:val="bullet"/>
      <w:lvlText w:val=""/>
      <w:lvlJc w:val="left"/>
      <w:pPr>
        <w:tabs>
          <w:tab w:val="num" w:pos="7380"/>
        </w:tabs>
        <w:ind w:left="7380" w:hanging="360"/>
      </w:pPr>
      <w:rPr>
        <w:rFonts w:ascii="Wingdings" w:hAnsi="Wingdings" w:cs="Wingdings"/>
      </w:rPr>
    </w:lvl>
  </w:abstractNum>
  <w:abstractNum w:abstractNumId="83" w15:restartNumberingAfterBreak="0">
    <w:nsid w:val="00000053"/>
    <w:multiLevelType w:val="singleLevel"/>
    <w:tmpl w:val="00000053"/>
    <w:name w:val="WW8Num99"/>
    <w:lvl w:ilvl="0">
      <w:numFmt w:val="bullet"/>
      <w:lvlText w:val=""/>
      <w:lvlJc w:val="left"/>
      <w:pPr>
        <w:tabs>
          <w:tab w:val="num" w:pos="1247"/>
        </w:tabs>
        <w:ind w:left="1247" w:hanging="396"/>
      </w:pPr>
      <w:rPr>
        <w:rFonts w:ascii="Wingdings" w:hAnsi="Wingdings" w:cs="Wingdings"/>
        <w:sz w:val="12"/>
        <w:szCs w:val="12"/>
      </w:rPr>
    </w:lvl>
  </w:abstractNum>
  <w:abstractNum w:abstractNumId="84" w15:restartNumberingAfterBreak="0">
    <w:nsid w:val="00000054"/>
    <w:multiLevelType w:val="singleLevel"/>
    <w:tmpl w:val="00000054"/>
    <w:name w:val="WW8Num100"/>
    <w:lvl w:ilvl="0">
      <w:start w:val="1"/>
      <w:numFmt w:val="decimal"/>
      <w:lvlText w:val="%1."/>
      <w:lvlJc w:val="left"/>
      <w:pPr>
        <w:tabs>
          <w:tab w:val="num" w:pos="720"/>
        </w:tabs>
        <w:ind w:left="720" w:hanging="360"/>
      </w:pPr>
    </w:lvl>
  </w:abstractNum>
  <w:abstractNum w:abstractNumId="85" w15:restartNumberingAfterBreak="0">
    <w:nsid w:val="00000055"/>
    <w:multiLevelType w:val="singleLevel"/>
    <w:tmpl w:val="00000055"/>
    <w:name w:val="WW8Num101"/>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86" w15:restartNumberingAfterBreak="0">
    <w:nsid w:val="00000056"/>
    <w:multiLevelType w:val="singleLevel"/>
    <w:tmpl w:val="00000056"/>
    <w:name w:val="WW8Num102"/>
    <w:lvl w:ilvl="0">
      <w:start w:val="1"/>
      <w:numFmt w:val="decimal"/>
      <w:lvlText w:val="%1"/>
      <w:lvlJc w:val="left"/>
      <w:pPr>
        <w:tabs>
          <w:tab w:val="num" w:pos="0"/>
        </w:tabs>
      </w:pPr>
    </w:lvl>
  </w:abstractNum>
  <w:abstractNum w:abstractNumId="87" w15:restartNumberingAfterBreak="0">
    <w:nsid w:val="00000057"/>
    <w:multiLevelType w:val="singleLevel"/>
    <w:tmpl w:val="00000057"/>
    <w:name w:val="WW8Num103"/>
    <w:lvl w:ilvl="0">
      <w:start w:val="1"/>
      <w:numFmt w:val="bullet"/>
      <w:lvlText w:val=""/>
      <w:lvlJc w:val="left"/>
      <w:pPr>
        <w:tabs>
          <w:tab w:val="num" w:pos="360"/>
        </w:tabs>
        <w:ind w:left="360" w:hanging="360"/>
      </w:pPr>
      <w:rPr>
        <w:rFonts w:ascii="Symbol" w:hAnsi="Symbol" w:cs="Symbol"/>
      </w:rPr>
    </w:lvl>
  </w:abstractNum>
  <w:abstractNum w:abstractNumId="88" w15:restartNumberingAfterBreak="0">
    <w:nsid w:val="00000058"/>
    <w:multiLevelType w:val="singleLevel"/>
    <w:tmpl w:val="00000058"/>
    <w:name w:val="WW8Num104"/>
    <w:lvl w:ilvl="0">
      <w:start w:val="1"/>
      <w:numFmt w:val="decimal"/>
      <w:lvlText w:val="%1."/>
      <w:lvlJc w:val="left"/>
      <w:pPr>
        <w:tabs>
          <w:tab w:val="num" w:pos="720"/>
        </w:tabs>
        <w:ind w:left="720" w:hanging="360"/>
      </w:pPr>
    </w:lvl>
  </w:abstractNum>
  <w:abstractNum w:abstractNumId="89" w15:restartNumberingAfterBreak="0">
    <w:nsid w:val="00000059"/>
    <w:multiLevelType w:val="singleLevel"/>
    <w:tmpl w:val="00000059"/>
    <w:name w:val="WW8Num105"/>
    <w:lvl w:ilvl="0">
      <w:start w:val="1"/>
      <w:numFmt w:val="bullet"/>
      <w:lvlText w:val=""/>
      <w:lvlJc w:val="left"/>
      <w:pPr>
        <w:tabs>
          <w:tab w:val="num" w:pos="1191"/>
        </w:tabs>
        <w:ind w:left="1191" w:hanging="511"/>
      </w:pPr>
      <w:rPr>
        <w:rFonts w:ascii="Wingdings" w:hAnsi="Wingdings" w:cs="Wingdings"/>
        <w:color w:val="000000"/>
        <w:sz w:val="16"/>
        <w:szCs w:val="16"/>
      </w:rPr>
    </w:lvl>
  </w:abstractNum>
  <w:abstractNum w:abstractNumId="90" w15:restartNumberingAfterBreak="0">
    <w:nsid w:val="0000005A"/>
    <w:multiLevelType w:val="multilevel"/>
    <w:tmpl w:val="0000005A"/>
    <w:name w:val="WW8Num10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91" w15:restartNumberingAfterBreak="0">
    <w:nsid w:val="0000005B"/>
    <w:multiLevelType w:val="singleLevel"/>
    <w:tmpl w:val="0000005B"/>
    <w:name w:val="WW8Num107"/>
    <w:lvl w:ilvl="0">
      <w:start w:val="1"/>
      <w:numFmt w:val="bullet"/>
      <w:lvlText w:val=""/>
      <w:lvlJc w:val="left"/>
      <w:pPr>
        <w:tabs>
          <w:tab w:val="num" w:pos="720"/>
        </w:tabs>
        <w:ind w:left="720" w:hanging="360"/>
      </w:pPr>
      <w:rPr>
        <w:rFonts w:ascii="Symbol" w:hAnsi="Symbol" w:cs="Symbol"/>
        <w:color w:val="auto"/>
      </w:rPr>
    </w:lvl>
  </w:abstractNum>
  <w:abstractNum w:abstractNumId="92" w15:restartNumberingAfterBreak="0">
    <w:nsid w:val="0000005C"/>
    <w:multiLevelType w:val="singleLevel"/>
    <w:tmpl w:val="0000005C"/>
    <w:name w:val="WW8Num108"/>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93" w15:restartNumberingAfterBreak="0">
    <w:nsid w:val="0000005D"/>
    <w:multiLevelType w:val="multilevel"/>
    <w:tmpl w:val="0000005D"/>
    <w:name w:val="WW8Num109"/>
    <w:lvl w:ilvl="0">
      <w:start w:val="1"/>
      <w:numFmt w:val="decimal"/>
      <w:lvlText w:val="%1)"/>
      <w:lvlJc w:val="left"/>
      <w:pPr>
        <w:tabs>
          <w:tab w:val="num" w:pos="1391"/>
        </w:tabs>
        <w:ind w:left="1391" w:hanging="491"/>
      </w:pPr>
    </w:lvl>
    <w:lvl w:ilvl="1">
      <w:start w:val="1"/>
      <w:numFmt w:val="bullet"/>
      <w:lvlText w:val=""/>
      <w:lvlJc w:val="left"/>
      <w:pPr>
        <w:tabs>
          <w:tab w:val="num" w:pos="1440"/>
        </w:tabs>
        <w:ind w:left="1440" w:hanging="360"/>
      </w:pPr>
      <w:rPr>
        <w:rFonts w:ascii="Symbol" w:hAnsi="Symbol" w:cs="Symbol"/>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0000005E"/>
    <w:multiLevelType w:val="multilevel"/>
    <w:tmpl w:val="0000005E"/>
    <w:name w:val="WW8Num110"/>
    <w:lvl w:ilvl="0">
      <w:start w:val="1"/>
      <w:numFmt w:val="decimal"/>
      <w:lvlText w:val="%1)"/>
      <w:lvlJc w:val="left"/>
      <w:pPr>
        <w:tabs>
          <w:tab w:val="num" w:pos="851"/>
        </w:tabs>
        <w:ind w:left="851" w:hanging="491"/>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5" w15:restartNumberingAfterBreak="0">
    <w:nsid w:val="0000005F"/>
    <w:multiLevelType w:val="multilevel"/>
    <w:tmpl w:val="0000005F"/>
    <w:name w:val="WW8Num111"/>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96" w15:restartNumberingAfterBreak="0">
    <w:nsid w:val="00000060"/>
    <w:multiLevelType w:val="multilevel"/>
    <w:tmpl w:val="00000060"/>
    <w:name w:val="WW8Num112"/>
    <w:lvl w:ilvl="0">
      <w:start w:val="1"/>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97" w15:restartNumberingAfterBreak="0">
    <w:nsid w:val="00000061"/>
    <w:multiLevelType w:val="singleLevel"/>
    <w:tmpl w:val="00000061"/>
    <w:name w:val="WW8Num113"/>
    <w:lvl w:ilvl="0">
      <w:start w:val="1"/>
      <w:numFmt w:val="decimal"/>
      <w:lvlText w:val="%1"/>
      <w:lvlJc w:val="left"/>
      <w:pPr>
        <w:tabs>
          <w:tab w:val="num" w:pos="0"/>
        </w:tabs>
      </w:pPr>
    </w:lvl>
  </w:abstractNum>
  <w:abstractNum w:abstractNumId="98" w15:restartNumberingAfterBreak="0">
    <w:nsid w:val="01956655"/>
    <w:multiLevelType w:val="hybridMultilevel"/>
    <w:tmpl w:val="40CC422E"/>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99" w15:restartNumberingAfterBreak="0">
    <w:nsid w:val="03AE4C88"/>
    <w:multiLevelType w:val="hybridMultilevel"/>
    <w:tmpl w:val="3134DF62"/>
    <w:lvl w:ilvl="0" w:tplc="403CB0BA">
      <w:start w:val="1"/>
      <w:numFmt w:val="bullet"/>
      <w:lvlText w:val="-"/>
      <w:lvlJc w:val="left"/>
      <w:pPr>
        <w:ind w:left="720" w:hanging="360"/>
      </w:pPr>
      <w:rPr>
        <w:rFonts w:ascii="Calibri" w:hAnsi="Calibri" w:cs="Calibri" w:hint="default"/>
      </w:rPr>
    </w:lvl>
    <w:lvl w:ilvl="1" w:tplc="4F829E38">
      <w:start w:val="1"/>
      <w:numFmt w:val="bullet"/>
      <w:lvlText w:val="o"/>
      <w:lvlJc w:val="left"/>
      <w:pPr>
        <w:ind w:left="1440" w:hanging="360"/>
      </w:pPr>
      <w:rPr>
        <w:rFonts w:ascii="Courier New" w:hAnsi="Courier New" w:cs="Courier New" w:hint="default"/>
      </w:rPr>
    </w:lvl>
    <w:lvl w:ilvl="2" w:tplc="448881A8">
      <w:start w:val="1"/>
      <w:numFmt w:val="bullet"/>
      <w:lvlText w:val=""/>
      <w:lvlJc w:val="left"/>
      <w:pPr>
        <w:ind w:left="2160" w:hanging="360"/>
      </w:pPr>
      <w:rPr>
        <w:rFonts w:ascii="Wingdings" w:hAnsi="Wingdings" w:cs="Wingdings" w:hint="default"/>
      </w:rPr>
    </w:lvl>
    <w:lvl w:ilvl="3" w:tplc="9DC4CEDC">
      <w:start w:val="1"/>
      <w:numFmt w:val="bullet"/>
      <w:lvlText w:val=""/>
      <w:lvlJc w:val="left"/>
      <w:pPr>
        <w:ind w:left="2880" w:hanging="360"/>
      </w:pPr>
      <w:rPr>
        <w:rFonts w:ascii="Symbol" w:hAnsi="Symbol" w:cs="Symbol" w:hint="default"/>
      </w:rPr>
    </w:lvl>
    <w:lvl w:ilvl="4" w:tplc="57C69D16">
      <w:start w:val="1"/>
      <w:numFmt w:val="bullet"/>
      <w:lvlText w:val="o"/>
      <w:lvlJc w:val="left"/>
      <w:pPr>
        <w:ind w:left="3600" w:hanging="360"/>
      </w:pPr>
      <w:rPr>
        <w:rFonts w:ascii="Courier New" w:hAnsi="Courier New" w:cs="Courier New" w:hint="default"/>
      </w:rPr>
    </w:lvl>
    <w:lvl w:ilvl="5" w:tplc="059A48F0">
      <w:start w:val="1"/>
      <w:numFmt w:val="bullet"/>
      <w:lvlText w:val=""/>
      <w:lvlJc w:val="left"/>
      <w:pPr>
        <w:ind w:left="4320" w:hanging="360"/>
      </w:pPr>
      <w:rPr>
        <w:rFonts w:ascii="Wingdings" w:hAnsi="Wingdings" w:cs="Wingdings" w:hint="default"/>
      </w:rPr>
    </w:lvl>
    <w:lvl w:ilvl="6" w:tplc="71E6F218">
      <w:start w:val="1"/>
      <w:numFmt w:val="bullet"/>
      <w:lvlText w:val=""/>
      <w:lvlJc w:val="left"/>
      <w:pPr>
        <w:ind w:left="5040" w:hanging="360"/>
      </w:pPr>
      <w:rPr>
        <w:rFonts w:ascii="Symbol" w:hAnsi="Symbol" w:cs="Symbol" w:hint="default"/>
      </w:rPr>
    </w:lvl>
    <w:lvl w:ilvl="7" w:tplc="3DFA0264">
      <w:start w:val="1"/>
      <w:numFmt w:val="bullet"/>
      <w:lvlText w:val="o"/>
      <w:lvlJc w:val="left"/>
      <w:pPr>
        <w:ind w:left="5760" w:hanging="360"/>
      </w:pPr>
      <w:rPr>
        <w:rFonts w:ascii="Courier New" w:hAnsi="Courier New" w:cs="Courier New" w:hint="default"/>
      </w:rPr>
    </w:lvl>
    <w:lvl w:ilvl="8" w:tplc="12AE042E">
      <w:start w:val="1"/>
      <w:numFmt w:val="bullet"/>
      <w:lvlText w:val=""/>
      <w:lvlJc w:val="left"/>
      <w:pPr>
        <w:ind w:left="6480" w:hanging="360"/>
      </w:pPr>
      <w:rPr>
        <w:rFonts w:ascii="Wingdings" w:hAnsi="Wingdings" w:cs="Wingdings" w:hint="default"/>
      </w:rPr>
    </w:lvl>
  </w:abstractNum>
  <w:abstractNum w:abstractNumId="100" w15:restartNumberingAfterBreak="0">
    <w:nsid w:val="03F7429F"/>
    <w:multiLevelType w:val="hybridMultilevel"/>
    <w:tmpl w:val="00A28CF8"/>
    <w:name w:val="WW8Num31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1" w15:restartNumberingAfterBreak="0">
    <w:nsid w:val="04EE40C6"/>
    <w:multiLevelType w:val="multilevel"/>
    <w:tmpl w:val="776C09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050E167B"/>
    <w:multiLevelType w:val="multilevel"/>
    <w:tmpl w:val="5B2ADF08"/>
    <w:lvl w:ilvl="0">
      <w:start w:val="5"/>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15:restartNumberingAfterBreak="0">
    <w:nsid w:val="05C2080C"/>
    <w:multiLevelType w:val="hybridMultilevel"/>
    <w:tmpl w:val="EA08D7F6"/>
    <w:lvl w:ilvl="0" w:tplc="403CB0BA">
      <w:start w:val="1"/>
      <w:numFmt w:val="bullet"/>
      <w:lvlText w:val="-"/>
      <w:lvlJc w:val="left"/>
      <w:pPr>
        <w:ind w:left="1571" w:hanging="360"/>
      </w:pPr>
      <w:rPr>
        <w:rFonts w:ascii="Calibri" w:hAnsi="Calibri" w:cs="Calibri"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04" w15:restartNumberingAfterBreak="0">
    <w:nsid w:val="06534047"/>
    <w:multiLevelType w:val="hybridMultilevel"/>
    <w:tmpl w:val="67A4874A"/>
    <w:lvl w:ilvl="0" w:tplc="8BCA310E">
      <w:start w:val="1"/>
      <w:numFmt w:val="bullet"/>
      <w:lvlText w:val="-"/>
      <w:lvlJc w:val="left"/>
      <w:pPr>
        <w:ind w:left="786"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5" w15:restartNumberingAfterBreak="0">
    <w:nsid w:val="079350D9"/>
    <w:multiLevelType w:val="hybridMultilevel"/>
    <w:tmpl w:val="AE046DCE"/>
    <w:name w:val="WW8Num3122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6" w15:restartNumberingAfterBreak="0">
    <w:nsid w:val="08C05592"/>
    <w:multiLevelType w:val="hybridMultilevel"/>
    <w:tmpl w:val="EE94241E"/>
    <w:lvl w:ilvl="0" w:tplc="02A82EC8">
      <w:start w:val="1"/>
      <w:numFmt w:val="decimal"/>
      <w:lvlText w:val="%1."/>
      <w:lvlJc w:val="left"/>
      <w:pPr>
        <w:ind w:left="785"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090701C1"/>
    <w:multiLevelType w:val="hybridMultilevel"/>
    <w:tmpl w:val="2214B7F2"/>
    <w:lvl w:ilvl="0" w:tplc="294A43CA">
      <w:start w:val="1"/>
      <w:numFmt w:val="decimal"/>
      <w:lvlText w:val="%1."/>
      <w:lvlJc w:val="left"/>
      <w:pPr>
        <w:ind w:left="927" w:hanging="360"/>
      </w:pPr>
      <w:rPr>
        <w:color w:val="000000"/>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108" w15:restartNumberingAfterBreak="0">
    <w:nsid w:val="093D142D"/>
    <w:multiLevelType w:val="hybridMultilevel"/>
    <w:tmpl w:val="616AB3A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9" w15:restartNumberingAfterBreak="0">
    <w:nsid w:val="09BF1E9E"/>
    <w:multiLevelType w:val="hybridMultilevel"/>
    <w:tmpl w:val="55EE1C4E"/>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0" w15:restartNumberingAfterBreak="0">
    <w:nsid w:val="0AD70B3E"/>
    <w:multiLevelType w:val="hybridMultilevel"/>
    <w:tmpl w:val="038446B6"/>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1" w15:restartNumberingAfterBreak="0">
    <w:nsid w:val="0C0A104E"/>
    <w:multiLevelType w:val="hybridMultilevel"/>
    <w:tmpl w:val="5240FC5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2" w15:restartNumberingAfterBreak="0">
    <w:nsid w:val="0C9C783C"/>
    <w:multiLevelType w:val="hybridMultilevel"/>
    <w:tmpl w:val="AB7A100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3" w15:restartNumberingAfterBreak="0">
    <w:nsid w:val="0D4E28ED"/>
    <w:multiLevelType w:val="hybridMultilevel"/>
    <w:tmpl w:val="2054AE1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4" w15:restartNumberingAfterBreak="0">
    <w:nsid w:val="0D897C28"/>
    <w:multiLevelType w:val="hybridMultilevel"/>
    <w:tmpl w:val="DB003A20"/>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5" w15:restartNumberingAfterBreak="0">
    <w:nsid w:val="0DC85C58"/>
    <w:multiLevelType w:val="hybridMultilevel"/>
    <w:tmpl w:val="D1BA5F94"/>
    <w:lvl w:ilvl="0" w:tplc="403CB0BA">
      <w:start w:val="1"/>
      <w:numFmt w:val="bullet"/>
      <w:lvlText w:val="-"/>
      <w:lvlJc w:val="left"/>
      <w:pPr>
        <w:ind w:left="840" w:hanging="360"/>
      </w:pPr>
      <w:rPr>
        <w:rFonts w:ascii="Calibri" w:hAnsi="Calibri" w:cs="Calibri" w:hint="default"/>
      </w:rPr>
    </w:lvl>
    <w:lvl w:ilvl="1" w:tplc="04150003">
      <w:start w:val="1"/>
      <w:numFmt w:val="bullet"/>
      <w:lvlText w:val="o"/>
      <w:lvlJc w:val="left"/>
      <w:pPr>
        <w:ind w:left="1560" w:hanging="360"/>
      </w:pPr>
      <w:rPr>
        <w:rFonts w:ascii="Courier New" w:hAnsi="Courier New" w:cs="Courier New" w:hint="default"/>
      </w:rPr>
    </w:lvl>
    <w:lvl w:ilvl="2" w:tplc="04150005">
      <w:start w:val="1"/>
      <w:numFmt w:val="bullet"/>
      <w:lvlText w:val=""/>
      <w:lvlJc w:val="left"/>
      <w:pPr>
        <w:ind w:left="2280" w:hanging="360"/>
      </w:pPr>
      <w:rPr>
        <w:rFonts w:ascii="Wingdings" w:hAnsi="Wingdings" w:cs="Wingdings" w:hint="default"/>
      </w:rPr>
    </w:lvl>
    <w:lvl w:ilvl="3" w:tplc="04150001">
      <w:start w:val="1"/>
      <w:numFmt w:val="bullet"/>
      <w:lvlText w:val=""/>
      <w:lvlJc w:val="left"/>
      <w:pPr>
        <w:ind w:left="3000" w:hanging="360"/>
      </w:pPr>
      <w:rPr>
        <w:rFonts w:ascii="Symbol" w:hAnsi="Symbol" w:cs="Symbol" w:hint="default"/>
      </w:rPr>
    </w:lvl>
    <w:lvl w:ilvl="4" w:tplc="04150003">
      <w:start w:val="1"/>
      <w:numFmt w:val="bullet"/>
      <w:lvlText w:val="o"/>
      <w:lvlJc w:val="left"/>
      <w:pPr>
        <w:ind w:left="3720" w:hanging="360"/>
      </w:pPr>
      <w:rPr>
        <w:rFonts w:ascii="Courier New" w:hAnsi="Courier New" w:cs="Courier New" w:hint="default"/>
      </w:rPr>
    </w:lvl>
    <w:lvl w:ilvl="5" w:tplc="04150005">
      <w:start w:val="1"/>
      <w:numFmt w:val="bullet"/>
      <w:lvlText w:val=""/>
      <w:lvlJc w:val="left"/>
      <w:pPr>
        <w:ind w:left="4440" w:hanging="360"/>
      </w:pPr>
      <w:rPr>
        <w:rFonts w:ascii="Wingdings" w:hAnsi="Wingdings" w:cs="Wingdings" w:hint="default"/>
      </w:rPr>
    </w:lvl>
    <w:lvl w:ilvl="6" w:tplc="04150001">
      <w:start w:val="1"/>
      <w:numFmt w:val="bullet"/>
      <w:lvlText w:val=""/>
      <w:lvlJc w:val="left"/>
      <w:pPr>
        <w:ind w:left="5160" w:hanging="360"/>
      </w:pPr>
      <w:rPr>
        <w:rFonts w:ascii="Symbol" w:hAnsi="Symbol" w:cs="Symbol" w:hint="default"/>
      </w:rPr>
    </w:lvl>
    <w:lvl w:ilvl="7" w:tplc="04150003">
      <w:start w:val="1"/>
      <w:numFmt w:val="bullet"/>
      <w:lvlText w:val="o"/>
      <w:lvlJc w:val="left"/>
      <w:pPr>
        <w:ind w:left="5880" w:hanging="360"/>
      </w:pPr>
      <w:rPr>
        <w:rFonts w:ascii="Courier New" w:hAnsi="Courier New" w:cs="Courier New" w:hint="default"/>
      </w:rPr>
    </w:lvl>
    <w:lvl w:ilvl="8" w:tplc="04150005">
      <w:start w:val="1"/>
      <w:numFmt w:val="bullet"/>
      <w:lvlText w:val=""/>
      <w:lvlJc w:val="left"/>
      <w:pPr>
        <w:ind w:left="6600" w:hanging="360"/>
      </w:pPr>
      <w:rPr>
        <w:rFonts w:ascii="Wingdings" w:hAnsi="Wingdings" w:cs="Wingdings" w:hint="default"/>
      </w:rPr>
    </w:lvl>
  </w:abstractNum>
  <w:abstractNum w:abstractNumId="116" w15:restartNumberingAfterBreak="0">
    <w:nsid w:val="0E3C5488"/>
    <w:multiLevelType w:val="hybridMultilevel"/>
    <w:tmpl w:val="3D7AE69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7" w15:restartNumberingAfterBreak="0">
    <w:nsid w:val="0ECA028E"/>
    <w:multiLevelType w:val="hybridMultilevel"/>
    <w:tmpl w:val="A56CAC5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8" w15:restartNumberingAfterBreak="0">
    <w:nsid w:val="0ED36030"/>
    <w:multiLevelType w:val="multilevel"/>
    <w:tmpl w:val="00000028"/>
    <w:name w:val="WW8Num54322"/>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119" w15:restartNumberingAfterBreak="0">
    <w:nsid w:val="0EFC7AE5"/>
    <w:multiLevelType w:val="multilevel"/>
    <w:tmpl w:val="5F5A6A6A"/>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0F8231B0"/>
    <w:multiLevelType w:val="hybridMultilevel"/>
    <w:tmpl w:val="EF7ABE32"/>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1" w15:restartNumberingAfterBreak="0">
    <w:nsid w:val="10360C74"/>
    <w:multiLevelType w:val="hybridMultilevel"/>
    <w:tmpl w:val="AF34FCE0"/>
    <w:lvl w:ilvl="0" w:tplc="8AC2DA54">
      <w:start w:val="8"/>
      <w:numFmt w:val="bullet"/>
      <w:lvlText w:val="-"/>
      <w:lvlJc w:val="left"/>
      <w:pPr>
        <w:ind w:left="1043" w:hanging="360"/>
      </w:pPr>
      <w:rPr>
        <w:rFonts w:ascii="Times New Roman" w:eastAsia="Times New Roman" w:hAnsi="Times New Roman" w:hint="default"/>
      </w:rPr>
    </w:lvl>
    <w:lvl w:ilvl="1" w:tplc="04150003">
      <w:start w:val="1"/>
      <w:numFmt w:val="bullet"/>
      <w:lvlText w:val="o"/>
      <w:lvlJc w:val="left"/>
      <w:pPr>
        <w:ind w:left="1763" w:hanging="360"/>
      </w:pPr>
      <w:rPr>
        <w:rFonts w:ascii="Courier New" w:hAnsi="Courier New" w:cs="Courier New" w:hint="default"/>
      </w:rPr>
    </w:lvl>
    <w:lvl w:ilvl="2" w:tplc="04150005">
      <w:start w:val="1"/>
      <w:numFmt w:val="bullet"/>
      <w:lvlText w:val=""/>
      <w:lvlJc w:val="left"/>
      <w:pPr>
        <w:ind w:left="2483" w:hanging="360"/>
      </w:pPr>
      <w:rPr>
        <w:rFonts w:ascii="Wingdings" w:hAnsi="Wingdings" w:cs="Wingdings" w:hint="default"/>
      </w:rPr>
    </w:lvl>
    <w:lvl w:ilvl="3" w:tplc="04150001">
      <w:start w:val="1"/>
      <w:numFmt w:val="bullet"/>
      <w:lvlText w:val=""/>
      <w:lvlJc w:val="left"/>
      <w:pPr>
        <w:ind w:left="3203" w:hanging="360"/>
      </w:pPr>
      <w:rPr>
        <w:rFonts w:ascii="Symbol" w:hAnsi="Symbol" w:cs="Symbol" w:hint="default"/>
      </w:rPr>
    </w:lvl>
    <w:lvl w:ilvl="4" w:tplc="04150003">
      <w:start w:val="1"/>
      <w:numFmt w:val="bullet"/>
      <w:lvlText w:val="o"/>
      <w:lvlJc w:val="left"/>
      <w:pPr>
        <w:ind w:left="3923" w:hanging="360"/>
      </w:pPr>
      <w:rPr>
        <w:rFonts w:ascii="Courier New" w:hAnsi="Courier New" w:cs="Courier New" w:hint="default"/>
      </w:rPr>
    </w:lvl>
    <w:lvl w:ilvl="5" w:tplc="04150005">
      <w:start w:val="1"/>
      <w:numFmt w:val="bullet"/>
      <w:lvlText w:val=""/>
      <w:lvlJc w:val="left"/>
      <w:pPr>
        <w:ind w:left="4643" w:hanging="360"/>
      </w:pPr>
      <w:rPr>
        <w:rFonts w:ascii="Wingdings" w:hAnsi="Wingdings" w:cs="Wingdings" w:hint="default"/>
      </w:rPr>
    </w:lvl>
    <w:lvl w:ilvl="6" w:tplc="04150001">
      <w:start w:val="1"/>
      <w:numFmt w:val="bullet"/>
      <w:lvlText w:val=""/>
      <w:lvlJc w:val="left"/>
      <w:pPr>
        <w:ind w:left="5363" w:hanging="360"/>
      </w:pPr>
      <w:rPr>
        <w:rFonts w:ascii="Symbol" w:hAnsi="Symbol" w:cs="Symbol" w:hint="default"/>
      </w:rPr>
    </w:lvl>
    <w:lvl w:ilvl="7" w:tplc="04150003">
      <w:start w:val="1"/>
      <w:numFmt w:val="bullet"/>
      <w:lvlText w:val="o"/>
      <w:lvlJc w:val="left"/>
      <w:pPr>
        <w:ind w:left="6083" w:hanging="360"/>
      </w:pPr>
      <w:rPr>
        <w:rFonts w:ascii="Courier New" w:hAnsi="Courier New" w:cs="Courier New" w:hint="default"/>
      </w:rPr>
    </w:lvl>
    <w:lvl w:ilvl="8" w:tplc="04150005">
      <w:start w:val="1"/>
      <w:numFmt w:val="bullet"/>
      <w:lvlText w:val=""/>
      <w:lvlJc w:val="left"/>
      <w:pPr>
        <w:ind w:left="6803" w:hanging="360"/>
      </w:pPr>
      <w:rPr>
        <w:rFonts w:ascii="Wingdings" w:hAnsi="Wingdings" w:cs="Wingdings" w:hint="default"/>
      </w:rPr>
    </w:lvl>
  </w:abstractNum>
  <w:abstractNum w:abstractNumId="122" w15:restartNumberingAfterBreak="0">
    <w:nsid w:val="106812EA"/>
    <w:multiLevelType w:val="hybridMultilevel"/>
    <w:tmpl w:val="7C2E7CAA"/>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11B2156A"/>
    <w:multiLevelType w:val="hybridMultilevel"/>
    <w:tmpl w:val="73FAB2F8"/>
    <w:lvl w:ilvl="0" w:tplc="403CB0BA">
      <w:start w:val="1"/>
      <w:numFmt w:val="bullet"/>
      <w:lvlText w:val="-"/>
      <w:lvlJc w:val="left"/>
      <w:pPr>
        <w:ind w:left="860" w:hanging="360"/>
      </w:pPr>
      <w:rPr>
        <w:rFonts w:ascii="Calibri" w:hAnsi="Calibri" w:cs="Calibri" w:hint="default"/>
      </w:rPr>
    </w:lvl>
    <w:lvl w:ilvl="1" w:tplc="04150003">
      <w:start w:val="1"/>
      <w:numFmt w:val="bullet"/>
      <w:lvlText w:val="o"/>
      <w:lvlJc w:val="left"/>
      <w:pPr>
        <w:ind w:left="1580" w:hanging="360"/>
      </w:pPr>
      <w:rPr>
        <w:rFonts w:ascii="Courier New" w:hAnsi="Courier New" w:cs="Courier New" w:hint="default"/>
      </w:rPr>
    </w:lvl>
    <w:lvl w:ilvl="2" w:tplc="04150005">
      <w:start w:val="1"/>
      <w:numFmt w:val="bullet"/>
      <w:lvlText w:val=""/>
      <w:lvlJc w:val="left"/>
      <w:pPr>
        <w:ind w:left="2300" w:hanging="360"/>
      </w:pPr>
      <w:rPr>
        <w:rFonts w:ascii="Wingdings" w:hAnsi="Wingdings" w:cs="Wingdings" w:hint="default"/>
      </w:rPr>
    </w:lvl>
    <w:lvl w:ilvl="3" w:tplc="04150001">
      <w:start w:val="1"/>
      <w:numFmt w:val="bullet"/>
      <w:lvlText w:val=""/>
      <w:lvlJc w:val="left"/>
      <w:pPr>
        <w:ind w:left="3020" w:hanging="360"/>
      </w:pPr>
      <w:rPr>
        <w:rFonts w:ascii="Symbol" w:hAnsi="Symbol" w:cs="Symbol" w:hint="default"/>
      </w:rPr>
    </w:lvl>
    <w:lvl w:ilvl="4" w:tplc="04150003">
      <w:start w:val="1"/>
      <w:numFmt w:val="bullet"/>
      <w:lvlText w:val="o"/>
      <w:lvlJc w:val="left"/>
      <w:pPr>
        <w:ind w:left="3740" w:hanging="360"/>
      </w:pPr>
      <w:rPr>
        <w:rFonts w:ascii="Courier New" w:hAnsi="Courier New" w:cs="Courier New" w:hint="default"/>
      </w:rPr>
    </w:lvl>
    <w:lvl w:ilvl="5" w:tplc="04150005">
      <w:start w:val="1"/>
      <w:numFmt w:val="bullet"/>
      <w:lvlText w:val=""/>
      <w:lvlJc w:val="left"/>
      <w:pPr>
        <w:ind w:left="4460" w:hanging="360"/>
      </w:pPr>
      <w:rPr>
        <w:rFonts w:ascii="Wingdings" w:hAnsi="Wingdings" w:cs="Wingdings" w:hint="default"/>
      </w:rPr>
    </w:lvl>
    <w:lvl w:ilvl="6" w:tplc="04150001">
      <w:start w:val="1"/>
      <w:numFmt w:val="bullet"/>
      <w:lvlText w:val=""/>
      <w:lvlJc w:val="left"/>
      <w:pPr>
        <w:ind w:left="5180" w:hanging="360"/>
      </w:pPr>
      <w:rPr>
        <w:rFonts w:ascii="Symbol" w:hAnsi="Symbol" w:cs="Symbol" w:hint="default"/>
      </w:rPr>
    </w:lvl>
    <w:lvl w:ilvl="7" w:tplc="04150003">
      <w:start w:val="1"/>
      <w:numFmt w:val="bullet"/>
      <w:lvlText w:val="o"/>
      <w:lvlJc w:val="left"/>
      <w:pPr>
        <w:ind w:left="5900" w:hanging="360"/>
      </w:pPr>
      <w:rPr>
        <w:rFonts w:ascii="Courier New" w:hAnsi="Courier New" w:cs="Courier New" w:hint="default"/>
      </w:rPr>
    </w:lvl>
    <w:lvl w:ilvl="8" w:tplc="04150005">
      <w:start w:val="1"/>
      <w:numFmt w:val="bullet"/>
      <w:lvlText w:val=""/>
      <w:lvlJc w:val="left"/>
      <w:pPr>
        <w:ind w:left="6620" w:hanging="360"/>
      </w:pPr>
      <w:rPr>
        <w:rFonts w:ascii="Wingdings" w:hAnsi="Wingdings" w:cs="Wingdings" w:hint="default"/>
      </w:rPr>
    </w:lvl>
  </w:abstractNum>
  <w:abstractNum w:abstractNumId="124" w15:restartNumberingAfterBreak="0">
    <w:nsid w:val="12783E4F"/>
    <w:multiLevelType w:val="hybridMultilevel"/>
    <w:tmpl w:val="3E3E40C6"/>
    <w:name w:val="WW8Num31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5" w15:restartNumberingAfterBreak="0">
    <w:nsid w:val="12DA5C8A"/>
    <w:multiLevelType w:val="hybridMultilevel"/>
    <w:tmpl w:val="C0C8421E"/>
    <w:lvl w:ilvl="0" w:tplc="403CB0BA">
      <w:start w:val="1"/>
      <w:numFmt w:val="bullet"/>
      <w:lvlText w:val="-"/>
      <w:lvlJc w:val="left"/>
      <w:pPr>
        <w:ind w:left="994" w:hanging="360"/>
      </w:pPr>
      <w:rPr>
        <w:rFonts w:ascii="Calibri" w:hAnsi="Calibri" w:cs="Calibri" w:hint="default"/>
      </w:rPr>
    </w:lvl>
    <w:lvl w:ilvl="1" w:tplc="04150003" w:tentative="1">
      <w:start w:val="1"/>
      <w:numFmt w:val="bullet"/>
      <w:lvlText w:val="o"/>
      <w:lvlJc w:val="left"/>
      <w:pPr>
        <w:ind w:left="1714" w:hanging="360"/>
      </w:pPr>
      <w:rPr>
        <w:rFonts w:ascii="Courier New" w:hAnsi="Courier New" w:cs="Courier New" w:hint="default"/>
      </w:rPr>
    </w:lvl>
    <w:lvl w:ilvl="2" w:tplc="04150005" w:tentative="1">
      <w:start w:val="1"/>
      <w:numFmt w:val="bullet"/>
      <w:lvlText w:val=""/>
      <w:lvlJc w:val="left"/>
      <w:pPr>
        <w:ind w:left="2434" w:hanging="360"/>
      </w:pPr>
      <w:rPr>
        <w:rFonts w:ascii="Wingdings" w:hAnsi="Wingdings" w:hint="default"/>
      </w:rPr>
    </w:lvl>
    <w:lvl w:ilvl="3" w:tplc="04150001" w:tentative="1">
      <w:start w:val="1"/>
      <w:numFmt w:val="bullet"/>
      <w:lvlText w:val=""/>
      <w:lvlJc w:val="left"/>
      <w:pPr>
        <w:ind w:left="3154" w:hanging="360"/>
      </w:pPr>
      <w:rPr>
        <w:rFonts w:ascii="Symbol" w:hAnsi="Symbol" w:hint="default"/>
      </w:rPr>
    </w:lvl>
    <w:lvl w:ilvl="4" w:tplc="04150003" w:tentative="1">
      <w:start w:val="1"/>
      <w:numFmt w:val="bullet"/>
      <w:lvlText w:val="o"/>
      <w:lvlJc w:val="left"/>
      <w:pPr>
        <w:ind w:left="3874" w:hanging="360"/>
      </w:pPr>
      <w:rPr>
        <w:rFonts w:ascii="Courier New" w:hAnsi="Courier New" w:cs="Courier New" w:hint="default"/>
      </w:rPr>
    </w:lvl>
    <w:lvl w:ilvl="5" w:tplc="04150005" w:tentative="1">
      <w:start w:val="1"/>
      <w:numFmt w:val="bullet"/>
      <w:lvlText w:val=""/>
      <w:lvlJc w:val="left"/>
      <w:pPr>
        <w:ind w:left="4594" w:hanging="360"/>
      </w:pPr>
      <w:rPr>
        <w:rFonts w:ascii="Wingdings" w:hAnsi="Wingdings" w:hint="default"/>
      </w:rPr>
    </w:lvl>
    <w:lvl w:ilvl="6" w:tplc="04150001" w:tentative="1">
      <w:start w:val="1"/>
      <w:numFmt w:val="bullet"/>
      <w:lvlText w:val=""/>
      <w:lvlJc w:val="left"/>
      <w:pPr>
        <w:ind w:left="5314" w:hanging="360"/>
      </w:pPr>
      <w:rPr>
        <w:rFonts w:ascii="Symbol" w:hAnsi="Symbol" w:hint="default"/>
      </w:rPr>
    </w:lvl>
    <w:lvl w:ilvl="7" w:tplc="04150003" w:tentative="1">
      <w:start w:val="1"/>
      <w:numFmt w:val="bullet"/>
      <w:lvlText w:val="o"/>
      <w:lvlJc w:val="left"/>
      <w:pPr>
        <w:ind w:left="6034" w:hanging="360"/>
      </w:pPr>
      <w:rPr>
        <w:rFonts w:ascii="Courier New" w:hAnsi="Courier New" w:cs="Courier New" w:hint="default"/>
      </w:rPr>
    </w:lvl>
    <w:lvl w:ilvl="8" w:tplc="04150005" w:tentative="1">
      <w:start w:val="1"/>
      <w:numFmt w:val="bullet"/>
      <w:lvlText w:val=""/>
      <w:lvlJc w:val="left"/>
      <w:pPr>
        <w:ind w:left="6754" w:hanging="360"/>
      </w:pPr>
      <w:rPr>
        <w:rFonts w:ascii="Wingdings" w:hAnsi="Wingdings" w:hint="default"/>
      </w:rPr>
    </w:lvl>
  </w:abstractNum>
  <w:abstractNum w:abstractNumId="126" w15:restartNumberingAfterBreak="0">
    <w:nsid w:val="12DE75BB"/>
    <w:multiLevelType w:val="multilevel"/>
    <w:tmpl w:val="97B2FA4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137A5FEF"/>
    <w:multiLevelType w:val="hybridMultilevel"/>
    <w:tmpl w:val="472CE594"/>
    <w:lvl w:ilvl="0" w:tplc="EEE0B3DE">
      <w:start w:val="1"/>
      <w:numFmt w:val="bullet"/>
      <w:lvlText w:val="-"/>
      <w:lvlJc w:val="left"/>
      <w:pPr>
        <w:ind w:left="1080" w:hanging="360"/>
      </w:pPr>
      <w:rPr>
        <w:rFonts w:ascii="Calibri" w:hAnsi="Calibri" w:hint="default"/>
      </w:rPr>
    </w:lvl>
    <w:lvl w:ilvl="1" w:tplc="EEE0B3DE">
      <w:start w:val="1"/>
      <w:numFmt w:val="bullet"/>
      <w:lvlText w:val="-"/>
      <w:lvlJc w:val="left"/>
      <w:pPr>
        <w:ind w:left="1800" w:hanging="360"/>
      </w:pPr>
      <w:rPr>
        <w:rFonts w:ascii="Calibri" w:hAnsi="Calibri"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8" w15:restartNumberingAfterBreak="0">
    <w:nsid w:val="149137A1"/>
    <w:multiLevelType w:val="hybridMultilevel"/>
    <w:tmpl w:val="D7067948"/>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151A4CEA"/>
    <w:multiLevelType w:val="hybridMultilevel"/>
    <w:tmpl w:val="A50432FE"/>
    <w:lvl w:ilvl="0" w:tplc="A2AE8B30">
      <w:start w:val="1"/>
      <w:numFmt w:val="decimal"/>
      <w:lvlText w:val="%1."/>
      <w:lvlJc w:val="left"/>
      <w:pPr>
        <w:ind w:left="720" w:hanging="360"/>
      </w:pPr>
      <w:rPr>
        <w:rFonts w:hint="default"/>
      </w:rPr>
    </w:lvl>
    <w:lvl w:ilvl="1" w:tplc="966E6030">
      <w:start w:val="1"/>
      <w:numFmt w:val="decimal"/>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15B91600"/>
    <w:multiLevelType w:val="hybridMultilevel"/>
    <w:tmpl w:val="1304F46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1" w15:restartNumberingAfterBreak="0">
    <w:nsid w:val="16A32F2D"/>
    <w:multiLevelType w:val="multilevel"/>
    <w:tmpl w:val="23E460C6"/>
    <w:styleLink w:val="WWNum9"/>
    <w:lvl w:ilvl="0">
      <w:numFmt w:val="bullet"/>
      <w:lvlText w:val=""/>
      <w:lvlJc w:val="left"/>
      <w:pPr>
        <w:ind w:left="1080" w:hanging="360"/>
      </w:pPr>
      <w:rPr>
        <w:rFonts w:ascii="Symbol" w:hAnsi="Symbol" w:cs="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32" w15:restartNumberingAfterBreak="0">
    <w:nsid w:val="16C96145"/>
    <w:multiLevelType w:val="hybridMultilevel"/>
    <w:tmpl w:val="9F4802B2"/>
    <w:lvl w:ilvl="0" w:tplc="0415000F">
      <w:start w:val="1"/>
      <w:numFmt w:val="decimal"/>
      <w:lvlText w:val="%1."/>
      <w:lvlJc w:val="left"/>
      <w:pPr>
        <w:ind w:left="720" w:hanging="360"/>
      </w:pPr>
    </w:lvl>
    <w:lvl w:ilvl="1" w:tplc="E6C2500A">
      <w:start w:val="1"/>
      <w:numFmt w:val="lowerLetter"/>
      <w:lvlText w:val="%2."/>
      <w:lvlJc w:val="left"/>
      <w:pPr>
        <w:ind w:left="1440" w:hanging="360"/>
      </w:pPr>
    </w:lvl>
    <w:lvl w:ilvl="2" w:tplc="0890E706">
      <w:start w:val="1"/>
      <w:numFmt w:val="lowerRoman"/>
      <w:lvlText w:val="%3."/>
      <w:lvlJc w:val="right"/>
      <w:pPr>
        <w:ind w:left="2160" w:hanging="180"/>
      </w:pPr>
    </w:lvl>
    <w:lvl w:ilvl="3" w:tplc="8EB65290">
      <w:start w:val="1"/>
      <w:numFmt w:val="decimal"/>
      <w:lvlText w:val="%4."/>
      <w:lvlJc w:val="left"/>
      <w:pPr>
        <w:ind w:left="2880" w:hanging="360"/>
      </w:pPr>
    </w:lvl>
    <w:lvl w:ilvl="4" w:tplc="F7204A40">
      <w:start w:val="1"/>
      <w:numFmt w:val="lowerLetter"/>
      <w:lvlText w:val="%5."/>
      <w:lvlJc w:val="left"/>
      <w:pPr>
        <w:ind w:left="3600" w:hanging="360"/>
      </w:pPr>
    </w:lvl>
    <w:lvl w:ilvl="5" w:tplc="F0D0F06E">
      <w:start w:val="1"/>
      <w:numFmt w:val="lowerRoman"/>
      <w:lvlText w:val="%6."/>
      <w:lvlJc w:val="right"/>
      <w:pPr>
        <w:ind w:left="4320" w:hanging="180"/>
      </w:pPr>
    </w:lvl>
    <w:lvl w:ilvl="6" w:tplc="4AE0D43C">
      <w:start w:val="1"/>
      <w:numFmt w:val="decimal"/>
      <w:lvlText w:val="%7."/>
      <w:lvlJc w:val="left"/>
      <w:pPr>
        <w:ind w:left="5040" w:hanging="360"/>
      </w:pPr>
    </w:lvl>
    <w:lvl w:ilvl="7" w:tplc="93CED5EA">
      <w:start w:val="1"/>
      <w:numFmt w:val="lowerLetter"/>
      <w:lvlText w:val="%8."/>
      <w:lvlJc w:val="left"/>
      <w:pPr>
        <w:ind w:left="5760" w:hanging="360"/>
      </w:pPr>
    </w:lvl>
    <w:lvl w:ilvl="8" w:tplc="233AB594">
      <w:start w:val="1"/>
      <w:numFmt w:val="lowerRoman"/>
      <w:lvlText w:val="%9."/>
      <w:lvlJc w:val="right"/>
      <w:pPr>
        <w:ind w:left="6480" w:hanging="180"/>
      </w:pPr>
    </w:lvl>
  </w:abstractNum>
  <w:abstractNum w:abstractNumId="133" w15:restartNumberingAfterBreak="0">
    <w:nsid w:val="17137350"/>
    <w:multiLevelType w:val="hybridMultilevel"/>
    <w:tmpl w:val="05246E40"/>
    <w:lvl w:ilvl="0" w:tplc="EEE0B3DE">
      <w:start w:val="1"/>
      <w:numFmt w:val="bullet"/>
      <w:lvlText w:val="-"/>
      <w:lvlJc w:val="left"/>
      <w:pPr>
        <w:ind w:left="994" w:hanging="360"/>
      </w:pPr>
      <w:rPr>
        <w:rFonts w:ascii="Calibri" w:hAnsi="Calibri" w:hint="default"/>
      </w:rPr>
    </w:lvl>
    <w:lvl w:ilvl="1" w:tplc="E5BE70F4">
      <w:numFmt w:val="bullet"/>
      <w:lvlText w:val="•"/>
      <w:lvlJc w:val="left"/>
      <w:pPr>
        <w:ind w:left="1714" w:hanging="360"/>
      </w:pPr>
      <w:rPr>
        <w:rFonts w:ascii="Calibri" w:eastAsia="Times New Roman" w:hAnsi="Calibri" w:cs="Calibri" w:hint="default"/>
      </w:rPr>
    </w:lvl>
    <w:lvl w:ilvl="2" w:tplc="04150005">
      <w:start w:val="1"/>
      <w:numFmt w:val="bullet"/>
      <w:lvlText w:val=""/>
      <w:lvlJc w:val="left"/>
      <w:pPr>
        <w:ind w:left="2434" w:hanging="360"/>
      </w:pPr>
      <w:rPr>
        <w:rFonts w:ascii="Wingdings" w:hAnsi="Wingdings" w:hint="default"/>
      </w:rPr>
    </w:lvl>
    <w:lvl w:ilvl="3" w:tplc="04150001" w:tentative="1">
      <w:start w:val="1"/>
      <w:numFmt w:val="bullet"/>
      <w:lvlText w:val=""/>
      <w:lvlJc w:val="left"/>
      <w:pPr>
        <w:ind w:left="3154" w:hanging="360"/>
      </w:pPr>
      <w:rPr>
        <w:rFonts w:ascii="Symbol" w:hAnsi="Symbol" w:hint="default"/>
      </w:rPr>
    </w:lvl>
    <w:lvl w:ilvl="4" w:tplc="04150003" w:tentative="1">
      <w:start w:val="1"/>
      <w:numFmt w:val="bullet"/>
      <w:lvlText w:val="o"/>
      <w:lvlJc w:val="left"/>
      <w:pPr>
        <w:ind w:left="3874" w:hanging="360"/>
      </w:pPr>
      <w:rPr>
        <w:rFonts w:ascii="Courier New" w:hAnsi="Courier New" w:cs="Courier New" w:hint="default"/>
      </w:rPr>
    </w:lvl>
    <w:lvl w:ilvl="5" w:tplc="04150005" w:tentative="1">
      <w:start w:val="1"/>
      <w:numFmt w:val="bullet"/>
      <w:lvlText w:val=""/>
      <w:lvlJc w:val="left"/>
      <w:pPr>
        <w:ind w:left="4594" w:hanging="360"/>
      </w:pPr>
      <w:rPr>
        <w:rFonts w:ascii="Wingdings" w:hAnsi="Wingdings" w:hint="default"/>
      </w:rPr>
    </w:lvl>
    <w:lvl w:ilvl="6" w:tplc="04150001" w:tentative="1">
      <w:start w:val="1"/>
      <w:numFmt w:val="bullet"/>
      <w:lvlText w:val=""/>
      <w:lvlJc w:val="left"/>
      <w:pPr>
        <w:ind w:left="5314" w:hanging="360"/>
      </w:pPr>
      <w:rPr>
        <w:rFonts w:ascii="Symbol" w:hAnsi="Symbol" w:hint="default"/>
      </w:rPr>
    </w:lvl>
    <w:lvl w:ilvl="7" w:tplc="04150003" w:tentative="1">
      <w:start w:val="1"/>
      <w:numFmt w:val="bullet"/>
      <w:lvlText w:val="o"/>
      <w:lvlJc w:val="left"/>
      <w:pPr>
        <w:ind w:left="6034" w:hanging="360"/>
      </w:pPr>
      <w:rPr>
        <w:rFonts w:ascii="Courier New" w:hAnsi="Courier New" w:cs="Courier New" w:hint="default"/>
      </w:rPr>
    </w:lvl>
    <w:lvl w:ilvl="8" w:tplc="04150005" w:tentative="1">
      <w:start w:val="1"/>
      <w:numFmt w:val="bullet"/>
      <w:lvlText w:val=""/>
      <w:lvlJc w:val="left"/>
      <w:pPr>
        <w:ind w:left="6754" w:hanging="360"/>
      </w:pPr>
      <w:rPr>
        <w:rFonts w:ascii="Wingdings" w:hAnsi="Wingdings" w:hint="default"/>
      </w:rPr>
    </w:lvl>
  </w:abstractNum>
  <w:abstractNum w:abstractNumId="134" w15:restartNumberingAfterBreak="0">
    <w:nsid w:val="1782109E"/>
    <w:multiLevelType w:val="hybridMultilevel"/>
    <w:tmpl w:val="626AD62A"/>
    <w:lvl w:ilvl="0" w:tplc="FE244054">
      <w:start w:val="1"/>
      <w:numFmt w:val="decimal"/>
      <w:lvlText w:val="%1."/>
      <w:lvlJc w:val="left"/>
      <w:pPr>
        <w:ind w:left="785"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15:restartNumberingAfterBreak="0">
    <w:nsid w:val="19F80072"/>
    <w:multiLevelType w:val="hybridMultilevel"/>
    <w:tmpl w:val="2054AE1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6" w15:restartNumberingAfterBreak="0">
    <w:nsid w:val="1A21172F"/>
    <w:multiLevelType w:val="hybridMultilevel"/>
    <w:tmpl w:val="1E563AB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7" w15:restartNumberingAfterBreak="0">
    <w:nsid w:val="1A3E7B50"/>
    <w:multiLevelType w:val="hybridMultilevel"/>
    <w:tmpl w:val="124C2E1E"/>
    <w:lvl w:ilvl="0" w:tplc="F5F436DE">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1AAE48B9"/>
    <w:multiLevelType w:val="hybridMultilevel"/>
    <w:tmpl w:val="3EBABAE0"/>
    <w:name w:val="WW8Num543"/>
    <w:lvl w:ilvl="0" w:tplc="BEC890F8">
      <w:start w:val="7"/>
      <w:numFmt w:val="decimal"/>
      <w:lvlText w:val="%1."/>
      <w:lvlJc w:val="left"/>
      <w:pPr>
        <w:tabs>
          <w:tab w:val="num" w:pos="1980"/>
        </w:tabs>
        <w:ind w:left="1980" w:hanging="360"/>
      </w:pPr>
      <w:rPr>
        <w:rFonts w:hint="default"/>
      </w:rPr>
    </w:lvl>
    <w:lvl w:ilvl="1" w:tplc="0415000F">
      <w:start w:val="1"/>
      <w:numFmt w:val="decimal"/>
      <w:lvlText w:val="%2."/>
      <w:lvlJc w:val="left"/>
      <w:pPr>
        <w:tabs>
          <w:tab w:val="num" w:pos="3060"/>
        </w:tabs>
        <w:ind w:left="3060" w:hanging="360"/>
      </w:pPr>
      <w:rPr>
        <w:rFonts w:hint="default"/>
      </w:rPr>
    </w:lvl>
    <w:lvl w:ilvl="2" w:tplc="0415001B">
      <w:start w:val="1"/>
      <w:numFmt w:val="lowerRoman"/>
      <w:lvlText w:val="%3."/>
      <w:lvlJc w:val="right"/>
      <w:pPr>
        <w:tabs>
          <w:tab w:val="num" w:pos="3780"/>
        </w:tabs>
        <w:ind w:left="3780" w:hanging="180"/>
      </w:pPr>
    </w:lvl>
    <w:lvl w:ilvl="3" w:tplc="0415000F">
      <w:start w:val="1"/>
      <w:numFmt w:val="decimal"/>
      <w:lvlText w:val="%4."/>
      <w:lvlJc w:val="left"/>
      <w:pPr>
        <w:tabs>
          <w:tab w:val="num" w:pos="4500"/>
        </w:tabs>
        <w:ind w:left="4500" w:hanging="360"/>
      </w:pPr>
    </w:lvl>
    <w:lvl w:ilvl="4" w:tplc="04150019">
      <w:start w:val="1"/>
      <w:numFmt w:val="lowerLetter"/>
      <w:lvlText w:val="%5."/>
      <w:lvlJc w:val="left"/>
      <w:pPr>
        <w:tabs>
          <w:tab w:val="num" w:pos="5220"/>
        </w:tabs>
        <w:ind w:left="5220" w:hanging="360"/>
      </w:pPr>
    </w:lvl>
    <w:lvl w:ilvl="5" w:tplc="0415001B">
      <w:start w:val="1"/>
      <w:numFmt w:val="lowerRoman"/>
      <w:lvlText w:val="%6."/>
      <w:lvlJc w:val="right"/>
      <w:pPr>
        <w:tabs>
          <w:tab w:val="num" w:pos="5940"/>
        </w:tabs>
        <w:ind w:left="5940" w:hanging="180"/>
      </w:pPr>
    </w:lvl>
    <w:lvl w:ilvl="6" w:tplc="0415000F">
      <w:start w:val="1"/>
      <w:numFmt w:val="decimal"/>
      <w:lvlText w:val="%7."/>
      <w:lvlJc w:val="left"/>
      <w:pPr>
        <w:tabs>
          <w:tab w:val="num" w:pos="6660"/>
        </w:tabs>
        <w:ind w:left="6660" w:hanging="360"/>
      </w:pPr>
    </w:lvl>
    <w:lvl w:ilvl="7" w:tplc="04150019">
      <w:start w:val="1"/>
      <w:numFmt w:val="lowerLetter"/>
      <w:lvlText w:val="%8."/>
      <w:lvlJc w:val="left"/>
      <w:pPr>
        <w:tabs>
          <w:tab w:val="num" w:pos="7380"/>
        </w:tabs>
        <w:ind w:left="7380" w:hanging="360"/>
      </w:pPr>
    </w:lvl>
    <w:lvl w:ilvl="8" w:tplc="0415001B">
      <w:start w:val="1"/>
      <w:numFmt w:val="lowerRoman"/>
      <w:lvlText w:val="%9."/>
      <w:lvlJc w:val="right"/>
      <w:pPr>
        <w:tabs>
          <w:tab w:val="num" w:pos="8100"/>
        </w:tabs>
        <w:ind w:left="8100" w:hanging="180"/>
      </w:pPr>
    </w:lvl>
  </w:abstractNum>
  <w:abstractNum w:abstractNumId="139" w15:restartNumberingAfterBreak="0">
    <w:nsid w:val="1ACA6B14"/>
    <w:multiLevelType w:val="hybridMultilevel"/>
    <w:tmpl w:val="43627F3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0" w15:restartNumberingAfterBreak="0">
    <w:nsid w:val="1B6B0255"/>
    <w:multiLevelType w:val="hybridMultilevel"/>
    <w:tmpl w:val="6F0C8504"/>
    <w:lvl w:ilvl="0" w:tplc="403CB0BA">
      <w:start w:val="1"/>
      <w:numFmt w:val="bullet"/>
      <w:lvlText w:val="-"/>
      <w:lvlJc w:val="left"/>
      <w:pPr>
        <w:ind w:left="2074" w:hanging="360"/>
      </w:pPr>
      <w:rPr>
        <w:rFonts w:ascii="Calibri" w:hAnsi="Calibri" w:cs="Calibri" w:hint="default"/>
      </w:rPr>
    </w:lvl>
    <w:lvl w:ilvl="1" w:tplc="04150003" w:tentative="1">
      <w:start w:val="1"/>
      <w:numFmt w:val="bullet"/>
      <w:lvlText w:val="o"/>
      <w:lvlJc w:val="left"/>
      <w:pPr>
        <w:ind w:left="2794" w:hanging="360"/>
      </w:pPr>
      <w:rPr>
        <w:rFonts w:ascii="Courier New" w:hAnsi="Courier New" w:cs="Courier New" w:hint="default"/>
      </w:rPr>
    </w:lvl>
    <w:lvl w:ilvl="2" w:tplc="04150005" w:tentative="1">
      <w:start w:val="1"/>
      <w:numFmt w:val="bullet"/>
      <w:lvlText w:val=""/>
      <w:lvlJc w:val="left"/>
      <w:pPr>
        <w:ind w:left="3514" w:hanging="360"/>
      </w:pPr>
      <w:rPr>
        <w:rFonts w:ascii="Wingdings" w:hAnsi="Wingdings" w:hint="default"/>
      </w:rPr>
    </w:lvl>
    <w:lvl w:ilvl="3" w:tplc="04150001" w:tentative="1">
      <w:start w:val="1"/>
      <w:numFmt w:val="bullet"/>
      <w:lvlText w:val=""/>
      <w:lvlJc w:val="left"/>
      <w:pPr>
        <w:ind w:left="4234" w:hanging="360"/>
      </w:pPr>
      <w:rPr>
        <w:rFonts w:ascii="Symbol" w:hAnsi="Symbol" w:hint="default"/>
      </w:rPr>
    </w:lvl>
    <w:lvl w:ilvl="4" w:tplc="04150003" w:tentative="1">
      <w:start w:val="1"/>
      <w:numFmt w:val="bullet"/>
      <w:lvlText w:val="o"/>
      <w:lvlJc w:val="left"/>
      <w:pPr>
        <w:ind w:left="4954" w:hanging="360"/>
      </w:pPr>
      <w:rPr>
        <w:rFonts w:ascii="Courier New" w:hAnsi="Courier New" w:cs="Courier New" w:hint="default"/>
      </w:rPr>
    </w:lvl>
    <w:lvl w:ilvl="5" w:tplc="04150005" w:tentative="1">
      <w:start w:val="1"/>
      <w:numFmt w:val="bullet"/>
      <w:lvlText w:val=""/>
      <w:lvlJc w:val="left"/>
      <w:pPr>
        <w:ind w:left="5674" w:hanging="360"/>
      </w:pPr>
      <w:rPr>
        <w:rFonts w:ascii="Wingdings" w:hAnsi="Wingdings" w:hint="default"/>
      </w:rPr>
    </w:lvl>
    <w:lvl w:ilvl="6" w:tplc="04150001" w:tentative="1">
      <w:start w:val="1"/>
      <w:numFmt w:val="bullet"/>
      <w:lvlText w:val=""/>
      <w:lvlJc w:val="left"/>
      <w:pPr>
        <w:ind w:left="6394" w:hanging="360"/>
      </w:pPr>
      <w:rPr>
        <w:rFonts w:ascii="Symbol" w:hAnsi="Symbol" w:hint="default"/>
      </w:rPr>
    </w:lvl>
    <w:lvl w:ilvl="7" w:tplc="04150003" w:tentative="1">
      <w:start w:val="1"/>
      <w:numFmt w:val="bullet"/>
      <w:lvlText w:val="o"/>
      <w:lvlJc w:val="left"/>
      <w:pPr>
        <w:ind w:left="7114" w:hanging="360"/>
      </w:pPr>
      <w:rPr>
        <w:rFonts w:ascii="Courier New" w:hAnsi="Courier New" w:cs="Courier New" w:hint="default"/>
      </w:rPr>
    </w:lvl>
    <w:lvl w:ilvl="8" w:tplc="04150005" w:tentative="1">
      <w:start w:val="1"/>
      <w:numFmt w:val="bullet"/>
      <w:lvlText w:val=""/>
      <w:lvlJc w:val="left"/>
      <w:pPr>
        <w:ind w:left="7834" w:hanging="360"/>
      </w:pPr>
      <w:rPr>
        <w:rFonts w:ascii="Wingdings" w:hAnsi="Wingdings" w:hint="default"/>
      </w:rPr>
    </w:lvl>
  </w:abstractNum>
  <w:abstractNum w:abstractNumId="141" w15:restartNumberingAfterBreak="0">
    <w:nsid w:val="1C552821"/>
    <w:multiLevelType w:val="hybridMultilevel"/>
    <w:tmpl w:val="4404BB9C"/>
    <w:name w:val="WW8Num3122222222222"/>
    <w:lvl w:ilvl="0" w:tplc="0238832E">
      <w:start w:val="1"/>
      <w:numFmt w:val="bullet"/>
      <w:lvlText w:val="-"/>
      <w:lvlJc w:val="left"/>
      <w:pPr>
        <w:ind w:left="1260" w:hanging="360"/>
      </w:pPr>
      <w:rPr>
        <w:rFonts w:ascii="Courier New" w:hAnsi="Courier New" w:cs="Courier New" w:hint="default"/>
      </w:rPr>
    </w:lvl>
    <w:lvl w:ilvl="1" w:tplc="04150003">
      <w:start w:val="1"/>
      <w:numFmt w:val="bullet"/>
      <w:lvlText w:val="o"/>
      <w:lvlJc w:val="left"/>
      <w:pPr>
        <w:ind w:left="1980" w:hanging="360"/>
      </w:pPr>
      <w:rPr>
        <w:rFonts w:ascii="Courier New" w:hAnsi="Courier New" w:cs="Courier New" w:hint="default"/>
      </w:rPr>
    </w:lvl>
    <w:lvl w:ilvl="2" w:tplc="04150005">
      <w:start w:val="1"/>
      <w:numFmt w:val="bullet"/>
      <w:lvlText w:val=""/>
      <w:lvlJc w:val="left"/>
      <w:pPr>
        <w:ind w:left="2700" w:hanging="360"/>
      </w:pPr>
      <w:rPr>
        <w:rFonts w:ascii="Wingdings" w:hAnsi="Wingdings" w:cs="Wingdings" w:hint="default"/>
      </w:rPr>
    </w:lvl>
    <w:lvl w:ilvl="3" w:tplc="04150001">
      <w:start w:val="1"/>
      <w:numFmt w:val="bullet"/>
      <w:lvlText w:val=""/>
      <w:lvlJc w:val="left"/>
      <w:pPr>
        <w:ind w:left="3420" w:hanging="360"/>
      </w:pPr>
      <w:rPr>
        <w:rFonts w:ascii="Symbol" w:hAnsi="Symbol" w:cs="Symbol" w:hint="default"/>
      </w:rPr>
    </w:lvl>
    <w:lvl w:ilvl="4" w:tplc="04150003">
      <w:start w:val="1"/>
      <w:numFmt w:val="bullet"/>
      <w:lvlText w:val="o"/>
      <w:lvlJc w:val="left"/>
      <w:pPr>
        <w:ind w:left="4140" w:hanging="360"/>
      </w:pPr>
      <w:rPr>
        <w:rFonts w:ascii="Courier New" w:hAnsi="Courier New" w:cs="Courier New" w:hint="default"/>
      </w:rPr>
    </w:lvl>
    <w:lvl w:ilvl="5" w:tplc="04150005">
      <w:start w:val="1"/>
      <w:numFmt w:val="bullet"/>
      <w:lvlText w:val=""/>
      <w:lvlJc w:val="left"/>
      <w:pPr>
        <w:ind w:left="4860" w:hanging="360"/>
      </w:pPr>
      <w:rPr>
        <w:rFonts w:ascii="Wingdings" w:hAnsi="Wingdings" w:cs="Wingdings" w:hint="default"/>
      </w:rPr>
    </w:lvl>
    <w:lvl w:ilvl="6" w:tplc="04150001">
      <w:start w:val="1"/>
      <w:numFmt w:val="bullet"/>
      <w:lvlText w:val=""/>
      <w:lvlJc w:val="left"/>
      <w:pPr>
        <w:ind w:left="5580" w:hanging="360"/>
      </w:pPr>
      <w:rPr>
        <w:rFonts w:ascii="Symbol" w:hAnsi="Symbol" w:cs="Symbol" w:hint="default"/>
      </w:rPr>
    </w:lvl>
    <w:lvl w:ilvl="7" w:tplc="04150003">
      <w:start w:val="1"/>
      <w:numFmt w:val="bullet"/>
      <w:lvlText w:val="o"/>
      <w:lvlJc w:val="left"/>
      <w:pPr>
        <w:ind w:left="6300" w:hanging="360"/>
      </w:pPr>
      <w:rPr>
        <w:rFonts w:ascii="Courier New" w:hAnsi="Courier New" w:cs="Courier New" w:hint="default"/>
      </w:rPr>
    </w:lvl>
    <w:lvl w:ilvl="8" w:tplc="04150005">
      <w:start w:val="1"/>
      <w:numFmt w:val="bullet"/>
      <w:lvlText w:val=""/>
      <w:lvlJc w:val="left"/>
      <w:pPr>
        <w:ind w:left="7020" w:hanging="360"/>
      </w:pPr>
      <w:rPr>
        <w:rFonts w:ascii="Wingdings" w:hAnsi="Wingdings" w:cs="Wingdings" w:hint="default"/>
      </w:rPr>
    </w:lvl>
  </w:abstractNum>
  <w:abstractNum w:abstractNumId="142" w15:restartNumberingAfterBreak="0">
    <w:nsid w:val="1CFE709F"/>
    <w:multiLevelType w:val="hybridMultilevel"/>
    <w:tmpl w:val="B25861E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43" w15:restartNumberingAfterBreak="0">
    <w:nsid w:val="1E9F6A12"/>
    <w:multiLevelType w:val="hybridMultilevel"/>
    <w:tmpl w:val="ED1CD70E"/>
    <w:lvl w:ilvl="0" w:tplc="FC62BE40">
      <w:start w:val="10"/>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1FEC4584"/>
    <w:multiLevelType w:val="hybridMultilevel"/>
    <w:tmpl w:val="442CA564"/>
    <w:lvl w:ilvl="0" w:tplc="EEE0B3DE">
      <w:start w:val="1"/>
      <w:numFmt w:val="bullet"/>
      <w:lvlText w:val="-"/>
      <w:lvlJc w:val="left"/>
      <w:pPr>
        <w:ind w:left="994" w:hanging="360"/>
      </w:pPr>
      <w:rPr>
        <w:rFonts w:ascii="Calibri" w:hAnsi="Calibri" w:hint="default"/>
      </w:rPr>
    </w:lvl>
    <w:lvl w:ilvl="1" w:tplc="04150003" w:tentative="1">
      <w:start w:val="1"/>
      <w:numFmt w:val="bullet"/>
      <w:lvlText w:val="o"/>
      <w:lvlJc w:val="left"/>
      <w:pPr>
        <w:ind w:left="1714" w:hanging="360"/>
      </w:pPr>
      <w:rPr>
        <w:rFonts w:ascii="Courier New" w:hAnsi="Courier New" w:cs="Courier New" w:hint="default"/>
      </w:rPr>
    </w:lvl>
    <w:lvl w:ilvl="2" w:tplc="04150005" w:tentative="1">
      <w:start w:val="1"/>
      <w:numFmt w:val="bullet"/>
      <w:lvlText w:val=""/>
      <w:lvlJc w:val="left"/>
      <w:pPr>
        <w:ind w:left="2434" w:hanging="360"/>
      </w:pPr>
      <w:rPr>
        <w:rFonts w:ascii="Wingdings" w:hAnsi="Wingdings" w:hint="default"/>
      </w:rPr>
    </w:lvl>
    <w:lvl w:ilvl="3" w:tplc="04150001" w:tentative="1">
      <w:start w:val="1"/>
      <w:numFmt w:val="bullet"/>
      <w:lvlText w:val=""/>
      <w:lvlJc w:val="left"/>
      <w:pPr>
        <w:ind w:left="3154" w:hanging="360"/>
      </w:pPr>
      <w:rPr>
        <w:rFonts w:ascii="Symbol" w:hAnsi="Symbol" w:hint="default"/>
      </w:rPr>
    </w:lvl>
    <w:lvl w:ilvl="4" w:tplc="04150003" w:tentative="1">
      <w:start w:val="1"/>
      <w:numFmt w:val="bullet"/>
      <w:lvlText w:val="o"/>
      <w:lvlJc w:val="left"/>
      <w:pPr>
        <w:ind w:left="3874" w:hanging="360"/>
      </w:pPr>
      <w:rPr>
        <w:rFonts w:ascii="Courier New" w:hAnsi="Courier New" w:cs="Courier New" w:hint="default"/>
      </w:rPr>
    </w:lvl>
    <w:lvl w:ilvl="5" w:tplc="04150005" w:tentative="1">
      <w:start w:val="1"/>
      <w:numFmt w:val="bullet"/>
      <w:lvlText w:val=""/>
      <w:lvlJc w:val="left"/>
      <w:pPr>
        <w:ind w:left="4594" w:hanging="360"/>
      </w:pPr>
      <w:rPr>
        <w:rFonts w:ascii="Wingdings" w:hAnsi="Wingdings" w:hint="default"/>
      </w:rPr>
    </w:lvl>
    <w:lvl w:ilvl="6" w:tplc="04150001" w:tentative="1">
      <w:start w:val="1"/>
      <w:numFmt w:val="bullet"/>
      <w:lvlText w:val=""/>
      <w:lvlJc w:val="left"/>
      <w:pPr>
        <w:ind w:left="5314" w:hanging="360"/>
      </w:pPr>
      <w:rPr>
        <w:rFonts w:ascii="Symbol" w:hAnsi="Symbol" w:hint="default"/>
      </w:rPr>
    </w:lvl>
    <w:lvl w:ilvl="7" w:tplc="04150003" w:tentative="1">
      <w:start w:val="1"/>
      <w:numFmt w:val="bullet"/>
      <w:lvlText w:val="o"/>
      <w:lvlJc w:val="left"/>
      <w:pPr>
        <w:ind w:left="6034" w:hanging="360"/>
      </w:pPr>
      <w:rPr>
        <w:rFonts w:ascii="Courier New" w:hAnsi="Courier New" w:cs="Courier New" w:hint="default"/>
      </w:rPr>
    </w:lvl>
    <w:lvl w:ilvl="8" w:tplc="04150005" w:tentative="1">
      <w:start w:val="1"/>
      <w:numFmt w:val="bullet"/>
      <w:lvlText w:val=""/>
      <w:lvlJc w:val="left"/>
      <w:pPr>
        <w:ind w:left="6754" w:hanging="360"/>
      </w:pPr>
      <w:rPr>
        <w:rFonts w:ascii="Wingdings" w:hAnsi="Wingdings" w:hint="default"/>
      </w:rPr>
    </w:lvl>
  </w:abstractNum>
  <w:abstractNum w:abstractNumId="145" w15:restartNumberingAfterBreak="0">
    <w:nsid w:val="21DE76C6"/>
    <w:multiLevelType w:val="hybridMultilevel"/>
    <w:tmpl w:val="C65ADDD8"/>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21EF77F5"/>
    <w:multiLevelType w:val="hybridMultilevel"/>
    <w:tmpl w:val="7FFC566E"/>
    <w:name w:val="WW8Num3122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7" w15:restartNumberingAfterBreak="0">
    <w:nsid w:val="22252455"/>
    <w:multiLevelType w:val="hybridMultilevel"/>
    <w:tmpl w:val="F940C708"/>
    <w:name w:val="WW8Num542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48" w15:restartNumberingAfterBreak="0">
    <w:nsid w:val="22780F9D"/>
    <w:multiLevelType w:val="multilevel"/>
    <w:tmpl w:val="2B269DEE"/>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45E6078"/>
    <w:multiLevelType w:val="hybridMultilevel"/>
    <w:tmpl w:val="569E7D2E"/>
    <w:lvl w:ilvl="0" w:tplc="EEE0B3DE">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24864F76"/>
    <w:multiLevelType w:val="hybridMultilevel"/>
    <w:tmpl w:val="719CF0D4"/>
    <w:lvl w:ilvl="0" w:tplc="403CB0BA">
      <w:start w:val="1"/>
      <w:numFmt w:val="bullet"/>
      <w:lvlText w:val="-"/>
      <w:lvlJc w:val="left"/>
      <w:pPr>
        <w:ind w:left="2074" w:hanging="360"/>
      </w:pPr>
      <w:rPr>
        <w:rFonts w:ascii="Calibri" w:hAnsi="Calibri" w:cs="Calibri" w:hint="default"/>
      </w:rPr>
    </w:lvl>
    <w:lvl w:ilvl="1" w:tplc="04150003" w:tentative="1">
      <w:start w:val="1"/>
      <w:numFmt w:val="bullet"/>
      <w:lvlText w:val="o"/>
      <w:lvlJc w:val="left"/>
      <w:pPr>
        <w:ind w:left="2794" w:hanging="360"/>
      </w:pPr>
      <w:rPr>
        <w:rFonts w:ascii="Courier New" w:hAnsi="Courier New" w:cs="Courier New" w:hint="default"/>
      </w:rPr>
    </w:lvl>
    <w:lvl w:ilvl="2" w:tplc="04150005" w:tentative="1">
      <w:start w:val="1"/>
      <w:numFmt w:val="bullet"/>
      <w:lvlText w:val=""/>
      <w:lvlJc w:val="left"/>
      <w:pPr>
        <w:ind w:left="3514" w:hanging="360"/>
      </w:pPr>
      <w:rPr>
        <w:rFonts w:ascii="Wingdings" w:hAnsi="Wingdings" w:hint="default"/>
      </w:rPr>
    </w:lvl>
    <w:lvl w:ilvl="3" w:tplc="04150001" w:tentative="1">
      <w:start w:val="1"/>
      <w:numFmt w:val="bullet"/>
      <w:lvlText w:val=""/>
      <w:lvlJc w:val="left"/>
      <w:pPr>
        <w:ind w:left="4234" w:hanging="360"/>
      </w:pPr>
      <w:rPr>
        <w:rFonts w:ascii="Symbol" w:hAnsi="Symbol" w:hint="default"/>
      </w:rPr>
    </w:lvl>
    <w:lvl w:ilvl="4" w:tplc="04150003" w:tentative="1">
      <w:start w:val="1"/>
      <w:numFmt w:val="bullet"/>
      <w:lvlText w:val="o"/>
      <w:lvlJc w:val="left"/>
      <w:pPr>
        <w:ind w:left="4954" w:hanging="360"/>
      </w:pPr>
      <w:rPr>
        <w:rFonts w:ascii="Courier New" w:hAnsi="Courier New" w:cs="Courier New" w:hint="default"/>
      </w:rPr>
    </w:lvl>
    <w:lvl w:ilvl="5" w:tplc="04150005" w:tentative="1">
      <w:start w:val="1"/>
      <w:numFmt w:val="bullet"/>
      <w:lvlText w:val=""/>
      <w:lvlJc w:val="left"/>
      <w:pPr>
        <w:ind w:left="5674" w:hanging="360"/>
      </w:pPr>
      <w:rPr>
        <w:rFonts w:ascii="Wingdings" w:hAnsi="Wingdings" w:hint="default"/>
      </w:rPr>
    </w:lvl>
    <w:lvl w:ilvl="6" w:tplc="04150001" w:tentative="1">
      <w:start w:val="1"/>
      <w:numFmt w:val="bullet"/>
      <w:lvlText w:val=""/>
      <w:lvlJc w:val="left"/>
      <w:pPr>
        <w:ind w:left="6394" w:hanging="360"/>
      </w:pPr>
      <w:rPr>
        <w:rFonts w:ascii="Symbol" w:hAnsi="Symbol" w:hint="default"/>
      </w:rPr>
    </w:lvl>
    <w:lvl w:ilvl="7" w:tplc="04150003" w:tentative="1">
      <w:start w:val="1"/>
      <w:numFmt w:val="bullet"/>
      <w:lvlText w:val="o"/>
      <w:lvlJc w:val="left"/>
      <w:pPr>
        <w:ind w:left="7114" w:hanging="360"/>
      </w:pPr>
      <w:rPr>
        <w:rFonts w:ascii="Courier New" w:hAnsi="Courier New" w:cs="Courier New" w:hint="default"/>
      </w:rPr>
    </w:lvl>
    <w:lvl w:ilvl="8" w:tplc="04150005" w:tentative="1">
      <w:start w:val="1"/>
      <w:numFmt w:val="bullet"/>
      <w:lvlText w:val=""/>
      <w:lvlJc w:val="left"/>
      <w:pPr>
        <w:ind w:left="7834" w:hanging="360"/>
      </w:pPr>
      <w:rPr>
        <w:rFonts w:ascii="Wingdings" w:hAnsi="Wingdings" w:hint="default"/>
      </w:rPr>
    </w:lvl>
  </w:abstractNum>
  <w:abstractNum w:abstractNumId="151" w15:restartNumberingAfterBreak="0">
    <w:nsid w:val="25141852"/>
    <w:multiLevelType w:val="hybridMultilevel"/>
    <w:tmpl w:val="812E2AE8"/>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258342BF"/>
    <w:multiLevelType w:val="hybridMultilevel"/>
    <w:tmpl w:val="D7F0A35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3" w15:restartNumberingAfterBreak="0">
    <w:nsid w:val="25F25E56"/>
    <w:multiLevelType w:val="multilevel"/>
    <w:tmpl w:val="A0347D70"/>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25FA31E3"/>
    <w:multiLevelType w:val="hybridMultilevel"/>
    <w:tmpl w:val="FC58511A"/>
    <w:lvl w:ilvl="0" w:tplc="403CB0BA">
      <w:start w:val="1"/>
      <w:numFmt w:val="bullet"/>
      <w:lvlText w:val="-"/>
      <w:lvlJc w:val="left"/>
      <w:pPr>
        <w:ind w:left="780" w:hanging="360"/>
      </w:pPr>
      <w:rPr>
        <w:rFonts w:ascii="Calibri" w:hAnsi="Calibri" w:cs="Calibri"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cs="Wingdings" w:hint="default"/>
      </w:rPr>
    </w:lvl>
    <w:lvl w:ilvl="3" w:tplc="04150001">
      <w:start w:val="1"/>
      <w:numFmt w:val="bullet"/>
      <w:lvlText w:val=""/>
      <w:lvlJc w:val="left"/>
      <w:pPr>
        <w:ind w:left="2940" w:hanging="360"/>
      </w:pPr>
      <w:rPr>
        <w:rFonts w:ascii="Symbol" w:hAnsi="Symbol" w:cs="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cs="Wingdings" w:hint="default"/>
      </w:rPr>
    </w:lvl>
    <w:lvl w:ilvl="6" w:tplc="04150001">
      <w:start w:val="1"/>
      <w:numFmt w:val="bullet"/>
      <w:lvlText w:val=""/>
      <w:lvlJc w:val="left"/>
      <w:pPr>
        <w:ind w:left="5100" w:hanging="360"/>
      </w:pPr>
      <w:rPr>
        <w:rFonts w:ascii="Symbol" w:hAnsi="Symbol" w:cs="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cs="Wingdings" w:hint="default"/>
      </w:rPr>
    </w:lvl>
  </w:abstractNum>
  <w:abstractNum w:abstractNumId="155" w15:restartNumberingAfterBreak="0">
    <w:nsid w:val="270D51D7"/>
    <w:multiLevelType w:val="hybridMultilevel"/>
    <w:tmpl w:val="F634E526"/>
    <w:lvl w:ilvl="0" w:tplc="7E6C8782">
      <w:start w:val="1"/>
      <w:numFmt w:val="bullet"/>
      <w:lvlText w:val="-"/>
      <w:lvlJc w:val="left"/>
      <w:pPr>
        <w:tabs>
          <w:tab w:val="num" w:pos="720"/>
        </w:tabs>
        <w:ind w:left="720" w:hanging="360"/>
      </w:pPr>
      <w:rPr>
        <w:rFonts w:ascii="Academy Engraved LET" w:hAnsi="Academy Engraved LET" w:hint="default"/>
        <w:b/>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6" w15:restartNumberingAfterBreak="0">
    <w:nsid w:val="27940FB1"/>
    <w:multiLevelType w:val="hybridMultilevel"/>
    <w:tmpl w:val="3E6295B4"/>
    <w:name w:val="WW8Num31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7" w15:restartNumberingAfterBreak="0">
    <w:nsid w:val="287253DE"/>
    <w:multiLevelType w:val="hybridMultilevel"/>
    <w:tmpl w:val="67C42E2A"/>
    <w:lvl w:ilvl="0" w:tplc="EEE0B3DE">
      <w:start w:val="1"/>
      <w:numFmt w:val="bullet"/>
      <w:lvlText w:val="-"/>
      <w:lvlJc w:val="left"/>
      <w:pPr>
        <w:ind w:left="720" w:hanging="360"/>
      </w:pPr>
      <w:rPr>
        <w:rFonts w:ascii="Calibri" w:hAnsi="Calibri" w:hint="default"/>
      </w:rPr>
    </w:lvl>
    <w:lvl w:ilvl="1" w:tplc="403CB0BA">
      <w:start w:val="1"/>
      <w:numFmt w:val="bullet"/>
      <w:lvlText w:val="-"/>
      <w:lvlJc w:val="left"/>
      <w:pPr>
        <w:ind w:left="1440" w:hanging="360"/>
      </w:pPr>
      <w:rPr>
        <w:rFonts w:ascii="Calibr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28C71745"/>
    <w:multiLevelType w:val="hybridMultilevel"/>
    <w:tmpl w:val="251CF114"/>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9" w15:restartNumberingAfterBreak="0">
    <w:nsid w:val="291B2FF4"/>
    <w:multiLevelType w:val="hybridMultilevel"/>
    <w:tmpl w:val="B8E4BB86"/>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60" w15:restartNumberingAfterBreak="0">
    <w:nsid w:val="2B5F179A"/>
    <w:multiLevelType w:val="hybridMultilevel"/>
    <w:tmpl w:val="371C880E"/>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1" w15:restartNumberingAfterBreak="0">
    <w:nsid w:val="2BC275FC"/>
    <w:multiLevelType w:val="hybridMultilevel"/>
    <w:tmpl w:val="49D849F2"/>
    <w:lvl w:ilvl="0" w:tplc="EEE0B3DE">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2BC55B43"/>
    <w:multiLevelType w:val="hybridMultilevel"/>
    <w:tmpl w:val="C1DCA090"/>
    <w:name w:val="WW8Num510"/>
    <w:lvl w:ilvl="0" w:tplc="EEE0B3DE">
      <w:start w:val="1"/>
      <w:numFmt w:val="bullet"/>
      <w:lvlText w:val="-"/>
      <w:lvlJc w:val="left"/>
      <w:pPr>
        <w:ind w:left="994" w:hanging="360"/>
      </w:pPr>
      <w:rPr>
        <w:rFonts w:ascii="Calibri" w:hAnsi="Calibri" w:hint="default"/>
      </w:rPr>
    </w:lvl>
    <w:lvl w:ilvl="1" w:tplc="04150003" w:tentative="1">
      <w:start w:val="1"/>
      <w:numFmt w:val="bullet"/>
      <w:lvlText w:val="o"/>
      <w:lvlJc w:val="left"/>
      <w:pPr>
        <w:ind w:left="1714" w:hanging="360"/>
      </w:pPr>
      <w:rPr>
        <w:rFonts w:ascii="Courier New" w:hAnsi="Courier New" w:cs="Courier New" w:hint="default"/>
      </w:rPr>
    </w:lvl>
    <w:lvl w:ilvl="2" w:tplc="04150005" w:tentative="1">
      <w:start w:val="1"/>
      <w:numFmt w:val="bullet"/>
      <w:lvlText w:val=""/>
      <w:lvlJc w:val="left"/>
      <w:pPr>
        <w:ind w:left="2434" w:hanging="360"/>
      </w:pPr>
      <w:rPr>
        <w:rFonts w:ascii="Wingdings" w:hAnsi="Wingdings" w:hint="default"/>
      </w:rPr>
    </w:lvl>
    <w:lvl w:ilvl="3" w:tplc="04150001" w:tentative="1">
      <w:start w:val="1"/>
      <w:numFmt w:val="bullet"/>
      <w:lvlText w:val=""/>
      <w:lvlJc w:val="left"/>
      <w:pPr>
        <w:ind w:left="3154" w:hanging="360"/>
      </w:pPr>
      <w:rPr>
        <w:rFonts w:ascii="Symbol" w:hAnsi="Symbol" w:hint="default"/>
      </w:rPr>
    </w:lvl>
    <w:lvl w:ilvl="4" w:tplc="04150003" w:tentative="1">
      <w:start w:val="1"/>
      <w:numFmt w:val="bullet"/>
      <w:lvlText w:val="o"/>
      <w:lvlJc w:val="left"/>
      <w:pPr>
        <w:ind w:left="3874" w:hanging="360"/>
      </w:pPr>
      <w:rPr>
        <w:rFonts w:ascii="Courier New" w:hAnsi="Courier New" w:cs="Courier New" w:hint="default"/>
      </w:rPr>
    </w:lvl>
    <w:lvl w:ilvl="5" w:tplc="04150005" w:tentative="1">
      <w:start w:val="1"/>
      <w:numFmt w:val="bullet"/>
      <w:lvlText w:val=""/>
      <w:lvlJc w:val="left"/>
      <w:pPr>
        <w:ind w:left="4594" w:hanging="360"/>
      </w:pPr>
      <w:rPr>
        <w:rFonts w:ascii="Wingdings" w:hAnsi="Wingdings" w:hint="default"/>
      </w:rPr>
    </w:lvl>
    <w:lvl w:ilvl="6" w:tplc="04150001" w:tentative="1">
      <w:start w:val="1"/>
      <w:numFmt w:val="bullet"/>
      <w:lvlText w:val=""/>
      <w:lvlJc w:val="left"/>
      <w:pPr>
        <w:ind w:left="5314" w:hanging="360"/>
      </w:pPr>
      <w:rPr>
        <w:rFonts w:ascii="Symbol" w:hAnsi="Symbol" w:hint="default"/>
      </w:rPr>
    </w:lvl>
    <w:lvl w:ilvl="7" w:tplc="04150003" w:tentative="1">
      <w:start w:val="1"/>
      <w:numFmt w:val="bullet"/>
      <w:lvlText w:val="o"/>
      <w:lvlJc w:val="left"/>
      <w:pPr>
        <w:ind w:left="6034" w:hanging="360"/>
      </w:pPr>
      <w:rPr>
        <w:rFonts w:ascii="Courier New" w:hAnsi="Courier New" w:cs="Courier New" w:hint="default"/>
      </w:rPr>
    </w:lvl>
    <w:lvl w:ilvl="8" w:tplc="04150005" w:tentative="1">
      <w:start w:val="1"/>
      <w:numFmt w:val="bullet"/>
      <w:lvlText w:val=""/>
      <w:lvlJc w:val="left"/>
      <w:pPr>
        <w:ind w:left="6754" w:hanging="360"/>
      </w:pPr>
      <w:rPr>
        <w:rFonts w:ascii="Wingdings" w:hAnsi="Wingdings" w:hint="default"/>
      </w:rPr>
    </w:lvl>
  </w:abstractNum>
  <w:abstractNum w:abstractNumId="163" w15:restartNumberingAfterBreak="0">
    <w:nsid w:val="2DDE541D"/>
    <w:multiLevelType w:val="hybridMultilevel"/>
    <w:tmpl w:val="D87CCDA8"/>
    <w:lvl w:ilvl="0" w:tplc="04150011">
      <w:start w:val="1"/>
      <w:numFmt w:val="decimal"/>
      <w:lvlText w:val="%1)"/>
      <w:lvlJc w:val="left"/>
      <w:pPr>
        <w:ind w:left="720" w:hanging="360"/>
      </w:pPr>
    </w:lvl>
    <w:lvl w:ilvl="1" w:tplc="6488491A">
      <w:start w:val="1"/>
      <w:numFmt w:val="lowerLetter"/>
      <w:lvlText w:val="%2."/>
      <w:lvlJc w:val="left"/>
      <w:pPr>
        <w:ind w:left="1440" w:hanging="360"/>
      </w:pPr>
      <w:rPr>
        <w:rFonts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4" w15:restartNumberingAfterBreak="0">
    <w:nsid w:val="2E3010BE"/>
    <w:multiLevelType w:val="hybridMultilevel"/>
    <w:tmpl w:val="016492BE"/>
    <w:lvl w:ilvl="0" w:tplc="0238832E">
      <w:start w:val="8"/>
      <w:numFmt w:val="bullet"/>
      <w:lvlText w:val="-"/>
      <w:lvlJc w:val="left"/>
      <w:pPr>
        <w:ind w:left="1440" w:hanging="360"/>
      </w:pPr>
      <w:rPr>
        <w:rFonts w:ascii="Times New Roman" w:eastAsia="Times New Roman" w:hAnsi="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abstractNum w:abstractNumId="165" w15:restartNumberingAfterBreak="0">
    <w:nsid w:val="2EE00DE6"/>
    <w:multiLevelType w:val="hybridMultilevel"/>
    <w:tmpl w:val="C78A7FB0"/>
    <w:name w:val="WW8Num31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6" w15:restartNumberingAfterBreak="0">
    <w:nsid w:val="2F503C3D"/>
    <w:multiLevelType w:val="hybridMultilevel"/>
    <w:tmpl w:val="77E02B4C"/>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67" w15:restartNumberingAfterBreak="0">
    <w:nsid w:val="2FFD346F"/>
    <w:multiLevelType w:val="hybridMultilevel"/>
    <w:tmpl w:val="880A62B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8" w15:restartNumberingAfterBreak="0">
    <w:nsid w:val="313902EE"/>
    <w:multiLevelType w:val="hybridMultilevel"/>
    <w:tmpl w:val="D50E092C"/>
    <w:lvl w:ilvl="0" w:tplc="619651C8">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9" w15:restartNumberingAfterBreak="0">
    <w:nsid w:val="31FB1BC6"/>
    <w:multiLevelType w:val="multilevel"/>
    <w:tmpl w:val="52088A56"/>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208133A"/>
    <w:multiLevelType w:val="hybridMultilevel"/>
    <w:tmpl w:val="B01CA71E"/>
    <w:lvl w:ilvl="0" w:tplc="403CB0BA">
      <w:start w:val="1"/>
      <w:numFmt w:val="bullet"/>
      <w:lvlText w:val="-"/>
      <w:lvlJc w:val="left"/>
      <w:pPr>
        <w:ind w:left="720" w:hanging="360"/>
      </w:pPr>
      <w:rPr>
        <w:rFonts w:ascii="Calibri" w:hAnsi="Calibri" w:cs="Calibri" w:hint="default"/>
        <w:b w:val="0"/>
        <w:bCs w:val="0"/>
        <w:i w:val="0"/>
        <w:iCs w:val="0"/>
        <w:sz w:val="20"/>
        <w:szCs w:val="2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1" w15:restartNumberingAfterBreak="0">
    <w:nsid w:val="33D122C8"/>
    <w:multiLevelType w:val="hybridMultilevel"/>
    <w:tmpl w:val="083E936A"/>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2" w15:restartNumberingAfterBreak="0">
    <w:nsid w:val="347B0D74"/>
    <w:multiLevelType w:val="hybridMultilevel"/>
    <w:tmpl w:val="7ADCAC88"/>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73" w15:restartNumberingAfterBreak="0">
    <w:nsid w:val="34850FEF"/>
    <w:multiLevelType w:val="hybridMultilevel"/>
    <w:tmpl w:val="1298A3D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4" w15:restartNumberingAfterBreak="0">
    <w:nsid w:val="35EA1C88"/>
    <w:multiLevelType w:val="hybridMultilevel"/>
    <w:tmpl w:val="A5229B4A"/>
    <w:name w:val="WW8Num312222222222222"/>
    <w:lvl w:ilvl="0" w:tplc="0238832E">
      <w:start w:val="1"/>
      <w:numFmt w:val="bullet"/>
      <w:lvlText w:val="-"/>
      <w:lvlJc w:val="left"/>
      <w:pPr>
        <w:ind w:left="862" w:hanging="360"/>
      </w:pPr>
      <w:rPr>
        <w:rFonts w:ascii="Courier New" w:hAnsi="Courier New" w:cs="Courier New" w:hint="default"/>
      </w:rPr>
    </w:lvl>
    <w:lvl w:ilvl="1" w:tplc="04150003">
      <w:start w:val="1"/>
      <w:numFmt w:val="bullet"/>
      <w:lvlText w:val="o"/>
      <w:lvlJc w:val="left"/>
      <w:pPr>
        <w:ind w:left="1582" w:hanging="360"/>
      </w:pPr>
      <w:rPr>
        <w:rFonts w:ascii="Courier New" w:hAnsi="Courier New" w:cs="Courier New" w:hint="default"/>
      </w:rPr>
    </w:lvl>
    <w:lvl w:ilvl="2" w:tplc="04150005">
      <w:start w:val="1"/>
      <w:numFmt w:val="bullet"/>
      <w:lvlText w:val=""/>
      <w:lvlJc w:val="left"/>
      <w:pPr>
        <w:ind w:left="2302" w:hanging="360"/>
      </w:pPr>
      <w:rPr>
        <w:rFonts w:ascii="Wingdings" w:hAnsi="Wingdings" w:cs="Wingdings" w:hint="default"/>
      </w:rPr>
    </w:lvl>
    <w:lvl w:ilvl="3" w:tplc="04150001">
      <w:start w:val="1"/>
      <w:numFmt w:val="bullet"/>
      <w:lvlText w:val=""/>
      <w:lvlJc w:val="left"/>
      <w:pPr>
        <w:ind w:left="3022" w:hanging="360"/>
      </w:pPr>
      <w:rPr>
        <w:rFonts w:ascii="Symbol" w:hAnsi="Symbol" w:cs="Symbol" w:hint="default"/>
      </w:rPr>
    </w:lvl>
    <w:lvl w:ilvl="4" w:tplc="04150003">
      <w:start w:val="1"/>
      <w:numFmt w:val="bullet"/>
      <w:lvlText w:val="o"/>
      <w:lvlJc w:val="left"/>
      <w:pPr>
        <w:ind w:left="3742" w:hanging="360"/>
      </w:pPr>
      <w:rPr>
        <w:rFonts w:ascii="Courier New" w:hAnsi="Courier New" w:cs="Courier New" w:hint="default"/>
      </w:rPr>
    </w:lvl>
    <w:lvl w:ilvl="5" w:tplc="04150005">
      <w:start w:val="1"/>
      <w:numFmt w:val="bullet"/>
      <w:lvlText w:val=""/>
      <w:lvlJc w:val="left"/>
      <w:pPr>
        <w:ind w:left="4462" w:hanging="360"/>
      </w:pPr>
      <w:rPr>
        <w:rFonts w:ascii="Wingdings" w:hAnsi="Wingdings" w:cs="Wingdings" w:hint="default"/>
      </w:rPr>
    </w:lvl>
    <w:lvl w:ilvl="6" w:tplc="04150001">
      <w:start w:val="1"/>
      <w:numFmt w:val="bullet"/>
      <w:lvlText w:val=""/>
      <w:lvlJc w:val="left"/>
      <w:pPr>
        <w:ind w:left="5182" w:hanging="360"/>
      </w:pPr>
      <w:rPr>
        <w:rFonts w:ascii="Symbol" w:hAnsi="Symbol" w:cs="Symbol" w:hint="default"/>
      </w:rPr>
    </w:lvl>
    <w:lvl w:ilvl="7" w:tplc="04150003">
      <w:start w:val="1"/>
      <w:numFmt w:val="bullet"/>
      <w:lvlText w:val="o"/>
      <w:lvlJc w:val="left"/>
      <w:pPr>
        <w:ind w:left="5902" w:hanging="360"/>
      </w:pPr>
      <w:rPr>
        <w:rFonts w:ascii="Courier New" w:hAnsi="Courier New" w:cs="Courier New" w:hint="default"/>
      </w:rPr>
    </w:lvl>
    <w:lvl w:ilvl="8" w:tplc="04150005">
      <w:start w:val="1"/>
      <w:numFmt w:val="bullet"/>
      <w:lvlText w:val=""/>
      <w:lvlJc w:val="left"/>
      <w:pPr>
        <w:ind w:left="6622" w:hanging="360"/>
      </w:pPr>
      <w:rPr>
        <w:rFonts w:ascii="Wingdings" w:hAnsi="Wingdings" w:cs="Wingdings" w:hint="default"/>
      </w:rPr>
    </w:lvl>
  </w:abstractNum>
  <w:abstractNum w:abstractNumId="175" w15:restartNumberingAfterBreak="0">
    <w:nsid w:val="36366544"/>
    <w:multiLevelType w:val="hybridMultilevel"/>
    <w:tmpl w:val="4796AF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36F22CE6"/>
    <w:multiLevelType w:val="hybridMultilevel"/>
    <w:tmpl w:val="46DCCB00"/>
    <w:name w:val="WW8Num31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7" w15:restartNumberingAfterBreak="0">
    <w:nsid w:val="36FA5FD3"/>
    <w:multiLevelType w:val="hybridMultilevel"/>
    <w:tmpl w:val="CF9AF830"/>
    <w:lvl w:ilvl="0" w:tplc="403CB0BA">
      <w:start w:val="1"/>
      <w:numFmt w:val="bullet"/>
      <w:lvlText w:val="-"/>
      <w:lvlJc w:val="left"/>
      <w:pPr>
        <w:ind w:left="844" w:hanging="360"/>
      </w:pPr>
      <w:rPr>
        <w:rFonts w:ascii="Calibri" w:hAnsi="Calibri" w:cs="Calibri" w:hint="default"/>
      </w:rPr>
    </w:lvl>
    <w:lvl w:ilvl="1" w:tplc="04150003">
      <w:start w:val="1"/>
      <w:numFmt w:val="bullet"/>
      <w:lvlText w:val="o"/>
      <w:lvlJc w:val="left"/>
      <w:pPr>
        <w:ind w:left="1564" w:hanging="360"/>
      </w:pPr>
      <w:rPr>
        <w:rFonts w:ascii="Courier New" w:hAnsi="Courier New" w:cs="Courier New" w:hint="default"/>
      </w:rPr>
    </w:lvl>
    <w:lvl w:ilvl="2" w:tplc="04150005">
      <w:start w:val="1"/>
      <w:numFmt w:val="bullet"/>
      <w:lvlText w:val=""/>
      <w:lvlJc w:val="left"/>
      <w:pPr>
        <w:ind w:left="2284" w:hanging="360"/>
      </w:pPr>
      <w:rPr>
        <w:rFonts w:ascii="Wingdings" w:hAnsi="Wingdings" w:cs="Wingdings" w:hint="default"/>
      </w:rPr>
    </w:lvl>
    <w:lvl w:ilvl="3" w:tplc="04150001">
      <w:start w:val="1"/>
      <w:numFmt w:val="bullet"/>
      <w:lvlText w:val=""/>
      <w:lvlJc w:val="left"/>
      <w:pPr>
        <w:ind w:left="3004" w:hanging="360"/>
      </w:pPr>
      <w:rPr>
        <w:rFonts w:ascii="Symbol" w:hAnsi="Symbol" w:cs="Symbol" w:hint="default"/>
      </w:rPr>
    </w:lvl>
    <w:lvl w:ilvl="4" w:tplc="04150003">
      <w:start w:val="1"/>
      <w:numFmt w:val="bullet"/>
      <w:lvlText w:val="o"/>
      <w:lvlJc w:val="left"/>
      <w:pPr>
        <w:ind w:left="3724" w:hanging="360"/>
      </w:pPr>
      <w:rPr>
        <w:rFonts w:ascii="Courier New" w:hAnsi="Courier New" w:cs="Courier New" w:hint="default"/>
      </w:rPr>
    </w:lvl>
    <w:lvl w:ilvl="5" w:tplc="04150005">
      <w:start w:val="1"/>
      <w:numFmt w:val="bullet"/>
      <w:lvlText w:val=""/>
      <w:lvlJc w:val="left"/>
      <w:pPr>
        <w:ind w:left="4444" w:hanging="360"/>
      </w:pPr>
      <w:rPr>
        <w:rFonts w:ascii="Wingdings" w:hAnsi="Wingdings" w:cs="Wingdings" w:hint="default"/>
      </w:rPr>
    </w:lvl>
    <w:lvl w:ilvl="6" w:tplc="04150001">
      <w:start w:val="1"/>
      <w:numFmt w:val="bullet"/>
      <w:lvlText w:val=""/>
      <w:lvlJc w:val="left"/>
      <w:pPr>
        <w:ind w:left="5164" w:hanging="360"/>
      </w:pPr>
      <w:rPr>
        <w:rFonts w:ascii="Symbol" w:hAnsi="Symbol" w:cs="Symbol" w:hint="default"/>
      </w:rPr>
    </w:lvl>
    <w:lvl w:ilvl="7" w:tplc="04150003">
      <w:start w:val="1"/>
      <w:numFmt w:val="bullet"/>
      <w:lvlText w:val="o"/>
      <w:lvlJc w:val="left"/>
      <w:pPr>
        <w:ind w:left="5884" w:hanging="360"/>
      </w:pPr>
      <w:rPr>
        <w:rFonts w:ascii="Courier New" w:hAnsi="Courier New" w:cs="Courier New" w:hint="default"/>
      </w:rPr>
    </w:lvl>
    <w:lvl w:ilvl="8" w:tplc="04150005">
      <w:start w:val="1"/>
      <w:numFmt w:val="bullet"/>
      <w:lvlText w:val=""/>
      <w:lvlJc w:val="left"/>
      <w:pPr>
        <w:ind w:left="6604" w:hanging="360"/>
      </w:pPr>
      <w:rPr>
        <w:rFonts w:ascii="Wingdings" w:hAnsi="Wingdings" w:cs="Wingdings" w:hint="default"/>
      </w:rPr>
    </w:lvl>
  </w:abstractNum>
  <w:abstractNum w:abstractNumId="178" w15:restartNumberingAfterBreak="0">
    <w:nsid w:val="371319A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9" w15:restartNumberingAfterBreak="0">
    <w:nsid w:val="37672731"/>
    <w:multiLevelType w:val="hybridMultilevel"/>
    <w:tmpl w:val="7C58D332"/>
    <w:lvl w:ilvl="0" w:tplc="403CB0BA">
      <w:start w:val="1"/>
      <w:numFmt w:val="bullet"/>
      <w:lvlText w:val="-"/>
      <w:lvlJc w:val="left"/>
      <w:pPr>
        <w:tabs>
          <w:tab w:val="num" w:pos="454"/>
        </w:tabs>
        <w:ind w:left="454" w:hanging="454"/>
      </w:pPr>
      <w:rPr>
        <w:rFonts w:ascii="Calibri" w:hAnsi="Calibri" w:cs="Calibri"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80" w15:restartNumberingAfterBreak="0">
    <w:nsid w:val="380314F7"/>
    <w:multiLevelType w:val="hybridMultilevel"/>
    <w:tmpl w:val="E47CEEA6"/>
    <w:lvl w:ilvl="0" w:tplc="403CB0BA">
      <w:start w:val="1"/>
      <w:numFmt w:val="bullet"/>
      <w:lvlText w:val="-"/>
      <w:lvlJc w:val="left"/>
      <w:pPr>
        <w:ind w:left="1571" w:hanging="360"/>
      </w:pPr>
      <w:rPr>
        <w:rFonts w:ascii="Calibri" w:hAnsi="Calibri" w:cs="Calibri"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181" w15:restartNumberingAfterBreak="0">
    <w:nsid w:val="39065717"/>
    <w:multiLevelType w:val="multilevel"/>
    <w:tmpl w:val="98241AF6"/>
    <w:lvl w:ilvl="0">
      <w:start w:val="1"/>
      <w:numFmt w:val="bullet"/>
      <w:lvlText w:val="-"/>
      <w:lvlJc w:val="left"/>
      <w:rPr>
        <w:rFonts w:ascii="Academy Engraved LET" w:hAnsi="Academy Engraved LET" w:cs="Academy Engraved LET" w:hint="default"/>
        <w:b/>
        <w:bCs/>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39ED6B8A"/>
    <w:multiLevelType w:val="hybridMultilevel"/>
    <w:tmpl w:val="B44AF294"/>
    <w:lvl w:ilvl="0" w:tplc="EEE0B3DE">
      <w:start w:val="1"/>
      <w:numFmt w:val="bullet"/>
      <w:lvlText w:val="-"/>
      <w:lvlJc w:val="left"/>
      <w:pPr>
        <w:ind w:left="1440" w:hanging="360"/>
      </w:pPr>
      <w:rPr>
        <w:rFonts w:ascii="Calibri" w:hAnsi="Calibri" w:hint="default"/>
        <w:color w:val="000000" w:themeColor="text1"/>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83" w15:restartNumberingAfterBreak="0">
    <w:nsid w:val="3A4B1626"/>
    <w:multiLevelType w:val="multilevel"/>
    <w:tmpl w:val="B708413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ADD7A66"/>
    <w:multiLevelType w:val="multilevel"/>
    <w:tmpl w:val="2172624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5" w15:restartNumberingAfterBreak="0">
    <w:nsid w:val="3B987875"/>
    <w:multiLevelType w:val="hybridMultilevel"/>
    <w:tmpl w:val="48B2341A"/>
    <w:lvl w:ilvl="0" w:tplc="8AC2DA54">
      <w:start w:val="8"/>
      <w:numFmt w:val="bullet"/>
      <w:lvlText w:val="-"/>
      <w:lvlJc w:val="left"/>
      <w:pPr>
        <w:ind w:left="1175" w:hanging="360"/>
      </w:pPr>
      <w:rPr>
        <w:rFonts w:ascii="Times New Roman" w:eastAsia="Times New Roman" w:hAnsi="Times New Roman" w:hint="default"/>
        <w:b/>
        <w:bCs/>
        <w:i w:val="0"/>
        <w:iCs w:val="0"/>
      </w:rPr>
    </w:lvl>
    <w:lvl w:ilvl="1" w:tplc="04150003">
      <w:start w:val="1"/>
      <w:numFmt w:val="bullet"/>
      <w:lvlText w:val="o"/>
      <w:lvlJc w:val="left"/>
      <w:pPr>
        <w:ind w:left="1895" w:hanging="360"/>
      </w:pPr>
      <w:rPr>
        <w:rFonts w:ascii="Courier New" w:hAnsi="Courier New" w:cs="Courier New" w:hint="default"/>
      </w:rPr>
    </w:lvl>
    <w:lvl w:ilvl="2" w:tplc="04150005">
      <w:start w:val="1"/>
      <w:numFmt w:val="bullet"/>
      <w:lvlText w:val=""/>
      <w:lvlJc w:val="left"/>
      <w:pPr>
        <w:ind w:left="2615" w:hanging="360"/>
      </w:pPr>
      <w:rPr>
        <w:rFonts w:ascii="Wingdings" w:hAnsi="Wingdings" w:cs="Wingdings" w:hint="default"/>
      </w:rPr>
    </w:lvl>
    <w:lvl w:ilvl="3" w:tplc="04150001">
      <w:start w:val="1"/>
      <w:numFmt w:val="bullet"/>
      <w:lvlText w:val=""/>
      <w:lvlJc w:val="left"/>
      <w:pPr>
        <w:ind w:left="3335" w:hanging="360"/>
      </w:pPr>
      <w:rPr>
        <w:rFonts w:ascii="Symbol" w:hAnsi="Symbol" w:cs="Symbol" w:hint="default"/>
      </w:rPr>
    </w:lvl>
    <w:lvl w:ilvl="4" w:tplc="04150003">
      <w:start w:val="1"/>
      <w:numFmt w:val="bullet"/>
      <w:lvlText w:val="o"/>
      <w:lvlJc w:val="left"/>
      <w:pPr>
        <w:ind w:left="4055" w:hanging="360"/>
      </w:pPr>
      <w:rPr>
        <w:rFonts w:ascii="Courier New" w:hAnsi="Courier New" w:cs="Courier New" w:hint="default"/>
      </w:rPr>
    </w:lvl>
    <w:lvl w:ilvl="5" w:tplc="04150005">
      <w:start w:val="1"/>
      <w:numFmt w:val="bullet"/>
      <w:lvlText w:val=""/>
      <w:lvlJc w:val="left"/>
      <w:pPr>
        <w:ind w:left="4775" w:hanging="360"/>
      </w:pPr>
      <w:rPr>
        <w:rFonts w:ascii="Wingdings" w:hAnsi="Wingdings" w:cs="Wingdings" w:hint="default"/>
      </w:rPr>
    </w:lvl>
    <w:lvl w:ilvl="6" w:tplc="04150001">
      <w:start w:val="1"/>
      <w:numFmt w:val="bullet"/>
      <w:lvlText w:val=""/>
      <w:lvlJc w:val="left"/>
      <w:pPr>
        <w:ind w:left="5495" w:hanging="360"/>
      </w:pPr>
      <w:rPr>
        <w:rFonts w:ascii="Symbol" w:hAnsi="Symbol" w:cs="Symbol" w:hint="default"/>
      </w:rPr>
    </w:lvl>
    <w:lvl w:ilvl="7" w:tplc="04150003">
      <w:start w:val="1"/>
      <w:numFmt w:val="bullet"/>
      <w:lvlText w:val="o"/>
      <w:lvlJc w:val="left"/>
      <w:pPr>
        <w:ind w:left="6215" w:hanging="360"/>
      </w:pPr>
      <w:rPr>
        <w:rFonts w:ascii="Courier New" w:hAnsi="Courier New" w:cs="Courier New" w:hint="default"/>
      </w:rPr>
    </w:lvl>
    <w:lvl w:ilvl="8" w:tplc="04150005">
      <w:start w:val="1"/>
      <w:numFmt w:val="bullet"/>
      <w:lvlText w:val=""/>
      <w:lvlJc w:val="left"/>
      <w:pPr>
        <w:ind w:left="6935" w:hanging="360"/>
      </w:pPr>
      <w:rPr>
        <w:rFonts w:ascii="Wingdings" w:hAnsi="Wingdings" w:cs="Wingdings" w:hint="default"/>
      </w:rPr>
    </w:lvl>
  </w:abstractNum>
  <w:abstractNum w:abstractNumId="186" w15:restartNumberingAfterBreak="0">
    <w:nsid w:val="3BCF3CF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7" w15:restartNumberingAfterBreak="0">
    <w:nsid w:val="3CF309A4"/>
    <w:multiLevelType w:val="hybridMultilevel"/>
    <w:tmpl w:val="FC16902E"/>
    <w:lvl w:ilvl="0" w:tplc="8F728804">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8" w15:restartNumberingAfterBreak="0">
    <w:nsid w:val="3D440934"/>
    <w:multiLevelType w:val="hybridMultilevel"/>
    <w:tmpl w:val="8AA4164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9" w15:restartNumberingAfterBreak="0">
    <w:nsid w:val="3D4B3819"/>
    <w:multiLevelType w:val="hybridMultilevel"/>
    <w:tmpl w:val="B6F43290"/>
    <w:lvl w:ilvl="0" w:tplc="FFFFFFFF">
      <w:start w:val="1"/>
      <w:numFmt w:val="bullet"/>
      <w:lvlText w:val=""/>
      <w:lvlJc w:val="left"/>
      <w:pPr>
        <w:ind w:left="720" w:hanging="360"/>
      </w:pPr>
      <w:rPr>
        <w:rFonts w:ascii="Symbol" w:hAnsi="Symbol" w:hint="default"/>
      </w:rPr>
    </w:lvl>
    <w:lvl w:ilvl="1" w:tplc="403CB0BA">
      <w:start w:val="1"/>
      <w:numFmt w:val="bullet"/>
      <w:lvlText w:val="-"/>
      <w:lvlJc w:val="left"/>
      <w:pPr>
        <w:ind w:left="1440" w:hanging="360"/>
      </w:pPr>
      <w:rPr>
        <w:rFonts w:ascii="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0" w15:restartNumberingAfterBreak="0">
    <w:nsid w:val="3E8F465F"/>
    <w:multiLevelType w:val="hybridMultilevel"/>
    <w:tmpl w:val="C8AABAC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1" w15:restartNumberingAfterBreak="0">
    <w:nsid w:val="3EB564BB"/>
    <w:multiLevelType w:val="multilevel"/>
    <w:tmpl w:val="DFC41BC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Calibri" w:hAnsi="Calibri" w:hint="default"/>
        <w:b w:val="0"/>
        <w:bCs w:val="0"/>
        <w:i w:val="0"/>
        <w:iCs w:val="0"/>
        <w:sz w:val="22"/>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2" w15:restartNumberingAfterBreak="0">
    <w:nsid w:val="402B662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3" w15:restartNumberingAfterBreak="0">
    <w:nsid w:val="408D1568"/>
    <w:multiLevelType w:val="hybridMultilevel"/>
    <w:tmpl w:val="67CA0F44"/>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194" w15:restartNumberingAfterBreak="0">
    <w:nsid w:val="41D002DF"/>
    <w:multiLevelType w:val="multilevel"/>
    <w:tmpl w:val="BECE9A8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422D0096"/>
    <w:multiLevelType w:val="hybridMultilevel"/>
    <w:tmpl w:val="44A8451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6" w15:restartNumberingAfterBreak="0">
    <w:nsid w:val="435712E1"/>
    <w:multiLevelType w:val="hybridMultilevel"/>
    <w:tmpl w:val="06FAEA9C"/>
    <w:name w:val="WW8Num542"/>
    <w:lvl w:ilvl="0" w:tplc="BEC890F8">
      <w:start w:val="7"/>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97" w15:restartNumberingAfterBreak="0">
    <w:nsid w:val="438635E5"/>
    <w:multiLevelType w:val="hybridMultilevel"/>
    <w:tmpl w:val="8A8458D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8" w15:restartNumberingAfterBreak="0">
    <w:nsid w:val="44123414"/>
    <w:multiLevelType w:val="hybridMultilevel"/>
    <w:tmpl w:val="41048642"/>
    <w:lvl w:ilvl="0" w:tplc="403CB0BA">
      <w:start w:val="1"/>
      <w:numFmt w:val="bullet"/>
      <w:lvlText w:val="-"/>
      <w:lvlJc w:val="left"/>
      <w:pPr>
        <w:ind w:left="862" w:hanging="360"/>
      </w:pPr>
      <w:rPr>
        <w:rFonts w:ascii="Calibri" w:hAnsi="Calibri" w:cs="Calibri"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99" w15:restartNumberingAfterBreak="0">
    <w:nsid w:val="441F1E76"/>
    <w:multiLevelType w:val="hybridMultilevel"/>
    <w:tmpl w:val="77F8DAE6"/>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00" w15:restartNumberingAfterBreak="0">
    <w:nsid w:val="44E2584B"/>
    <w:multiLevelType w:val="hybridMultilevel"/>
    <w:tmpl w:val="0CAA221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1" w15:restartNumberingAfterBreak="0">
    <w:nsid w:val="4534244B"/>
    <w:multiLevelType w:val="hybridMultilevel"/>
    <w:tmpl w:val="F55E9CA4"/>
    <w:lvl w:ilvl="0" w:tplc="403CB0BA">
      <w:start w:val="1"/>
      <w:numFmt w:val="bullet"/>
      <w:lvlText w:val="-"/>
      <w:lvlJc w:val="left"/>
      <w:pPr>
        <w:tabs>
          <w:tab w:val="num" w:pos="454"/>
        </w:tabs>
        <w:ind w:left="454" w:hanging="454"/>
      </w:pPr>
      <w:rPr>
        <w:rFonts w:ascii="Calibri" w:hAnsi="Calibri" w:cs="Calibri"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202" w15:restartNumberingAfterBreak="0">
    <w:nsid w:val="45AD5154"/>
    <w:multiLevelType w:val="hybridMultilevel"/>
    <w:tmpl w:val="5194FFC4"/>
    <w:lvl w:ilvl="0" w:tplc="403CB0BA">
      <w:start w:val="1"/>
      <w:numFmt w:val="bullet"/>
      <w:lvlText w:val="-"/>
      <w:lvlJc w:val="left"/>
      <w:pPr>
        <w:ind w:left="770" w:hanging="360"/>
      </w:pPr>
      <w:rPr>
        <w:rFonts w:ascii="Calibri" w:hAnsi="Calibri" w:cs="Calibri" w:hint="default"/>
        <w:sz w:val="20"/>
        <w:szCs w:val="20"/>
      </w:rPr>
    </w:lvl>
    <w:lvl w:ilvl="1" w:tplc="9376A8D4">
      <w:start w:val="1"/>
      <w:numFmt w:val="bullet"/>
      <w:lvlText w:val="o"/>
      <w:lvlJc w:val="left"/>
      <w:pPr>
        <w:ind w:left="1490" w:hanging="360"/>
      </w:pPr>
      <w:rPr>
        <w:rFonts w:ascii="Courier New" w:hAnsi="Courier New" w:cs="Courier New" w:hint="default"/>
      </w:rPr>
    </w:lvl>
    <w:lvl w:ilvl="2" w:tplc="6FA47BE6">
      <w:start w:val="1"/>
      <w:numFmt w:val="bullet"/>
      <w:lvlText w:val=""/>
      <w:lvlJc w:val="left"/>
      <w:pPr>
        <w:ind w:left="2210" w:hanging="360"/>
      </w:pPr>
      <w:rPr>
        <w:rFonts w:ascii="Wingdings" w:hAnsi="Wingdings" w:cs="Wingdings" w:hint="default"/>
      </w:rPr>
    </w:lvl>
    <w:lvl w:ilvl="3" w:tplc="8674A57E">
      <w:start w:val="1"/>
      <w:numFmt w:val="bullet"/>
      <w:lvlText w:val=""/>
      <w:lvlJc w:val="left"/>
      <w:pPr>
        <w:ind w:left="2930" w:hanging="360"/>
      </w:pPr>
      <w:rPr>
        <w:rFonts w:ascii="Symbol" w:hAnsi="Symbol" w:cs="Symbol" w:hint="default"/>
      </w:rPr>
    </w:lvl>
    <w:lvl w:ilvl="4" w:tplc="57224AB0">
      <w:start w:val="1"/>
      <w:numFmt w:val="bullet"/>
      <w:lvlText w:val="o"/>
      <w:lvlJc w:val="left"/>
      <w:pPr>
        <w:ind w:left="3650" w:hanging="360"/>
      </w:pPr>
      <w:rPr>
        <w:rFonts w:ascii="Courier New" w:hAnsi="Courier New" w:cs="Courier New" w:hint="default"/>
      </w:rPr>
    </w:lvl>
    <w:lvl w:ilvl="5" w:tplc="9ECEEE3C">
      <w:start w:val="1"/>
      <w:numFmt w:val="bullet"/>
      <w:lvlText w:val=""/>
      <w:lvlJc w:val="left"/>
      <w:pPr>
        <w:ind w:left="4370" w:hanging="360"/>
      </w:pPr>
      <w:rPr>
        <w:rFonts w:ascii="Wingdings" w:hAnsi="Wingdings" w:cs="Wingdings" w:hint="default"/>
      </w:rPr>
    </w:lvl>
    <w:lvl w:ilvl="6" w:tplc="30906808">
      <w:start w:val="1"/>
      <w:numFmt w:val="bullet"/>
      <w:lvlText w:val=""/>
      <w:lvlJc w:val="left"/>
      <w:pPr>
        <w:ind w:left="5090" w:hanging="360"/>
      </w:pPr>
      <w:rPr>
        <w:rFonts w:ascii="Symbol" w:hAnsi="Symbol" w:cs="Symbol" w:hint="default"/>
      </w:rPr>
    </w:lvl>
    <w:lvl w:ilvl="7" w:tplc="55DC4482">
      <w:start w:val="1"/>
      <w:numFmt w:val="bullet"/>
      <w:lvlText w:val="o"/>
      <w:lvlJc w:val="left"/>
      <w:pPr>
        <w:ind w:left="5810" w:hanging="360"/>
      </w:pPr>
      <w:rPr>
        <w:rFonts w:ascii="Courier New" w:hAnsi="Courier New" w:cs="Courier New" w:hint="default"/>
      </w:rPr>
    </w:lvl>
    <w:lvl w:ilvl="8" w:tplc="8CD0A234">
      <w:start w:val="1"/>
      <w:numFmt w:val="bullet"/>
      <w:lvlText w:val=""/>
      <w:lvlJc w:val="left"/>
      <w:pPr>
        <w:ind w:left="6530" w:hanging="360"/>
      </w:pPr>
      <w:rPr>
        <w:rFonts w:ascii="Wingdings" w:hAnsi="Wingdings" w:cs="Wingdings" w:hint="default"/>
      </w:rPr>
    </w:lvl>
  </w:abstractNum>
  <w:abstractNum w:abstractNumId="203" w15:restartNumberingAfterBreak="0">
    <w:nsid w:val="465C0189"/>
    <w:multiLevelType w:val="hybridMultilevel"/>
    <w:tmpl w:val="09C88E14"/>
    <w:lvl w:ilvl="0" w:tplc="EEE0B3DE">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47DE4C99"/>
    <w:multiLevelType w:val="hybridMultilevel"/>
    <w:tmpl w:val="78864B4C"/>
    <w:lvl w:ilvl="0" w:tplc="403CB0BA">
      <w:start w:val="1"/>
      <w:numFmt w:val="bullet"/>
      <w:lvlText w:val="-"/>
      <w:lvlJc w:val="left"/>
      <w:pPr>
        <w:ind w:left="720" w:hanging="360"/>
      </w:pPr>
      <w:rPr>
        <w:rFonts w:ascii="Calibri" w:hAnsi="Calibri" w:cs="Calibri" w:hint="default"/>
        <w:sz w:val="20"/>
        <w:szCs w:val="2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205" w15:restartNumberingAfterBreak="0">
    <w:nsid w:val="4A020540"/>
    <w:multiLevelType w:val="multilevel"/>
    <w:tmpl w:val="6B68E052"/>
    <w:lvl w:ilvl="0">
      <w:start w:val="1"/>
      <w:numFmt w:val="decimal"/>
      <w:pStyle w:val="StylStylt-teksttabeliTimesNewRomanDolewej"/>
      <w:suff w:val="space"/>
      <w:lvlText w:val="Tabela %1."/>
      <w:lvlJc w:val="left"/>
      <w:rPr>
        <w:rFonts w:ascii="Tahoma" w:hAnsi="Tahoma" w:cs="Tahoma" w:hint="default"/>
        <w:b w:val="0"/>
        <w:bCs w:val="0"/>
        <w:color w:val="auto"/>
        <w:sz w:val="20"/>
        <w:szCs w:val="20"/>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06" w15:restartNumberingAfterBreak="0">
    <w:nsid w:val="4A381CD0"/>
    <w:multiLevelType w:val="hybridMultilevel"/>
    <w:tmpl w:val="56FC842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7" w15:restartNumberingAfterBreak="0">
    <w:nsid w:val="4A9C00B6"/>
    <w:multiLevelType w:val="hybridMultilevel"/>
    <w:tmpl w:val="D00E4400"/>
    <w:lvl w:ilvl="0" w:tplc="6CB6FB8A">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4AA90ACF"/>
    <w:multiLevelType w:val="multilevel"/>
    <w:tmpl w:val="E3B2D998"/>
    <w:lvl w:ilvl="0">
      <w:start w:val="12"/>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9" w15:restartNumberingAfterBreak="0">
    <w:nsid w:val="4AB83933"/>
    <w:multiLevelType w:val="hybridMultilevel"/>
    <w:tmpl w:val="13A27F6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0" w15:restartNumberingAfterBreak="0">
    <w:nsid w:val="4BDB467D"/>
    <w:multiLevelType w:val="hybridMultilevel"/>
    <w:tmpl w:val="79E0E1CC"/>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211" w15:restartNumberingAfterBreak="0">
    <w:nsid w:val="4CA1122A"/>
    <w:multiLevelType w:val="multilevel"/>
    <w:tmpl w:val="24BED3D0"/>
    <w:styleLink w:val="WWNum1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12" w15:restartNumberingAfterBreak="0">
    <w:nsid w:val="4CDE3599"/>
    <w:multiLevelType w:val="hybridMultilevel"/>
    <w:tmpl w:val="CCDEE2A6"/>
    <w:lvl w:ilvl="0" w:tplc="0E869C2A">
      <w:start w:val="1"/>
      <w:numFmt w:val="decimal"/>
      <w:lvlText w:val="%1."/>
      <w:lvlJc w:val="left"/>
      <w:pPr>
        <w:ind w:left="785"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3" w15:restartNumberingAfterBreak="0">
    <w:nsid w:val="4E6D7145"/>
    <w:multiLevelType w:val="hybridMultilevel"/>
    <w:tmpl w:val="1C1CE2EC"/>
    <w:lvl w:ilvl="0" w:tplc="4A3A292E">
      <w:start w:val="1"/>
      <w:numFmt w:val="bullet"/>
      <w:lvlText w:val=""/>
      <w:lvlJc w:val="left"/>
      <w:pPr>
        <w:ind w:left="720" w:hanging="360"/>
      </w:pPr>
      <w:rPr>
        <w:rFonts w:ascii="Wingdings" w:hAnsi="Wingdings" w:cs="Wingdings" w:hint="default"/>
        <w:sz w:val="20"/>
        <w:szCs w:val="20"/>
      </w:rPr>
    </w:lvl>
    <w:lvl w:ilvl="1" w:tplc="72B4E068">
      <w:numFmt w:val="bullet"/>
      <w:lvlText w:val="•"/>
      <w:lvlJc w:val="left"/>
      <w:pPr>
        <w:ind w:left="1440" w:hanging="360"/>
      </w:pPr>
      <w:rPr>
        <w:rFonts w:ascii="Calibri" w:eastAsia="Times New Roman" w:hAnsi="Calibri"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4" w15:restartNumberingAfterBreak="0">
    <w:nsid w:val="5143364E"/>
    <w:multiLevelType w:val="hybridMultilevel"/>
    <w:tmpl w:val="F9A86326"/>
    <w:lvl w:ilvl="0" w:tplc="958A567E">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15:restartNumberingAfterBreak="0">
    <w:nsid w:val="52F727BE"/>
    <w:multiLevelType w:val="hybridMultilevel"/>
    <w:tmpl w:val="A55A217C"/>
    <w:lvl w:ilvl="0" w:tplc="338AA90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3A23452"/>
    <w:multiLevelType w:val="hybridMultilevel"/>
    <w:tmpl w:val="EA485CEA"/>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53B518AC"/>
    <w:multiLevelType w:val="multilevel"/>
    <w:tmpl w:val="61FA51AC"/>
    <w:styleLink w:val="WWNum15"/>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18" w15:restartNumberingAfterBreak="0">
    <w:nsid w:val="543F3B25"/>
    <w:multiLevelType w:val="hybridMultilevel"/>
    <w:tmpl w:val="F380FF98"/>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4C25753"/>
    <w:multiLevelType w:val="hybridMultilevel"/>
    <w:tmpl w:val="EB50057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0" w15:restartNumberingAfterBreak="0">
    <w:nsid w:val="554D2D56"/>
    <w:multiLevelType w:val="multilevel"/>
    <w:tmpl w:val="00E80B32"/>
    <w:lvl w:ilvl="0">
      <w:start w:val="1"/>
      <w:numFmt w:val="bullet"/>
      <w:lvlText w:val="-"/>
      <w:lvlJc w:val="left"/>
      <w:rPr>
        <w:rFonts w:ascii="Calibri" w:hAnsi="Calibri" w:hint="default"/>
        <w:b w:val="0"/>
        <w:bCs w:val="0"/>
        <w:i w:val="0"/>
        <w:iCs w:val="0"/>
        <w:smallCaps w:val="0"/>
        <w:strike w:val="0"/>
        <w:color w:val="000000"/>
        <w:spacing w:val="0"/>
        <w:w w:val="100"/>
        <w:position w:val="0"/>
        <w:sz w:val="19"/>
        <w:szCs w:val="19"/>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55BA0CC8"/>
    <w:multiLevelType w:val="hybridMultilevel"/>
    <w:tmpl w:val="30882ECA"/>
    <w:lvl w:ilvl="0" w:tplc="403CB0BA">
      <w:start w:val="1"/>
      <w:numFmt w:val="bullet"/>
      <w:lvlText w:val="-"/>
      <w:lvlJc w:val="left"/>
      <w:pPr>
        <w:ind w:left="786"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2" w15:restartNumberingAfterBreak="0">
    <w:nsid w:val="566648F0"/>
    <w:multiLevelType w:val="hybridMultilevel"/>
    <w:tmpl w:val="035C40EE"/>
    <w:lvl w:ilvl="0" w:tplc="403CB0BA">
      <w:start w:val="1"/>
      <w:numFmt w:val="bullet"/>
      <w:lvlText w:val="-"/>
      <w:lvlJc w:val="left"/>
      <w:pPr>
        <w:ind w:left="720" w:hanging="360"/>
      </w:pPr>
      <w:rPr>
        <w:rFonts w:ascii="Calibri" w:hAnsi="Calibri" w:cs="Calibri" w:hint="default"/>
        <w:sz w:val="20"/>
        <w:szCs w:val="20"/>
      </w:rPr>
    </w:lvl>
    <w:lvl w:ilvl="1" w:tplc="E5E2938C">
      <w:start w:val="1"/>
      <w:numFmt w:val="bullet"/>
      <w:lvlText w:val="o"/>
      <w:lvlJc w:val="left"/>
      <w:pPr>
        <w:ind w:left="1440" w:hanging="360"/>
      </w:pPr>
      <w:rPr>
        <w:rFonts w:ascii="Courier New" w:hAnsi="Courier New" w:cs="Courier New" w:hint="default"/>
      </w:rPr>
    </w:lvl>
    <w:lvl w:ilvl="2" w:tplc="046A8DF6">
      <w:start w:val="1"/>
      <w:numFmt w:val="bullet"/>
      <w:lvlText w:val=""/>
      <w:lvlJc w:val="left"/>
      <w:pPr>
        <w:ind w:left="2160" w:hanging="360"/>
      </w:pPr>
      <w:rPr>
        <w:rFonts w:ascii="Wingdings" w:hAnsi="Wingdings" w:cs="Wingdings" w:hint="default"/>
      </w:rPr>
    </w:lvl>
    <w:lvl w:ilvl="3" w:tplc="B1604F20">
      <w:start w:val="1"/>
      <w:numFmt w:val="bullet"/>
      <w:lvlText w:val=""/>
      <w:lvlJc w:val="left"/>
      <w:pPr>
        <w:ind w:left="2880" w:hanging="360"/>
      </w:pPr>
      <w:rPr>
        <w:rFonts w:ascii="Symbol" w:hAnsi="Symbol" w:cs="Symbol" w:hint="default"/>
      </w:rPr>
    </w:lvl>
    <w:lvl w:ilvl="4" w:tplc="0B8EA22C">
      <w:start w:val="1"/>
      <w:numFmt w:val="bullet"/>
      <w:lvlText w:val="o"/>
      <w:lvlJc w:val="left"/>
      <w:pPr>
        <w:ind w:left="3600" w:hanging="360"/>
      </w:pPr>
      <w:rPr>
        <w:rFonts w:ascii="Courier New" w:hAnsi="Courier New" w:cs="Courier New" w:hint="default"/>
      </w:rPr>
    </w:lvl>
    <w:lvl w:ilvl="5" w:tplc="DC72C628">
      <w:start w:val="1"/>
      <w:numFmt w:val="bullet"/>
      <w:lvlText w:val=""/>
      <w:lvlJc w:val="left"/>
      <w:pPr>
        <w:ind w:left="4320" w:hanging="360"/>
      </w:pPr>
      <w:rPr>
        <w:rFonts w:ascii="Wingdings" w:hAnsi="Wingdings" w:cs="Wingdings" w:hint="default"/>
      </w:rPr>
    </w:lvl>
    <w:lvl w:ilvl="6" w:tplc="7B8057FE">
      <w:start w:val="1"/>
      <w:numFmt w:val="bullet"/>
      <w:lvlText w:val=""/>
      <w:lvlJc w:val="left"/>
      <w:pPr>
        <w:ind w:left="5040" w:hanging="360"/>
      </w:pPr>
      <w:rPr>
        <w:rFonts w:ascii="Symbol" w:hAnsi="Symbol" w:cs="Symbol" w:hint="default"/>
      </w:rPr>
    </w:lvl>
    <w:lvl w:ilvl="7" w:tplc="24B45F20">
      <w:start w:val="1"/>
      <w:numFmt w:val="bullet"/>
      <w:lvlText w:val="o"/>
      <w:lvlJc w:val="left"/>
      <w:pPr>
        <w:ind w:left="5760" w:hanging="360"/>
      </w:pPr>
      <w:rPr>
        <w:rFonts w:ascii="Courier New" w:hAnsi="Courier New" w:cs="Courier New" w:hint="default"/>
      </w:rPr>
    </w:lvl>
    <w:lvl w:ilvl="8" w:tplc="DA26778E">
      <w:start w:val="1"/>
      <w:numFmt w:val="bullet"/>
      <w:lvlText w:val=""/>
      <w:lvlJc w:val="left"/>
      <w:pPr>
        <w:ind w:left="6480" w:hanging="360"/>
      </w:pPr>
      <w:rPr>
        <w:rFonts w:ascii="Wingdings" w:hAnsi="Wingdings" w:cs="Wingdings" w:hint="default"/>
      </w:rPr>
    </w:lvl>
  </w:abstractNum>
  <w:abstractNum w:abstractNumId="223" w15:restartNumberingAfterBreak="0">
    <w:nsid w:val="56A5487B"/>
    <w:multiLevelType w:val="hybridMultilevel"/>
    <w:tmpl w:val="BD503560"/>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15:restartNumberingAfterBreak="0">
    <w:nsid w:val="56BD54EF"/>
    <w:multiLevelType w:val="multilevel"/>
    <w:tmpl w:val="41083188"/>
    <w:lvl w:ilvl="0">
      <w:start w:val="6"/>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5" w15:restartNumberingAfterBreak="0">
    <w:nsid w:val="57023E8B"/>
    <w:multiLevelType w:val="hybridMultilevel"/>
    <w:tmpl w:val="4A0C011C"/>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26" w15:restartNumberingAfterBreak="0">
    <w:nsid w:val="57DA19A1"/>
    <w:multiLevelType w:val="hybridMultilevel"/>
    <w:tmpl w:val="EF1CBC3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7" w15:restartNumberingAfterBreak="0">
    <w:nsid w:val="58AB6ADA"/>
    <w:multiLevelType w:val="multilevel"/>
    <w:tmpl w:val="FA2048AA"/>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59334984"/>
    <w:multiLevelType w:val="hybridMultilevel"/>
    <w:tmpl w:val="70060428"/>
    <w:lvl w:ilvl="0" w:tplc="C598DC66">
      <w:start w:val="1"/>
      <w:numFmt w:val="decimal"/>
      <w:lvlText w:val="%1."/>
      <w:lvlJc w:val="left"/>
      <w:pPr>
        <w:ind w:left="720" w:hanging="360"/>
      </w:pPr>
      <w:rPr>
        <w:b/>
        <w:bCs/>
        <w:i/>
        <w:iCs/>
        <w:color w:val="000000" w:themeColor="text1"/>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9" w15:restartNumberingAfterBreak="0">
    <w:nsid w:val="5A681794"/>
    <w:multiLevelType w:val="multilevel"/>
    <w:tmpl w:val="561263E0"/>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5A78745C"/>
    <w:multiLevelType w:val="hybridMultilevel"/>
    <w:tmpl w:val="65AA832C"/>
    <w:lvl w:ilvl="0" w:tplc="764CD10C">
      <w:start w:val="1"/>
      <w:numFmt w:val="decimal"/>
      <w:lvlText w:val="%1)"/>
      <w:lvlJc w:val="left"/>
      <w:pPr>
        <w:ind w:left="1800" w:hanging="360"/>
      </w:pPr>
    </w:lvl>
    <w:lvl w:ilvl="1" w:tplc="04150019">
      <w:start w:val="1"/>
      <w:numFmt w:val="lowerLetter"/>
      <w:lvlText w:val="%2."/>
      <w:lvlJc w:val="left"/>
      <w:pPr>
        <w:ind w:left="2520" w:hanging="360"/>
      </w:pPr>
    </w:lvl>
    <w:lvl w:ilvl="2" w:tplc="0415001B">
      <w:start w:val="1"/>
      <w:numFmt w:val="lowerRoman"/>
      <w:lvlText w:val="%3."/>
      <w:lvlJc w:val="right"/>
      <w:pPr>
        <w:ind w:left="3240" w:hanging="180"/>
      </w:pPr>
    </w:lvl>
    <w:lvl w:ilvl="3" w:tplc="0415000F">
      <w:start w:val="1"/>
      <w:numFmt w:val="decimal"/>
      <w:lvlText w:val="%4."/>
      <w:lvlJc w:val="left"/>
      <w:pPr>
        <w:ind w:left="3960" w:hanging="360"/>
      </w:pPr>
    </w:lvl>
    <w:lvl w:ilvl="4" w:tplc="04150019">
      <w:start w:val="1"/>
      <w:numFmt w:val="lowerLetter"/>
      <w:lvlText w:val="%5."/>
      <w:lvlJc w:val="left"/>
      <w:pPr>
        <w:ind w:left="4680" w:hanging="360"/>
      </w:pPr>
    </w:lvl>
    <w:lvl w:ilvl="5" w:tplc="0415001B">
      <w:start w:val="1"/>
      <w:numFmt w:val="lowerRoman"/>
      <w:lvlText w:val="%6."/>
      <w:lvlJc w:val="right"/>
      <w:pPr>
        <w:ind w:left="5400" w:hanging="180"/>
      </w:pPr>
    </w:lvl>
    <w:lvl w:ilvl="6" w:tplc="0415000F">
      <w:start w:val="1"/>
      <w:numFmt w:val="decimal"/>
      <w:lvlText w:val="%7."/>
      <w:lvlJc w:val="left"/>
      <w:pPr>
        <w:ind w:left="6120" w:hanging="360"/>
      </w:pPr>
    </w:lvl>
    <w:lvl w:ilvl="7" w:tplc="04150019">
      <w:start w:val="1"/>
      <w:numFmt w:val="lowerLetter"/>
      <w:lvlText w:val="%8."/>
      <w:lvlJc w:val="left"/>
      <w:pPr>
        <w:ind w:left="6840" w:hanging="360"/>
      </w:pPr>
    </w:lvl>
    <w:lvl w:ilvl="8" w:tplc="0415001B">
      <w:start w:val="1"/>
      <w:numFmt w:val="lowerRoman"/>
      <w:lvlText w:val="%9."/>
      <w:lvlJc w:val="right"/>
      <w:pPr>
        <w:ind w:left="7560" w:hanging="180"/>
      </w:pPr>
    </w:lvl>
  </w:abstractNum>
  <w:abstractNum w:abstractNumId="231" w15:restartNumberingAfterBreak="0">
    <w:nsid w:val="5A97159E"/>
    <w:multiLevelType w:val="hybridMultilevel"/>
    <w:tmpl w:val="FA44AC8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32" w15:restartNumberingAfterBreak="0">
    <w:nsid w:val="5B3C548D"/>
    <w:multiLevelType w:val="hybridMultilevel"/>
    <w:tmpl w:val="DAE8B5AE"/>
    <w:lvl w:ilvl="0" w:tplc="403CB0BA">
      <w:start w:val="1"/>
      <w:numFmt w:val="bullet"/>
      <w:lvlText w:val="-"/>
      <w:lvlJc w:val="left"/>
      <w:pPr>
        <w:ind w:left="766" w:hanging="360"/>
      </w:pPr>
      <w:rPr>
        <w:rFonts w:ascii="Calibri" w:hAnsi="Calibri" w:cs="Calibri" w:hint="default"/>
      </w:rPr>
    </w:lvl>
    <w:lvl w:ilvl="1" w:tplc="04150003">
      <w:start w:val="1"/>
      <w:numFmt w:val="bullet"/>
      <w:lvlText w:val="o"/>
      <w:lvlJc w:val="left"/>
      <w:pPr>
        <w:ind w:left="1486" w:hanging="360"/>
      </w:pPr>
      <w:rPr>
        <w:rFonts w:ascii="Courier New" w:hAnsi="Courier New" w:cs="Courier New" w:hint="default"/>
      </w:rPr>
    </w:lvl>
    <w:lvl w:ilvl="2" w:tplc="04150005">
      <w:start w:val="1"/>
      <w:numFmt w:val="bullet"/>
      <w:lvlText w:val=""/>
      <w:lvlJc w:val="left"/>
      <w:pPr>
        <w:ind w:left="2206" w:hanging="360"/>
      </w:pPr>
      <w:rPr>
        <w:rFonts w:ascii="Wingdings" w:hAnsi="Wingdings" w:cs="Wingdings" w:hint="default"/>
      </w:rPr>
    </w:lvl>
    <w:lvl w:ilvl="3" w:tplc="04150001">
      <w:start w:val="1"/>
      <w:numFmt w:val="bullet"/>
      <w:lvlText w:val=""/>
      <w:lvlJc w:val="left"/>
      <w:pPr>
        <w:ind w:left="2926" w:hanging="360"/>
      </w:pPr>
      <w:rPr>
        <w:rFonts w:ascii="Symbol" w:hAnsi="Symbol" w:cs="Symbol" w:hint="default"/>
      </w:rPr>
    </w:lvl>
    <w:lvl w:ilvl="4" w:tplc="04150003">
      <w:start w:val="1"/>
      <w:numFmt w:val="bullet"/>
      <w:lvlText w:val="o"/>
      <w:lvlJc w:val="left"/>
      <w:pPr>
        <w:ind w:left="3646" w:hanging="360"/>
      </w:pPr>
      <w:rPr>
        <w:rFonts w:ascii="Courier New" w:hAnsi="Courier New" w:cs="Courier New" w:hint="default"/>
      </w:rPr>
    </w:lvl>
    <w:lvl w:ilvl="5" w:tplc="04150005">
      <w:start w:val="1"/>
      <w:numFmt w:val="bullet"/>
      <w:lvlText w:val=""/>
      <w:lvlJc w:val="left"/>
      <w:pPr>
        <w:ind w:left="4366" w:hanging="360"/>
      </w:pPr>
      <w:rPr>
        <w:rFonts w:ascii="Wingdings" w:hAnsi="Wingdings" w:cs="Wingdings" w:hint="default"/>
      </w:rPr>
    </w:lvl>
    <w:lvl w:ilvl="6" w:tplc="04150001">
      <w:start w:val="1"/>
      <w:numFmt w:val="bullet"/>
      <w:lvlText w:val=""/>
      <w:lvlJc w:val="left"/>
      <w:pPr>
        <w:ind w:left="5086" w:hanging="360"/>
      </w:pPr>
      <w:rPr>
        <w:rFonts w:ascii="Symbol" w:hAnsi="Symbol" w:cs="Symbol" w:hint="default"/>
      </w:rPr>
    </w:lvl>
    <w:lvl w:ilvl="7" w:tplc="04150003">
      <w:start w:val="1"/>
      <w:numFmt w:val="bullet"/>
      <w:lvlText w:val="o"/>
      <w:lvlJc w:val="left"/>
      <w:pPr>
        <w:ind w:left="5806" w:hanging="360"/>
      </w:pPr>
      <w:rPr>
        <w:rFonts w:ascii="Courier New" w:hAnsi="Courier New" w:cs="Courier New" w:hint="default"/>
      </w:rPr>
    </w:lvl>
    <w:lvl w:ilvl="8" w:tplc="04150005">
      <w:start w:val="1"/>
      <w:numFmt w:val="bullet"/>
      <w:lvlText w:val=""/>
      <w:lvlJc w:val="left"/>
      <w:pPr>
        <w:ind w:left="6526" w:hanging="360"/>
      </w:pPr>
      <w:rPr>
        <w:rFonts w:ascii="Wingdings" w:hAnsi="Wingdings" w:cs="Wingdings" w:hint="default"/>
      </w:rPr>
    </w:lvl>
  </w:abstractNum>
  <w:abstractNum w:abstractNumId="233" w15:restartNumberingAfterBreak="0">
    <w:nsid w:val="5B7E4676"/>
    <w:multiLevelType w:val="hybridMultilevel"/>
    <w:tmpl w:val="402648EC"/>
    <w:lvl w:ilvl="0" w:tplc="403CB0BA">
      <w:start w:val="1"/>
      <w:numFmt w:val="bullet"/>
      <w:lvlText w:val="-"/>
      <w:lvlJc w:val="left"/>
      <w:pPr>
        <w:ind w:left="720" w:hanging="360"/>
      </w:pPr>
      <w:rPr>
        <w:rFonts w:ascii="Calibri" w:hAnsi="Calibri" w:cs="Calibri" w:hint="default"/>
        <w:sz w:val="20"/>
        <w:szCs w:val="20"/>
      </w:rPr>
    </w:lvl>
    <w:lvl w:ilvl="1" w:tplc="536006A8">
      <w:start w:val="1"/>
      <w:numFmt w:val="bullet"/>
      <w:lvlText w:val="o"/>
      <w:lvlJc w:val="left"/>
      <w:pPr>
        <w:ind w:left="1440" w:hanging="360"/>
      </w:pPr>
      <w:rPr>
        <w:rFonts w:ascii="Courier New" w:hAnsi="Courier New" w:cs="Courier New" w:hint="default"/>
      </w:rPr>
    </w:lvl>
    <w:lvl w:ilvl="2" w:tplc="B5F6274C">
      <w:start w:val="1"/>
      <w:numFmt w:val="bullet"/>
      <w:lvlText w:val=""/>
      <w:lvlJc w:val="left"/>
      <w:pPr>
        <w:ind w:left="2160" w:hanging="360"/>
      </w:pPr>
      <w:rPr>
        <w:rFonts w:ascii="Wingdings" w:hAnsi="Wingdings" w:cs="Wingdings" w:hint="default"/>
      </w:rPr>
    </w:lvl>
    <w:lvl w:ilvl="3" w:tplc="0A581BF0">
      <w:start w:val="1"/>
      <w:numFmt w:val="bullet"/>
      <w:lvlText w:val=""/>
      <w:lvlJc w:val="left"/>
      <w:pPr>
        <w:ind w:left="2880" w:hanging="360"/>
      </w:pPr>
      <w:rPr>
        <w:rFonts w:ascii="Symbol" w:hAnsi="Symbol" w:cs="Symbol" w:hint="default"/>
      </w:rPr>
    </w:lvl>
    <w:lvl w:ilvl="4" w:tplc="0F0E0DB8">
      <w:start w:val="1"/>
      <w:numFmt w:val="bullet"/>
      <w:lvlText w:val="o"/>
      <w:lvlJc w:val="left"/>
      <w:pPr>
        <w:ind w:left="3600" w:hanging="360"/>
      </w:pPr>
      <w:rPr>
        <w:rFonts w:ascii="Courier New" w:hAnsi="Courier New" w:cs="Courier New" w:hint="default"/>
      </w:rPr>
    </w:lvl>
    <w:lvl w:ilvl="5" w:tplc="B77CA4F0">
      <w:start w:val="1"/>
      <w:numFmt w:val="bullet"/>
      <w:lvlText w:val=""/>
      <w:lvlJc w:val="left"/>
      <w:pPr>
        <w:ind w:left="4320" w:hanging="360"/>
      </w:pPr>
      <w:rPr>
        <w:rFonts w:ascii="Wingdings" w:hAnsi="Wingdings" w:cs="Wingdings" w:hint="default"/>
      </w:rPr>
    </w:lvl>
    <w:lvl w:ilvl="6" w:tplc="3CC4A148">
      <w:start w:val="1"/>
      <w:numFmt w:val="bullet"/>
      <w:lvlText w:val=""/>
      <w:lvlJc w:val="left"/>
      <w:pPr>
        <w:ind w:left="5040" w:hanging="360"/>
      </w:pPr>
      <w:rPr>
        <w:rFonts w:ascii="Symbol" w:hAnsi="Symbol" w:cs="Symbol" w:hint="default"/>
      </w:rPr>
    </w:lvl>
    <w:lvl w:ilvl="7" w:tplc="C592F97C">
      <w:start w:val="1"/>
      <w:numFmt w:val="bullet"/>
      <w:lvlText w:val="o"/>
      <w:lvlJc w:val="left"/>
      <w:pPr>
        <w:ind w:left="5760" w:hanging="360"/>
      </w:pPr>
      <w:rPr>
        <w:rFonts w:ascii="Courier New" w:hAnsi="Courier New" w:cs="Courier New" w:hint="default"/>
      </w:rPr>
    </w:lvl>
    <w:lvl w:ilvl="8" w:tplc="CDB4113A">
      <w:start w:val="1"/>
      <w:numFmt w:val="bullet"/>
      <w:lvlText w:val=""/>
      <w:lvlJc w:val="left"/>
      <w:pPr>
        <w:ind w:left="6480" w:hanging="360"/>
      </w:pPr>
      <w:rPr>
        <w:rFonts w:ascii="Wingdings" w:hAnsi="Wingdings" w:cs="Wingdings" w:hint="default"/>
      </w:rPr>
    </w:lvl>
  </w:abstractNum>
  <w:abstractNum w:abstractNumId="234" w15:restartNumberingAfterBreak="0">
    <w:nsid w:val="5BFA46EB"/>
    <w:multiLevelType w:val="hybridMultilevel"/>
    <w:tmpl w:val="DDD6E36C"/>
    <w:lvl w:ilvl="0" w:tplc="EEE0B3DE">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5C643AFD"/>
    <w:multiLevelType w:val="multilevel"/>
    <w:tmpl w:val="FD86AD2A"/>
    <w:lvl w:ilvl="0">
      <w:start w:val="5"/>
      <w:numFmt w:val="decimal"/>
      <w:lvlText w:val="%1."/>
      <w:lvlJc w:val="left"/>
      <w:pPr>
        <w:ind w:left="644" w:hanging="360"/>
      </w:pPr>
      <w:rPr>
        <w:rFonts w:hint="default"/>
      </w:rPr>
    </w:lvl>
    <w:lvl w:ilvl="1">
      <w:start w:val="4"/>
      <w:numFmt w:val="decimal"/>
      <w:lvlText w:val="%1.%2."/>
      <w:lvlJc w:val="left"/>
      <w:pPr>
        <w:ind w:left="858" w:hanging="432"/>
      </w:pPr>
      <w:rPr>
        <w:rFonts w:hint="default"/>
      </w:rPr>
    </w:lvl>
    <w:lvl w:ilvl="2">
      <w:start w:val="1"/>
      <w:numFmt w:val="decimal"/>
      <w:lvlText w:val="%1.%2.%3."/>
      <w:lvlJc w:val="left"/>
      <w:pPr>
        <w:ind w:left="646" w:hanging="504"/>
      </w:pPr>
      <w:rPr>
        <w:rFonts w:hint="default"/>
      </w:rPr>
    </w:lvl>
    <w:lvl w:ilvl="3">
      <w:start w:val="2"/>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6" w15:restartNumberingAfterBreak="0">
    <w:nsid w:val="5CBD18B8"/>
    <w:multiLevelType w:val="hybridMultilevel"/>
    <w:tmpl w:val="E73810C8"/>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37" w15:restartNumberingAfterBreak="0">
    <w:nsid w:val="5F4061D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8" w15:restartNumberingAfterBreak="0">
    <w:nsid w:val="5FB8549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9" w15:restartNumberingAfterBreak="0">
    <w:nsid w:val="5FCB2B3A"/>
    <w:multiLevelType w:val="multilevel"/>
    <w:tmpl w:val="18FA983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7"/>
        <w:szCs w:val="17"/>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605C7422"/>
    <w:multiLevelType w:val="hybridMultilevel"/>
    <w:tmpl w:val="F81C0438"/>
    <w:lvl w:ilvl="0" w:tplc="99DACC4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1" w15:restartNumberingAfterBreak="0">
    <w:nsid w:val="6084060F"/>
    <w:multiLevelType w:val="multilevel"/>
    <w:tmpl w:val="5B2ADF08"/>
    <w:lvl w:ilvl="0">
      <w:start w:val="5"/>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2" w15:restartNumberingAfterBreak="0">
    <w:nsid w:val="627619F3"/>
    <w:multiLevelType w:val="hybridMultilevel"/>
    <w:tmpl w:val="67268D30"/>
    <w:lvl w:ilvl="0" w:tplc="4A3A292E">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43" w15:restartNumberingAfterBreak="0">
    <w:nsid w:val="63115ED8"/>
    <w:multiLevelType w:val="hybridMultilevel"/>
    <w:tmpl w:val="D4764334"/>
    <w:lvl w:ilvl="0" w:tplc="9FD097D4">
      <w:start w:val="1"/>
      <w:numFmt w:val="bullet"/>
      <w:lvlText w:val=""/>
      <w:lvlJc w:val="left"/>
      <w:pPr>
        <w:ind w:left="1440" w:hanging="360"/>
      </w:pPr>
      <w:rPr>
        <w:rFonts w:ascii="Symbol" w:hAnsi="Symbol" w:hint="default"/>
        <w:color w:val="000000" w:themeColor="text1"/>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244" w15:restartNumberingAfterBreak="0">
    <w:nsid w:val="63AE56E7"/>
    <w:multiLevelType w:val="multilevel"/>
    <w:tmpl w:val="3F36840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642A75B6"/>
    <w:multiLevelType w:val="hybridMultilevel"/>
    <w:tmpl w:val="267851BE"/>
    <w:lvl w:ilvl="0" w:tplc="EEE0B3DE">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15:restartNumberingAfterBreak="0">
    <w:nsid w:val="65360660"/>
    <w:multiLevelType w:val="hybridMultilevel"/>
    <w:tmpl w:val="797AADF4"/>
    <w:name w:val="WW8Num5102"/>
    <w:lvl w:ilvl="0" w:tplc="EEE0B3DE">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15:restartNumberingAfterBreak="0">
    <w:nsid w:val="655D5B6E"/>
    <w:multiLevelType w:val="hybridMultilevel"/>
    <w:tmpl w:val="90E40E06"/>
    <w:lvl w:ilvl="0" w:tplc="403CB0BA">
      <w:start w:val="1"/>
      <w:numFmt w:val="bullet"/>
      <w:lvlText w:val="-"/>
      <w:lvlJc w:val="left"/>
      <w:pPr>
        <w:ind w:left="740" w:hanging="360"/>
      </w:pPr>
      <w:rPr>
        <w:rFonts w:ascii="Calibri" w:hAnsi="Calibri" w:hint="default"/>
      </w:rPr>
    </w:lvl>
    <w:lvl w:ilvl="1" w:tplc="04150003" w:tentative="1">
      <w:start w:val="1"/>
      <w:numFmt w:val="bullet"/>
      <w:lvlText w:val="o"/>
      <w:lvlJc w:val="left"/>
      <w:pPr>
        <w:ind w:left="1460" w:hanging="360"/>
      </w:pPr>
      <w:rPr>
        <w:rFonts w:ascii="Courier New" w:hAnsi="Courier New" w:cs="Courier New" w:hint="default"/>
      </w:rPr>
    </w:lvl>
    <w:lvl w:ilvl="2" w:tplc="04150005" w:tentative="1">
      <w:start w:val="1"/>
      <w:numFmt w:val="bullet"/>
      <w:lvlText w:val=""/>
      <w:lvlJc w:val="left"/>
      <w:pPr>
        <w:ind w:left="2180" w:hanging="360"/>
      </w:pPr>
      <w:rPr>
        <w:rFonts w:ascii="Wingdings" w:hAnsi="Wingdings" w:hint="default"/>
      </w:rPr>
    </w:lvl>
    <w:lvl w:ilvl="3" w:tplc="04150001" w:tentative="1">
      <w:start w:val="1"/>
      <w:numFmt w:val="bullet"/>
      <w:lvlText w:val=""/>
      <w:lvlJc w:val="left"/>
      <w:pPr>
        <w:ind w:left="2900" w:hanging="360"/>
      </w:pPr>
      <w:rPr>
        <w:rFonts w:ascii="Symbol" w:hAnsi="Symbol" w:hint="default"/>
      </w:rPr>
    </w:lvl>
    <w:lvl w:ilvl="4" w:tplc="04150003" w:tentative="1">
      <w:start w:val="1"/>
      <w:numFmt w:val="bullet"/>
      <w:lvlText w:val="o"/>
      <w:lvlJc w:val="left"/>
      <w:pPr>
        <w:ind w:left="3620" w:hanging="360"/>
      </w:pPr>
      <w:rPr>
        <w:rFonts w:ascii="Courier New" w:hAnsi="Courier New" w:cs="Courier New" w:hint="default"/>
      </w:rPr>
    </w:lvl>
    <w:lvl w:ilvl="5" w:tplc="04150005" w:tentative="1">
      <w:start w:val="1"/>
      <w:numFmt w:val="bullet"/>
      <w:lvlText w:val=""/>
      <w:lvlJc w:val="left"/>
      <w:pPr>
        <w:ind w:left="4340" w:hanging="360"/>
      </w:pPr>
      <w:rPr>
        <w:rFonts w:ascii="Wingdings" w:hAnsi="Wingdings" w:hint="default"/>
      </w:rPr>
    </w:lvl>
    <w:lvl w:ilvl="6" w:tplc="04150001" w:tentative="1">
      <w:start w:val="1"/>
      <w:numFmt w:val="bullet"/>
      <w:lvlText w:val=""/>
      <w:lvlJc w:val="left"/>
      <w:pPr>
        <w:ind w:left="5060" w:hanging="360"/>
      </w:pPr>
      <w:rPr>
        <w:rFonts w:ascii="Symbol" w:hAnsi="Symbol" w:hint="default"/>
      </w:rPr>
    </w:lvl>
    <w:lvl w:ilvl="7" w:tplc="04150003" w:tentative="1">
      <w:start w:val="1"/>
      <w:numFmt w:val="bullet"/>
      <w:lvlText w:val="o"/>
      <w:lvlJc w:val="left"/>
      <w:pPr>
        <w:ind w:left="5780" w:hanging="360"/>
      </w:pPr>
      <w:rPr>
        <w:rFonts w:ascii="Courier New" w:hAnsi="Courier New" w:cs="Courier New" w:hint="default"/>
      </w:rPr>
    </w:lvl>
    <w:lvl w:ilvl="8" w:tplc="04150005" w:tentative="1">
      <w:start w:val="1"/>
      <w:numFmt w:val="bullet"/>
      <w:lvlText w:val=""/>
      <w:lvlJc w:val="left"/>
      <w:pPr>
        <w:ind w:left="6500" w:hanging="360"/>
      </w:pPr>
      <w:rPr>
        <w:rFonts w:ascii="Wingdings" w:hAnsi="Wingdings" w:hint="default"/>
      </w:rPr>
    </w:lvl>
  </w:abstractNum>
  <w:abstractNum w:abstractNumId="248" w15:restartNumberingAfterBreak="0">
    <w:nsid w:val="665761CB"/>
    <w:multiLevelType w:val="hybridMultilevel"/>
    <w:tmpl w:val="09CA0148"/>
    <w:lvl w:ilvl="0" w:tplc="F2FA1E0A">
      <w:start w:val="1"/>
      <w:numFmt w:val="bullet"/>
      <w:pStyle w:val="punktkrop"/>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Marlett" w:hAnsi="Marlett"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Marlett" w:hAnsi="Marlett"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Marlett" w:hAnsi="Marlett" w:hint="default"/>
      </w:rPr>
    </w:lvl>
  </w:abstractNum>
  <w:abstractNum w:abstractNumId="249" w15:restartNumberingAfterBreak="0">
    <w:nsid w:val="66A93CFA"/>
    <w:multiLevelType w:val="hybridMultilevel"/>
    <w:tmpl w:val="F1F0465E"/>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50" w15:restartNumberingAfterBreak="0">
    <w:nsid w:val="67E20506"/>
    <w:multiLevelType w:val="multilevel"/>
    <w:tmpl w:val="D2DC0386"/>
    <w:name w:val="WW8Num5432"/>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67F26E73"/>
    <w:multiLevelType w:val="hybridMultilevel"/>
    <w:tmpl w:val="FD0691C2"/>
    <w:lvl w:ilvl="0" w:tplc="EEE0B3DE">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694D7FE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3" w15:restartNumberingAfterBreak="0">
    <w:nsid w:val="69827FC8"/>
    <w:multiLevelType w:val="multilevel"/>
    <w:tmpl w:val="DF44F1B8"/>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69F82565"/>
    <w:multiLevelType w:val="multilevel"/>
    <w:tmpl w:val="0415001F"/>
    <w:lvl w:ilvl="0">
      <w:start w:val="1"/>
      <w:numFmt w:val="decimal"/>
      <w:lvlText w:val="%1."/>
      <w:lvlJc w:val="left"/>
      <w:pPr>
        <w:ind w:left="644" w:hanging="360"/>
      </w:pPr>
    </w:lvl>
    <w:lvl w:ilvl="1">
      <w:start w:val="1"/>
      <w:numFmt w:val="decimal"/>
      <w:lvlText w:val="%1.%2."/>
      <w:lvlJc w:val="left"/>
      <w:pPr>
        <w:ind w:left="858"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5" w15:restartNumberingAfterBreak="0">
    <w:nsid w:val="6B3932F4"/>
    <w:multiLevelType w:val="multilevel"/>
    <w:tmpl w:val="F062710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6B7C4DFB"/>
    <w:multiLevelType w:val="hybridMultilevel"/>
    <w:tmpl w:val="CFAC9F7C"/>
    <w:lvl w:ilvl="0" w:tplc="EEE0B3DE">
      <w:start w:val="1"/>
      <w:numFmt w:val="bullet"/>
      <w:lvlText w:val="-"/>
      <w:lvlJc w:val="left"/>
      <w:pPr>
        <w:ind w:left="994" w:hanging="360"/>
      </w:pPr>
      <w:rPr>
        <w:rFonts w:ascii="Calibri" w:hAnsi="Calibri" w:hint="default"/>
      </w:rPr>
    </w:lvl>
    <w:lvl w:ilvl="1" w:tplc="403CB0BA">
      <w:start w:val="1"/>
      <w:numFmt w:val="bullet"/>
      <w:lvlText w:val="-"/>
      <w:lvlJc w:val="left"/>
      <w:pPr>
        <w:ind w:left="1714" w:hanging="360"/>
      </w:pPr>
      <w:rPr>
        <w:rFonts w:ascii="Calibri" w:hAnsi="Calibri" w:cs="Calibri" w:hint="default"/>
      </w:rPr>
    </w:lvl>
    <w:lvl w:ilvl="2" w:tplc="04150005">
      <w:start w:val="1"/>
      <w:numFmt w:val="bullet"/>
      <w:lvlText w:val=""/>
      <w:lvlJc w:val="left"/>
      <w:pPr>
        <w:ind w:left="2434" w:hanging="360"/>
      </w:pPr>
      <w:rPr>
        <w:rFonts w:ascii="Wingdings" w:hAnsi="Wingdings" w:hint="default"/>
      </w:rPr>
    </w:lvl>
    <w:lvl w:ilvl="3" w:tplc="04150001" w:tentative="1">
      <w:start w:val="1"/>
      <w:numFmt w:val="bullet"/>
      <w:lvlText w:val=""/>
      <w:lvlJc w:val="left"/>
      <w:pPr>
        <w:ind w:left="3154" w:hanging="360"/>
      </w:pPr>
      <w:rPr>
        <w:rFonts w:ascii="Symbol" w:hAnsi="Symbol" w:hint="default"/>
      </w:rPr>
    </w:lvl>
    <w:lvl w:ilvl="4" w:tplc="04150003" w:tentative="1">
      <w:start w:val="1"/>
      <w:numFmt w:val="bullet"/>
      <w:lvlText w:val="o"/>
      <w:lvlJc w:val="left"/>
      <w:pPr>
        <w:ind w:left="3874" w:hanging="360"/>
      </w:pPr>
      <w:rPr>
        <w:rFonts w:ascii="Courier New" w:hAnsi="Courier New" w:cs="Courier New" w:hint="default"/>
      </w:rPr>
    </w:lvl>
    <w:lvl w:ilvl="5" w:tplc="04150005" w:tentative="1">
      <w:start w:val="1"/>
      <w:numFmt w:val="bullet"/>
      <w:lvlText w:val=""/>
      <w:lvlJc w:val="left"/>
      <w:pPr>
        <w:ind w:left="4594" w:hanging="360"/>
      </w:pPr>
      <w:rPr>
        <w:rFonts w:ascii="Wingdings" w:hAnsi="Wingdings" w:hint="default"/>
      </w:rPr>
    </w:lvl>
    <w:lvl w:ilvl="6" w:tplc="04150001" w:tentative="1">
      <w:start w:val="1"/>
      <w:numFmt w:val="bullet"/>
      <w:lvlText w:val=""/>
      <w:lvlJc w:val="left"/>
      <w:pPr>
        <w:ind w:left="5314" w:hanging="360"/>
      </w:pPr>
      <w:rPr>
        <w:rFonts w:ascii="Symbol" w:hAnsi="Symbol" w:hint="default"/>
      </w:rPr>
    </w:lvl>
    <w:lvl w:ilvl="7" w:tplc="04150003" w:tentative="1">
      <w:start w:val="1"/>
      <w:numFmt w:val="bullet"/>
      <w:lvlText w:val="o"/>
      <w:lvlJc w:val="left"/>
      <w:pPr>
        <w:ind w:left="6034" w:hanging="360"/>
      </w:pPr>
      <w:rPr>
        <w:rFonts w:ascii="Courier New" w:hAnsi="Courier New" w:cs="Courier New" w:hint="default"/>
      </w:rPr>
    </w:lvl>
    <w:lvl w:ilvl="8" w:tplc="04150005" w:tentative="1">
      <w:start w:val="1"/>
      <w:numFmt w:val="bullet"/>
      <w:lvlText w:val=""/>
      <w:lvlJc w:val="left"/>
      <w:pPr>
        <w:ind w:left="6754" w:hanging="360"/>
      </w:pPr>
      <w:rPr>
        <w:rFonts w:ascii="Wingdings" w:hAnsi="Wingdings" w:hint="default"/>
      </w:rPr>
    </w:lvl>
  </w:abstractNum>
  <w:abstractNum w:abstractNumId="257" w15:restartNumberingAfterBreak="0">
    <w:nsid w:val="6BE8687D"/>
    <w:multiLevelType w:val="hybridMultilevel"/>
    <w:tmpl w:val="7BB2F262"/>
    <w:lvl w:ilvl="0" w:tplc="403CB0B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6C147D73"/>
    <w:multiLevelType w:val="multilevel"/>
    <w:tmpl w:val="38627E3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9" w15:restartNumberingAfterBreak="0">
    <w:nsid w:val="6D791A2E"/>
    <w:multiLevelType w:val="hybridMultilevel"/>
    <w:tmpl w:val="FDEE425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60" w15:restartNumberingAfterBreak="0">
    <w:nsid w:val="6D825985"/>
    <w:multiLevelType w:val="multilevel"/>
    <w:tmpl w:val="F6EC52EA"/>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6E242DC5"/>
    <w:multiLevelType w:val="multilevel"/>
    <w:tmpl w:val="492ECE0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6E977238"/>
    <w:multiLevelType w:val="hybridMultilevel"/>
    <w:tmpl w:val="56D80108"/>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3" w15:restartNumberingAfterBreak="0">
    <w:nsid w:val="6FAF4F5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4" w15:restartNumberingAfterBreak="0">
    <w:nsid w:val="6FD34813"/>
    <w:multiLevelType w:val="hybridMultilevel"/>
    <w:tmpl w:val="6B8664E8"/>
    <w:name w:val="WW8Num51022"/>
    <w:lvl w:ilvl="0" w:tplc="908CF53A">
      <w:start w:val="1"/>
      <w:numFmt w:val="lowerLetter"/>
      <w:lvlText w:val="%1)"/>
      <w:lvlJc w:val="left"/>
      <w:pPr>
        <w:ind w:left="1080" w:hanging="360"/>
      </w:pPr>
      <w:rPr>
        <w:rFonts w:ascii="Calibri" w:hAnsi="Calibri" w:hint="default"/>
        <w:b w:val="0"/>
        <w:i w:val="0"/>
        <w:sz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5" w15:restartNumberingAfterBreak="0">
    <w:nsid w:val="70900C07"/>
    <w:multiLevelType w:val="hybridMultilevel"/>
    <w:tmpl w:val="A5A4F0E8"/>
    <w:name w:val="WW8Num31222222222222222"/>
    <w:lvl w:ilvl="0" w:tplc="0238832E">
      <w:start w:val="8"/>
      <w:numFmt w:val="bullet"/>
      <w:lvlText w:val="-"/>
      <w:lvlJc w:val="left"/>
      <w:pPr>
        <w:ind w:left="902" w:hanging="360"/>
      </w:pPr>
      <w:rPr>
        <w:rFonts w:ascii="Times New Roman" w:eastAsia="Times New Roman" w:hAnsi="Times New Roman" w:hint="default"/>
      </w:rPr>
    </w:lvl>
    <w:lvl w:ilvl="1" w:tplc="04150003">
      <w:start w:val="1"/>
      <w:numFmt w:val="bullet"/>
      <w:lvlText w:val="o"/>
      <w:lvlJc w:val="left"/>
      <w:pPr>
        <w:ind w:left="1622" w:hanging="360"/>
      </w:pPr>
      <w:rPr>
        <w:rFonts w:ascii="Courier New" w:hAnsi="Courier New" w:cs="Courier New" w:hint="default"/>
      </w:rPr>
    </w:lvl>
    <w:lvl w:ilvl="2" w:tplc="04150005">
      <w:start w:val="1"/>
      <w:numFmt w:val="bullet"/>
      <w:lvlText w:val=""/>
      <w:lvlJc w:val="left"/>
      <w:pPr>
        <w:ind w:left="2342" w:hanging="360"/>
      </w:pPr>
      <w:rPr>
        <w:rFonts w:ascii="Wingdings" w:hAnsi="Wingdings" w:cs="Wingdings" w:hint="default"/>
      </w:rPr>
    </w:lvl>
    <w:lvl w:ilvl="3" w:tplc="04150001">
      <w:start w:val="1"/>
      <w:numFmt w:val="bullet"/>
      <w:lvlText w:val=""/>
      <w:lvlJc w:val="left"/>
      <w:pPr>
        <w:ind w:left="3062" w:hanging="360"/>
      </w:pPr>
      <w:rPr>
        <w:rFonts w:ascii="Symbol" w:hAnsi="Symbol" w:cs="Symbol" w:hint="default"/>
      </w:rPr>
    </w:lvl>
    <w:lvl w:ilvl="4" w:tplc="04150003">
      <w:start w:val="1"/>
      <w:numFmt w:val="bullet"/>
      <w:lvlText w:val="o"/>
      <w:lvlJc w:val="left"/>
      <w:pPr>
        <w:ind w:left="3782" w:hanging="360"/>
      </w:pPr>
      <w:rPr>
        <w:rFonts w:ascii="Courier New" w:hAnsi="Courier New" w:cs="Courier New" w:hint="default"/>
      </w:rPr>
    </w:lvl>
    <w:lvl w:ilvl="5" w:tplc="04150005">
      <w:start w:val="1"/>
      <w:numFmt w:val="bullet"/>
      <w:lvlText w:val=""/>
      <w:lvlJc w:val="left"/>
      <w:pPr>
        <w:ind w:left="4502" w:hanging="360"/>
      </w:pPr>
      <w:rPr>
        <w:rFonts w:ascii="Wingdings" w:hAnsi="Wingdings" w:cs="Wingdings" w:hint="default"/>
      </w:rPr>
    </w:lvl>
    <w:lvl w:ilvl="6" w:tplc="04150001">
      <w:start w:val="1"/>
      <w:numFmt w:val="bullet"/>
      <w:lvlText w:val=""/>
      <w:lvlJc w:val="left"/>
      <w:pPr>
        <w:ind w:left="5222" w:hanging="360"/>
      </w:pPr>
      <w:rPr>
        <w:rFonts w:ascii="Symbol" w:hAnsi="Symbol" w:cs="Symbol" w:hint="default"/>
      </w:rPr>
    </w:lvl>
    <w:lvl w:ilvl="7" w:tplc="04150003">
      <w:start w:val="1"/>
      <w:numFmt w:val="bullet"/>
      <w:lvlText w:val="o"/>
      <w:lvlJc w:val="left"/>
      <w:pPr>
        <w:ind w:left="5942" w:hanging="360"/>
      </w:pPr>
      <w:rPr>
        <w:rFonts w:ascii="Courier New" w:hAnsi="Courier New" w:cs="Courier New" w:hint="default"/>
      </w:rPr>
    </w:lvl>
    <w:lvl w:ilvl="8" w:tplc="04150005">
      <w:start w:val="1"/>
      <w:numFmt w:val="bullet"/>
      <w:lvlText w:val=""/>
      <w:lvlJc w:val="left"/>
      <w:pPr>
        <w:ind w:left="6662" w:hanging="360"/>
      </w:pPr>
      <w:rPr>
        <w:rFonts w:ascii="Wingdings" w:hAnsi="Wingdings" w:cs="Wingdings" w:hint="default"/>
      </w:rPr>
    </w:lvl>
  </w:abstractNum>
  <w:abstractNum w:abstractNumId="266" w15:restartNumberingAfterBreak="0">
    <w:nsid w:val="7215656A"/>
    <w:multiLevelType w:val="hybridMultilevel"/>
    <w:tmpl w:val="A394D1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7" w15:restartNumberingAfterBreak="0">
    <w:nsid w:val="722257C5"/>
    <w:multiLevelType w:val="multilevel"/>
    <w:tmpl w:val="5F68B412"/>
    <w:lvl w:ilvl="0">
      <w:start w:val="1"/>
      <w:numFmt w:val="decimal"/>
      <w:lvlText w:val="%1."/>
      <w:lvlJc w:val="left"/>
      <w:rPr>
        <w:rFonts w:ascii="Calibri" w:hAnsi="Calibri" w:cs="Calibri" w:hint="default"/>
        <w:b w:val="0"/>
        <w:bCs w:val="0"/>
        <w:i w:val="0"/>
        <w:iCs w:val="0"/>
        <w:smallCaps w:val="0"/>
        <w:strike w:val="0"/>
        <w:color w:val="000000"/>
        <w:spacing w:val="0"/>
        <w:w w:val="100"/>
        <w:position w:val="0"/>
        <w:sz w:val="23"/>
        <w:szCs w:val="23"/>
        <w:u w:val="none"/>
      </w:rPr>
    </w:lvl>
    <w:lvl w:ilvl="1">
      <w:start w:val="1"/>
      <w:numFmt w:val="decimal"/>
      <w:lvlText w:val="%1.%2."/>
      <w:lvlJc w:val="left"/>
      <w:rPr>
        <w:rFonts w:ascii="Times New Roman" w:eastAsia="Times New Roman" w:hAnsi="Times New Roman"/>
        <w:b/>
        <w:bCs/>
        <w:i w:val="0"/>
        <w:iCs w:val="0"/>
        <w:smallCaps w:val="0"/>
        <w:strike w:val="0"/>
        <w:color w:val="000000"/>
        <w:spacing w:val="0"/>
        <w:w w:val="100"/>
        <w:position w:val="0"/>
        <w:sz w:val="23"/>
        <w:szCs w:val="23"/>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72516F96"/>
    <w:multiLevelType w:val="multilevel"/>
    <w:tmpl w:val="2654BB5C"/>
    <w:lvl w:ilvl="0">
      <w:start w:val="1"/>
      <w:numFmt w:val="bullet"/>
      <w:lvlText w:val="-"/>
      <w:lvlJc w:val="left"/>
      <w:rPr>
        <w:rFonts w:ascii="Calibri" w:hAnsi="Calibri" w:hint="default"/>
        <w:b w:val="0"/>
        <w:bCs w:val="0"/>
        <w:i w:val="0"/>
        <w:iCs w:val="0"/>
        <w:smallCaps w:val="0"/>
        <w:strike w:val="0"/>
        <w:color w:val="000000"/>
        <w:spacing w:val="0"/>
        <w:w w:val="100"/>
        <w:position w:val="0"/>
        <w:sz w:val="17"/>
        <w:szCs w:val="17"/>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745C35F7"/>
    <w:multiLevelType w:val="hybridMultilevel"/>
    <w:tmpl w:val="F232ED7A"/>
    <w:lvl w:ilvl="0" w:tplc="EEE0B3DE">
      <w:start w:val="1"/>
      <w:numFmt w:val="bullet"/>
      <w:lvlText w:val="-"/>
      <w:lvlJc w:val="left"/>
      <w:pPr>
        <w:ind w:left="994" w:hanging="360"/>
      </w:pPr>
      <w:rPr>
        <w:rFonts w:ascii="Calibri" w:hAnsi="Calibri" w:hint="default"/>
      </w:rPr>
    </w:lvl>
    <w:lvl w:ilvl="1" w:tplc="403CB0BA">
      <w:start w:val="1"/>
      <w:numFmt w:val="bullet"/>
      <w:lvlText w:val="-"/>
      <w:lvlJc w:val="left"/>
      <w:pPr>
        <w:ind w:left="1714" w:hanging="360"/>
      </w:pPr>
      <w:rPr>
        <w:rFonts w:ascii="Calibri" w:hAnsi="Calibri" w:cs="Calibri" w:hint="default"/>
      </w:rPr>
    </w:lvl>
    <w:lvl w:ilvl="2" w:tplc="04150005">
      <w:start w:val="1"/>
      <w:numFmt w:val="bullet"/>
      <w:lvlText w:val=""/>
      <w:lvlJc w:val="left"/>
      <w:pPr>
        <w:ind w:left="2434" w:hanging="360"/>
      </w:pPr>
      <w:rPr>
        <w:rFonts w:ascii="Wingdings" w:hAnsi="Wingdings" w:hint="default"/>
      </w:rPr>
    </w:lvl>
    <w:lvl w:ilvl="3" w:tplc="04150001" w:tentative="1">
      <w:start w:val="1"/>
      <w:numFmt w:val="bullet"/>
      <w:lvlText w:val=""/>
      <w:lvlJc w:val="left"/>
      <w:pPr>
        <w:ind w:left="3154" w:hanging="360"/>
      </w:pPr>
      <w:rPr>
        <w:rFonts w:ascii="Symbol" w:hAnsi="Symbol" w:hint="default"/>
      </w:rPr>
    </w:lvl>
    <w:lvl w:ilvl="4" w:tplc="04150003" w:tentative="1">
      <w:start w:val="1"/>
      <w:numFmt w:val="bullet"/>
      <w:lvlText w:val="o"/>
      <w:lvlJc w:val="left"/>
      <w:pPr>
        <w:ind w:left="3874" w:hanging="360"/>
      </w:pPr>
      <w:rPr>
        <w:rFonts w:ascii="Courier New" w:hAnsi="Courier New" w:cs="Courier New" w:hint="default"/>
      </w:rPr>
    </w:lvl>
    <w:lvl w:ilvl="5" w:tplc="04150005" w:tentative="1">
      <w:start w:val="1"/>
      <w:numFmt w:val="bullet"/>
      <w:lvlText w:val=""/>
      <w:lvlJc w:val="left"/>
      <w:pPr>
        <w:ind w:left="4594" w:hanging="360"/>
      </w:pPr>
      <w:rPr>
        <w:rFonts w:ascii="Wingdings" w:hAnsi="Wingdings" w:hint="default"/>
      </w:rPr>
    </w:lvl>
    <w:lvl w:ilvl="6" w:tplc="04150001" w:tentative="1">
      <w:start w:val="1"/>
      <w:numFmt w:val="bullet"/>
      <w:lvlText w:val=""/>
      <w:lvlJc w:val="left"/>
      <w:pPr>
        <w:ind w:left="5314" w:hanging="360"/>
      </w:pPr>
      <w:rPr>
        <w:rFonts w:ascii="Symbol" w:hAnsi="Symbol" w:hint="default"/>
      </w:rPr>
    </w:lvl>
    <w:lvl w:ilvl="7" w:tplc="04150003" w:tentative="1">
      <w:start w:val="1"/>
      <w:numFmt w:val="bullet"/>
      <w:lvlText w:val="o"/>
      <w:lvlJc w:val="left"/>
      <w:pPr>
        <w:ind w:left="6034" w:hanging="360"/>
      </w:pPr>
      <w:rPr>
        <w:rFonts w:ascii="Courier New" w:hAnsi="Courier New" w:cs="Courier New" w:hint="default"/>
      </w:rPr>
    </w:lvl>
    <w:lvl w:ilvl="8" w:tplc="04150005" w:tentative="1">
      <w:start w:val="1"/>
      <w:numFmt w:val="bullet"/>
      <w:lvlText w:val=""/>
      <w:lvlJc w:val="left"/>
      <w:pPr>
        <w:ind w:left="6754" w:hanging="360"/>
      </w:pPr>
      <w:rPr>
        <w:rFonts w:ascii="Wingdings" w:hAnsi="Wingdings" w:hint="default"/>
      </w:rPr>
    </w:lvl>
  </w:abstractNum>
  <w:abstractNum w:abstractNumId="270" w15:restartNumberingAfterBreak="0">
    <w:nsid w:val="752C5EEA"/>
    <w:multiLevelType w:val="hybridMultilevel"/>
    <w:tmpl w:val="EF764182"/>
    <w:lvl w:ilvl="0" w:tplc="EC4CAAD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1" w15:restartNumberingAfterBreak="0">
    <w:nsid w:val="75CB33B0"/>
    <w:multiLevelType w:val="hybridMultilevel"/>
    <w:tmpl w:val="346A3562"/>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2" w15:restartNumberingAfterBreak="0">
    <w:nsid w:val="765201A2"/>
    <w:multiLevelType w:val="hybridMultilevel"/>
    <w:tmpl w:val="B2AA972C"/>
    <w:name w:val="WW8Num312222222"/>
    <w:lvl w:ilvl="0" w:tplc="26CA6746">
      <w:start w:val="1"/>
      <w:numFmt w:val="bullet"/>
      <w:lvlText w:val=""/>
      <w:lvlJc w:val="left"/>
      <w:pPr>
        <w:ind w:left="720" w:hanging="360"/>
      </w:pPr>
      <w:rPr>
        <w:rFonts w:ascii="Wingdings" w:hAnsi="Wingdings" w:cs="Wingdings" w:hint="default"/>
        <w:sz w:val="20"/>
        <w:szCs w:val="20"/>
      </w:rPr>
    </w:lvl>
    <w:lvl w:ilvl="1" w:tplc="70C0FBDE">
      <w:start w:val="1"/>
      <w:numFmt w:val="bullet"/>
      <w:lvlText w:val="o"/>
      <w:lvlJc w:val="left"/>
      <w:pPr>
        <w:ind w:left="1440" w:hanging="360"/>
      </w:pPr>
      <w:rPr>
        <w:rFonts w:ascii="Courier New" w:hAnsi="Courier New" w:cs="Courier New" w:hint="default"/>
      </w:rPr>
    </w:lvl>
    <w:lvl w:ilvl="2" w:tplc="21AAD4D8">
      <w:start w:val="1"/>
      <w:numFmt w:val="bullet"/>
      <w:lvlText w:val=""/>
      <w:lvlJc w:val="left"/>
      <w:pPr>
        <w:ind w:left="2160" w:hanging="360"/>
      </w:pPr>
      <w:rPr>
        <w:rFonts w:ascii="Wingdings" w:hAnsi="Wingdings" w:cs="Wingdings" w:hint="default"/>
      </w:rPr>
    </w:lvl>
    <w:lvl w:ilvl="3" w:tplc="FB3CE916">
      <w:start w:val="1"/>
      <w:numFmt w:val="bullet"/>
      <w:lvlText w:val=""/>
      <w:lvlJc w:val="left"/>
      <w:pPr>
        <w:ind w:left="2880" w:hanging="360"/>
      </w:pPr>
      <w:rPr>
        <w:rFonts w:ascii="Symbol" w:hAnsi="Symbol" w:cs="Symbol" w:hint="default"/>
      </w:rPr>
    </w:lvl>
    <w:lvl w:ilvl="4" w:tplc="A3B4A8CE">
      <w:start w:val="1"/>
      <w:numFmt w:val="bullet"/>
      <w:lvlText w:val="o"/>
      <w:lvlJc w:val="left"/>
      <w:pPr>
        <w:ind w:left="3600" w:hanging="360"/>
      </w:pPr>
      <w:rPr>
        <w:rFonts w:ascii="Courier New" w:hAnsi="Courier New" w:cs="Courier New" w:hint="default"/>
      </w:rPr>
    </w:lvl>
    <w:lvl w:ilvl="5" w:tplc="562C4B88">
      <w:start w:val="1"/>
      <w:numFmt w:val="bullet"/>
      <w:lvlText w:val=""/>
      <w:lvlJc w:val="left"/>
      <w:pPr>
        <w:ind w:left="4320" w:hanging="360"/>
      </w:pPr>
      <w:rPr>
        <w:rFonts w:ascii="Wingdings" w:hAnsi="Wingdings" w:cs="Wingdings" w:hint="default"/>
      </w:rPr>
    </w:lvl>
    <w:lvl w:ilvl="6" w:tplc="1D00F642">
      <w:start w:val="1"/>
      <w:numFmt w:val="bullet"/>
      <w:lvlText w:val=""/>
      <w:lvlJc w:val="left"/>
      <w:pPr>
        <w:ind w:left="5040" w:hanging="360"/>
      </w:pPr>
      <w:rPr>
        <w:rFonts w:ascii="Symbol" w:hAnsi="Symbol" w:cs="Symbol" w:hint="default"/>
      </w:rPr>
    </w:lvl>
    <w:lvl w:ilvl="7" w:tplc="0556F67A">
      <w:start w:val="1"/>
      <w:numFmt w:val="bullet"/>
      <w:lvlText w:val="o"/>
      <w:lvlJc w:val="left"/>
      <w:pPr>
        <w:ind w:left="5760" w:hanging="360"/>
      </w:pPr>
      <w:rPr>
        <w:rFonts w:ascii="Courier New" w:hAnsi="Courier New" w:cs="Courier New" w:hint="default"/>
      </w:rPr>
    </w:lvl>
    <w:lvl w:ilvl="8" w:tplc="4F00146A">
      <w:start w:val="1"/>
      <w:numFmt w:val="bullet"/>
      <w:lvlText w:val=""/>
      <w:lvlJc w:val="left"/>
      <w:pPr>
        <w:ind w:left="6480" w:hanging="360"/>
      </w:pPr>
      <w:rPr>
        <w:rFonts w:ascii="Wingdings" w:hAnsi="Wingdings" w:cs="Wingdings" w:hint="default"/>
      </w:rPr>
    </w:lvl>
  </w:abstractNum>
  <w:abstractNum w:abstractNumId="273" w15:restartNumberingAfterBreak="0">
    <w:nsid w:val="79255090"/>
    <w:multiLevelType w:val="hybridMultilevel"/>
    <w:tmpl w:val="FB2EB85C"/>
    <w:lvl w:ilvl="0" w:tplc="433A8C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4" w15:restartNumberingAfterBreak="0">
    <w:nsid w:val="79DE11FC"/>
    <w:multiLevelType w:val="multilevel"/>
    <w:tmpl w:val="295026C4"/>
    <w:styleLink w:val="WW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5" w15:restartNumberingAfterBreak="0">
    <w:nsid w:val="7BF249DE"/>
    <w:multiLevelType w:val="hybridMultilevel"/>
    <w:tmpl w:val="510E1A3A"/>
    <w:lvl w:ilvl="0" w:tplc="F034B68A">
      <w:start w:val="1"/>
      <w:numFmt w:val="decimal"/>
      <w:lvlText w:val="%1."/>
      <w:lvlJc w:val="left"/>
      <w:pPr>
        <w:ind w:left="4329"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6" w15:restartNumberingAfterBreak="0">
    <w:nsid w:val="7C1930DE"/>
    <w:multiLevelType w:val="hybridMultilevel"/>
    <w:tmpl w:val="D2186D96"/>
    <w:lvl w:ilvl="0" w:tplc="403CB0BA">
      <w:start w:val="1"/>
      <w:numFmt w:val="bullet"/>
      <w:lvlText w:val="-"/>
      <w:lvlJc w:val="left"/>
      <w:pPr>
        <w:ind w:left="720" w:hanging="360"/>
      </w:pPr>
      <w:rPr>
        <w:rFonts w:ascii="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C5B04B4"/>
    <w:multiLevelType w:val="hybridMultilevel"/>
    <w:tmpl w:val="3A46126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78" w15:restartNumberingAfterBreak="0">
    <w:nsid w:val="7D352F2F"/>
    <w:multiLevelType w:val="hybridMultilevel"/>
    <w:tmpl w:val="AA48FE18"/>
    <w:name w:val="WW8Num312222"/>
    <w:lvl w:ilvl="0" w:tplc="04150005">
      <w:start w:val="1"/>
      <w:numFmt w:val="bullet"/>
      <w:lvlText w:val=""/>
      <w:lvlJc w:val="left"/>
      <w:pPr>
        <w:ind w:left="1571" w:hanging="360"/>
      </w:pPr>
      <w:rPr>
        <w:rFonts w:ascii="Wingdings" w:hAnsi="Wingdings" w:cs="Wingdings"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279" w15:restartNumberingAfterBreak="0">
    <w:nsid w:val="7EF0191D"/>
    <w:multiLevelType w:val="hybridMultilevel"/>
    <w:tmpl w:val="4236A238"/>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80" w15:restartNumberingAfterBreak="0">
    <w:nsid w:val="7F496C42"/>
    <w:multiLevelType w:val="hybridMultilevel"/>
    <w:tmpl w:val="CE869064"/>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num w:numId="1" w16cid:durableId="1953898633">
    <w:abstractNumId w:val="1"/>
  </w:num>
  <w:num w:numId="2" w16cid:durableId="178131337">
    <w:abstractNumId w:val="17"/>
  </w:num>
  <w:num w:numId="3" w16cid:durableId="1431199203">
    <w:abstractNumId w:val="35"/>
  </w:num>
  <w:num w:numId="4" w16cid:durableId="786240485">
    <w:abstractNumId w:val="213"/>
  </w:num>
  <w:num w:numId="5" w16cid:durableId="251747519">
    <w:abstractNumId w:val="131"/>
  </w:num>
  <w:num w:numId="6" w16cid:durableId="403263557">
    <w:abstractNumId w:val="217"/>
  </w:num>
  <w:num w:numId="7" w16cid:durableId="1006245968">
    <w:abstractNumId w:val="274"/>
  </w:num>
  <w:num w:numId="8" w16cid:durableId="371930812">
    <w:abstractNumId w:val="211"/>
  </w:num>
  <w:num w:numId="9" w16cid:durableId="577517352">
    <w:abstractNumId w:val="229"/>
  </w:num>
  <w:num w:numId="10" w16cid:durableId="1777938731">
    <w:abstractNumId w:val="126"/>
  </w:num>
  <w:num w:numId="11" w16cid:durableId="1114056192">
    <w:abstractNumId w:val="253"/>
  </w:num>
  <w:num w:numId="12" w16cid:durableId="1137793366">
    <w:abstractNumId w:val="261"/>
  </w:num>
  <w:num w:numId="13" w16cid:durableId="548108162">
    <w:abstractNumId w:val="98"/>
  </w:num>
  <w:num w:numId="14" w16cid:durableId="1237131143">
    <w:abstractNumId w:val="119"/>
  </w:num>
  <w:num w:numId="15" w16cid:durableId="1122262504">
    <w:abstractNumId w:val="148"/>
  </w:num>
  <w:num w:numId="16" w16cid:durableId="1509904749">
    <w:abstractNumId w:val="183"/>
  </w:num>
  <w:num w:numId="17" w16cid:durableId="1753745316">
    <w:abstractNumId w:val="130"/>
  </w:num>
  <w:num w:numId="18" w16cid:durableId="570624435">
    <w:abstractNumId w:val="169"/>
  </w:num>
  <w:num w:numId="19" w16cid:durableId="2082629346">
    <w:abstractNumId w:val="244"/>
  </w:num>
  <w:num w:numId="20" w16cid:durableId="567689905">
    <w:abstractNumId w:val="260"/>
  </w:num>
  <w:num w:numId="21" w16cid:durableId="372778458">
    <w:abstractNumId w:val="115"/>
  </w:num>
  <w:num w:numId="22" w16cid:durableId="1059281376">
    <w:abstractNumId w:val="255"/>
  </w:num>
  <w:num w:numId="23" w16cid:durableId="1313019164">
    <w:abstractNumId w:val="185"/>
  </w:num>
  <w:num w:numId="24" w16cid:durableId="1248997771">
    <w:abstractNumId w:val="265"/>
  </w:num>
  <w:num w:numId="25" w16cid:durableId="118690472">
    <w:abstractNumId w:val="116"/>
  </w:num>
  <w:num w:numId="26" w16cid:durableId="256015897">
    <w:abstractNumId w:val="159"/>
  </w:num>
  <w:num w:numId="27" w16cid:durableId="90858960">
    <w:abstractNumId w:val="242"/>
  </w:num>
  <w:num w:numId="28" w16cid:durableId="1746879683">
    <w:abstractNumId w:val="112"/>
  </w:num>
  <w:num w:numId="29" w16cid:durableId="1731921406">
    <w:abstractNumId w:val="225"/>
  </w:num>
  <w:num w:numId="30" w16cid:durableId="1418330419">
    <w:abstractNumId w:val="121"/>
  </w:num>
  <w:num w:numId="31" w16cid:durableId="466049013">
    <w:abstractNumId w:val="171"/>
  </w:num>
  <w:num w:numId="32" w16cid:durableId="422603726">
    <w:abstractNumId w:val="210"/>
  </w:num>
  <w:num w:numId="33" w16cid:durableId="742262199">
    <w:abstractNumId w:val="193"/>
  </w:num>
  <w:num w:numId="34" w16cid:durableId="1096291619">
    <w:abstractNumId w:val="163"/>
  </w:num>
  <w:num w:numId="35" w16cid:durableId="1511411976">
    <w:abstractNumId w:val="206"/>
  </w:num>
  <w:num w:numId="36" w16cid:durableId="1498838754">
    <w:abstractNumId w:val="197"/>
  </w:num>
  <w:num w:numId="37" w16cid:durableId="1220050923">
    <w:abstractNumId w:val="158"/>
  </w:num>
  <w:num w:numId="38" w16cid:durableId="1633174566">
    <w:abstractNumId w:val="219"/>
  </w:num>
  <w:num w:numId="39" w16cid:durableId="1038623496">
    <w:abstractNumId w:val="231"/>
  </w:num>
  <w:num w:numId="40" w16cid:durableId="98454903">
    <w:abstractNumId w:val="109"/>
  </w:num>
  <w:num w:numId="41" w16cid:durableId="156503657">
    <w:abstractNumId w:val="117"/>
  </w:num>
  <w:num w:numId="42" w16cid:durableId="228880983">
    <w:abstractNumId w:val="0"/>
  </w:num>
  <w:num w:numId="43" w16cid:durableId="2111387885">
    <w:abstractNumId w:val="258"/>
  </w:num>
  <w:num w:numId="44" w16cid:durableId="834956800">
    <w:abstractNumId w:val="237"/>
  </w:num>
  <w:num w:numId="45" w16cid:durableId="1844515740">
    <w:abstractNumId w:val="186"/>
  </w:num>
  <w:num w:numId="46" w16cid:durableId="1365400249">
    <w:abstractNumId w:val="238"/>
  </w:num>
  <w:num w:numId="47" w16cid:durableId="456030808">
    <w:abstractNumId w:val="168"/>
  </w:num>
  <w:num w:numId="48" w16cid:durableId="1260021126">
    <w:abstractNumId w:val="252"/>
  </w:num>
  <w:num w:numId="49" w16cid:durableId="1405180569">
    <w:abstractNumId w:val="192"/>
  </w:num>
  <w:num w:numId="50" w16cid:durableId="504638510">
    <w:abstractNumId w:val="263"/>
  </w:num>
  <w:num w:numId="51" w16cid:durableId="1913083426">
    <w:abstractNumId w:val="254"/>
  </w:num>
  <w:num w:numId="52" w16cid:durableId="422530967">
    <w:abstractNumId w:val="164"/>
  </w:num>
  <w:num w:numId="53" w16cid:durableId="378669474">
    <w:abstractNumId w:val="187"/>
  </w:num>
  <w:num w:numId="54" w16cid:durableId="987637360">
    <w:abstractNumId w:val="178"/>
  </w:num>
  <w:num w:numId="55" w16cid:durableId="1960525346">
    <w:abstractNumId w:val="123"/>
  </w:num>
  <w:num w:numId="56" w16cid:durableId="638847600">
    <w:abstractNumId w:val="202"/>
  </w:num>
  <w:num w:numId="57" w16cid:durableId="1615207854">
    <w:abstractNumId w:val="136"/>
  </w:num>
  <w:num w:numId="58" w16cid:durableId="559246851">
    <w:abstractNumId w:val="200"/>
  </w:num>
  <w:num w:numId="59" w16cid:durableId="489367471">
    <w:abstractNumId w:val="204"/>
  </w:num>
  <w:num w:numId="60" w16cid:durableId="449277879">
    <w:abstractNumId w:val="111"/>
  </w:num>
  <w:num w:numId="61" w16cid:durableId="842428188">
    <w:abstractNumId w:val="277"/>
  </w:num>
  <w:num w:numId="62" w16cid:durableId="1258247502">
    <w:abstractNumId w:val="226"/>
  </w:num>
  <w:num w:numId="63" w16cid:durableId="36928412">
    <w:abstractNumId w:val="114"/>
  </w:num>
  <w:num w:numId="64" w16cid:durableId="1559390604">
    <w:abstractNumId w:val="160"/>
  </w:num>
  <w:num w:numId="65" w16cid:durableId="813445094">
    <w:abstractNumId w:val="110"/>
  </w:num>
  <w:num w:numId="66" w16cid:durableId="677194998">
    <w:abstractNumId w:val="120"/>
  </w:num>
  <w:num w:numId="67" w16cid:durableId="1068071722">
    <w:abstractNumId w:val="180"/>
  </w:num>
  <w:num w:numId="68" w16cid:durableId="38600753">
    <w:abstractNumId w:val="132"/>
  </w:num>
  <w:num w:numId="69" w16cid:durableId="667563595">
    <w:abstractNumId w:val="113"/>
  </w:num>
  <w:num w:numId="70" w16cid:durableId="2006472785">
    <w:abstractNumId w:val="194"/>
  </w:num>
  <w:num w:numId="71" w16cid:durableId="1711609761">
    <w:abstractNumId w:val="179"/>
  </w:num>
  <w:num w:numId="72" w16cid:durableId="1538591542">
    <w:abstractNumId w:val="249"/>
  </w:num>
  <w:num w:numId="73" w16cid:durableId="857699116">
    <w:abstractNumId w:val="279"/>
  </w:num>
  <w:num w:numId="74" w16cid:durableId="1208295457">
    <w:abstractNumId w:val="190"/>
  </w:num>
  <w:num w:numId="75" w16cid:durableId="1217593818">
    <w:abstractNumId w:val="142"/>
  </w:num>
  <w:num w:numId="76" w16cid:durableId="503588495">
    <w:abstractNumId w:val="173"/>
  </w:num>
  <w:num w:numId="77" w16cid:durableId="1300913159">
    <w:abstractNumId w:val="167"/>
  </w:num>
  <w:num w:numId="78" w16cid:durableId="758990420">
    <w:abstractNumId w:val="232"/>
  </w:num>
  <w:num w:numId="79" w16cid:durableId="931280010">
    <w:abstractNumId w:val="108"/>
  </w:num>
  <w:num w:numId="80" w16cid:durableId="297881163">
    <w:abstractNumId w:val="139"/>
  </w:num>
  <w:num w:numId="81" w16cid:durableId="637953182">
    <w:abstractNumId w:val="99"/>
  </w:num>
  <w:num w:numId="82" w16cid:durableId="915894401">
    <w:abstractNumId w:val="152"/>
  </w:num>
  <w:num w:numId="83" w16cid:durableId="1142695043">
    <w:abstractNumId w:val="170"/>
  </w:num>
  <w:num w:numId="84" w16cid:durableId="1413509754">
    <w:abstractNumId w:val="259"/>
  </w:num>
  <w:num w:numId="85" w16cid:durableId="619144143">
    <w:abstractNumId w:val="199"/>
  </w:num>
  <w:num w:numId="86" w16cid:durableId="1892184880">
    <w:abstractNumId w:val="195"/>
  </w:num>
  <w:num w:numId="87" w16cid:durableId="389698629">
    <w:abstractNumId w:val="222"/>
  </w:num>
  <w:num w:numId="88" w16cid:durableId="793792802">
    <w:abstractNumId w:val="209"/>
  </w:num>
  <w:num w:numId="89" w16cid:durableId="1146892663">
    <w:abstractNumId w:val="153"/>
  </w:num>
  <w:num w:numId="90" w16cid:durableId="1578899025">
    <w:abstractNumId w:val="154"/>
  </w:num>
  <w:num w:numId="91" w16cid:durableId="277877768">
    <w:abstractNumId w:val="233"/>
  </w:num>
  <w:num w:numId="92" w16cid:durableId="433401112">
    <w:abstractNumId w:val="177"/>
  </w:num>
  <w:num w:numId="93" w16cid:durableId="512307133">
    <w:abstractNumId w:val="181"/>
  </w:num>
  <w:num w:numId="94" w16cid:durableId="1839538060">
    <w:abstractNumId w:val="205"/>
  </w:num>
  <w:num w:numId="95" w16cid:durableId="2023120237">
    <w:abstractNumId w:val="280"/>
  </w:num>
  <w:num w:numId="96" w16cid:durableId="1573007733">
    <w:abstractNumId w:val="227"/>
  </w:num>
  <w:num w:numId="97" w16cid:durableId="850727875">
    <w:abstractNumId w:val="236"/>
  </w:num>
  <w:num w:numId="98" w16cid:durableId="188422331">
    <w:abstractNumId w:val="104"/>
  </w:num>
  <w:num w:numId="99" w16cid:durableId="753162310">
    <w:abstractNumId w:val="267"/>
  </w:num>
  <w:num w:numId="100" w16cid:durableId="740979464">
    <w:abstractNumId w:val="191"/>
  </w:num>
  <w:num w:numId="101" w16cid:durableId="2028367305">
    <w:abstractNumId w:val="241"/>
  </w:num>
  <w:num w:numId="102" w16cid:durableId="626351544">
    <w:abstractNumId w:val="184"/>
  </w:num>
  <w:num w:numId="103" w16cid:durableId="2058968684">
    <w:abstractNumId w:val="235"/>
  </w:num>
  <w:num w:numId="104" w16cid:durableId="1003895040">
    <w:abstractNumId w:val="224"/>
  </w:num>
  <w:num w:numId="105" w16cid:durableId="62874335">
    <w:abstractNumId w:val="208"/>
  </w:num>
  <w:num w:numId="106" w16cid:durableId="323893697">
    <w:abstractNumId w:val="188"/>
  </w:num>
  <w:num w:numId="107" w16cid:durableId="232814721">
    <w:abstractNumId w:val="166"/>
  </w:num>
  <w:num w:numId="108" w16cid:durableId="724836288">
    <w:abstractNumId w:val="172"/>
  </w:num>
  <w:num w:numId="109" w16cid:durableId="1598980006">
    <w:abstractNumId w:val="221"/>
  </w:num>
  <w:num w:numId="110" w16cid:durableId="2135055640">
    <w:abstractNumId w:val="220"/>
  </w:num>
  <w:num w:numId="111" w16cid:durableId="1228104976">
    <w:abstractNumId w:val="257"/>
  </w:num>
  <w:num w:numId="112" w16cid:durableId="622424014">
    <w:abstractNumId w:val="248"/>
  </w:num>
  <w:num w:numId="113" w16cid:durableId="1180122555">
    <w:abstractNumId w:val="155"/>
  </w:num>
  <w:num w:numId="114" w16cid:durableId="218712677">
    <w:abstractNumId w:val="189"/>
  </w:num>
  <w:num w:numId="115" w16cid:durableId="634331022">
    <w:abstractNumId w:val="198"/>
  </w:num>
  <w:num w:numId="116" w16cid:durableId="344676290">
    <w:abstractNumId w:val="135"/>
  </w:num>
  <w:num w:numId="117" w16cid:durableId="1169177072">
    <w:abstractNumId w:val="247"/>
  </w:num>
  <w:num w:numId="118" w16cid:durableId="1144473536">
    <w:abstractNumId w:val="175"/>
  </w:num>
  <w:num w:numId="119" w16cid:durableId="519661713">
    <w:abstractNumId w:val="218"/>
  </w:num>
  <w:num w:numId="120" w16cid:durableId="1783845031">
    <w:abstractNumId w:val="212"/>
  </w:num>
  <w:num w:numId="121" w16cid:durableId="1977105759">
    <w:abstractNumId w:val="106"/>
  </w:num>
  <w:num w:numId="122" w16cid:durableId="1643970619">
    <w:abstractNumId w:val="275"/>
  </w:num>
  <w:num w:numId="123" w16cid:durableId="1724714833">
    <w:abstractNumId w:val="134"/>
  </w:num>
  <w:num w:numId="124" w16cid:durableId="406803506">
    <w:abstractNumId w:val="215"/>
  </w:num>
  <w:num w:numId="125" w16cid:durableId="869562583">
    <w:abstractNumId w:val="273"/>
  </w:num>
  <w:num w:numId="126" w16cid:durableId="1789009318">
    <w:abstractNumId w:val="240"/>
  </w:num>
  <w:num w:numId="127" w16cid:durableId="506988397">
    <w:abstractNumId w:val="137"/>
  </w:num>
  <w:num w:numId="128" w16cid:durableId="366686435">
    <w:abstractNumId w:val="270"/>
  </w:num>
  <w:num w:numId="129" w16cid:durableId="1440183326">
    <w:abstractNumId w:val="145"/>
  </w:num>
  <w:num w:numId="130" w16cid:durableId="1476987350">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591811757">
    <w:abstractNumId w:val="266"/>
  </w:num>
  <w:num w:numId="132" w16cid:durableId="1736657491">
    <w:abstractNumId w:val="214"/>
  </w:num>
  <w:num w:numId="133" w16cid:durableId="2078085915">
    <w:abstractNumId w:val="207"/>
  </w:num>
  <w:num w:numId="134" w16cid:durableId="144590443">
    <w:abstractNumId w:val="129"/>
  </w:num>
  <w:num w:numId="135" w16cid:durableId="859659304">
    <w:abstractNumId w:val="133"/>
  </w:num>
  <w:num w:numId="136" w16cid:durableId="5644204">
    <w:abstractNumId w:val="271"/>
  </w:num>
  <w:num w:numId="137" w16cid:durableId="1128619951">
    <w:abstractNumId w:val="216"/>
  </w:num>
  <w:num w:numId="138" w16cid:durableId="349838536">
    <w:abstractNumId w:val="122"/>
  </w:num>
  <w:num w:numId="139" w16cid:durableId="32968787">
    <w:abstractNumId w:val="144"/>
  </w:num>
  <w:num w:numId="140" w16cid:durableId="1235311137">
    <w:abstractNumId w:val="125"/>
  </w:num>
  <w:num w:numId="141" w16cid:durableId="1688482332">
    <w:abstractNumId w:val="203"/>
  </w:num>
  <w:num w:numId="142" w16cid:durableId="366024881">
    <w:abstractNumId w:val="269"/>
  </w:num>
  <w:num w:numId="143" w16cid:durableId="372002506">
    <w:abstractNumId w:val="256"/>
  </w:num>
  <w:num w:numId="144" w16cid:durableId="713387032">
    <w:abstractNumId w:val="140"/>
  </w:num>
  <w:num w:numId="145" w16cid:durableId="2084066815">
    <w:abstractNumId w:val="150"/>
  </w:num>
  <w:num w:numId="146" w16cid:durableId="1786773696">
    <w:abstractNumId w:val="251"/>
  </w:num>
  <w:num w:numId="147" w16cid:durableId="193350895">
    <w:abstractNumId w:val="103"/>
  </w:num>
  <w:num w:numId="148" w16cid:durableId="1718895210">
    <w:abstractNumId w:val="239"/>
  </w:num>
  <w:num w:numId="149" w16cid:durableId="40597851">
    <w:abstractNumId w:val="276"/>
  </w:num>
  <w:num w:numId="150" w16cid:durableId="622426614">
    <w:abstractNumId w:val="143"/>
  </w:num>
  <w:num w:numId="151" w16cid:durableId="816842567">
    <w:abstractNumId w:val="101"/>
  </w:num>
  <w:num w:numId="152" w16cid:durableId="80958981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186457064">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1630939849">
    <w:abstractNumId w:val="243"/>
  </w:num>
  <w:num w:numId="155" w16cid:durableId="877547560">
    <w:abstractNumId w:val="102"/>
  </w:num>
  <w:num w:numId="156" w16cid:durableId="237129629">
    <w:abstractNumId w:val="162"/>
  </w:num>
  <w:num w:numId="157" w16cid:durableId="1394887553">
    <w:abstractNumId w:val="268"/>
  </w:num>
  <w:num w:numId="158" w16cid:durableId="374428869">
    <w:abstractNumId w:val="246"/>
  </w:num>
  <w:num w:numId="159" w16cid:durableId="1933395337">
    <w:abstractNumId w:val="264"/>
  </w:num>
  <w:num w:numId="160" w16cid:durableId="402676643">
    <w:abstractNumId w:val="182"/>
  </w:num>
  <w:num w:numId="161" w16cid:durableId="2052995394">
    <w:abstractNumId w:val="234"/>
  </w:num>
  <w:num w:numId="162" w16cid:durableId="35206440">
    <w:abstractNumId w:val="157"/>
  </w:num>
  <w:num w:numId="163" w16cid:durableId="1110583581">
    <w:abstractNumId w:val="127"/>
  </w:num>
  <w:num w:numId="164" w16cid:durableId="692195919">
    <w:abstractNumId w:val="149"/>
  </w:num>
  <w:num w:numId="165" w16cid:durableId="509176307">
    <w:abstractNumId w:val="161"/>
  </w:num>
  <w:num w:numId="166" w16cid:durableId="1982688076">
    <w:abstractNumId w:val="245"/>
  </w:num>
  <w:num w:numId="167" w16cid:durableId="1034233044">
    <w:abstractNumId w:val="201"/>
  </w:num>
  <w:num w:numId="168" w16cid:durableId="1608074673">
    <w:abstractNumId w:val="100"/>
  </w:num>
  <w:num w:numId="169" w16cid:durableId="570694506">
    <w:abstractNumId w:val="262"/>
  </w:num>
  <w:num w:numId="170" w16cid:durableId="1650133410">
    <w:abstractNumId w:val="151"/>
  </w:num>
  <w:num w:numId="171" w16cid:durableId="1739815422">
    <w:abstractNumId w:val="128"/>
  </w:num>
  <w:num w:numId="172" w16cid:durableId="733967173">
    <w:abstractNumId w:val="223"/>
  </w:num>
  <w:num w:numId="173" w16cid:durableId="1512645321">
    <w:abstractNumId w:val="1"/>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851"/>
  <w:hyphenationZone w:val="425"/>
  <w:doNotHyphenateCaps/>
  <w:drawingGridHorizontalSpacing w:val="120"/>
  <w:drawingGridVerticalSpacing w:val="0"/>
  <w:displayHorizontalDrawingGridEvery w:val="0"/>
  <w:displayVerticalDrawingGridEvery w:val="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634F"/>
    <w:rsid w:val="000005F0"/>
    <w:rsid w:val="00000729"/>
    <w:rsid w:val="0000133F"/>
    <w:rsid w:val="00001505"/>
    <w:rsid w:val="00001815"/>
    <w:rsid w:val="00001911"/>
    <w:rsid w:val="00001EA5"/>
    <w:rsid w:val="000039CA"/>
    <w:rsid w:val="00003CD7"/>
    <w:rsid w:val="00004520"/>
    <w:rsid w:val="00004C87"/>
    <w:rsid w:val="00004F85"/>
    <w:rsid w:val="0000520F"/>
    <w:rsid w:val="00005231"/>
    <w:rsid w:val="0000536B"/>
    <w:rsid w:val="00005B72"/>
    <w:rsid w:val="00006082"/>
    <w:rsid w:val="00006567"/>
    <w:rsid w:val="000066E6"/>
    <w:rsid w:val="00006AC8"/>
    <w:rsid w:val="00006FC9"/>
    <w:rsid w:val="000071B0"/>
    <w:rsid w:val="0000747D"/>
    <w:rsid w:val="00007A88"/>
    <w:rsid w:val="00007B59"/>
    <w:rsid w:val="00007C59"/>
    <w:rsid w:val="00007C9B"/>
    <w:rsid w:val="000105D7"/>
    <w:rsid w:val="00010DFD"/>
    <w:rsid w:val="000116FC"/>
    <w:rsid w:val="00011CA9"/>
    <w:rsid w:val="00012402"/>
    <w:rsid w:val="000128C4"/>
    <w:rsid w:val="000131D8"/>
    <w:rsid w:val="0001332F"/>
    <w:rsid w:val="0001503F"/>
    <w:rsid w:val="000153D0"/>
    <w:rsid w:val="000155A3"/>
    <w:rsid w:val="00015D77"/>
    <w:rsid w:val="00015E0F"/>
    <w:rsid w:val="00015E20"/>
    <w:rsid w:val="000170C7"/>
    <w:rsid w:val="000171BC"/>
    <w:rsid w:val="00017533"/>
    <w:rsid w:val="000177F6"/>
    <w:rsid w:val="00017955"/>
    <w:rsid w:val="00017997"/>
    <w:rsid w:val="000179C9"/>
    <w:rsid w:val="00017BD1"/>
    <w:rsid w:val="00020641"/>
    <w:rsid w:val="00020874"/>
    <w:rsid w:val="00020F4B"/>
    <w:rsid w:val="000211D5"/>
    <w:rsid w:val="00021A79"/>
    <w:rsid w:val="00021B20"/>
    <w:rsid w:val="000226B4"/>
    <w:rsid w:val="000228DA"/>
    <w:rsid w:val="000228F4"/>
    <w:rsid w:val="00022A17"/>
    <w:rsid w:val="00022EDB"/>
    <w:rsid w:val="0002351C"/>
    <w:rsid w:val="000236B7"/>
    <w:rsid w:val="00023EF4"/>
    <w:rsid w:val="00024535"/>
    <w:rsid w:val="00024614"/>
    <w:rsid w:val="000251D6"/>
    <w:rsid w:val="000253E4"/>
    <w:rsid w:val="00025409"/>
    <w:rsid w:val="0002692A"/>
    <w:rsid w:val="00026AC8"/>
    <w:rsid w:val="00026DE8"/>
    <w:rsid w:val="00030657"/>
    <w:rsid w:val="000306E5"/>
    <w:rsid w:val="0003101A"/>
    <w:rsid w:val="000318C0"/>
    <w:rsid w:val="000319D2"/>
    <w:rsid w:val="000319D8"/>
    <w:rsid w:val="00031E0C"/>
    <w:rsid w:val="00031E9F"/>
    <w:rsid w:val="00031F24"/>
    <w:rsid w:val="000323DB"/>
    <w:rsid w:val="00032C04"/>
    <w:rsid w:val="00032E0E"/>
    <w:rsid w:val="00032E96"/>
    <w:rsid w:val="0003310B"/>
    <w:rsid w:val="000331AB"/>
    <w:rsid w:val="00033ABE"/>
    <w:rsid w:val="00033D6B"/>
    <w:rsid w:val="00034791"/>
    <w:rsid w:val="00034FD7"/>
    <w:rsid w:val="000358BB"/>
    <w:rsid w:val="00035A3C"/>
    <w:rsid w:val="00036FF9"/>
    <w:rsid w:val="0003705B"/>
    <w:rsid w:val="00037A2B"/>
    <w:rsid w:val="00037B93"/>
    <w:rsid w:val="00037C72"/>
    <w:rsid w:val="00037E26"/>
    <w:rsid w:val="00040022"/>
    <w:rsid w:val="0004013B"/>
    <w:rsid w:val="0004029C"/>
    <w:rsid w:val="000403B9"/>
    <w:rsid w:val="00040402"/>
    <w:rsid w:val="00040897"/>
    <w:rsid w:val="00040A22"/>
    <w:rsid w:val="00040AF8"/>
    <w:rsid w:val="000415F0"/>
    <w:rsid w:val="00043DD7"/>
    <w:rsid w:val="00043E81"/>
    <w:rsid w:val="000441AA"/>
    <w:rsid w:val="000447E2"/>
    <w:rsid w:val="000447F2"/>
    <w:rsid w:val="00044817"/>
    <w:rsid w:val="00044A61"/>
    <w:rsid w:val="00045152"/>
    <w:rsid w:val="00045671"/>
    <w:rsid w:val="00045CE4"/>
    <w:rsid w:val="00046102"/>
    <w:rsid w:val="0004637F"/>
    <w:rsid w:val="00046642"/>
    <w:rsid w:val="00046876"/>
    <w:rsid w:val="00046BEB"/>
    <w:rsid w:val="00046DD0"/>
    <w:rsid w:val="00047556"/>
    <w:rsid w:val="00047674"/>
    <w:rsid w:val="000478DA"/>
    <w:rsid w:val="0005005C"/>
    <w:rsid w:val="000501A0"/>
    <w:rsid w:val="00050648"/>
    <w:rsid w:val="00050A8A"/>
    <w:rsid w:val="00051526"/>
    <w:rsid w:val="0005240C"/>
    <w:rsid w:val="00052FE3"/>
    <w:rsid w:val="0005348C"/>
    <w:rsid w:val="0005360B"/>
    <w:rsid w:val="00053A7D"/>
    <w:rsid w:val="00053AB7"/>
    <w:rsid w:val="0005448A"/>
    <w:rsid w:val="000546E7"/>
    <w:rsid w:val="000553F3"/>
    <w:rsid w:val="000554CA"/>
    <w:rsid w:val="00055E48"/>
    <w:rsid w:val="00055F98"/>
    <w:rsid w:val="0005627D"/>
    <w:rsid w:val="00056A7C"/>
    <w:rsid w:val="00057BCF"/>
    <w:rsid w:val="00057C59"/>
    <w:rsid w:val="00060080"/>
    <w:rsid w:val="000601BD"/>
    <w:rsid w:val="00060433"/>
    <w:rsid w:val="00060A90"/>
    <w:rsid w:val="00060C87"/>
    <w:rsid w:val="00060EFB"/>
    <w:rsid w:val="00061431"/>
    <w:rsid w:val="00061724"/>
    <w:rsid w:val="00061942"/>
    <w:rsid w:val="00061A88"/>
    <w:rsid w:val="000625C7"/>
    <w:rsid w:val="00062A9C"/>
    <w:rsid w:val="00063E60"/>
    <w:rsid w:val="00064702"/>
    <w:rsid w:val="000653EB"/>
    <w:rsid w:val="0006549B"/>
    <w:rsid w:val="000658F9"/>
    <w:rsid w:val="00065B86"/>
    <w:rsid w:val="0006605A"/>
    <w:rsid w:val="000662E9"/>
    <w:rsid w:val="000665B6"/>
    <w:rsid w:val="000668A3"/>
    <w:rsid w:val="00066A89"/>
    <w:rsid w:val="00066DFB"/>
    <w:rsid w:val="00067344"/>
    <w:rsid w:val="0006735F"/>
    <w:rsid w:val="00067690"/>
    <w:rsid w:val="00067A64"/>
    <w:rsid w:val="00067D7A"/>
    <w:rsid w:val="00070522"/>
    <w:rsid w:val="00070766"/>
    <w:rsid w:val="00070BFD"/>
    <w:rsid w:val="00070C0C"/>
    <w:rsid w:val="00071282"/>
    <w:rsid w:val="00071F40"/>
    <w:rsid w:val="000721EF"/>
    <w:rsid w:val="000723C5"/>
    <w:rsid w:val="0007247C"/>
    <w:rsid w:val="00072D67"/>
    <w:rsid w:val="0007384A"/>
    <w:rsid w:val="0007387D"/>
    <w:rsid w:val="00073EE5"/>
    <w:rsid w:val="00074098"/>
    <w:rsid w:val="000741CB"/>
    <w:rsid w:val="000743D2"/>
    <w:rsid w:val="000748A0"/>
    <w:rsid w:val="000749CC"/>
    <w:rsid w:val="00074B43"/>
    <w:rsid w:val="00074D6D"/>
    <w:rsid w:val="00074D8B"/>
    <w:rsid w:val="00075AB5"/>
    <w:rsid w:val="00075F7D"/>
    <w:rsid w:val="000763F5"/>
    <w:rsid w:val="000765AE"/>
    <w:rsid w:val="000766AC"/>
    <w:rsid w:val="000766D7"/>
    <w:rsid w:val="00076AF7"/>
    <w:rsid w:val="0007739B"/>
    <w:rsid w:val="00077623"/>
    <w:rsid w:val="000779AC"/>
    <w:rsid w:val="00077DA1"/>
    <w:rsid w:val="000804FF"/>
    <w:rsid w:val="00080D4E"/>
    <w:rsid w:val="00081918"/>
    <w:rsid w:val="00082238"/>
    <w:rsid w:val="0008290F"/>
    <w:rsid w:val="000834B2"/>
    <w:rsid w:val="00083613"/>
    <w:rsid w:val="000836A6"/>
    <w:rsid w:val="00083CB9"/>
    <w:rsid w:val="00084FAD"/>
    <w:rsid w:val="00084FCA"/>
    <w:rsid w:val="00085281"/>
    <w:rsid w:val="0008549B"/>
    <w:rsid w:val="00085C7B"/>
    <w:rsid w:val="000864EB"/>
    <w:rsid w:val="0008673D"/>
    <w:rsid w:val="00086855"/>
    <w:rsid w:val="0008689D"/>
    <w:rsid w:val="000868EB"/>
    <w:rsid w:val="00086B6B"/>
    <w:rsid w:val="00086DF3"/>
    <w:rsid w:val="0008724A"/>
    <w:rsid w:val="00087C29"/>
    <w:rsid w:val="00087EB1"/>
    <w:rsid w:val="00087F9A"/>
    <w:rsid w:val="00090068"/>
    <w:rsid w:val="000903F3"/>
    <w:rsid w:val="0009064D"/>
    <w:rsid w:val="00091181"/>
    <w:rsid w:val="00091893"/>
    <w:rsid w:val="00091D2E"/>
    <w:rsid w:val="0009230D"/>
    <w:rsid w:val="00092562"/>
    <w:rsid w:val="00092634"/>
    <w:rsid w:val="00092771"/>
    <w:rsid w:val="00092825"/>
    <w:rsid w:val="00092CA6"/>
    <w:rsid w:val="00093258"/>
    <w:rsid w:val="00093D70"/>
    <w:rsid w:val="0009416D"/>
    <w:rsid w:val="00094563"/>
    <w:rsid w:val="000945ED"/>
    <w:rsid w:val="00094908"/>
    <w:rsid w:val="00095292"/>
    <w:rsid w:val="00095439"/>
    <w:rsid w:val="00095BD7"/>
    <w:rsid w:val="000966CB"/>
    <w:rsid w:val="000967C3"/>
    <w:rsid w:val="00096A77"/>
    <w:rsid w:val="00096C19"/>
    <w:rsid w:val="00097004"/>
    <w:rsid w:val="00097CCC"/>
    <w:rsid w:val="000A0485"/>
    <w:rsid w:val="000A07E0"/>
    <w:rsid w:val="000A08D4"/>
    <w:rsid w:val="000A0921"/>
    <w:rsid w:val="000A0DB3"/>
    <w:rsid w:val="000A0E53"/>
    <w:rsid w:val="000A0F38"/>
    <w:rsid w:val="000A12DA"/>
    <w:rsid w:val="000A2ED3"/>
    <w:rsid w:val="000A348D"/>
    <w:rsid w:val="000A3789"/>
    <w:rsid w:val="000A3825"/>
    <w:rsid w:val="000A3C1D"/>
    <w:rsid w:val="000A4625"/>
    <w:rsid w:val="000A5121"/>
    <w:rsid w:val="000A5203"/>
    <w:rsid w:val="000A5269"/>
    <w:rsid w:val="000A5629"/>
    <w:rsid w:val="000A653F"/>
    <w:rsid w:val="000A6CBE"/>
    <w:rsid w:val="000A7111"/>
    <w:rsid w:val="000A73EA"/>
    <w:rsid w:val="000A7908"/>
    <w:rsid w:val="000A7B2A"/>
    <w:rsid w:val="000A7F73"/>
    <w:rsid w:val="000B02C6"/>
    <w:rsid w:val="000B071C"/>
    <w:rsid w:val="000B1160"/>
    <w:rsid w:val="000B124F"/>
    <w:rsid w:val="000B2206"/>
    <w:rsid w:val="000B2286"/>
    <w:rsid w:val="000B2499"/>
    <w:rsid w:val="000B2A2C"/>
    <w:rsid w:val="000B2ADA"/>
    <w:rsid w:val="000B2DCB"/>
    <w:rsid w:val="000B2EBE"/>
    <w:rsid w:val="000B33D7"/>
    <w:rsid w:val="000B345B"/>
    <w:rsid w:val="000B37FE"/>
    <w:rsid w:val="000B542F"/>
    <w:rsid w:val="000B54D2"/>
    <w:rsid w:val="000B5DCF"/>
    <w:rsid w:val="000B5E7C"/>
    <w:rsid w:val="000B656F"/>
    <w:rsid w:val="000B67A5"/>
    <w:rsid w:val="000B69BA"/>
    <w:rsid w:val="000B6AB8"/>
    <w:rsid w:val="000B7143"/>
    <w:rsid w:val="000B7471"/>
    <w:rsid w:val="000B7FC9"/>
    <w:rsid w:val="000C00DA"/>
    <w:rsid w:val="000C0419"/>
    <w:rsid w:val="000C05EE"/>
    <w:rsid w:val="000C0866"/>
    <w:rsid w:val="000C0994"/>
    <w:rsid w:val="000C0B79"/>
    <w:rsid w:val="000C0D73"/>
    <w:rsid w:val="000C0DFF"/>
    <w:rsid w:val="000C16A8"/>
    <w:rsid w:val="000C22B5"/>
    <w:rsid w:val="000C2D2A"/>
    <w:rsid w:val="000C3421"/>
    <w:rsid w:val="000C350C"/>
    <w:rsid w:val="000C379B"/>
    <w:rsid w:val="000C38BC"/>
    <w:rsid w:val="000C41DC"/>
    <w:rsid w:val="000C45D7"/>
    <w:rsid w:val="000C4AC8"/>
    <w:rsid w:val="000C4FAD"/>
    <w:rsid w:val="000C51E2"/>
    <w:rsid w:val="000C56C1"/>
    <w:rsid w:val="000C5842"/>
    <w:rsid w:val="000C5B71"/>
    <w:rsid w:val="000C5D1A"/>
    <w:rsid w:val="000C65D8"/>
    <w:rsid w:val="000C6FAD"/>
    <w:rsid w:val="000C7300"/>
    <w:rsid w:val="000D016C"/>
    <w:rsid w:val="000D02FF"/>
    <w:rsid w:val="000D0AEC"/>
    <w:rsid w:val="000D0D21"/>
    <w:rsid w:val="000D1038"/>
    <w:rsid w:val="000D2411"/>
    <w:rsid w:val="000D24A8"/>
    <w:rsid w:val="000D28C7"/>
    <w:rsid w:val="000D2C98"/>
    <w:rsid w:val="000D2DCA"/>
    <w:rsid w:val="000D2F23"/>
    <w:rsid w:val="000D332C"/>
    <w:rsid w:val="000D37E5"/>
    <w:rsid w:val="000D3C0C"/>
    <w:rsid w:val="000D4160"/>
    <w:rsid w:val="000D4194"/>
    <w:rsid w:val="000D57A9"/>
    <w:rsid w:val="000D5CB6"/>
    <w:rsid w:val="000D5D3F"/>
    <w:rsid w:val="000D64B9"/>
    <w:rsid w:val="000D7190"/>
    <w:rsid w:val="000D75D2"/>
    <w:rsid w:val="000D764F"/>
    <w:rsid w:val="000D7CD9"/>
    <w:rsid w:val="000D7E41"/>
    <w:rsid w:val="000D7F01"/>
    <w:rsid w:val="000E00DE"/>
    <w:rsid w:val="000E0831"/>
    <w:rsid w:val="000E0C1F"/>
    <w:rsid w:val="000E108D"/>
    <w:rsid w:val="000E1C63"/>
    <w:rsid w:val="000E29FA"/>
    <w:rsid w:val="000E2EA5"/>
    <w:rsid w:val="000E355B"/>
    <w:rsid w:val="000E38A7"/>
    <w:rsid w:val="000E3E4B"/>
    <w:rsid w:val="000E4397"/>
    <w:rsid w:val="000E4B84"/>
    <w:rsid w:val="000E4BA3"/>
    <w:rsid w:val="000E4E7E"/>
    <w:rsid w:val="000E5480"/>
    <w:rsid w:val="000E5B18"/>
    <w:rsid w:val="000E5F82"/>
    <w:rsid w:val="000E5FB9"/>
    <w:rsid w:val="000E613A"/>
    <w:rsid w:val="000E682C"/>
    <w:rsid w:val="000E68EB"/>
    <w:rsid w:val="000E69C7"/>
    <w:rsid w:val="000E69D9"/>
    <w:rsid w:val="000E70E3"/>
    <w:rsid w:val="000E7177"/>
    <w:rsid w:val="000E7779"/>
    <w:rsid w:val="000E77E3"/>
    <w:rsid w:val="000E7919"/>
    <w:rsid w:val="000E7A73"/>
    <w:rsid w:val="000E7D19"/>
    <w:rsid w:val="000F05B9"/>
    <w:rsid w:val="000F0B5D"/>
    <w:rsid w:val="000F0E50"/>
    <w:rsid w:val="000F0FA0"/>
    <w:rsid w:val="000F14AC"/>
    <w:rsid w:val="000F1AD6"/>
    <w:rsid w:val="000F2612"/>
    <w:rsid w:val="000F341C"/>
    <w:rsid w:val="000F3791"/>
    <w:rsid w:val="000F3CE2"/>
    <w:rsid w:val="000F3D63"/>
    <w:rsid w:val="000F3E53"/>
    <w:rsid w:val="000F4EF8"/>
    <w:rsid w:val="000F51F2"/>
    <w:rsid w:val="000F594C"/>
    <w:rsid w:val="000F595D"/>
    <w:rsid w:val="000F5DA9"/>
    <w:rsid w:val="000F5F63"/>
    <w:rsid w:val="000F5F79"/>
    <w:rsid w:val="000F6E15"/>
    <w:rsid w:val="000F7381"/>
    <w:rsid w:val="000F741F"/>
    <w:rsid w:val="000F7872"/>
    <w:rsid w:val="000F7BB4"/>
    <w:rsid w:val="0010002A"/>
    <w:rsid w:val="00100DA4"/>
    <w:rsid w:val="00100E33"/>
    <w:rsid w:val="00100E7B"/>
    <w:rsid w:val="00102C13"/>
    <w:rsid w:val="00102F04"/>
    <w:rsid w:val="00102FB3"/>
    <w:rsid w:val="00103B2C"/>
    <w:rsid w:val="00104091"/>
    <w:rsid w:val="00104725"/>
    <w:rsid w:val="0010497C"/>
    <w:rsid w:val="001049DF"/>
    <w:rsid w:val="00104D3F"/>
    <w:rsid w:val="00105005"/>
    <w:rsid w:val="0010509D"/>
    <w:rsid w:val="00105F5F"/>
    <w:rsid w:val="00106150"/>
    <w:rsid w:val="00106657"/>
    <w:rsid w:val="00106842"/>
    <w:rsid w:val="00106C48"/>
    <w:rsid w:val="00106ED9"/>
    <w:rsid w:val="00107424"/>
    <w:rsid w:val="00107952"/>
    <w:rsid w:val="001101E6"/>
    <w:rsid w:val="00110499"/>
    <w:rsid w:val="001110D4"/>
    <w:rsid w:val="0011151C"/>
    <w:rsid w:val="001119F2"/>
    <w:rsid w:val="00111A93"/>
    <w:rsid w:val="00112D4C"/>
    <w:rsid w:val="00112FD9"/>
    <w:rsid w:val="001132E6"/>
    <w:rsid w:val="0011333E"/>
    <w:rsid w:val="001136C9"/>
    <w:rsid w:val="00113CC1"/>
    <w:rsid w:val="00113F00"/>
    <w:rsid w:val="00113FA9"/>
    <w:rsid w:val="00114AF9"/>
    <w:rsid w:val="00114BAC"/>
    <w:rsid w:val="00114DA6"/>
    <w:rsid w:val="00114F2B"/>
    <w:rsid w:val="00115346"/>
    <w:rsid w:val="001155B0"/>
    <w:rsid w:val="00115825"/>
    <w:rsid w:val="00115A12"/>
    <w:rsid w:val="00116110"/>
    <w:rsid w:val="001163E2"/>
    <w:rsid w:val="0011684E"/>
    <w:rsid w:val="00116ECF"/>
    <w:rsid w:val="00116ED6"/>
    <w:rsid w:val="00117BC2"/>
    <w:rsid w:val="001205D9"/>
    <w:rsid w:val="00120BC6"/>
    <w:rsid w:val="00120BE7"/>
    <w:rsid w:val="00120C79"/>
    <w:rsid w:val="00120D13"/>
    <w:rsid w:val="0012131A"/>
    <w:rsid w:val="0012180A"/>
    <w:rsid w:val="0012180D"/>
    <w:rsid w:val="00121DEB"/>
    <w:rsid w:val="00122095"/>
    <w:rsid w:val="00122F12"/>
    <w:rsid w:val="00123183"/>
    <w:rsid w:val="00123411"/>
    <w:rsid w:val="0012342D"/>
    <w:rsid w:val="00123914"/>
    <w:rsid w:val="00123B3D"/>
    <w:rsid w:val="00123C06"/>
    <w:rsid w:val="0012402B"/>
    <w:rsid w:val="0012497E"/>
    <w:rsid w:val="00125B9A"/>
    <w:rsid w:val="00126246"/>
    <w:rsid w:val="001265C7"/>
    <w:rsid w:val="00127C0E"/>
    <w:rsid w:val="00130056"/>
    <w:rsid w:val="0013038D"/>
    <w:rsid w:val="00130DCC"/>
    <w:rsid w:val="001312C2"/>
    <w:rsid w:val="001314A6"/>
    <w:rsid w:val="0013155F"/>
    <w:rsid w:val="00131D32"/>
    <w:rsid w:val="00132325"/>
    <w:rsid w:val="001325F6"/>
    <w:rsid w:val="001328AB"/>
    <w:rsid w:val="00133E59"/>
    <w:rsid w:val="0013417A"/>
    <w:rsid w:val="0013436C"/>
    <w:rsid w:val="00134FD1"/>
    <w:rsid w:val="001353A3"/>
    <w:rsid w:val="0013578B"/>
    <w:rsid w:val="00135C57"/>
    <w:rsid w:val="00135F92"/>
    <w:rsid w:val="00136177"/>
    <w:rsid w:val="0013635E"/>
    <w:rsid w:val="0013684A"/>
    <w:rsid w:val="00136C59"/>
    <w:rsid w:val="00137123"/>
    <w:rsid w:val="0013742D"/>
    <w:rsid w:val="001375AF"/>
    <w:rsid w:val="0013771C"/>
    <w:rsid w:val="001379D5"/>
    <w:rsid w:val="00137FB6"/>
    <w:rsid w:val="001400D5"/>
    <w:rsid w:val="001409A0"/>
    <w:rsid w:val="00141852"/>
    <w:rsid w:val="00141A63"/>
    <w:rsid w:val="0014264C"/>
    <w:rsid w:val="001427C6"/>
    <w:rsid w:val="00142C69"/>
    <w:rsid w:val="00142D59"/>
    <w:rsid w:val="001435DD"/>
    <w:rsid w:val="001439DA"/>
    <w:rsid w:val="00144003"/>
    <w:rsid w:val="00144108"/>
    <w:rsid w:val="00145D30"/>
    <w:rsid w:val="00145DFD"/>
    <w:rsid w:val="00145E98"/>
    <w:rsid w:val="00145ED3"/>
    <w:rsid w:val="00146283"/>
    <w:rsid w:val="001467CA"/>
    <w:rsid w:val="00150E3C"/>
    <w:rsid w:val="00150E48"/>
    <w:rsid w:val="001517BF"/>
    <w:rsid w:val="001518C2"/>
    <w:rsid w:val="00151A60"/>
    <w:rsid w:val="0015257E"/>
    <w:rsid w:val="0015374E"/>
    <w:rsid w:val="0015388E"/>
    <w:rsid w:val="0015441A"/>
    <w:rsid w:val="00154BFC"/>
    <w:rsid w:val="00154E06"/>
    <w:rsid w:val="00155559"/>
    <w:rsid w:val="0015586C"/>
    <w:rsid w:val="001558E0"/>
    <w:rsid w:val="00156ABF"/>
    <w:rsid w:val="00156B26"/>
    <w:rsid w:val="00156B4A"/>
    <w:rsid w:val="001570B2"/>
    <w:rsid w:val="00157466"/>
    <w:rsid w:val="001574A7"/>
    <w:rsid w:val="00157621"/>
    <w:rsid w:val="001604BF"/>
    <w:rsid w:val="00160B3C"/>
    <w:rsid w:val="00161256"/>
    <w:rsid w:val="0016172F"/>
    <w:rsid w:val="00161953"/>
    <w:rsid w:val="0016237A"/>
    <w:rsid w:val="00162F14"/>
    <w:rsid w:val="001632DD"/>
    <w:rsid w:val="00163EE0"/>
    <w:rsid w:val="001644AA"/>
    <w:rsid w:val="00164591"/>
    <w:rsid w:val="00164AA4"/>
    <w:rsid w:val="00164D24"/>
    <w:rsid w:val="001652E7"/>
    <w:rsid w:val="001653A5"/>
    <w:rsid w:val="001654FA"/>
    <w:rsid w:val="001661AB"/>
    <w:rsid w:val="00166285"/>
    <w:rsid w:val="001662A4"/>
    <w:rsid w:val="00166A45"/>
    <w:rsid w:val="001672A0"/>
    <w:rsid w:val="00167968"/>
    <w:rsid w:val="00167E08"/>
    <w:rsid w:val="001702B0"/>
    <w:rsid w:val="00171219"/>
    <w:rsid w:val="001712AA"/>
    <w:rsid w:val="00171BFD"/>
    <w:rsid w:val="00172227"/>
    <w:rsid w:val="00172606"/>
    <w:rsid w:val="0017268C"/>
    <w:rsid w:val="00172B9F"/>
    <w:rsid w:val="0017376E"/>
    <w:rsid w:val="00173E2B"/>
    <w:rsid w:val="00173E50"/>
    <w:rsid w:val="00174362"/>
    <w:rsid w:val="00174776"/>
    <w:rsid w:val="0017497C"/>
    <w:rsid w:val="00174BC1"/>
    <w:rsid w:val="00175891"/>
    <w:rsid w:val="00175D3F"/>
    <w:rsid w:val="00175FBC"/>
    <w:rsid w:val="0017693F"/>
    <w:rsid w:val="00176AD9"/>
    <w:rsid w:val="00176BF6"/>
    <w:rsid w:val="00177283"/>
    <w:rsid w:val="0017753A"/>
    <w:rsid w:val="0017780C"/>
    <w:rsid w:val="00177A8C"/>
    <w:rsid w:val="001813A5"/>
    <w:rsid w:val="00181404"/>
    <w:rsid w:val="0018168E"/>
    <w:rsid w:val="00181BF8"/>
    <w:rsid w:val="00181C4A"/>
    <w:rsid w:val="00181D54"/>
    <w:rsid w:val="00181EE5"/>
    <w:rsid w:val="00182794"/>
    <w:rsid w:val="00182F74"/>
    <w:rsid w:val="0018335F"/>
    <w:rsid w:val="001834B8"/>
    <w:rsid w:val="00183E7C"/>
    <w:rsid w:val="0018449F"/>
    <w:rsid w:val="001844EF"/>
    <w:rsid w:val="00184D8D"/>
    <w:rsid w:val="0018515B"/>
    <w:rsid w:val="00185252"/>
    <w:rsid w:val="0018540B"/>
    <w:rsid w:val="001856A5"/>
    <w:rsid w:val="00185B69"/>
    <w:rsid w:val="00185DA5"/>
    <w:rsid w:val="00187029"/>
    <w:rsid w:val="00187530"/>
    <w:rsid w:val="0018754A"/>
    <w:rsid w:val="00190740"/>
    <w:rsid w:val="001907FD"/>
    <w:rsid w:val="001911EA"/>
    <w:rsid w:val="001915F1"/>
    <w:rsid w:val="001916E9"/>
    <w:rsid w:val="001917CA"/>
    <w:rsid w:val="00191927"/>
    <w:rsid w:val="00191C89"/>
    <w:rsid w:val="00191D47"/>
    <w:rsid w:val="00191D82"/>
    <w:rsid w:val="00192187"/>
    <w:rsid w:val="001921DC"/>
    <w:rsid w:val="0019249C"/>
    <w:rsid w:val="00192952"/>
    <w:rsid w:val="00193090"/>
    <w:rsid w:val="00193B63"/>
    <w:rsid w:val="00193EC5"/>
    <w:rsid w:val="0019421C"/>
    <w:rsid w:val="0019478A"/>
    <w:rsid w:val="00194923"/>
    <w:rsid w:val="001949E3"/>
    <w:rsid w:val="001951D0"/>
    <w:rsid w:val="0019542C"/>
    <w:rsid w:val="0019566B"/>
    <w:rsid w:val="0019593C"/>
    <w:rsid w:val="00195CEE"/>
    <w:rsid w:val="00195ED6"/>
    <w:rsid w:val="00196732"/>
    <w:rsid w:val="00196779"/>
    <w:rsid w:val="00196805"/>
    <w:rsid w:val="00196905"/>
    <w:rsid w:val="00196A7B"/>
    <w:rsid w:val="00196E05"/>
    <w:rsid w:val="00197306"/>
    <w:rsid w:val="001978A4"/>
    <w:rsid w:val="001A01C3"/>
    <w:rsid w:val="001A030D"/>
    <w:rsid w:val="001A0885"/>
    <w:rsid w:val="001A09D8"/>
    <w:rsid w:val="001A1314"/>
    <w:rsid w:val="001A13C4"/>
    <w:rsid w:val="001A16A6"/>
    <w:rsid w:val="001A20A6"/>
    <w:rsid w:val="001A2AB3"/>
    <w:rsid w:val="001A3305"/>
    <w:rsid w:val="001A35D8"/>
    <w:rsid w:val="001A3E57"/>
    <w:rsid w:val="001A4175"/>
    <w:rsid w:val="001A43B1"/>
    <w:rsid w:val="001A4912"/>
    <w:rsid w:val="001A556C"/>
    <w:rsid w:val="001A5884"/>
    <w:rsid w:val="001A5914"/>
    <w:rsid w:val="001A5A93"/>
    <w:rsid w:val="001A5B1E"/>
    <w:rsid w:val="001A5E88"/>
    <w:rsid w:val="001A5F35"/>
    <w:rsid w:val="001A6296"/>
    <w:rsid w:val="001A6D79"/>
    <w:rsid w:val="001A773E"/>
    <w:rsid w:val="001A7985"/>
    <w:rsid w:val="001A7BCA"/>
    <w:rsid w:val="001A7CBC"/>
    <w:rsid w:val="001A7F50"/>
    <w:rsid w:val="001B0333"/>
    <w:rsid w:val="001B08E8"/>
    <w:rsid w:val="001B0BA4"/>
    <w:rsid w:val="001B0BA5"/>
    <w:rsid w:val="001B1723"/>
    <w:rsid w:val="001B17AB"/>
    <w:rsid w:val="001B1FE5"/>
    <w:rsid w:val="001B23CD"/>
    <w:rsid w:val="001B294A"/>
    <w:rsid w:val="001B2ADD"/>
    <w:rsid w:val="001B30BC"/>
    <w:rsid w:val="001B3525"/>
    <w:rsid w:val="001B3DC2"/>
    <w:rsid w:val="001B4162"/>
    <w:rsid w:val="001B42C1"/>
    <w:rsid w:val="001B4A0D"/>
    <w:rsid w:val="001B55E0"/>
    <w:rsid w:val="001B5963"/>
    <w:rsid w:val="001B6A3F"/>
    <w:rsid w:val="001B6D72"/>
    <w:rsid w:val="001B6E72"/>
    <w:rsid w:val="001B7092"/>
    <w:rsid w:val="001B740F"/>
    <w:rsid w:val="001C077A"/>
    <w:rsid w:val="001C08FD"/>
    <w:rsid w:val="001C0972"/>
    <w:rsid w:val="001C140A"/>
    <w:rsid w:val="001C1684"/>
    <w:rsid w:val="001C1FE7"/>
    <w:rsid w:val="001C21F0"/>
    <w:rsid w:val="001C2EE6"/>
    <w:rsid w:val="001C331F"/>
    <w:rsid w:val="001C383C"/>
    <w:rsid w:val="001C40EB"/>
    <w:rsid w:val="001C49D0"/>
    <w:rsid w:val="001C4C0B"/>
    <w:rsid w:val="001C4C22"/>
    <w:rsid w:val="001C5036"/>
    <w:rsid w:val="001C533A"/>
    <w:rsid w:val="001C55D4"/>
    <w:rsid w:val="001C5CBC"/>
    <w:rsid w:val="001C5EA7"/>
    <w:rsid w:val="001C5ED1"/>
    <w:rsid w:val="001C6670"/>
    <w:rsid w:val="001C66E0"/>
    <w:rsid w:val="001C6FC8"/>
    <w:rsid w:val="001C74ED"/>
    <w:rsid w:val="001C7AD6"/>
    <w:rsid w:val="001D071E"/>
    <w:rsid w:val="001D0732"/>
    <w:rsid w:val="001D07AF"/>
    <w:rsid w:val="001D090A"/>
    <w:rsid w:val="001D0C5A"/>
    <w:rsid w:val="001D11F3"/>
    <w:rsid w:val="001D14ED"/>
    <w:rsid w:val="001D2F83"/>
    <w:rsid w:val="001D3CDF"/>
    <w:rsid w:val="001D467C"/>
    <w:rsid w:val="001D4BDB"/>
    <w:rsid w:val="001D4E03"/>
    <w:rsid w:val="001D50A8"/>
    <w:rsid w:val="001D51A5"/>
    <w:rsid w:val="001D54EB"/>
    <w:rsid w:val="001D5BC0"/>
    <w:rsid w:val="001D67B2"/>
    <w:rsid w:val="001D68EC"/>
    <w:rsid w:val="001D69F4"/>
    <w:rsid w:val="001D6D38"/>
    <w:rsid w:val="001D77A1"/>
    <w:rsid w:val="001D7806"/>
    <w:rsid w:val="001D7A5A"/>
    <w:rsid w:val="001E033A"/>
    <w:rsid w:val="001E0864"/>
    <w:rsid w:val="001E0912"/>
    <w:rsid w:val="001E098A"/>
    <w:rsid w:val="001E1100"/>
    <w:rsid w:val="001E1577"/>
    <w:rsid w:val="001E17F6"/>
    <w:rsid w:val="001E1A61"/>
    <w:rsid w:val="001E25C2"/>
    <w:rsid w:val="001E2EDE"/>
    <w:rsid w:val="001E2F94"/>
    <w:rsid w:val="001E3453"/>
    <w:rsid w:val="001E366F"/>
    <w:rsid w:val="001E36DD"/>
    <w:rsid w:val="001E37B4"/>
    <w:rsid w:val="001E38C9"/>
    <w:rsid w:val="001E394B"/>
    <w:rsid w:val="001E40F4"/>
    <w:rsid w:val="001E4233"/>
    <w:rsid w:val="001E48D5"/>
    <w:rsid w:val="001E4D70"/>
    <w:rsid w:val="001E4F3E"/>
    <w:rsid w:val="001E4F78"/>
    <w:rsid w:val="001E50D1"/>
    <w:rsid w:val="001E595E"/>
    <w:rsid w:val="001E5E10"/>
    <w:rsid w:val="001E615B"/>
    <w:rsid w:val="001E6163"/>
    <w:rsid w:val="001E62EF"/>
    <w:rsid w:val="001E6F68"/>
    <w:rsid w:val="001E70C6"/>
    <w:rsid w:val="001F0267"/>
    <w:rsid w:val="001F1B76"/>
    <w:rsid w:val="001F2A17"/>
    <w:rsid w:val="001F3110"/>
    <w:rsid w:val="001F3562"/>
    <w:rsid w:val="001F3861"/>
    <w:rsid w:val="001F3EDD"/>
    <w:rsid w:val="001F4040"/>
    <w:rsid w:val="001F47AE"/>
    <w:rsid w:val="001F4C8F"/>
    <w:rsid w:val="001F4F66"/>
    <w:rsid w:val="001F5302"/>
    <w:rsid w:val="001F5467"/>
    <w:rsid w:val="001F558E"/>
    <w:rsid w:val="001F63F4"/>
    <w:rsid w:val="001F6B0C"/>
    <w:rsid w:val="001F6F92"/>
    <w:rsid w:val="001F7074"/>
    <w:rsid w:val="001F7080"/>
    <w:rsid w:val="001F761A"/>
    <w:rsid w:val="001F786C"/>
    <w:rsid w:val="001F7E85"/>
    <w:rsid w:val="002001A7"/>
    <w:rsid w:val="0020101D"/>
    <w:rsid w:val="0020148D"/>
    <w:rsid w:val="002014B6"/>
    <w:rsid w:val="002017CB"/>
    <w:rsid w:val="0020203F"/>
    <w:rsid w:val="002021B8"/>
    <w:rsid w:val="002021F7"/>
    <w:rsid w:val="002023DE"/>
    <w:rsid w:val="00202C98"/>
    <w:rsid w:val="0020382F"/>
    <w:rsid w:val="00205E8D"/>
    <w:rsid w:val="00205FA6"/>
    <w:rsid w:val="0020624C"/>
    <w:rsid w:val="0020671A"/>
    <w:rsid w:val="00207031"/>
    <w:rsid w:val="00207238"/>
    <w:rsid w:val="0020762A"/>
    <w:rsid w:val="00207768"/>
    <w:rsid w:val="00207F72"/>
    <w:rsid w:val="002100B6"/>
    <w:rsid w:val="00210600"/>
    <w:rsid w:val="002107EC"/>
    <w:rsid w:val="00210F20"/>
    <w:rsid w:val="0021107D"/>
    <w:rsid w:val="00211213"/>
    <w:rsid w:val="002117CB"/>
    <w:rsid w:val="00211887"/>
    <w:rsid w:val="00211CB7"/>
    <w:rsid w:val="00211F06"/>
    <w:rsid w:val="002124BD"/>
    <w:rsid w:val="0021260B"/>
    <w:rsid w:val="00212AE6"/>
    <w:rsid w:val="0021365D"/>
    <w:rsid w:val="00213687"/>
    <w:rsid w:val="00213A78"/>
    <w:rsid w:val="00213BCE"/>
    <w:rsid w:val="00214123"/>
    <w:rsid w:val="00214239"/>
    <w:rsid w:val="00215003"/>
    <w:rsid w:val="0021508A"/>
    <w:rsid w:val="002150C5"/>
    <w:rsid w:val="00215185"/>
    <w:rsid w:val="002168FF"/>
    <w:rsid w:val="0021710A"/>
    <w:rsid w:val="00217A1D"/>
    <w:rsid w:val="00220A5F"/>
    <w:rsid w:val="00220FC9"/>
    <w:rsid w:val="00221041"/>
    <w:rsid w:val="00221087"/>
    <w:rsid w:val="00221180"/>
    <w:rsid w:val="0022184E"/>
    <w:rsid w:val="00222AD9"/>
    <w:rsid w:val="00223C32"/>
    <w:rsid w:val="00223D26"/>
    <w:rsid w:val="00224EC4"/>
    <w:rsid w:val="00224EE0"/>
    <w:rsid w:val="00225C4E"/>
    <w:rsid w:val="00226043"/>
    <w:rsid w:val="00226119"/>
    <w:rsid w:val="002269A5"/>
    <w:rsid w:val="00226B02"/>
    <w:rsid w:val="00226CEF"/>
    <w:rsid w:val="00227194"/>
    <w:rsid w:val="002271CA"/>
    <w:rsid w:val="002273F3"/>
    <w:rsid w:val="00227857"/>
    <w:rsid w:val="00227DE0"/>
    <w:rsid w:val="0023083C"/>
    <w:rsid w:val="00230B07"/>
    <w:rsid w:val="002316DB"/>
    <w:rsid w:val="002317AC"/>
    <w:rsid w:val="00231AAF"/>
    <w:rsid w:val="002326E0"/>
    <w:rsid w:val="00232BFA"/>
    <w:rsid w:val="00232CD4"/>
    <w:rsid w:val="00232FD7"/>
    <w:rsid w:val="00233022"/>
    <w:rsid w:val="00233328"/>
    <w:rsid w:val="002334AB"/>
    <w:rsid w:val="00233FDD"/>
    <w:rsid w:val="002344E7"/>
    <w:rsid w:val="002345D1"/>
    <w:rsid w:val="00234A5C"/>
    <w:rsid w:val="0023538F"/>
    <w:rsid w:val="00235BF3"/>
    <w:rsid w:val="0023629B"/>
    <w:rsid w:val="002366B4"/>
    <w:rsid w:val="00236D11"/>
    <w:rsid w:val="00236F65"/>
    <w:rsid w:val="002378EE"/>
    <w:rsid w:val="00240088"/>
    <w:rsid w:val="002407E1"/>
    <w:rsid w:val="0024084B"/>
    <w:rsid w:val="00240C6B"/>
    <w:rsid w:val="00240E24"/>
    <w:rsid w:val="002410E3"/>
    <w:rsid w:val="002412D2"/>
    <w:rsid w:val="0024155F"/>
    <w:rsid w:val="00241D36"/>
    <w:rsid w:val="00241F06"/>
    <w:rsid w:val="002421C3"/>
    <w:rsid w:val="0024260F"/>
    <w:rsid w:val="002427B7"/>
    <w:rsid w:val="00242B81"/>
    <w:rsid w:val="00243894"/>
    <w:rsid w:val="00243A5F"/>
    <w:rsid w:val="00243B0A"/>
    <w:rsid w:val="00244185"/>
    <w:rsid w:val="0024473A"/>
    <w:rsid w:val="00244DB9"/>
    <w:rsid w:val="0024529A"/>
    <w:rsid w:val="00245457"/>
    <w:rsid w:val="002454FF"/>
    <w:rsid w:val="00245838"/>
    <w:rsid w:val="00245A86"/>
    <w:rsid w:val="002462C5"/>
    <w:rsid w:val="00246A0F"/>
    <w:rsid w:val="00246E8E"/>
    <w:rsid w:val="00247765"/>
    <w:rsid w:val="0025007E"/>
    <w:rsid w:val="00251228"/>
    <w:rsid w:val="00251270"/>
    <w:rsid w:val="002516A7"/>
    <w:rsid w:val="00251A21"/>
    <w:rsid w:val="00251C75"/>
    <w:rsid w:val="00251CD5"/>
    <w:rsid w:val="00252206"/>
    <w:rsid w:val="002525D9"/>
    <w:rsid w:val="00252F48"/>
    <w:rsid w:val="002530D0"/>
    <w:rsid w:val="0025318F"/>
    <w:rsid w:val="002535B4"/>
    <w:rsid w:val="00253891"/>
    <w:rsid w:val="00253A3B"/>
    <w:rsid w:val="00253EE4"/>
    <w:rsid w:val="002546BB"/>
    <w:rsid w:val="0025479E"/>
    <w:rsid w:val="00254E86"/>
    <w:rsid w:val="002554E7"/>
    <w:rsid w:val="00255BD6"/>
    <w:rsid w:val="00256A3E"/>
    <w:rsid w:val="00256BF0"/>
    <w:rsid w:val="00256E7A"/>
    <w:rsid w:val="002570E0"/>
    <w:rsid w:val="00257BA5"/>
    <w:rsid w:val="00260560"/>
    <w:rsid w:val="00260A18"/>
    <w:rsid w:val="0026141F"/>
    <w:rsid w:val="0026155F"/>
    <w:rsid w:val="00261693"/>
    <w:rsid w:val="00261806"/>
    <w:rsid w:val="0026289F"/>
    <w:rsid w:val="00262A3D"/>
    <w:rsid w:val="00262A72"/>
    <w:rsid w:val="002630F1"/>
    <w:rsid w:val="0026314B"/>
    <w:rsid w:val="0026329B"/>
    <w:rsid w:val="00263A65"/>
    <w:rsid w:val="00263BDB"/>
    <w:rsid w:val="00263DE8"/>
    <w:rsid w:val="00264184"/>
    <w:rsid w:val="002644BF"/>
    <w:rsid w:val="0026504B"/>
    <w:rsid w:val="0026521C"/>
    <w:rsid w:val="00265891"/>
    <w:rsid w:val="00265941"/>
    <w:rsid w:val="00265DB0"/>
    <w:rsid w:val="0026601D"/>
    <w:rsid w:val="002661AA"/>
    <w:rsid w:val="00266308"/>
    <w:rsid w:val="00266837"/>
    <w:rsid w:val="00266C9C"/>
    <w:rsid w:val="002671A8"/>
    <w:rsid w:val="00267769"/>
    <w:rsid w:val="00270350"/>
    <w:rsid w:val="00270459"/>
    <w:rsid w:val="0027061B"/>
    <w:rsid w:val="00270780"/>
    <w:rsid w:val="002707B2"/>
    <w:rsid w:val="00270C26"/>
    <w:rsid w:val="00270CE8"/>
    <w:rsid w:val="00270E7F"/>
    <w:rsid w:val="00270F67"/>
    <w:rsid w:val="002711F1"/>
    <w:rsid w:val="00271471"/>
    <w:rsid w:val="00271987"/>
    <w:rsid w:val="00271A75"/>
    <w:rsid w:val="00271EC9"/>
    <w:rsid w:val="002721FF"/>
    <w:rsid w:val="00272502"/>
    <w:rsid w:val="002729DE"/>
    <w:rsid w:val="0027310D"/>
    <w:rsid w:val="00273347"/>
    <w:rsid w:val="002733A6"/>
    <w:rsid w:val="00273524"/>
    <w:rsid w:val="002735DF"/>
    <w:rsid w:val="00274795"/>
    <w:rsid w:val="00274858"/>
    <w:rsid w:val="00274B51"/>
    <w:rsid w:val="0027538D"/>
    <w:rsid w:val="0027540B"/>
    <w:rsid w:val="00275454"/>
    <w:rsid w:val="00275A2E"/>
    <w:rsid w:val="0027609A"/>
    <w:rsid w:val="002762B4"/>
    <w:rsid w:val="00276313"/>
    <w:rsid w:val="0027641C"/>
    <w:rsid w:val="00276611"/>
    <w:rsid w:val="00276A13"/>
    <w:rsid w:val="00276B08"/>
    <w:rsid w:val="00276B6A"/>
    <w:rsid w:val="00276C40"/>
    <w:rsid w:val="00277156"/>
    <w:rsid w:val="0027738B"/>
    <w:rsid w:val="002773BA"/>
    <w:rsid w:val="002776D6"/>
    <w:rsid w:val="002776FD"/>
    <w:rsid w:val="00277822"/>
    <w:rsid w:val="00277D44"/>
    <w:rsid w:val="00277E0A"/>
    <w:rsid w:val="00277E0E"/>
    <w:rsid w:val="00280390"/>
    <w:rsid w:val="00280507"/>
    <w:rsid w:val="0028064C"/>
    <w:rsid w:val="002808CD"/>
    <w:rsid w:val="0028093E"/>
    <w:rsid w:val="002809C9"/>
    <w:rsid w:val="00280FB7"/>
    <w:rsid w:val="0028127F"/>
    <w:rsid w:val="002816BC"/>
    <w:rsid w:val="002816F5"/>
    <w:rsid w:val="00281713"/>
    <w:rsid w:val="00281A4D"/>
    <w:rsid w:val="002823CC"/>
    <w:rsid w:val="00282BDD"/>
    <w:rsid w:val="002834A4"/>
    <w:rsid w:val="002837EB"/>
    <w:rsid w:val="00284836"/>
    <w:rsid w:val="00284CA9"/>
    <w:rsid w:val="002852D4"/>
    <w:rsid w:val="00285752"/>
    <w:rsid w:val="00285950"/>
    <w:rsid w:val="00286079"/>
    <w:rsid w:val="00286187"/>
    <w:rsid w:val="0028670C"/>
    <w:rsid w:val="00286AB7"/>
    <w:rsid w:val="002877B9"/>
    <w:rsid w:val="00287B8E"/>
    <w:rsid w:val="00287E84"/>
    <w:rsid w:val="0029021B"/>
    <w:rsid w:val="002905B9"/>
    <w:rsid w:val="00290D55"/>
    <w:rsid w:val="00290D85"/>
    <w:rsid w:val="00290F02"/>
    <w:rsid w:val="002911A4"/>
    <w:rsid w:val="00291255"/>
    <w:rsid w:val="0029167A"/>
    <w:rsid w:val="00291D29"/>
    <w:rsid w:val="00292822"/>
    <w:rsid w:val="00292FE1"/>
    <w:rsid w:val="002937E9"/>
    <w:rsid w:val="002938FD"/>
    <w:rsid w:val="00293BBB"/>
    <w:rsid w:val="00293CF9"/>
    <w:rsid w:val="00294144"/>
    <w:rsid w:val="00294B43"/>
    <w:rsid w:val="00295422"/>
    <w:rsid w:val="0029549F"/>
    <w:rsid w:val="002956E1"/>
    <w:rsid w:val="002959B7"/>
    <w:rsid w:val="002960C1"/>
    <w:rsid w:val="002974BF"/>
    <w:rsid w:val="00297636"/>
    <w:rsid w:val="002A0220"/>
    <w:rsid w:val="002A047A"/>
    <w:rsid w:val="002A0536"/>
    <w:rsid w:val="002A0728"/>
    <w:rsid w:val="002A0CD6"/>
    <w:rsid w:val="002A0F0A"/>
    <w:rsid w:val="002A12FE"/>
    <w:rsid w:val="002A1B1B"/>
    <w:rsid w:val="002A2365"/>
    <w:rsid w:val="002A2539"/>
    <w:rsid w:val="002A2D31"/>
    <w:rsid w:val="002A3A3C"/>
    <w:rsid w:val="002A3D93"/>
    <w:rsid w:val="002A3E65"/>
    <w:rsid w:val="002A3EEC"/>
    <w:rsid w:val="002A4298"/>
    <w:rsid w:val="002A4553"/>
    <w:rsid w:val="002A4F6C"/>
    <w:rsid w:val="002A53B6"/>
    <w:rsid w:val="002A5441"/>
    <w:rsid w:val="002A5AEF"/>
    <w:rsid w:val="002A5D47"/>
    <w:rsid w:val="002A601F"/>
    <w:rsid w:val="002A6287"/>
    <w:rsid w:val="002A631C"/>
    <w:rsid w:val="002A6483"/>
    <w:rsid w:val="002A64F9"/>
    <w:rsid w:val="002A6733"/>
    <w:rsid w:val="002A6BAE"/>
    <w:rsid w:val="002A76DF"/>
    <w:rsid w:val="002A777A"/>
    <w:rsid w:val="002A786A"/>
    <w:rsid w:val="002A7E35"/>
    <w:rsid w:val="002B01E1"/>
    <w:rsid w:val="002B03F0"/>
    <w:rsid w:val="002B0422"/>
    <w:rsid w:val="002B23B5"/>
    <w:rsid w:val="002B260D"/>
    <w:rsid w:val="002B289F"/>
    <w:rsid w:val="002B29A5"/>
    <w:rsid w:val="002B34F1"/>
    <w:rsid w:val="002B3620"/>
    <w:rsid w:val="002B4D53"/>
    <w:rsid w:val="002B50B2"/>
    <w:rsid w:val="002B5662"/>
    <w:rsid w:val="002B58B7"/>
    <w:rsid w:val="002B5931"/>
    <w:rsid w:val="002B647E"/>
    <w:rsid w:val="002B6B59"/>
    <w:rsid w:val="002B6BED"/>
    <w:rsid w:val="002B6FEB"/>
    <w:rsid w:val="002B7434"/>
    <w:rsid w:val="002B74F6"/>
    <w:rsid w:val="002B7F60"/>
    <w:rsid w:val="002C01C9"/>
    <w:rsid w:val="002C01D6"/>
    <w:rsid w:val="002C03EA"/>
    <w:rsid w:val="002C1A44"/>
    <w:rsid w:val="002C1BEA"/>
    <w:rsid w:val="002C1EB6"/>
    <w:rsid w:val="002C1EED"/>
    <w:rsid w:val="002C22D8"/>
    <w:rsid w:val="002C2447"/>
    <w:rsid w:val="002C3118"/>
    <w:rsid w:val="002C3266"/>
    <w:rsid w:val="002C3B68"/>
    <w:rsid w:val="002C3B93"/>
    <w:rsid w:val="002C3E78"/>
    <w:rsid w:val="002C3F69"/>
    <w:rsid w:val="002C421C"/>
    <w:rsid w:val="002C4739"/>
    <w:rsid w:val="002C4B91"/>
    <w:rsid w:val="002C4E11"/>
    <w:rsid w:val="002C5126"/>
    <w:rsid w:val="002C58A7"/>
    <w:rsid w:val="002C5C30"/>
    <w:rsid w:val="002C60E0"/>
    <w:rsid w:val="002C6199"/>
    <w:rsid w:val="002C6FDF"/>
    <w:rsid w:val="002C77DF"/>
    <w:rsid w:val="002C780F"/>
    <w:rsid w:val="002C7ED3"/>
    <w:rsid w:val="002D05FF"/>
    <w:rsid w:val="002D06B8"/>
    <w:rsid w:val="002D1092"/>
    <w:rsid w:val="002D1797"/>
    <w:rsid w:val="002D17C6"/>
    <w:rsid w:val="002D1DF0"/>
    <w:rsid w:val="002D1E08"/>
    <w:rsid w:val="002D213A"/>
    <w:rsid w:val="002D2652"/>
    <w:rsid w:val="002D27B6"/>
    <w:rsid w:val="002D2B0B"/>
    <w:rsid w:val="002D2DF2"/>
    <w:rsid w:val="002D2E48"/>
    <w:rsid w:val="002D3135"/>
    <w:rsid w:val="002D3731"/>
    <w:rsid w:val="002D3916"/>
    <w:rsid w:val="002D3939"/>
    <w:rsid w:val="002D3CBF"/>
    <w:rsid w:val="002D46D7"/>
    <w:rsid w:val="002D479D"/>
    <w:rsid w:val="002D4974"/>
    <w:rsid w:val="002D4D1B"/>
    <w:rsid w:val="002D4F97"/>
    <w:rsid w:val="002D55A3"/>
    <w:rsid w:val="002D5B79"/>
    <w:rsid w:val="002D5EC6"/>
    <w:rsid w:val="002D5ED2"/>
    <w:rsid w:val="002D5F1B"/>
    <w:rsid w:val="002D6D76"/>
    <w:rsid w:val="002D6DC0"/>
    <w:rsid w:val="002D6E36"/>
    <w:rsid w:val="002D74DA"/>
    <w:rsid w:val="002E0555"/>
    <w:rsid w:val="002E084F"/>
    <w:rsid w:val="002E1605"/>
    <w:rsid w:val="002E1D86"/>
    <w:rsid w:val="002E32E9"/>
    <w:rsid w:val="002E3CA2"/>
    <w:rsid w:val="002E3E2A"/>
    <w:rsid w:val="002E4CF1"/>
    <w:rsid w:val="002E4D3D"/>
    <w:rsid w:val="002E578F"/>
    <w:rsid w:val="002E5C7C"/>
    <w:rsid w:val="002E6B3C"/>
    <w:rsid w:val="002E722A"/>
    <w:rsid w:val="002E732C"/>
    <w:rsid w:val="002E756F"/>
    <w:rsid w:val="002E7744"/>
    <w:rsid w:val="002E7780"/>
    <w:rsid w:val="002E7D44"/>
    <w:rsid w:val="002F0456"/>
    <w:rsid w:val="002F0A13"/>
    <w:rsid w:val="002F1CD9"/>
    <w:rsid w:val="002F1D7E"/>
    <w:rsid w:val="002F2043"/>
    <w:rsid w:val="002F21D2"/>
    <w:rsid w:val="002F26DE"/>
    <w:rsid w:val="002F27DE"/>
    <w:rsid w:val="002F34EA"/>
    <w:rsid w:val="002F3631"/>
    <w:rsid w:val="002F3801"/>
    <w:rsid w:val="002F428C"/>
    <w:rsid w:val="002F44C5"/>
    <w:rsid w:val="002F47DD"/>
    <w:rsid w:val="002F4A38"/>
    <w:rsid w:val="002F514C"/>
    <w:rsid w:val="002F5884"/>
    <w:rsid w:val="002F5939"/>
    <w:rsid w:val="002F5AE1"/>
    <w:rsid w:val="002F6B2C"/>
    <w:rsid w:val="002F75CB"/>
    <w:rsid w:val="002F7624"/>
    <w:rsid w:val="002F7CD4"/>
    <w:rsid w:val="002F7DBA"/>
    <w:rsid w:val="0030014F"/>
    <w:rsid w:val="00300918"/>
    <w:rsid w:val="00300BAE"/>
    <w:rsid w:val="00300CD4"/>
    <w:rsid w:val="00300D6C"/>
    <w:rsid w:val="00301455"/>
    <w:rsid w:val="00301ADC"/>
    <w:rsid w:val="00301E27"/>
    <w:rsid w:val="0030229F"/>
    <w:rsid w:val="003025B7"/>
    <w:rsid w:val="0030293F"/>
    <w:rsid w:val="00302A04"/>
    <w:rsid w:val="00303AEC"/>
    <w:rsid w:val="00303B0C"/>
    <w:rsid w:val="00303E0F"/>
    <w:rsid w:val="003045E0"/>
    <w:rsid w:val="003046F0"/>
    <w:rsid w:val="00304A0A"/>
    <w:rsid w:val="00304AC0"/>
    <w:rsid w:val="0030529F"/>
    <w:rsid w:val="00305329"/>
    <w:rsid w:val="0030570F"/>
    <w:rsid w:val="00305919"/>
    <w:rsid w:val="00305D38"/>
    <w:rsid w:val="00305F12"/>
    <w:rsid w:val="0030603B"/>
    <w:rsid w:val="00306270"/>
    <w:rsid w:val="00306494"/>
    <w:rsid w:val="003068DE"/>
    <w:rsid w:val="00306FCF"/>
    <w:rsid w:val="00307021"/>
    <w:rsid w:val="003073B6"/>
    <w:rsid w:val="00307477"/>
    <w:rsid w:val="0030776C"/>
    <w:rsid w:val="003100A7"/>
    <w:rsid w:val="0031051D"/>
    <w:rsid w:val="00310C14"/>
    <w:rsid w:val="00310C6B"/>
    <w:rsid w:val="00310DD2"/>
    <w:rsid w:val="00311209"/>
    <w:rsid w:val="00311309"/>
    <w:rsid w:val="0031153C"/>
    <w:rsid w:val="00311856"/>
    <w:rsid w:val="0031296B"/>
    <w:rsid w:val="00312CAA"/>
    <w:rsid w:val="003130D3"/>
    <w:rsid w:val="0031316A"/>
    <w:rsid w:val="003132F5"/>
    <w:rsid w:val="003134F6"/>
    <w:rsid w:val="00313C70"/>
    <w:rsid w:val="00313E72"/>
    <w:rsid w:val="003147E3"/>
    <w:rsid w:val="0031507C"/>
    <w:rsid w:val="00315107"/>
    <w:rsid w:val="003162C1"/>
    <w:rsid w:val="003167C8"/>
    <w:rsid w:val="00316AB3"/>
    <w:rsid w:val="00317406"/>
    <w:rsid w:val="00317C84"/>
    <w:rsid w:val="00317DD7"/>
    <w:rsid w:val="00320099"/>
    <w:rsid w:val="003202E5"/>
    <w:rsid w:val="0032032C"/>
    <w:rsid w:val="003204F3"/>
    <w:rsid w:val="00320BFB"/>
    <w:rsid w:val="00320D45"/>
    <w:rsid w:val="003210A0"/>
    <w:rsid w:val="00321526"/>
    <w:rsid w:val="00321D8C"/>
    <w:rsid w:val="00321EE5"/>
    <w:rsid w:val="003220A7"/>
    <w:rsid w:val="00322738"/>
    <w:rsid w:val="00322A49"/>
    <w:rsid w:val="00322CDE"/>
    <w:rsid w:val="00322D13"/>
    <w:rsid w:val="00322DD2"/>
    <w:rsid w:val="00322FCF"/>
    <w:rsid w:val="00323168"/>
    <w:rsid w:val="00324611"/>
    <w:rsid w:val="003246AC"/>
    <w:rsid w:val="00324765"/>
    <w:rsid w:val="00324820"/>
    <w:rsid w:val="003259D5"/>
    <w:rsid w:val="00325E0E"/>
    <w:rsid w:val="00325F76"/>
    <w:rsid w:val="00326112"/>
    <w:rsid w:val="003265FC"/>
    <w:rsid w:val="00326999"/>
    <w:rsid w:val="00326A01"/>
    <w:rsid w:val="0032723B"/>
    <w:rsid w:val="00327639"/>
    <w:rsid w:val="00327831"/>
    <w:rsid w:val="00327C85"/>
    <w:rsid w:val="00327D97"/>
    <w:rsid w:val="00330626"/>
    <w:rsid w:val="00330629"/>
    <w:rsid w:val="00330709"/>
    <w:rsid w:val="0033090A"/>
    <w:rsid w:val="00330AE8"/>
    <w:rsid w:val="00330B9E"/>
    <w:rsid w:val="00330D40"/>
    <w:rsid w:val="00331672"/>
    <w:rsid w:val="0033368E"/>
    <w:rsid w:val="003338C5"/>
    <w:rsid w:val="00334102"/>
    <w:rsid w:val="00334297"/>
    <w:rsid w:val="0033460A"/>
    <w:rsid w:val="003348A2"/>
    <w:rsid w:val="00334A65"/>
    <w:rsid w:val="0033501F"/>
    <w:rsid w:val="003351F1"/>
    <w:rsid w:val="003353CE"/>
    <w:rsid w:val="00335709"/>
    <w:rsid w:val="00335CA2"/>
    <w:rsid w:val="003368BA"/>
    <w:rsid w:val="00336D61"/>
    <w:rsid w:val="00336FBD"/>
    <w:rsid w:val="003377B0"/>
    <w:rsid w:val="00337C3F"/>
    <w:rsid w:val="00337C53"/>
    <w:rsid w:val="00337E73"/>
    <w:rsid w:val="00340A89"/>
    <w:rsid w:val="00340C65"/>
    <w:rsid w:val="0034144F"/>
    <w:rsid w:val="0034193C"/>
    <w:rsid w:val="00341CDD"/>
    <w:rsid w:val="00341CF3"/>
    <w:rsid w:val="00342DD5"/>
    <w:rsid w:val="00343186"/>
    <w:rsid w:val="003439C3"/>
    <w:rsid w:val="0034449B"/>
    <w:rsid w:val="003447AB"/>
    <w:rsid w:val="00345165"/>
    <w:rsid w:val="00345AE5"/>
    <w:rsid w:val="00345EA8"/>
    <w:rsid w:val="00346821"/>
    <w:rsid w:val="00347467"/>
    <w:rsid w:val="0034767B"/>
    <w:rsid w:val="00347F84"/>
    <w:rsid w:val="00350365"/>
    <w:rsid w:val="003505D2"/>
    <w:rsid w:val="00350848"/>
    <w:rsid w:val="00350ACF"/>
    <w:rsid w:val="00350C3B"/>
    <w:rsid w:val="003517AD"/>
    <w:rsid w:val="00351836"/>
    <w:rsid w:val="00351C06"/>
    <w:rsid w:val="00352B09"/>
    <w:rsid w:val="00352E8F"/>
    <w:rsid w:val="00352F15"/>
    <w:rsid w:val="00352FA5"/>
    <w:rsid w:val="0035363C"/>
    <w:rsid w:val="00353655"/>
    <w:rsid w:val="00353764"/>
    <w:rsid w:val="0035393A"/>
    <w:rsid w:val="00353F79"/>
    <w:rsid w:val="00354162"/>
    <w:rsid w:val="00354427"/>
    <w:rsid w:val="00354BC4"/>
    <w:rsid w:val="00354C1B"/>
    <w:rsid w:val="00355035"/>
    <w:rsid w:val="00355110"/>
    <w:rsid w:val="003552D4"/>
    <w:rsid w:val="0035548B"/>
    <w:rsid w:val="00355771"/>
    <w:rsid w:val="003558DA"/>
    <w:rsid w:val="00355C0A"/>
    <w:rsid w:val="00355FBA"/>
    <w:rsid w:val="003560FE"/>
    <w:rsid w:val="003561E5"/>
    <w:rsid w:val="00356669"/>
    <w:rsid w:val="0035667D"/>
    <w:rsid w:val="00356C1F"/>
    <w:rsid w:val="00356FDE"/>
    <w:rsid w:val="003570D1"/>
    <w:rsid w:val="003601F0"/>
    <w:rsid w:val="00360CBC"/>
    <w:rsid w:val="003615E5"/>
    <w:rsid w:val="00361613"/>
    <w:rsid w:val="00361B17"/>
    <w:rsid w:val="00362EEF"/>
    <w:rsid w:val="00363377"/>
    <w:rsid w:val="0036342D"/>
    <w:rsid w:val="00363886"/>
    <w:rsid w:val="00363A05"/>
    <w:rsid w:val="00363C18"/>
    <w:rsid w:val="00364CE5"/>
    <w:rsid w:val="00365324"/>
    <w:rsid w:val="0036544D"/>
    <w:rsid w:val="00365DAB"/>
    <w:rsid w:val="0036603F"/>
    <w:rsid w:val="00366239"/>
    <w:rsid w:val="00366352"/>
    <w:rsid w:val="003665E3"/>
    <w:rsid w:val="00367A93"/>
    <w:rsid w:val="00367B96"/>
    <w:rsid w:val="00367D03"/>
    <w:rsid w:val="003702FB"/>
    <w:rsid w:val="003709C2"/>
    <w:rsid w:val="00370BA6"/>
    <w:rsid w:val="00370FC2"/>
    <w:rsid w:val="00371102"/>
    <w:rsid w:val="003713DF"/>
    <w:rsid w:val="00373688"/>
    <w:rsid w:val="00374742"/>
    <w:rsid w:val="00374FB3"/>
    <w:rsid w:val="00374FCA"/>
    <w:rsid w:val="003759EC"/>
    <w:rsid w:val="003767B0"/>
    <w:rsid w:val="00376AE7"/>
    <w:rsid w:val="00376C81"/>
    <w:rsid w:val="003774E6"/>
    <w:rsid w:val="003775E1"/>
    <w:rsid w:val="00377D8A"/>
    <w:rsid w:val="00380169"/>
    <w:rsid w:val="00380799"/>
    <w:rsid w:val="00380A3C"/>
    <w:rsid w:val="00381812"/>
    <w:rsid w:val="003821A0"/>
    <w:rsid w:val="00382525"/>
    <w:rsid w:val="003825D6"/>
    <w:rsid w:val="0038328A"/>
    <w:rsid w:val="003833E9"/>
    <w:rsid w:val="003835F5"/>
    <w:rsid w:val="00385950"/>
    <w:rsid w:val="003868E3"/>
    <w:rsid w:val="00387AE6"/>
    <w:rsid w:val="00387BB8"/>
    <w:rsid w:val="003901CF"/>
    <w:rsid w:val="00390FDB"/>
    <w:rsid w:val="00391076"/>
    <w:rsid w:val="00391635"/>
    <w:rsid w:val="0039186E"/>
    <w:rsid w:val="00391B62"/>
    <w:rsid w:val="00391BBB"/>
    <w:rsid w:val="00391D65"/>
    <w:rsid w:val="003921E5"/>
    <w:rsid w:val="0039272F"/>
    <w:rsid w:val="00392CB0"/>
    <w:rsid w:val="00393006"/>
    <w:rsid w:val="00393392"/>
    <w:rsid w:val="0039351B"/>
    <w:rsid w:val="003938FF"/>
    <w:rsid w:val="0039459F"/>
    <w:rsid w:val="003946AD"/>
    <w:rsid w:val="00394A5B"/>
    <w:rsid w:val="0039538F"/>
    <w:rsid w:val="003957AE"/>
    <w:rsid w:val="00395F06"/>
    <w:rsid w:val="0039621C"/>
    <w:rsid w:val="003965E0"/>
    <w:rsid w:val="00396739"/>
    <w:rsid w:val="003972E5"/>
    <w:rsid w:val="00397382"/>
    <w:rsid w:val="00397F74"/>
    <w:rsid w:val="003A0107"/>
    <w:rsid w:val="003A0157"/>
    <w:rsid w:val="003A16F5"/>
    <w:rsid w:val="003A1A8E"/>
    <w:rsid w:val="003A1F92"/>
    <w:rsid w:val="003A2AAA"/>
    <w:rsid w:val="003A304F"/>
    <w:rsid w:val="003A30E5"/>
    <w:rsid w:val="003A38AE"/>
    <w:rsid w:val="003A3B5F"/>
    <w:rsid w:val="003A425C"/>
    <w:rsid w:val="003A5312"/>
    <w:rsid w:val="003A533B"/>
    <w:rsid w:val="003A5B21"/>
    <w:rsid w:val="003A5CFB"/>
    <w:rsid w:val="003A64E5"/>
    <w:rsid w:val="003A6AA2"/>
    <w:rsid w:val="003A703A"/>
    <w:rsid w:val="003A7202"/>
    <w:rsid w:val="003A737B"/>
    <w:rsid w:val="003A770E"/>
    <w:rsid w:val="003B023F"/>
    <w:rsid w:val="003B03FC"/>
    <w:rsid w:val="003B07C6"/>
    <w:rsid w:val="003B099B"/>
    <w:rsid w:val="003B0DFA"/>
    <w:rsid w:val="003B0E46"/>
    <w:rsid w:val="003B135B"/>
    <w:rsid w:val="003B1469"/>
    <w:rsid w:val="003B1581"/>
    <w:rsid w:val="003B168F"/>
    <w:rsid w:val="003B224D"/>
    <w:rsid w:val="003B24CD"/>
    <w:rsid w:val="003B2796"/>
    <w:rsid w:val="003B2817"/>
    <w:rsid w:val="003B30D5"/>
    <w:rsid w:val="003B3122"/>
    <w:rsid w:val="003B31A0"/>
    <w:rsid w:val="003B3339"/>
    <w:rsid w:val="003B47AB"/>
    <w:rsid w:val="003B4A8E"/>
    <w:rsid w:val="003B4BFF"/>
    <w:rsid w:val="003B53C8"/>
    <w:rsid w:val="003B607D"/>
    <w:rsid w:val="003B60A6"/>
    <w:rsid w:val="003B61BD"/>
    <w:rsid w:val="003B7043"/>
    <w:rsid w:val="003B73C4"/>
    <w:rsid w:val="003B7B6D"/>
    <w:rsid w:val="003B7CCB"/>
    <w:rsid w:val="003B7F0D"/>
    <w:rsid w:val="003B7FE8"/>
    <w:rsid w:val="003C04C8"/>
    <w:rsid w:val="003C1EBC"/>
    <w:rsid w:val="003C2268"/>
    <w:rsid w:val="003C26CB"/>
    <w:rsid w:val="003C30B2"/>
    <w:rsid w:val="003C3176"/>
    <w:rsid w:val="003C344B"/>
    <w:rsid w:val="003C3BD2"/>
    <w:rsid w:val="003C3FE6"/>
    <w:rsid w:val="003C4199"/>
    <w:rsid w:val="003C48E3"/>
    <w:rsid w:val="003C599A"/>
    <w:rsid w:val="003C5F72"/>
    <w:rsid w:val="003C6575"/>
    <w:rsid w:val="003C681C"/>
    <w:rsid w:val="003C6873"/>
    <w:rsid w:val="003C6A6C"/>
    <w:rsid w:val="003C6A72"/>
    <w:rsid w:val="003C6B59"/>
    <w:rsid w:val="003C6D02"/>
    <w:rsid w:val="003C6FF7"/>
    <w:rsid w:val="003C73D7"/>
    <w:rsid w:val="003C7555"/>
    <w:rsid w:val="003C7D39"/>
    <w:rsid w:val="003D0A56"/>
    <w:rsid w:val="003D1649"/>
    <w:rsid w:val="003D16A9"/>
    <w:rsid w:val="003D176F"/>
    <w:rsid w:val="003D1F30"/>
    <w:rsid w:val="003D2558"/>
    <w:rsid w:val="003D2DD1"/>
    <w:rsid w:val="003D39EB"/>
    <w:rsid w:val="003D3A12"/>
    <w:rsid w:val="003D3B74"/>
    <w:rsid w:val="003D4467"/>
    <w:rsid w:val="003D5194"/>
    <w:rsid w:val="003D52B7"/>
    <w:rsid w:val="003D5750"/>
    <w:rsid w:val="003D5B52"/>
    <w:rsid w:val="003D624C"/>
    <w:rsid w:val="003D64EB"/>
    <w:rsid w:val="003D6AAA"/>
    <w:rsid w:val="003D6BBE"/>
    <w:rsid w:val="003D6C3C"/>
    <w:rsid w:val="003D73B3"/>
    <w:rsid w:val="003D73F8"/>
    <w:rsid w:val="003D78C0"/>
    <w:rsid w:val="003D7B8E"/>
    <w:rsid w:val="003E048A"/>
    <w:rsid w:val="003E075F"/>
    <w:rsid w:val="003E0BD3"/>
    <w:rsid w:val="003E1453"/>
    <w:rsid w:val="003E18CB"/>
    <w:rsid w:val="003E1D17"/>
    <w:rsid w:val="003E2761"/>
    <w:rsid w:val="003E2A51"/>
    <w:rsid w:val="003E327B"/>
    <w:rsid w:val="003E333F"/>
    <w:rsid w:val="003E3371"/>
    <w:rsid w:val="003E343F"/>
    <w:rsid w:val="003E3488"/>
    <w:rsid w:val="003E34A0"/>
    <w:rsid w:val="003E3A5D"/>
    <w:rsid w:val="003E3F94"/>
    <w:rsid w:val="003E43B1"/>
    <w:rsid w:val="003E5650"/>
    <w:rsid w:val="003E5760"/>
    <w:rsid w:val="003E58CC"/>
    <w:rsid w:val="003E5C46"/>
    <w:rsid w:val="003E69E5"/>
    <w:rsid w:val="003E71E9"/>
    <w:rsid w:val="003F0342"/>
    <w:rsid w:val="003F041D"/>
    <w:rsid w:val="003F0544"/>
    <w:rsid w:val="003F162C"/>
    <w:rsid w:val="003F2012"/>
    <w:rsid w:val="003F22FA"/>
    <w:rsid w:val="003F2705"/>
    <w:rsid w:val="003F2C76"/>
    <w:rsid w:val="003F2E27"/>
    <w:rsid w:val="003F3174"/>
    <w:rsid w:val="003F3219"/>
    <w:rsid w:val="003F357F"/>
    <w:rsid w:val="003F3B34"/>
    <w:rsid w:val="003F4060"/>
    <w:rsid w:val="003F45C6"/>
    <w:rsid w:val="003F5B49"/>
    <w:rsid w:val="003F5F49"/>
    <w:rsid w:val="003F65B2"/>
    <w:rsid w:val="003F68D6"/>
    <w:rsid w:val="003F6900"/>
    <w:rsid w:val="003F6E26"/>
    <w:rsid w:val="003F7783"/>
    <w:rsid w:val="003F7A33"/>
    <w:rsid w:val="00400058"/>
    <w:rsid w:val="004008AA"/>
    <w:rsid w:val="00402454"/>
    <w:rsid w:val="0040245E"/>
    <w:rsid w:val="00403D2C"/>
    <w:rsid w:val="00403EA8"/>
    <w:rsid w:val="00405208"/>
    <w:rsid w:val="00405F39"/>
    <w:rsid w:val="004064C6"/>
    <w:rsid w:val="004066FC"/>
    <w:rsid w:val="00406A47"/>
    <w:rsid w:val="00406CA7"/>
    <w:rsid w:val="00407262"/>
    <w:rsid w:val="00407699"/>
    <w:rsid w:val="00407E07"/>
    <w:rsid w:val="00407EBC"/>
    <w:rsid w:val="004100C8"/>
    <w:rsid w:val="00410211"/>
    <w:rsid w:val="00410630"/>
    <w:rsid w:val="00410E29"/>
    <w:rsid w:val="00410F2D"/>
    <w:rsid w:val="00411369"/>
    <w:rsid w:val="0041188F"/>
    <w:rsid w:val="00411F6C"/>
    <w:rsid w:val="004128F0"/>
    <w:rsid w:val="00412A93"/>
    <w:rsid w:val="00412A9B"/>
    <w:rsid w:val="00412BA7"/>
    <w:rsid w:val="00412C1A"/>
    <w:rsid w:val="00412F88"/>
    <w:rsid w:val="0041460B"/>
    <w:rsid w:val="0041461B"/>
    <w:rsid w:val="004146E3"/>
    <w:rsid w:val="00414BF9"/>
    <w:rsid w:val="00414F11"/>
    <w:rsid w:val="00414F81"/>
    <w:rsid w:val="004150CA"/>
    <w:rsid w:val="00415AFD"/>
    <w:rsid w:val="00415D96"/>
    <w:rsid w:val="00416441"/>
    <w:rsid w:val="00416FBA"/>
    <w:rsid w:val="00417384"/>
    <w:rsid w:val="004174A7"/>
    <w:rsid w:val="0041764B"/>
    <w:rsid w:val="00417B6B"/>
    <w:rsid w:val="00417B81"/>
    <w:rsid w:val="00420095"/>
    <w:rsid w:val="00420541"/>
    <w:rsid w:val="00420B8F"/>
    <w:rsid w:val="00420C91"/>
    <w:rsid w:val="00420E89"/>
    <w:rsid w:val="00420F84"/>
    <w:rsid w:val="0042160C"/>
    <w:rsid w:val="00421A81"/>
    <w:rsid w:val="004220E4"/>
    <w:rsid w:val="00422343"/>
    <w:rsid w:val="00422383"/>
    <w:rsid w:val="004224C4"/>
    <w:rsid w:val="004228E9"/>
    <w:rsid w:val="00422A24"/>
    <w:rsid w:val="00423185"/>
    <w:rsid w:val="0042364A"/>
    <w:rsid w:val="00423945"/>
    <w:rsid w:val="00423BDC"/>
    <w:rsid w:val="004243E4"/>
    <w:rsid w:val="00424A50"/>
    <w:rsid w:val="00424D2E"/>
    <w:rsid w:val="00424F1F"/>
    <w:rsid w:val="00425DBB"/>
    <w:rsid w:val="00426130"/>
    <w:rsid w:val="004261FF"/>
    <w:rsid w:val="004271AA"/>
    <w:rsid w:val="00427C44"/>
    <w:rsid w:val="00427D22"/>
    <w:rsid w:val="0043067F"/>
    <w:rsid w:val="00430B73"/>
    <w:rsid w:val="00430E07"/>
    <w:rsid w:val="00430F66"/>
    <w:rsid w:val="0043150F"/>
    <w:rsid w:val="00431C84"/>
    <w:rsid w:val="00431F74"/>
    <w:rsid w:val="00432061"/>
    <w:rsid w:val="00432519"/>
    <w:rsid w:val="0043264D"/>
    <w:rsid w:val="004326F7"/>
    <w:rsid w:val="00432966"/>
    <w:rsid w:val="00432A26"/>
    <w:rsid w:val="00433255"/>
    <w:rsid w:val="004333D9"/>
    <w:rsid w:val="0043371F"/>
    <w:rsid w:val="00433A81"/>
    <w:rsid w:val="0043489F"/>
    <w:rsid w:val="004348E0"/>
    <w:rsid w:val="00435437"/>
    <w:rsid w:val="0043550D"/>
    <w:rsid w:val="00435624"/>
    <w:rsid w:val="00435A39"/>
    <w:rsid w:val="00435AA3"/>
    <w:rsid w:val="00435D77"/>
    <w:rsid w:val="00435F32"/>
    <w:rsid w:val="0043626C"/>
    <w:rsid w:val="00436683"/>
    <w:rsid w:val="0043680C"/>
    <w:rsid w:val="00436863"/>
    <w:rsid w:val="00436F01"/>
    <w:rsid w:val="0043715C"/>
    <w:rsid w:val="0043716C"/>
    <w:rsid w:val="004373E9"/>
    <w:rsid w:val="0043760F"/>
    <w:rsid w:val="004401B5"/>
    <w:rsid w:val="004416D9"/>
    <w:rsid w:val="00441DD1"/>
    <w:rsid w:val="00442057"/>
    <w:rsid w:val="004423E2"/>
    <w:rsid w:val="004425D2"/>
    <w:rsid w:val="004431B0"/>
    <w:rsid w:val="0044370D"/>
    <w:rsid w:val="00443794"/>
    <w:rsid w:val="00443F8C"/>
    <w:rsid w:val="004441C2"/>
    <w:rsid w:val="0044496B"/>
    <w:rsid w:val="00444C95"/>
    <w:rsid w:val="00445373"/>
    <w:rsid w:val="00445502"/>
    <w:rsid w:val="0044572D"/>
    <w:rsid w:val="00445A8B"/>
    <w:rsid w:val="00445B76"/>
    <w:rsid w:val="00445BB7"/>
    <w:rsid w:val="0044754A"/>
    <w:rsid w:val="00447D1D"/>
    <w:rsid w:val="004501D0"/>
    <w:rsid w:val="00450ABD"/>
    <w:rsid w:val="00450AFB"/>
    <w:rsid w:val="00451165"/>
    <w:rsid w:val="0045145E"/>
    <w:rsid w:val="004518BB"/>
    <w:rsid w:val="00451CD1"/>
    <w:rsid w:val="004525DA"/>
    <w:rsid w:val="00452987"/>
    <w:rsid w:val="00452F33"/>
    <w:rsid w:val="004532CD"/>
    <w:rsid w:val="00453887"/>
    <w:rsid w:val="00453D04"/>
    <w:rsid w:val="004549AD"/>
    <w:rsid w:val="00454F05"/>
    <w:rsid w:val="00454FEA"/>
    <w:rsid w:val="00455E39"/>
    <w:rsid w:val="004565D4"/>
    <w:rsid w:val="00456AF0"/>
    <w:rsid w:val="00456C5D"/>
    <w:rsid w:val="00456ED2"/>
    <w:rsid w:val="00456EF6"/>
    <w:rsid w:val="00457670"/>
    <w:rsid w:val="0045777A"/>
    <w:rsid w:val="0046112A"/>
    <w:rsid w:val="004616E6"/>
    <w:rsid w:val="0046195E"/>
    <w:rsid w:val="004620F6"/>
    <w:rsid w:val="0046217E"/>
    <w:rsid w:val="0046224B"/>
    <w:rsid w:val="00462721"/>
    <w:rsid w:val="00462E1F"/>
    <w:rsid w:val="00463EA4"/>
    <w:rsid w:val="0046423E"/>
    <w:rsid w:val="0046459D"/>
    <w:rsid w:val="004648D2"/>
    <w:rsid w:val="00464ED1"/>
    <w:rsid w:val="00464EF8"/>
    <w:rsid w:val="0046510C"/>
    <w:rsid w:val="0046556F"/>
    <w:rsid w:val="004656CB"/>
    <w:rsid w:val="004656CD"/>
    <w:rsid w:val="00465D48"/>
    <w:rsid w:val="00465FD5"/>
    <w:rsid w:val="0046677F"/>
    <w:rsid w:val="004670A8"/>
    <w:rsid w:val="00467184"/>
    <w:rsid w:val="0046771E"/>
    <w:rsid w:val="00470049"/>
    <w:rsid w:val="00470E25"/>
    <w:rsid w:val="00471772"/>
    <w:rsid w:val="00471D08"/>
    <w:rsid w:val="00471E5E"/>
    <w:rsid w:val="00472208"/>
    <w:rsid w:val="0047222E"/>
    <w:rsid w:val="00472C4C"/>
    <w:rsid w:val="004744F0"/>
    <w:rsid w:val="004747D4"/>
    <w:rsid w:val="004750BD"/>
    <w:rsid w:val="0047578B"/>
    <w:rsid w:val="00475C2E"/>
    <w:rsid w:val="00475CDA"/>
    <w:rsid w:val="004765FF"/>
    <w:rsid w:val="004766FE"/>
    <w:rsid w:val="00476A0B"/>
    <w:rsid w:val="00476B24"/>
    <w:rsid w:val="00476C57"/>
    <w:rsid w:val="00476CC7"/>
    <w:rsid w:val="004771F0"/>
    <w:rsid w:val="00477DFF"/>
    <w:rsid w:val="004802EC"/>
    <w:rsid w:val="00480472"/>
    <w:rsid w:val="00480532"/>
    <w:rsid w:val="00480B7E"/>
    <w:rsid w:val="004822CA"/>
    <w:rsid w:val="0048357B"/>
    <w:rsid w:val="00484039"/>
    <w:rsid w:val="00484C31"/>
    <w:rsid w:val="00484E88"/>
    <w:rsid w:val="0048520D"/>
    <w:rsid w:val="00485503"/>
    <w:rsid w:val="0048663D"/>
    <w:rsid w:val="00486729"/>
    <w:rsid w:val="004868C9"/>
    <w:rsid w:val="00486AB6"/>
    <w:rsid w:val="00486E6B"/>
    <w:rsid w:val="004876B6"/>
    <w:rsid w:val="0048792F"/>
    <w:rsid w:val="00487AA1"/>
    <w:rsid w:val="00487DA1"/>
    <w:rsid w:val="0049089E"/>
    <w:rsid w:val="00491C7F"/>
    <w:rsid w:val="00491F9B"/>
    <w:rsid w:val="00492252"/>
    <w:rsid w:val="00492C2F"/>
    <w:rsid w:val="00493284"/>
    <w:rsid w:val="0049366D"/>
    <w:rsid w:val="00493E4C"/>
    <w:rsid w:val="0049403C"/>
    <w:rsid w:val="004947D6"/>
    <w:rsid w:val="004947F5"/>
    <w:rsid w:val="0049487C"/>
    <w:rsid w:val="00494F40"/>
    <w:rsid w:val="00494FF0"/>
    <w:rsid w:val="00495208"/>
    <w:rsid w:val="00495354"/>
    <w:rsid w:val="00495881"/>
    <w:rsid w:val="004958B2"/>
    <w:rsid w:val="00495D2A"/>
    <w:rsid w:val="004964FA"/>
    <w:rsid w:val="004966E8"/>
    <w:rsid w:val="00496853"/>
    <w:rsid w:val="00496A28"/>
    <w:rsid w:val="00496BC9"/>
    <w:rsid w:val="00496CA4"/>
    <w:rsid w:val="004970BA"/>
    <w:rsid w:val="00497956"/>
    <w:rsid w:val="00497A63"/>
    <w:rsid w:val="00497B5D"/>
    <w:rsid w:val="004A05DB"/>
    <w:rsid w:val="004A08EA"/>
    <w:rsid w:val="004A13CA"/>
    <w:rsid w:val="004A1554"/>
    <w:rsid w:val="004A2924"/>
    <w:rsid w:val="004A2F85"/>
    <w:rsid w:val="004A2F90"/>
    <w:rsid w:val="004A32C4"/>
    <w:rsid w:val="004A371E"/>
    <w:rsid w:val="004A3765"/>
    <w:rsid w:val="004A3DD7"/>
    <w:rsid w:val="004A51A9"/>
    <w:rsid w:val="004A527C"/>
    <w:rsid w:val="004A5313"/>
    <w:rsid w:val="004A56E7"/>
    <w:rsid w:val="004A5785"/>
    <w:rsid w:val="004A5D2C"/>
    <w:rsid w:val="004A5FED"/>
    <w:rsid w:val="004A6074"/>
    <w:rsid w:val="004A6709"/>
    <w:rsid w:val="004A7212"/>
    <w:rsid w:val="004A7439"/>
    <w:rsid w:val="004A76F8"/>
    <w:rsid w:val="004A7839"/>
    <w:rsid w:val="004B0428"/>
    <w:rsid w:val="004B046A"/>
    <w:rsid w:val="004B0495"/>
    <w:rsid w:val="004B079B"/>
    <w:rsid w:val="004B091D"/>
    <w:rsid w:val="004B0BF0"/>
    <w:rsid w:val="004B0DC4"/>
    <w:rsid w:val="004B0E7A"/>
    <w:rsid w:val="004B1B90"/>
    <w:rsid w:val="004B211F"/>
    <w:rsid w:val="004B24C4"/>
    <w:rsid w:val="004B4021"/>
    <w:rsid w:val="004B4112"/>
    <w:rsid w:val="004B46AF"/>
    <w:rsid w:val="004B479A"/>
    <w:rsid w:val="004B48DE"/>
    <w:rsid w:val="004B4B19"/>
    <w:rsid w:val="004B5276"/>
    <w:rsid w:val="004B5364"/>
    <w:rsid w:val="004B57C5"/>
    <w:rsid w:val="004B5886"/>
    <w:rsid w:val="004B6F15"/>
    <w:rsid w:val="004B7721"/>
    <w:rsid w:val="004B7750"/>
    <w:rsid w:val="004B77C2"/>
    <w:rsid w:val="004B77D0"/>
    <w:rsid w:val="004C10EB"/>
    <w:rsid w:val="004C1126"/>
    <w:rsid w:val="004C1D51"/>
    <w:rsid w:val="004C1D80"/>
    <w:rsid w:val="004C2754"/>
    <w:rsid w:val="004C2A63"/>
    <w:rsid w:val="004C2B23"/>
    <w:rsid w:val="004C30D5"/>
    <w:rsid w:val="004C35B6"/>
    <w:rsid w:val="004C3869"/>
    <w:rsid w:val="004C38DA"/>
    <w:rsid w:val="004C3969"/>
    <w:rsid w:val="004C3E5F"/>
    <w:rsid w:val="004C453A"/>
    <w:rsid w:val="004C4672"/>
    <w:rsid w:val="004C4C21"/>
    <w:rsid w:val="004C5456"/>
    <w:rsid w:val="004C5924"/>
    <w:rsid w:val="004C5B5F"/>
    <w:rsid w:val="004C5F2E"/>
    <w:rsid w:val="004C6888"/>
    <w:rsid w:val="004C6ADF"/>
    <w:rsid w:val="004C6B44"/>
    <w:rsid w:val="004C6BF6"/>
    <w:rsid w:val="004C784E"/>
    <w:rsid w:val="004C78FC"/>
    <w:rsid w:val="004D0F69"/>
    <w:rsid w:val="004D12C1"/>
    <w:rsid w:val="004D18B2"/>
    <w:rsid w:val="004D19C9"/>
    <w:rsid w:val="004D21B5"/>
    <w:rsid w:val="004D264F"/>
    <w:rsid w:val="004D2E96"/>
    <w:rsid w:val="004D3017"/>
    <w:rsid w:val="004D3171"/>
    <w:rsid w:val="004D36FE"/>
    <w:rsid w:val="004D4A90"/>
    <w:rsid w:val="004D4C6B"/>
    <w:rsid w:val="004D4C84"/>
    <w:rsid w:val="004D4E3A"/>
    <w:rsid w:val="004D56FD"/>
    <w:rsid w:val="004D5BED"/>
    <w:rsid w:val="004D61F1"/>
    <w:rsid w:val="004D6385"/>
    <w:rsid w:val="004D656E"/>
    <w:rsid w:val="004D6AC2"/>
    <w:rsid w:val="004D6E75"/>
    <w:rsid w:val="004D72AC"/>
    <w:rsid w:val="004D75CE"/>
    <w:rsid w:val="004D7A10"/>
    <w:rsid w:val="004D7B07"/>
    <w:rsid w:val="004D7D7C"/>
    <w:rsid w:val="004E03BC"/>
    <w:rsid w:val="004E0C38"/>
    <w:rsid w:val="004E0D01"/>
    <w:rsid w:val="004E0F95"/>
    <w:rsid w:val="004E0FF2"/>
    <w:rsid w:val="004E11BD"/>
    <w:rsid w:val="004E1211"/>
    <w:rsid w:val="004E130E"/>
    <w:rsid w:val="004E1577"/>
    <w:rsid w:val="004E1DA6"/>
    <w:rsid w:val="004E1E56"/>
    <w:rsid w:val="004E2F8E"/>
    <w:rsid w:val="004E3704"/>
    <w:rsid w:val="004E3A79"/>
    <w:rsid w:val="004E3D5F"/>
    <w:rsid w:val="004E43F0"/>
    <w:rsid w:val="004E473D"/>
    <w:rsid w:val="004E4B84"/>
    <w:rsid w:val="004E4D4C"/>
    <w:rsid w:val="004E509E"/>
    <w:rsid w:val="004E5320"/>
    <w:rsid w:val="004E5468"/>
    <w:rsid w:val="004E5F1E"/>
    <w:rsid w:val="004E6C38"/>
    <w:rsid w:val="004E71B5"/>
    <w:rsid w:val="004F0339"/>
    <w:rsid w:val="004F083F"/>
    <w:rsid w:val="004F0D2F"/>
    <w:rsid w:val="004F20D5"/>
    <w:rsid w:val="004F23C3"/>
    <w:rsid w:val="004F26CF"/>
    <w:rsid w:val="004F28A0"/>
    <w:rsid w:val="004F2C25"/>
    <w:rsid w:val="004F4172"/>
    <w:rsid w:val="004F41A8"/>
    <w:rsid w:val="004F41DC"/>
    <w:rsid w:val="004F4861"/>
    <w:rsid w:val="004F4F2A"/>
    <w:rsid w:val="004F5172"/>
    <w:rsid w:val="004F5643"/>
    <w:rsid w:val="004F5814"/>
    <w:rsid w:val="004F5A2E"/>
    <w:rsid w:val="005000DB"/>
    <w:rsid w:val="00500BB0"/>
    <w:rsid w:val="00500C6B"/>
    <w:rsid w:val="00500EA7"/>
    <w:rsid w:val="0050100E"/>
    <w:rsid w:val="005010E8"/>
    <w:rsid w:val="005011F6"/>
    <w:rsid w:val="005012D0"/>
    <w:rsid w:val="00501584"/>
    <w:rsid w:val="0050186D"/>
    <w:rsid w:val="005018A2"/>
    <w:rsid w:val="005018A7"/>
    <w:rsid w:val="00501F7A"/>
    <w:rsid w:val="00501F98"/>
    <w:rsid w:val="005027E3"/>
    <w:rsid w:val="00502AC7"/>
    <w:rsid w:val="00502FCA"/>
    <w:rsid w:val="00503225"/>
    <w:rsid w:val="00503748"/>
    <w:rsid w:val="00503E0A"/>
    <w:rsid w:val="00503F44"/>
    <w:rsid w:val="0050444C"/>
    <w:rsid w:val="00504C28"/>
    <w:rsid w:val="00504C96"/>
    <w:rsid w:val="0050540F"/>
    <w:rsid w:val="005062C2"/>
    <w:rsid w:val="0050636D"/>
    <w:rsid w:val="005067D3"/>
    <w:rsid w:val="00506C13"/>
    <w:rsid w:val="005079B3"/>
    <w:rsid w:val="00507D72"/>
    <w:rsid w:val="00507E48"/>
    <w:rsid w:val="0051030A"/>
    <w:rsid w:val="00511EA4"/>
    <w:rsid w:val="0051244E"/>
    <w:rsid w:val="00512955"/>
    <w:rsid w:val="00512CD5"/>
    <w:rsid w:val="005130EF"/>
    <w:rsid w:val="00513675"/>
    <w:rsid w:val="00513D21"/>
    <w:rsid w:val="00513D60"/>
    <w:rsid w:val="0051423F"/>
    <w:rsid w:val="005149FC"/>
    <w:rsid w:val="00514E77"/>
    <w:rsid w:val="00514FDD"/>
    <w:rsid w:val="0051500F"/>
    <w:rsid w:val="00515340"/>
    <w:rsid w:val="0051550A"/>
    <w:rsid w:val="00516C0E"/>
    <w:rsid w:val="00516EED"/>
    <w:rsid w:val="005173A8"/>
    <w:rsid w:val="005177BC"/>
    <w:rsid w:val="00517899"/>
    <w:rsid w:val="005178DE"/>
    <w:rsid w:val="00517914"/>
    <w:rsid w:val="00517A20"/>
    <w:rsid w:val="00517F30"/>
    <w:rsid w:val="00517F78"/>
    <w:rsid w:val="0052022E"/>
    <w:rsid w:val="00520730"/>
    <w:rsid w:val="005209C5"/>
    <w:rsid w:val="005210D1"/>
    <w:rsid w:val="00522776"/>
    <w:rsid w:val="005230F1"/>
    <w:rsid w:val="0052335F"/>
    <w:rsid w:val="005233FB"/>
    <w:rsid w:val="00523EF6"/>
    <w:rsid w:val="00524BD7"/>
    <w:rsid w:val="00524DBF"/>
    <w:rsid w:val="00525A61"/>
    <w:rsid w:val="00525F1F"/>
    <w:rsid w:val="0052649A"/>
    <w:rsid w:val="00526D17"/>
    <w:rsid w:val="00527116"/>
    <w:rsid w:val="00527414"/>
    <w:rsid w:val="005275A3"/>
    <w:rsid w:val="00527BA9"/>
    <w:rsid w:val="00527BF4"/>
    <w:rsid w:val="00527CC8"/>
    <w:rsid w:val="0053026A"/>
    <w:rsid w:val="005303FE"/>
    <w:rsid w:val="0053053D"/>
    <w:rsid w:val="00530CC1"/>
    <w:rsid w:val="00531682"/>
    <w:rsid w:val="005318DF"/>
    <w:rsid w:val="0053192D"/>
    <w:rsid w:val="00532008"/>
    <w:rsid w:val="005321F4"/>
    <w:rsid w:val="00532ABD"/>
    <w:rsid w:val="00532DA7"/>
    <w:rsid w:val="00533408"/>
    <w:rsid w:val="00533F55"/>
    <w:rsid w:val="00534595"/>
    <w:rsid w:val="00534C3C"/>
    <w:rsid w:val="00535B2D"/>
    <w:rsid w:val="00535CCF"/>
    <w:rsid w:val="00536088"/>
    <w:rsid w:val="00536106"/>
    <w:rsid w:val="005362B5"/>
    <w:rsid w:val="005367B9"/>
    <w:rsid w:val="005370C9"/>
    <w:rsid w:val="0053736A"/>
    <w:rsid w:val="00537911"/>
    <w:rsid w:val="00537C88"/>
    <w:rsid w:val="00537E27"/>
    <w:rsid w:val="00537E8D"/>
    <w:rsid w:val="0054009C"/>
    <w:rsid w:val="00540421"/>
    <w:rsid w:val="00540CF1"/>
    <w:rsid w:val="00540E73"/>
    <w:rsid w:val="00541815"/>
    <w:rsid w:val="00541ADC"/>
    <w:rsid w:val="00541EA2"/>
    <w:rsid w:val="0054222B"/>
    <w:rsid w:val="00542517"/>
    <w:rsid w:val="00542815"/>
    <w:rsid w:val="00542CB1"/>
    <w:rsid w:val="00542D41"/>
    <w:rsid w:val="0054326D"/>
    <w:rsid w:val="0054354F"/>
    <w:rsid w:val="005435D8"/>
    <w:rsid w:val="00543E2A"/>
    <w:rsid w:val="00545A5B"/>
    <w:rsid w:val="00545A87"/>
    <w:rsid w:val="00545A9E"/>
    <w:rsid w:val="00545AEE"/>
    <w:rsid w:val="00546198"/>
    <w:rsid w:val="0054680D"/>
    <w:rsid w:val="00546B60"/>
    <w:rsid w:val="00546DCA"/>
    <w:rsid w:val="00547011"/>
    <w:rsid w:val="005478C1"/>
    <w:rsid w:val="00550A6F"/>
    <w:rsid w:val="00550B76"/>
    <w:rsid w:val="005512E5"/>
    <w:rsid w:val="00551534"/>
    <w:rsid w:val="0055200C"/>
    <w:rsid w:val="00552160"/>
    <w:rsid w:val="005527A9"/>
    <w:rsid w:val="00552817"/>
    <w:rsid w:val="005548D8"/>
    <w:rsid w:val="00554B7A"/>
    <w:rsid w:val="00554C89"/>
    <w:rsid w:val="0055527F"/>
    <w:rsid w:val="005554A4"/>
    <w:rsid w:val="0055553E"/>
    <w:rsid w:val="005557AD"/>
    <w:rsid w:val="00555901"/>
    <w:rsid w:val="00555A58"/>
    <w:rsid w:val="00555BBD"/>
    <w:rsid w:val="00555D88"/>
    <w:rsid w:val="00556202"/>
    <w:rsid w:val="00556507"/>
    <w:rsid w:val="00556547"/>
    <w:rsid w:val="00556574"/>
    <w:rsid w:val="005567C4"/>
    <w:rsid w:val="00556907"/>
    <w:rsid w:val="00556DA9"/>
    <w:rsid w:val="005572B8"/>
    <w:rsid w:val="005574BD"/>
    <w:rsid w:val="0055773B"/>
    <w:rsid w:val="00557829"/>
    <w:rsid w:val="00557ACE"/>
    <w:rsid w:val="005602D1"/>
    <w:rsid w:val="00560B1D"/>
    <w:rsid w:val="00560B24"/>
    <w:rsid w:val="00560EB5"/>
    <w:rsid w:val="00560F6E"/>
    <w:rsid w:val="005610DD"/>
    <w:rsid w:val="00561381"/>
    <w:rsid w:val="00561642"/>
    <w:rsid w:val="00561C42"/>
    <w:rsid w:val="00562053"/>
    <w:rsid w:val="005623B8"/>
    <w:rsid w:val="005625D6"/>
    <w:rsid w:val="00562969"/>
    <w:rsid w:val="00562B57"/>
    <w:rsid w:val="00562D24"/>
    <w:rsid w:val="00562E21"/>
    <w:rsid w:val="00563124"/>
    <w:rsid w:val="00563EA8"/>
    <w:rsid w:val="00564374"/>
    <w:rsid w:val="005644AC"/>
    <w:rsid w:val="0056456D"/>
    <w:rsid w:val="0056484D"/>
    <w:rsid w:val="00564FD0"/>
    <w:rsid w:val="00565120"/>
    <w:rsid w:val="00565376"/>
    <w:rsid w:val="00566344"/>
    <w:rsid w:val="00566743"/>
    <w:rsid w:val="00566881"/>
    <w:rsid w:val="00566C5B"/>
    <w:rsid w:val="00566DA1"/>
    <w:rsid w:val="005672EE"/>
    <w:rsid w:val="00567323"/>
    <w:rsid w:val="005703CE"/>
    <w:rsid w:val="005705DC"/>
    <w:rsid w:val="00571656"/>
    <w:rsid w:val="005716D4"/>
    <w:rsid w:val="00571A60"/>
    <w:rsid w:val="00571AF6"/>
    <w:rsid w:val="00571C6D"/>
    <w:rsid w:val="0057290A"/>
    <w:rsid w:val="00572B22"/>
    <w:rsid w:val="0057332D"/>
    <w:rsid w:val="005737BA"/>
    <w:rsid w:val="00573E8D"/>
    <w:rsid w:val="005747DA"/>
    <w:rsid w:val="005749C9"/>
    <w:rsid w:val="00574D53"/>
    <w:rsid w:val="00574ECA"/>
    <w:rsid w:val="0057586D"/>
    <w:rsid w:val="0057605E"/>
    <w:rsid w:val="00576896"/>
    <w:rsid w:val="00576CFA"/>
    <w:rsid w:val="00576D73"/>
    <w:rsid w:val="00577106"/>
    <w:rsid w:val="005771B2"/>
    <w:rsid w:val="0057727B"/>
    <w:rsid w:val="005776FC"/>
    <w:rsid w:val="00577766"/>
    <w:rsid w:val="00577F38"/>
    <w:rsid w:val="00580285"/>
    <w:rsid w:val="0058049D"/>
    <w:rsid w:val="005805E0"/>
    <w:rsid w:val="00580BE0"/>
    <w:rsid w:val="00580C59"/>
    <w:rsid w:val="00580F1F"/>
    <w:rsid w:val="005815FC"/>
    <w:rsid w:val="00581C75"/>
    <w:rsid w:val="00582332"/>
    <w:rsid w:val="00582847"/>
    <w:rsid w:val="00582861"/>
    <w:rsid w:val="005828A3"/>
    <w:rsid w:val="00582D5C"/>
    <w:rsid w:val="00582F32"/>
    <w:rsid w:val="005830C1"/>
    <w:rsid w:val="00583269"/>
    <w:rsid w:val="005836B9"/>
    <w:rsid w:val="005838DC"/>
    <w:rsid w:val="005839B7"/>
    <w:rsid w:val="00584247"/>
    <w:rsid w:val="005856F4"/>
    <w:rsid w:val="00585DC5"/>
    <w:rsid w:val="005861EA"/>
    <w:rsid w:val="00586407"/>
    <w:rsid w:val="0058755C"/>
    <w:rsid w:val="0059020B"/>
    <w:rsid w:val="005906AE"/>
    <w:rsid w:val="00590C88"/>
    <w:rsid w:val="00592229"/>
    <w:rsid w:val="00592990"/>
    <w:rsid w:val="00592EFA"/>
    <w:rsid w:val="00593188"/>
    <w:rsid w:val="00593325"/>
    <w:rsid w:val="0059355F"/>
    <w:rsid w:val="00593593"/>
    <w:rsid w:val="005935AC"/>
    <w:rsid w:val="00593682"/>
    <w:rsid w:val="00594076"/>
    <w:rsid w:val="00594615"/>
    <w:rsid w:val="00594DA3"/>
    <w:rsid w:val="0059539D"/>
    <w:rsid w:val="00595A31"/>
    <w:rsid w:val="005963E8"/>
    <w:rsid w:val="005967DF"/>
    <w:rsid w:val="005970E9"/>
    <w:rsid w:val="00597EF4"/>
    <w:rsid w:val="005A0DD4"/>
    <w:rsid w:val="005A1EA3"/>
    <w:rsid w:val="005A26B5"/>
    <w:rsid w:val="005A29FD"/>
    <w:rsid w:val="005A2A40"/>
    <w:rsid w:val="005A2EAD"/>
    <w:rsid w:val="005A3070"/>
    <w:rsid w:val="005A31E2"/>
    <w:rsid w:val="005A3585"/>
    <w:rsid w:val="005A383F"/>
    <w:rsid w:val="005A38D2"/>
    <w:rsid w:val="005A40CD"/>
    <w:rsid w:val="005A4C95"/>
    <w:rsid w:val="005A4F4D"/>
    <w:rsid w:val="005A7011"/>
    <w:rsid w:val="005B003A"/>
    <w:rsid w:val="005B00D1"/>
    <w:rsid w:val="005B16D0"/>
    <w:rsid w:val="005B1F07"/>
    <w:rsid w:val="005B1FC1"/>
    <w:rsid w:val="005B2BDD"/>
    <w:rsid w:val="005B2C8B"/>
    <w:rsid w:val="005B35A9"/>
    <w:rsid w:val="005B3ABF"/>
    <w:rsid w:val="005B4853"/>
    <w:rsid w:val="005B4983"/>
    <w:rsid w:val="005B49C5"/>
    <w:rsid w:val="005B49F0"/>
    <w:rsid w:val="005B5691"/>
    <w:rsid w:val="005B5F19"/>
    <w:rsid w:val="005B6014"/>
    <w:rsid w:val="005B666D"/>
    <w:rsid w:val="005B6852"/>
    <w:rsid w:val="005B6853"/>
    <w:rsid w:val="005B70E2"/>
    <w:rsid w:val="005B7368"/>
    <w:rsid w:val="005B7448"/>
    <w:rsid w:val="005B7D68"/>
    <w:rsid w:val="005C0073"/>
    <w:rsid w:val="005C0800"/>
    <w:rsid w:val="005C0B41"/>
    <w:rsid w:val="005C1290"/>
    <w:rsid w:val="005C158D"/>
    <w:rsid w:val="005C15C5"/>
    <w:rsid w:val="005C165F"/>
    <w:rsid w:val="005C1714"/>
    <w:rsid w:val="005C23AD"/>
    <w:rsid w:val="005C262A"/>
    <w:rsid w:val="005C29D9"/>
    <w:rsid w:val="005C2D61"/>
    <w:rsid w:val="005C382E"/>
    <w:rsid w:val="005C444A"/>
    <w:rsid w:val="005C4A21"/>
    <w:rsid w:val="005C4FD1"/>
    <w:rsid w:val="005C5473"/>
    <w:rsid w:val="005C5A08"/>
    <w:rsid w:val="005C5BC6"/>
    <w:rsid w:val="005C5C56"/>
    <w:rsid w:val="005C5DD0"/>
    <w:rsid w:val="005C5E17"/>
    <w:rsid w:val="005C6B9C"/>
    <w:rsid w:val="005C7D2A"/>
    <w:rsid w:val="005C7FD8"/>
    <w:rsid w:val="005D0006"/>
    <w:rsid w:val="005D08F8"/>
    <w:rsid w:val="005D0A8F"/>
    <w:rsid w:val="005D0B9E"/>
    <w:rsid w:val="005D0E31"/>
    <w:rsid w:val="005D14F2"/>
    <w:rsid w:val="005D16F3"/>
    <w:rsid w:val="005D1BA5"/>
    <w:rsid w:val="005D1E45"/>
    <w:rsid w:val="005D1F1D"/>
    <w:rsid w:val="005D2685"/>
    <w:rsid w:val="005D271C"/>
    <w:rsid w:val="005D2AB4"/>
    <w:rsid w:val="005D30B9"/>
    <w:rsid w:val="005D374F"/>
    <w:rsid w:val="005D39E0"/>
    <w:rsid w:val="005D3D4D"/>
    <w:rsid w:val="005D3E7D"/>
    <w:rsid w:val="005D4E15"/>
    <w:rsid w:val="005D4F33"/>
    <w:rsid w:val="005D4F7F"/>
    <w:rsid w:val="005D53A7"/>
    <w:rsid w:val="005D579B"/>
    <w:rsid w:val="005D58E3"/>
    <w:rsid w:val="005D5B13"/>
    <w:rsid w:val="005D60F0"/>
    <w:rsid w:val="005D6B06"/>
    <w:rsid w:val="005D7003"/>
    <w:rsid w:val="005D73D1"/>
    <w:rsid w:val="005D7A70"/>
    <w:rsid w:val="005D7C9F"/>
    <w:rsid w:val="005D7F23"/>
    <w:rsid w:val="005D7F2D"/>
    <w:rsid w:val="005D7F47"/>
    <w:rsid w:val="005E08E0"/>
    <w:rsid w:val="005E09C3"/>
    <w:rsid w:val="005E0BE6"/>
    <w:rsid w:val="005E0D0E"/>
    <w:rsid w:val="005E0EC4"/>
    <w:rsid w:val="005E188D"/>
    <w:rsid w:val="005E25CA"/>
    <w:rsid w:val="005E3386"/>
    <w:rsid w:val="005E357C"/>
    <w:rsid w:val="005E3DDE"/>
    <w:rsid w:val="005E40C2"/>
    <w:rsid w:val="005E41A5"/>
    <w:rsid w:val="005E4542"/>
    <w:rsid w:val="005E475E"/>
    <w:rsid w:val="005E4A92"/>
    <w:rsid w:val="005E4ADE"/>
    <w:rsid w:val="005E4DFE"/>
    <w:rsid w:val="005E54C9"/>
    <w:rsid w:val="005E5CFC"/>
    <w:rsid w:val="005E6D52"/>
    <w:rsid w:val="005F1001"/>
    <w:rsid w:val="005F17BB"/>
    <w:rsid w:val="005F1A0A"/>
    <w:rsid w:val="005F1B11"/>
    <w:rsid w:val="005F1B61"/>
    <w:rsid w:val="005F1F23"/>
    <w:rsid w:val="005F2858"/>
    <w:rsid w:val="005F2D51"/>
    <w:rsid w:val="005F369A"/>
    <w:rsid w:val="005F4624"/>
    <w:rsid w:val="005F4FE3"/>
    <w:rsid w:val="005F53B3"/>
    <w:rsid w:val="005F55A4"/>
    <w:rsid w:val="005F57BE"/>
    <w:rsid w:val="005F59E4"/>
    <w:rsid w:val="005F5D58"/>
    <w:rsid w:val="005F64EE"/>
    <w:rsid w:val="005F6577"/>
    <w:rsid w:val="005F66F5"/>
    <w:rsid w:val="005F68C2"/>
    <w:rsid w:val="005F6B05"/>
    <w:rsid w:val="005F765D"/>
    <w:rsid w:val="00600549"/>
    <w:rsid w:val="00600AEF"/>
    <w:rsid w:val="00600B30"/>
    <w:rsid w:val="00600ECE"/>
    <w:rsid w:val="0060145B"/>
    <w:rsid w:val="00601AA9"/>
    <w:rsid w:val="00601D6E"/>
    <w:rsid w:val="0060228E"/>
    <w:rsid w:val="00602A92"/>
    <w:rsid w:val="006034C7"/>
    <w:rsid w:val="00603A4C"/>
    <w:rsid w:val="00603B4E"/>
    <w:rsid w:val="00603E9A"/>
    <w:rsid w:val="006048AD"/>
    <w:rsid w:val="00604C6F"/>
    <w:rsid w:val="00604D91"/>
    <w:rsid w:val="006057BD"/>
    <w:rsid w:val="00605809"/>
    <w:rsid w:val="00605E68"/>
    <w:rsid w:val="006064C3"/>
    <w:rsid w:val="00606837"/>
    <w:rsid w:val="00606839"/>
    <w:rsid w:val="00607528"/>
    <w:rsid w:val="00607733"/>
    <w:rsid w:val="006077EB"/>
    <w:rsid w:val="00607F85"/>
    <w:rsid w:val="0061050A"/>
    <w:rsid w:val="00610659"/>
    <w:rsid w:val="0061079D"/>
    <w:rsid w:val="006113AC"/>
    <w:rsid w:val="0061163F"/>
    <w:rsid w:val="006118A4"/>
    <w:rsid w:val="00611B16"/>
    <w:rsid w:val="0061280E"/>
    <w:rsid w:val="00612817"/>
    <w:rsid w:val="006129AC"/>
    <w:rsid w:val="00612D07"/>
    <w:rsid w:val="00613057"/>
    <w:rsid w:val="00613B5D"/>
    <w:rsid w:val="006151E4"/>
    <w:rsid w:val="00615B2F"/>
    <w:rsid w:val="00616140"/>
    <w:rsid w:val="00616322"/>
    <w:rsid w:val="0061634F"/>
    <w:rsid w:val="00616351"/>
    <w:rsid w:val="0061786A"/>
    <w:rsid w:val="00617FA2"/>
    <w:rsid w:val="006200E7"/>
    <w:rsid w:val="0062042C"/>
    <w:rsid w:val="0062069E"/>
    <w:rsid w:val="00620878"/>
    <w:rsid w:val="00620D32"/>
    <w:rsid w:val="0062149E"/>
    <w:rsid w:val="0062156D"/>
    <w:rsid w:val="006219BE"/>
    <w:rsid w:val="00621EFC"/>
    <w:rsid w:val="00622529"/>
    <w:rsid w:val="00622B15"/>
    <w:rsid w:val="006231EE"/>
    <w:rsid w:val="0062326E"/>
    <w:rsid w:val="00623409"/>
    <w:rsid w:val="00623A22"/>
    <w:rsid w:val="00623A83"/>
    <w:rsid w:val="00624371"/>
    <w:rsid w:val="0062500D"/>
    <w:rsid w:val="006259E2"/>
    <w:rsid w:val="00625D4E"/>
    <w:rsid w:val="00625FDE"/>
    <w:rsid w:val="0062635B"/>
    <w:rsid w:val="006264F8"/>
    <w:rsid w:val="00626B09"/>
    <w:rsid w:val="00626F5F"/>
    <w:rsid w:val="006273F4"/>
    <w:rsid w:val="0062750D"/>
    <w:rsid w:val="00627DA0"/>
    <w:rsid w:val="006300AB"/>
    <w:rsid w:val="006306B6"/>
    <w:rsid w:val="0063074F"/>
    <w:rsid w:val="00630A8B"/>
    <w:rsid w:val="00630D47"/>
    <w:rsid w:val="006319F1"/>
    <w:rsid w:val="00631B60"/>
    <w:rsid w:val="00631BDB"/>
    <w:rsid w:val="006328A5"/>
    <w:rsid w:val="00632F7C"/>
    <w:rsid w:val="0063346F"/>
    <w:rsid w:val="006336D1"/>
    <w:rsid w:val="00633959"/>
    <w:rsid w:val="00633EE8"/>
    <w:rsid w:val="00633F0D"/>
    <w:rsid w:val="006341FF"/>
    <w:rsid w:val="00634277"/>
    <w:rsid w:val="006345B2"/>
    <w:rsid w:val="00634A11"/>
    <w:rsid w:val="00634A7E"/>
    <w:rsid w:val="00634F26"/>
    <w:rsid w:val="00634F3B"/>
    <w:rsid w:val="00634FC0"/>
    <w:rsid w:val="00635D3E"/>
    <w:rsid w:val="00635F6B"/>
    <w:rsid w:val="00636A90"/>
    <w:rsid w:val="00636F83"/>
    <w:rsid w:val="0063705D"/>
    <w:rsid w:val="006370FD"/>
    <w:rsid w:val="006378C9"/>
    <w:rsid w:val="00637C81"/>
    <w:rsid w:val="006405B9"/>
    <w:rsid w:val="0064069D"/>
    <w:rsid w:val="0064082C"/>
    <w:rsid w:val="00640990"/>
    <w:rsid w:val="00640A33"/>
    <w:rsid w:val="00640A6F"/>
    <w:rsid w:val="00640F60"/>
    <w:rsid w:val="00641825"/>
    <w:rsid w:val="00642185"/>
    <w:rsid w:val="00642202"/>
    <w:rsid w:val="00642A66"/>
    <w:rsid w:val="00642AD1"/>
    <w:rsid w:val="00642C5C"/>
    <w:rsid w:val="00643014"/>
    <w:rsid w:val="006430D1"/>
    <w:rsid w:val="006433DE"/>
    <w:rsid w:val="00643668"/>
    <w:rsid w:val="006443D8"/>
    <w:rsid w:val="0064533A"/>
    <w:rsid w:val="00646337"/>
    <w:rsid w:val="00646421"/>
    <w:rsid w:val="00646891"/>
    <w:rsid w:val="00646B2E"/>
    <w:rsid w:val="00646E40"/>
    <w:rsid w:val="00646F31"/>
    <w:rsid w:val="006471D4"/>
    <w:rsid w:val="006478E4"/>
    <w:rsid w:val="00647F55"/>
    <w:rsid w:val="00650F01"/>
    <w:rsid w:val="00651098"/>
    <w:rsid w:val="00651BBF"/>
    <w:rsid w:val="00651C9E"/>
    <w:rsid w:val="0065201B"/>
    <w:rsid w:val="00652062"/>
    <w:rsid w:val="006525F4"/>
    <w:rsid w:val="0065266B"/>
    <w:rsid w:val="00652B20"/>
    <w:rsid w:val="00652B9E"/>
    <w:rsid w:val="006533ED"/>
    <w:rsid w:val="0065386B"/>
    <w:rsid w:val="00653900"/>
    <w:rsid w:val="00653AD9"/>
    <w:rsid w:val="00653B31"/>
    <w:rsid w:val="006544AC"/>
    <w:rsid w:val="00654574"/>
    <w:rsid w:val="00654722"/>
    <w:rsid w:val="00654997"/>
    <w:rsid w:val="00654A56"/>
    <w:rsid w:val="00654B6B"/>
    <w:rsid w:val="00654D3C"/>
    <w:rsid w:val="00655441"/>
    <w:rsid w:val="00655E6B"/>
    <w:rsid w:val="006570A1"/>
    <w:rsid w:val="006574DE"/>
    <w:rsid w:val="00657784"/>
    <w:rsid w:val="006578D3"/>
    <w:rsid w:val="00657B7D"/>
    <w:rsid w:val="00657BE2"/>
    <w:rsid w:val="00657C7A"/>
    <w:rsid w:val="00657E09"/>
    <w:rsid w:val="00660038"/>
    <w:rsid w:val="00660A67"/>
    <w:rsid w:val="00661795"/>
    <w:rsid w:val="00661A9D"/>
    <w:rsid w:val="00662AF0"/>
    <w:rsid w:val="0066300D"/>
    <w:rsid w:val="0066305E"/>
    <w:rsid w:val="00663320"/>
    <w:rsid w:val="0066337D"/>
    <w:rsid w:val="0066372C"/>
    <w:rsid w:val="00663BE2"/>
    <w:rsid w:val="00663C0F"/>
    <w:rsid w:val="006648C9"/>
    <w:rsid w:val="00664B9C"/>
    <w:rsid w:val="006650F4"/>
    <w:rsid w:val="00665815"/>
    <w:rsid w:val="0066590F"/>
    <w:rsid w:val="006663A5"/>
    <w:rsid w:val="006666D9"/>
    <w:rsid w:val="00666959"/>
    <w:rsid w:val="00666D35"/>
    <w:rsid w:val="00666D79"/>
    <w:rsid w:val="00667459"/>
    <w:rsid w:val="00667583"/>
    <w:rsid w:val="00667654"/>
    <w:rsid w:val="0066777A"/>
    <w:rsid w:val="00667D1D"/>
    <w:rsid w:val="00670081"/>
    <w:rsid w:val="006703C9"/>
    <w:rsid w:val="006705AA"/>
    <w:rsid w:val="0067068D"/>
    <w:rsid w:val="006707FD"/>
    <w:rsid w:val="0067090B"/>
    <w:rsid w:val="00670DED"/>
    <w:rsid w:val="0067133D"/>
    <w:rsid w:val="006714E9"/>
    <w:rsid w:val="0067151B"/>
    <w:rsid w:val="006720A5"/>
    <w:rsid w:val="006721B3"/>
    <w:rsid w:val="006726FC"/>
    <w:rsid w:val="006727D2"/>
    <w:rsid w:val="006729BB"/>
    <w:rsid w:val="00672BA5"/>
    <w:rsid w:val="00672EB8"/>
    <w:rsid w:val="00672FA1"/>
    <w:rsid w:val="006733C0"/>
    <w:rsid w:val="00673596"/>
    <w:rsid w:val="00674536"/>
    <w:rsid w:val="00674D7A"/>
    <w:rsid w:val="00675101"/>
    <w:rsid w:val="00675283"/>
    <w:rsid w:val="006754CA"/>
    <w:rsid w:val="006760EC"/>
    <w:rsid w:val="00676317"/>
    <w:rsid w:val="00676FD8"/>
    <w:rsid w:val="00677276"/>
    <w:rsid w:val="0067730D"/>
    <w:rsid w:val="006775D4"/>
    <w:rsid w:val="006779E7"/>
    <w:rsid w:val="00677C9F"/>
    <w:rsid w:val="00677E25"/>
    <w:rsid w:val="00680706"/>
    <w:rsid w:val="006816EE"/>
    <w:rsid w:val="00681883"/>
    <w:rsid w:val="00681A17"/>
    <w:rsid w:val="006823F1"/>
    <w:rsid w:val="0068256F"/>
    <w:rsid w:val="00682780"/>
    <w:rsid w:val="006827CF"/>
    <w:rsid w:val="00682BD8"/>
    <w:rsid w:val="00682F15"/>
    <w:rsid w:val="0068360E"/>
    <w:rsid w:val="006838AC"/>
    <w:rsid w:val="00683FB8"/>
    <w:rsid w:val="006840DA"/>
    <w:rsid w:val="006843CF"/>
    <w:rsid w:val="006848B5"/>
    <w:rsid w:val="00684BD4"/>
    <w:rsid w:val="00684CBF"/>
    <w:rsid w:val="00684D67"/>
    <w:rsid w:val="0068505E"/>
    <w:rsid w:val="006851FA"/>
    <w:rsid w:val="006855E1"/>
    <w:rsid w:val="00686244"/>
    <w:rsid w:val="00686254"/>
    <w:rsid w:val="00686BB1"/>
    <w:rsid w:val="00687615"/>
    <w:rsid w:val="00687BC4"/>
    <w:rsid w:val="00687DC7"/>
    <w:rsid w:val="00690465"/>
    <w:rsid w:val="00690C33"/>
    <w:rsid w:val="00691124"/>
    <w:rsid w:val="00691C93"/>
    <w:rsid w:val="0069240F"/>
    <w:rsid w:val="0069275F"/>
    <w:rsid w:val="006929C6"/>
    <w:rsid w:val="00692C6D"/>
    <w:rsid w:val="00693109"/>
    <w:rsid w:val="0069313D"/>
    <w:rsid w:val="006931D3"/>
    <w:rsid w:val="00693F91"/>
    <w:rsid w:val="006944BC"/>
    <w:rsid w:val="006946F2"/>
    <w:rsid w:val="00694862"/>
    <w:rsid w:val="006949DA"/>
    <w:rsid w:val="00694F12"/>
    <w:rsid w:val="006951CB"/>
    <w:rsid w:val="00695311"/>
    <w:rsid w:val="006958AD"/>
    <w:rsid w:val="00695A1F"/>
    <w:rsid w:val="00695EB8"/>
    <w:rsid w:val="00696CBA"/>
    <w:rsid w:val="00697DBA"/>
    <w:rsid w:val="006A021F"/>
    <w:rsid w:val="006A0363"/>
    <w:rsid w:val="006A06AD"/>
    <w:rsid w:val="006A1080"/>
    <w:rsid w:val="006A1549"/>
    <w:rsid w:val="006A1867"/>
    <w:rsid w:val="006A1887"/>
    <w:rsid w:val="006A2120"/>
    <w:rsid w:val="006A2F4C"/>
    <w:rsid w:val="006A3770"/>
    <w:rsid w:val="006A37B8"/>
    <w:rsid w:val="006A383F"/>
    <w:rsid w:val="006A3A24"/>
    <w:rsid w:val="006A43E7"/>
    <w:rsid w:val="006A4B5B"/>
    <w:rsid w:val="006A4FCF"/>
    <w:rsid w:val="006A5032"/>
    <w:rsid w:val="006A51CC"/>
    <w:rsid w:val="006A5240"/>
    <w:rsid w:val="006A5290"/>
    <w:rsid w:val="006A5D50"/>
    <w:rsid w:val="006A5D67"/>
    <w:rsid w:val="006A7D26"/>
    <w:rsid w:val="006B05FF"/>
    <w:rsid w:val="006B073F"/>
    <w:rsid w:val="006B09FC"/>
    <w:rsid w:val="006B0B64"/>
    <w:rsid w:val="006B0F7E"/>
    <w:rsid w:val="006B111F"/>
    <w:rsid w:val="006B1809"/>
    <w:rsid w:val="006B270E"/>
    <w:rsid w:val="006B280C"/>
    <w:rsid w:val="006B2C6C"/>
    <w:rsid w:val="006B2E68"/>
    <w:rsid w:val="006B353B"/>
    <w:rsid w:val="006B3878"/>
    <w:rsid w:val="006B3D68"/>
    <w:rsid w:val="006B422E"/>
    <w:rsid w:val="006B4501"/>
    <w:rsid w:val="006B4B3F"/>
    <w:rsid w:val="006B4DA5"/>
    <w:rsid w:val="006B5563"/>
    <w:rsid w:val="006B5A6B"/>
    <w:rsid w:val="006B67A5"/>
    <w:rsid w:val="006B681B"/>
    <w:rsid w:val="006B6B4C"/>
    <w:rsid w:val="006B7077"/>
    <w:rsid w:val="006B7650"/>
    <w:rsid w:val="006B7894"/>
    <w:rsid w:val="006B7DFA"/>
    <w:rsid w:val="006B7F34"/>
    <w:rsid w:val="006C01EB"/>
    <w:rsid w:val="006C023C"/>
    <w:rsid w:val="006C0652"/>
    <w:rsid w:val="006C077A"/>
    <w:rsid w:val="006C12DD"/>
    <w:rsid w:val="006C1CA2"/>
    <w:rsid w:val="006C1F2B"/>
    <w:rsid w:val="006C22B7"/>
    <w:rsid w:val="006C3A6F"/>
    <w:rsid w:val="006C3CF8"/>
    <w:rsid w:val="006C4184"/>
    <w:rsid w:val="006C488E"/>
    <w:rsid w:val="006C4F52"/>
    <w:rsid w:val="006C5AA7"/>
    <w:rsid w:val="006C5C5B"/>
    <w:rsid w:val="006C5EEB"/>
    <w:rsid w:val="006C656E"/>
    <w:rsid w:val="006C6A91"/>
    <w:rsid w:val="006C6C63"/>
    <w:rsid w:val="006C7A4A"/>
    <w:rsid w:val="006C7DC2"/>
    <w:rsid w:val="006D03BD"/>
    <w:rsid w:val="006D0B5A"/>
    <w:rsid w:val="006D11A0"/>
    <w:rsid w:val="006D125B"/>
    <w:rsid w:val="006D1A45"/>
    <w:rsid w:val="006D263D"/>
    <w:rsid w:val="006D2AF9"/>
    <w:rsid w:val="006D2B8E"/>
    <w:rsid w:val="006D3416"/>
    <w:rsid w:val="006D3696"/>
    <w:rsid w:val="006D3909"/>
    <w:rsid w:val="006D3B85"/>
    <w:rsid w:val="006D3DCE"/>
    <w:rsid w:val="006D4052"/>
    <w:rsid w:val="006D40DF"/>
    <w:rsid w:val="006D43BF"/>
    <w:rsid w:val="006D46FA"/>
    <w:rsid w:val="006D473A"/>
    <w:rsid w:val="006D489C"/>
    <w:rsid w:val="006D490B"/>
    <w:rsid w:val="006D4E5E"/>
    <w:rsid w:val="006D546C"/>
    <w:rsid w:val="006D60DA"/>
    <w:rsid w:val="006D62D0"/>
    <w:rsid w:val="006D6773"/>
    <w:rsid w:val="006D74BF"/>
    <w:rsid w:val="006E0025"/>
    <w:rsid w:val="006E02F3"/>
    <w:rsid w:val="006E03CD"/>
    <w:rsid w:val="006E04EB"/>
    <w:rsid w:val="006E0966"/>
    <w:rsid w:val="006E0C58"/>
    <w:rsid w:val="006E0F63"/>
    <w:rsid w:val="006E12CA"/>
    <w:rsid w:val="006E17EA"/>
    <w:rsid w:val="006E1BEB"/>
    <w:rsid w:val="006E1EAA"/>
    <w:rsid w:val="006E2192"/>
    <w:rsid w:val="006E2407"/>
    <w:rsid w:val="006E262D"/>
    <w:rsid w:val="006E2934"/>
    <w:rsid w:val="006E2C25"/>
    <w:rsid w:val="006E2C8C"/>
    <w:rsid w:val="006E2DA7"/>
    <w:rsid w:val="006E307C"/>
    <w:rsid w:val="006E3908"/>
    <w:rsid w:val="006E3C8F"/>
    <w:rsid w:val="006E46D8"/>
    <w:rsid w:val="006E48F2"/>
    <w:rsid w:val="006E4E59"/>
    <w:rsid w:val="006E5208"/>
    <w:rsid w:val="006E53BF"/>
    <w:rsid w:val="006E55C4"/>
    <w:rsid w:val="006E59BE"/>
    <w:rsid w:val="006E5C24"/>
    <w:rsid w:val="006E5E14"/>
    <w:rsid w:val="006E641D"/>
    <w:rsid w:val="006E6BDF"/>
    <w:rsid w:val="006F0471"/>
    <w:rsid w:val="006F06B7"/>
    <w:rsid w:val="006F08A0"/>
    <w:rsid w:val="006F09A9"/>
    <w:rsid w:val="006F0C49"/>
    <w:rsid w:val="006F0D5C"/>
    <w:rsid w:val="006F1A2C"/>
    <w:rsid w:val="006F2A20"/>
    <w:rsid w:val="006F38A1"/>
    <w:rsid w:val="006F3AD9"/>
    <w:rsid w:val="006F3C5F"/>
    <w:rsid w:val="006F4D62"/>
    <w:rsid w:val="006F4DFC"/>
    <w:rsid w:val="006F5014"/>
    <w:rsid w:val="006F561D"/>
    <w:rsid w:val="006F57D3"/>
    <w:rsid w:val="006F57ED"/>
    <w:rsid w:val="006F58C4"/>
    <w:rsid w:val="006F59E2"/>
    <w:rsid w:val="006F6215"/>
    <w:rsid w:val="006F6A71"/>
    <w:rsid w:val="006F6AE0"/>
    <w:rsid w:val="006F6C18"/>
    <w:rsid w:val="006F781D"/>
    <w:rsid w:val="00702576"/>
    <w:rsid w:val="00702A05"/>
    <w:rsid w:val="00702D16"/>
    <w:rsid w:val="00703494"/>
    <w:rsid w:val="0070422A"/>
    <w:rsid w:val="00704307"/>
    <w:rsid w:val="00704ED6"/>
    <w:rsid w:val="00705009"/>
    <w:rsid w:val="00705467"/>
    <w:rsid w:val="00705B0B"/>
    <w:rsid w:val="00705E65"/>
    <w:rsid w:val="00706B4E"/>
    <w:rsid w:val="00706C25"/>
    <w:rsid w:val="00706CAC"/>
    <w:rsid w:val="007074E8"/>
    <w:rsid w:val="00707ED6"/>
    <w:rsid w:val="007106FE"/>
    <w:rsid w:val="00710CC1"/>
    <w:rsid w:val="00710DA6"/>
    <w:rsid w:val="00710DC4"/>
    <w:rsid w:val="007111CE"/>
    <w:rsid w:val="007114BE"/>
    <w:rsid w:val="007115F4"/>
    <w:rsid w:val="00711746"/>
    <w:rsid w:val="0071178D"/>
    <w:rsid w:val="0071224A"/>
    <w:rsid w:val="00712D14"/>
    <w:rsid w:val="00713622"/>
    <w:rsid w:val="007149FC"/>
    <w:rsid w:val="00715400"/>
    <w:rsid w:val="007154DA"/>
    <w:rsid w:val="0071554D"/>
    <w:rsid w:val="007157DE"/>
    <w:rsid w:val="00715D00"/>
    <w:rsid w:val="00717232"/>
    <w:rsid w:val="00717BEB"/>
    <w:rsid w:val="00717CB7"/>
    <w:rsid w:val="0072035B"/>
    <w:rsid w:val="0072041A"/>
    <w:rsid w:val="007205A2"/>
    <w:rsid w:val="007207A8"/>
    <w:rsid w:val="0072090E"/>
    <w:rsid w:val="00720B01"/>
    <w:rsid w:val="00721284"/>
    <w:rsid w:val="007212E4"/>
    <w:rsid w:val="00721621"/>
    <w:rsid w:val="00721AB9"/>
    <w:rsid w:val="00721EB6"/>
    <w:rsid w:val="00721FBD"/>
    <w:rsid w:val="0072211A"/>
    <w:rsid w:val="0072254D"/>
    <w:rsid w:val="00722D70"/>
    <w:rsid w:val="0072307F"/>
    <w:rsid w:val="0072363C"/>
    <w:rsid w:val="00723B6E"/>
    <w:rsid w:val="00723DEF"/>
    <w:rsid w:val="00723FAC"/>
    <w:rsid w:val="007246F9"/>
    <w:rsid w:val="007257D0"/>
    <w:rsid w:val="00725973"/>
    <w:rsid w:val="007259D7"/>
    <w:rsid w:val="00725A36"/>
    <w:rsid w:val="0072617D"/>
    <w:rsid w:val="00726197"/>
    <w:rsid w:val="007262A3"/>
    <w:rsid w:val="007262CA"/>
    <w:rsid w:val="00726910"/>
    <w:rsid w:val="00726EDB"/>
    <w:rsid w:val="00726EF8"/>
    <w:rsid w:val="0072700F"/>
    <w:rsid w:val="007272FD"/>
    <w:rsid w:val="00727E4D"/>
    <w:rsid w:val="00730198"/>
    <w:rsid w:val="007301BA"/>
    <w:rsid w:val="00731010"/>
    <w:rsid w:val="0073141F"/>
    <w:rsid w:val="00731BA6"/>
    <w:rsid w:val="00731ECC"/>
    <w:rsid w:val="00733790"/>
    <w:rsid w:val="00733A2E"/>
    <w:rsid w:val="00734597"/>
    <w:rsid w:val="00735D3C"/>
    <w:rsid w:val="00736625"/>
    <w:rsid w:val="00736840"/>
    <w:rsid w:val="0073696A"/>
    <w:rsid w:val="00736C41"/>
    <w:rsid w:val="00736FAB"/>
    <w:rsid w:val="007370AC"/>
    <w:rsid w:val="00737652"/>
    <w:rsid w:val="00737AF6"/>
    <w:rsid w:val="00740146"/>
    <w:rsid w:val="007402B4"/>
    <w:rsid w:val="00740403"/>
    <w:rsid w:val="007407AD"/>
    <w:rsid w:val="00741455"/>
    <w:rsid w:val="007415A4"/>
    <w:rsid w:val="00741687"/>
    <w:rsid w:val="00741749"/>
    <w:rsid w:val="00742031"/>
    <w:rsid w:val="007420B5"/>
    <w:rsid w:val="00742460"/>
    <w:rsid w:val="00742467"/>
    <w:rsid w:val="00742557"/>
    <w:rsid w:val="0074297A"/>
    <w:rsid w:val="007429DB"/>
    <w:rsid w:val="00742A01"/>
    <w:rsid w:val="00742DF4"/>
    <w:rsid w:val="00742FFB"/>
    <w:rsid w:val="00743247"/>
    <w:rsid w:val="00743E57"/>
    <w:rsid w:val="007443DF"/>
    <w:rsid w:val="007445C0"/>
    <w:rsid w:val="007446E3"/>
    <w:rsid w:val="0074487B"/>
    <w:rsid w:val="00744DD4"/>
    <w:rsid w:val="007455DD"/>
    <w:rsid w:val="00745778"/>
    <w:rsid w:val="00746679"/>
    <w:rsid w:val="0074756E"/>
    <w:rsid w:val="007477C2"/>
    <w:rsid w:val="00747927"/>
    <w:rsid w:val="00747DBA"/>
    <w:rsid w:val="00747E56"/>
    <w:rsid w:val="007503B7"/>
    <w:rsid w:val="007505B2"/>
    <w:rsid w:val="0075064C"/>
    <w:rsid w:val="00750713"/>
    <w:rsid w:val="007507B3"/>
    <w:rsid w:val="00750D29"/>
    <w:rsid w:val="007511B2"/>
    <w:rsid w:val="0075364C"/>
    <w:rsid w:val="00753652"/>
    <w:rsid w:val="0075366A"/>
    <w:rsid w:val="007537CE"/>
    <w:rsid w:val="00753953"/>
    <w:rsid w:val="00753A95"/>
    <w:rsid w:val="00753D47"/>
    <w:rsid w:val="00753D5A"/>
    <w:rsid w:val="00753F72"/>
    <w:rsid w:val="00754252"/>
    <w:rsid w:val="007568FE"/>
    <w:rsid w:val="00756E6B"/>
    <w:rsid w:val="007574C1"/>
    <w:rsid w:val="007575BE"/>
    <w:rsid w:val="007576B2"/>
    <w:rsid w:val="007576EE"/>
    <w:rsid w:val="00760404"/>
    <w:rsid w:val="007609F9"/>
    <w:rsid w:val="00760ACD"/>
    <w:rsid w:val="00760BB4"/>
    <w:rsid w:val="00761480"/>
    <w:rsid w:val="00761CFF"/>
    <w:rsid w:val="007628CD"/>
    <w:rsid w:val="007631AD"/>
    <w:rsid w:val="00763672"/>
    <w:rsid w:val="00764255"/>
    <w:rsid w:val="00764781"/>
    <w:rsid w:val="00764907"/>
    <w:rsid w:val="00764BB1"/>
    <w:rsid w:val="00764D94"/>
    <w:rsid w:val="00764F8C"/>
    <w:rsid w:val="00765361"/>
    <w:rsid w:val="0076610F"/>
    <w:rsid w:val="00766190"/>
    <w:rsid w:val="007666A1"/>
    <w:rsid w:val="0076690E"/>
    <w:rsid w:val="00766C56"/>
    <w:rsid w:val="007702BF"/>
    <w:rsid w:val="00771064"/>
    <w:rsid w:val="00771178"/>
    <w:rsid w:val="007712A0"/>
    <w:rsid w:val="00771DA8"/>
    <w:rsid w:val="007723D2"/>
    <w:rsid w:val="00772603"/>
    <w:rsid w:val="00772BA2"/>
    <w:rsid w:val="00772C3C"/>
    <w:rsid w:val="00772E8B"/>
    <w:rsid w:val="00772F25"/>
    <w:rsid w:val="0077360B"/>
    <w:rsid w:val="00773BF6"/>
    <w:rsid w:val="00773E53"/>
    <w:rsid w:val="007741E2"/>
    <w:rsid w:val="00774B51"/>
    <w:rsid w:val="00774B98"/>
    <w:rsid w:val="00774EAE"/>
    <w:rsid w:val="0077556A"/>
    <w:rsid w:val="0077696E"/>
    <w:rsid w:val="00776A7B"/>
    <w:rsid w:val="00776BC0"/>
    <w:rsid w:val="0077721E"/>
    <w:rsid w:val="00777CD3"/>
    <w:rsid w:val="007803A6"/>
    <w:rsid w:val="0078069B"/>
    <w:rsid w:val="00780C1D"/>
    <w:rsid w:val="00781701"/>
    <w:rsid w:val="0078188E"/>
    <w:rsid w:val="00782002"/>
    <w:rsid w:val="00782A9B"/>
    <w:rsid w:val="00782D25"/>
    <w:rsid w:val="00782D8B"/>
    <w:rsid w:val="00783222"/>
    <w:rsid w:val="007835FA"/>
    <w:rsid w:val="007839E8"/>
    <w:rsid w:val="00783FB2"/>
    <w:rsid w:val="00784AAA"/>
    <w:rsid w:val="007854B2"/>
    <w:rsid w:val="00785990"/>
    <w:rsid w:val="00785EA5"/>
    <w:rsid w:val="0078681B"/>
    <w:rsid w:val="00786ABC"/>
    <w:rsid w:val="007872D4"/>
    <w:rsid w:val="0078762D"/>
    <w:rsid w:val="00787A7B"/>
    <w:rsid w:val="00787F26"/>
    <w:rsid w:val="00790043"/>
    <w:rsid w:val="007907ED"/>
    <w:rsid w:val="00790856"/>
    <w:rsid w:val="00790A6C"/>
    <w:rsid w:val="00791648"/>
    <w:rsid w:val="0079172D"/>
    <w:rsid w:val="00791E45"/>
    <w:rsid w:val="00792274"/>
    <w:rsid w:val="00792470"/>
    <w:rsid w:val="00792625"/>
    <w:rsid w:val="0079383C"/>
    <w:rsid w:val="00793B20"/>
    <w:rsid w:val="00793E06"/>
    <w:rsid w:val="007945CB"/>
    <w:rsid w:val="00794C1A"/>
    <w:rsid w:val="00794DF5"/>
    <w:rsid w:val="00795822"/>
    <w:rsid w:val="007959A1"/>
    <w:rsid w:val="00795FD4"/>
    <w:rsid w:val="00796115"/>
    <w:rsid w:val="0079628B"/>
    <w:rsid w:val="00796AC5"/>
    <w:rsid w:val="00797318"/>
    <w:rsid w:val="007974BC"/>
    <w:rsid w:val="007977D1"/>
    <w:rsid w:val="007979DD"/>
    <w:rsid w:val="00797C10"/>
    <w:rsid w:val="00797EE1"/>
    <w:rsid w:val="00797F6E"/>
    <w:rsid w:val="007A09CF"/>
    <w:rsid w:val="007A0E54"/>
    <w:rsid w:val="007A16A8"/>
    <w:rsid w:val="007A1D74"/>
    <w:rsid w:val="007A2214"/>
    <w:rsid w:val="007A226E"/>
    <w:rsid w:val="007A258E"/>
    <w:rsid w:val="007A26FA"/>
    <w:rsid w:val="007A2D48"/>
    <w:rsid w:val="007A375C"/>
    <w:rsid w:val="007A3932"/>
    <w:rsid w:val="007A3C5D"/>
    <w:rsid w:val="007A3E0B"/>
    <w:rsid w:val="007A41BF"/>
    <w:rsid w:val="007A460C"/>
    <w:rsid w:val="007A4C35"/>
    <w:rsid w:val="007A5E61"/>
    <w:rsid w:val="007A6027"/>
    <w:rsid w:val="007A6AA6"/>
    <w:rsid w:val="007A7300"/>
    <w:rsid w:val="007A7CA3"/>
    <w:rsid w:val="007B05E7"/>
    <w:rsid w:val="007B0A8E"/>
    <w:rsid w:val="007B0FF6"/>
    <w:rsid w:val="007B20BA"/>
    <w:rsid w:val="007B24C8"/>
    <w:rsid w:val="007B28F3"/>
    <w:rsid w:val="007B2E4D"/>
    <w:rsid w:val="007B2F42"/>
    <w:rsid w:val="007B32F3"/>
    <w:rsid w:val="007B40B2"/>
    <w:rsid w:val="007B40BC"/>
    <w:rsid w:val="007B45BA"/>
    <w:rsid w:val="007B4EA9"/>
    <w:rsid w:val="007B508B"/>
    <w:rsid w:val="007B548B"/>
    <w:rsid w:val="007B5A97"/>
    <w:rsid w:val="007B60A3"/>
    <w:rsid w:val="007B6280"/>
    <w:rsid w:val="007B64ED"/>
    <w:rsid w:val="007B6F7D"/>
    <w:rsid w:val="007B761D"/>
    <w:rsid w:val="007B78E4"/>
    <w:rsid w:val="007B79B3"/>
    <w:rsid w:val="007B7E54"/>
    <w:rsid w:val="007C0D01"/>
    <w:rsid w:val="007C0E44"/>
    <w:rsid w:val="007C142B"/>
    <w:rsid w:val="007C1C4E"/>
    <w:rsid w:val="007C1CBF"/>
    <w:rsid w:val="007C1CE6"/>
    <w:rsid w:val="007C21BE"/>
    <w:rsid w:val="007C2205"/>
    <w:rsid w:val="007C2806"/>
    <w:rsid w:val="007C2B46"/>
    <w:rsid w:val="007C2C08"/>
    <w:rsid w:val="007C322E"/>
    <w:rsid w:val="007C3DBE"/>
    <w:rsid w:val="007C439A"/>
    <w:rsid w:val="007C4AC0"/>
    <w:rsid w:val="007C5747"/>
    <w:rsid w:val="007C5D30"/>
    <w:rsid w:val="007C63D1"/>
    <w:rsid w:val="007C69D4"/>
    <w:rsid w:val="007C6C16"/>
    <w:rsid w:val="007C6DC7"/>
    <w:rsid w:val="007C773C"/>
    <w:rsid w:val="007C77C2"/>
    <w:rsid w:val="007C7A02"/>
    <w:rsid w:val="007C7CC8"/>
    <w:rsid w:val="007D00F5"/>
    <w:rsid w:val="007D0552"/>
    <w:rsid w:val="007D0E0F"/>
    <w:rsid w:val="007D0EBA"/>
    <w:rsid w:val="007D1028"/>
    <w:rsid w:val="007D119A"/>
    <w:rsid w:val="007D1262"/>
    <w:rsid w:val="007D1AE8"/>
    <w:rsid w:val="007D1B86"/>
    <w:rsid w:val="007D210F"/>
    <w:rsid w:val="007D262D"/>
    <w:rsid w:val="007D262F"/>
    <w:rsid w:val="007D29CC"/>
    <w:rsid w:val="007D3054"/>
    <w:rsid w:val="007D3784"/>
    <w:rsid w:val="007D3DF5"/>
    <w:rsid w:val="007D3F8F"/>
    <w:rsid w:val="007D4080"/>
    <w:rsid w:val="007D51BD"/>
    <w:rsid w:val="007D5DC9"/>
    <w:rsid w:val="007D5E03"/>
    <w:rsid w:val="007D6766"/>
    <w:rsid w:val="007D7078"/>
    <w:rsid w:val="007D77FF"/>
    <w:rsid w:val="007D7D58"/>
    <w:rsid w:val="007E0058"/>
    <w:rsid w:val="007E0322"/>
    <w:rsid w:val="007E03EA"/>
    <w:rsid w:val="007E05AE"/>
    <w:rsid w:val="007E104A"/>
    <w:rsid w:val="007E146F"/>
    <w:rsid w:val="007E17F5"/>
    <w:rsid w:val="007E197F"/>
    <w:rsid w:val="007E1B4D"/>
    <w:rsid w:val="007E1E28"/>
    <w:rsid w:val="007E230B"/>
    <w:rsid w:val="007E308D"/>
    <w:rsid w:val="007E3A07"/>
    <w:rsid w:val="007E4107"/>
    <w:rsid w:val="007E41CC"/>
    <w:rsid w:val="007E4C8F"/>
    <w:rsid w:val="007E4D16"/>
    <w:rsid w:val="007E4D47"/>
    <w:rsid w:val="007E4DB8"/>
    <w:rsid w:val="007E5094"/>
    <w:rsid w:val="007E518B"/>
    <w:rsid w:val="007E5468"/>
    <w:rsid w:val="007E5F4C"/>
    <w:rsid w:val="007E6284"/>
    <w:rsid w:val="007E656B"/>
    <w:rsid w:val="007E6CA3"/>
    <w:rsid w:val="007F08BF"/>
    <w:rsid w:val="007F0ACF"/>
    <w:rsid w:val="007F15C0"/>
    <w:rsid w:val="007F19D9"/>
    <w:rsid w:val="007F1CCE"/>
    <w:rsid w:val="007F2568"/>
    <w:rsid w:val="007F3520"/>
    <w:rsid w:val="007F35AA"/>
    <w:rsid w:val="007F3814"/>
    <w:rsid w:val="007F3A6E"/>
    <w:rsid w:val="007F3EC0"/>
    <w:rsid w:val="007F4FFE"/>
    <w:rsid w:val="007F536A"/>
    <w:rsid w:val="007F5572"/>
    <w:rsid w:val="007F5B0E"/>
    <w:rsid w:val="007F6D62"/>
    <w:rsid w:val="007F6E8B"/>
    <w:rsid w:val="007F7244"/>
    <w:rsid w:val="007F74F2"/>
    <w:rsid w:val="007F79B3"/>
    <w:rsid w:val="00800031"/>
    <w:rsid w:val="00800528"/>
    <w:rsid w:val="00800625"/>
    <w:rsid w:val="00800E5B"/>
    <w:rsid w:val="00801024"/>
    <w:rsid w:val="008011EF"/>
    <w:rsid w:val="00801779"/>
    <w:rsid w:val="0080178C"/>
    <w:rsid w:val="00802C6C"/>
    <w:rsid w:val="00802EC1"/>
    <w:rsid w:val="008039E6"/>
    <w:rsid w:val="00803A7B"/>
    <w:rsid w:val="00803BCC"/>
    <w:rsid w:val="00803C7B"/>
    <w:rsid w:val="0080467F"/>
    <w:rsid w:val="008049DE"/>
    <w:rsid w:val="00805167"/>
    <w:rsid w:val="0080517B"/>
    <w:rsid w:val="008051EF"/>
    <w:rsid w:val="008052DF"/>
    <w:rsid w:val="00805C4D"/>
    <w:rsid w:val="00805CB6"/>
    <w:rsid w:val="008069DB"/>
    <w:rsid w:val="008071CE"/>
    <w:rsid w:val="00807512"/>
    <w:rsid w:val="0080753D"/>
    <w:rsid w:val="00807950"/>
    <w:rsid w:val="00810642"/>
    <w:rsid w:val="00810AB4"/>
    <w:rsid w:val="00810DD0"/>
    <w:rsid w:val="00811407"/>
    <w:rsid w:val="00811770"/>
    <w:rsid w:val="0081225B"/>
    <w:rsid w:val="00813BE7"/>
    <w:rsid w:val="00814147"/>
    <w:rsid w:val="00814FBA"/>
    <w:rsid w:val="00815171"/>
    <w:rsid w:val="00815304"/>
    <w:rsid w:val="0081554B"/>
    <w:rsid w:val="008163F7"/>
    <w:rsid w:val="00816861"/>
    <w:rsid w:val="00816C7B"/>
    <w:rsid w:val="0081714E"/>
    <w:rsid w:val="0081742B"/>
    <w:rsid w:val="0082039D"/>
    <w:rsid w:val="00820439"/>
    <w:rsid w:val="00820549"/>
    <w:rsid w:val="008205D7"/>
    <w:rsid w:val="00820BE4"/>
    <w:rsid w:val="00820FDC"/>
    <w:rsid w:val="0082124E"/>
    <w:rsid w:val="00821677"/>
    <w:rsid w:val="00821F20"/>
    <w:rsid w:val="00821F66"/>
    <w:rsid w:val="008220F0"/>
    <w:rsid w:val="008221D1"/>
    <w:rsid w:val="008222C8"/>
    <w:rsid w:val="008223C4"/>
    <w:rsid w:val="0082247C"/>
    <w:rsid w:val="008225EC"/>
    <w:rsid w:val="00823319"/>
    <w:rsid w:val="008234D1"/>
    <w:rsid w:val="0082350E"/>
    <w:rsid w:val="00823975"/>
    <w:rsid w:val="00823EA3"/>
    <w:rsid w:val="00824253"/>
    <w:rsid w:val="00824486"/>
    <w:rsid w:val="00824548"/>
    <w:rsid w:val="0082457C"/>
    <w:rsid w:val="00824B3D"/>
    <w:rsid w:val="00825165"/>
    <w:rsid w:val="00825746"/>
    <w:rsid w:val="008258D8"/>
    <w:rsid w:val="00825D0D"/>
    <w:rsid w:val="00825FB5"/>
    <w:rsid w:val="00826B6C"/>
    <w:rsid w:val="00826DBD"/>
    <w:rsid w:val="00826DF6"/>
    <w:rsid w:val="008279C0"/>
    <w:rsid w:val="00827CAE"/>
    <w:rsid w:val="008302AA"/>
    <w:rsid w:val="00830CF3"/>
    <w:rsid w:val="00830CF5"/>
    <w:rsid w:val="00831047"/>
    <w:rsid w:val="0083154B"/>
    <w:rsid w:val="00832023"/>
    <w:rsid w:val="0083209D"/>
    <w:rsid w:val="0083270D"/>
    <w:rsid w:val="00832C96"/>
    <w:rsid w:val="00833051"/>
    <w:rsid w:val="00833ADB"/>
    <w:rsid w:val="00833B2E"/>
    <w:rsid w:val="00833E42"/>
    <w:rsid w:val="00833F2C"/>
    <w:rsid w:val="0083574A"/>
    <w:rsid w:val="00835CF0"/>
    <w:rsid w:val="00836396"/>
    <w:rsid w:val="008369DC"/>
    <w:rsid w:val="00837BF2"/>
    <w:rsid w:val="00837FFD"/>
    <w:rsid w:val="00840157"/>
    <w:rsid w:val="008407B2"/>
    <w:rsid w:val="008410DE"/>
    <w:rsid w:val="008413A0"/>
    <w:rsid w:val="008423E7"/>
    <w:rsid w:val="008424C2"/>
    <w:rsid w:val="0084254A"/>
    <w:rsid w:val="00842B11"/>
    <w:rsid w:val="00843345"/>
    <w:rsid w:val="008433FF"/>
    <w:rsid w:val="00843A58"/>
    <w:rsid w:val="0084417F"/>
    <w:rsid w:val="00844311"/>
    <w:rsid w:val="0084442B"/>
    <w:rsid w:val="00844997"/>
    <w:rsid w:val="008455FE"/>
    <w:rsid w:val="00845CAC"/>
    <w:rsid w:val="00846042"/>
    <w:rsid w:val="008465A1"/>
    <w:rsid w:val="0084671D"/>
    <w:rsid w:val="00846DF2"/>
    <w:rsid w:val="00847127"/>
    <w:rsid w:val="0084752F"/>
    <w:rsid w:val="00850640"/>
    <w:rsid w:val="00851412"/>
    <w:rsid w:val="00851485"/>
    <w:rsid w:val="008516C5"/>
    <w:rsid w:val="00852010"/>
    <w:rsid w:val="00852AFC"/>
    <w:rsid w:val="008537E0"/>
    <w:rsid w:val="00853844"/>
    <w:rsid w:val="008547D3"/>
    <w:rsid w:val="00854B56"/>
    <w:rsid w:val="00854EF9"/>
    <w:rsid w:val="00855132"/>
    <w:rsid w:val="008555BD"/>
    <w:rsid w:val="00855BAB"/>
    <w:rsid w:val="00856808"/>
    <w:rsid w:val="00856D83"/>
    <w:rsid w:val="00857074"/>
    <w:rsid w:val="0086062A"/>
    <w:rsid w:val="00860DDC"/>
    <w:rsid w:val="00861397"/>
    <w:rsid w:val="008615C0"/>
    <w:rsid w:val="00861B0C"/>
    <w:rsid w:val="00862195"/>
    <w:rsid w:val="0086254A"/>
    <w:rsid w:val="008634FC"/>
    <w:rsid w:val="00863591"/>
    <w:rsid w:val="00863604"/>
    <w:rsid w:val="00863633"/>
    <w:rsid w:val="008637C1"/>
    <w:rsid w:val="00863963"/>
    <w:rsid w:val="00863C46"/>
    <w:rsid w:val="00864645"/>
    <w:rsid w:val="00865640"/>
    <w:rsid w:val="00865832"/>
    <w:rsid w:val="00865A29"/>
    <w:rsid w:val="00865A5E"/>
    <w:rsid w:val="00865AF4"/>
    <w:rsid w:val="00866100"/>
    <w:rsid w:val="00866726"/>
    <w:rsid w:val="0086789D"/>
    <w:rsid w:val="0087079B"/>
    <w:rsid w:val="0087131B"/>
    <w:rsid w:val="008713EA"/>
    <w:rsid w:val="00871545"/>
    <w:rsid w:val="00872072"/>
    <w:rsid w:val="00872264"/>
    <w:rsid w:val="00872A23"/>
    <w:rsid w:val="00874CC3"/>
    <w:rsid w:val="00874D42"/>
    <w:rsid w:val="00874E3C"/>
    <w:rsid w:val="00874EE6"/>
    <w:rsid w:val="008750F7"/>
    <w:rsid w:val="008759F0"/>
    <w:rsid w:val="00875B04"/>
    <w:rsid w:val="008760FD"/>
    <w:rsid w:val="008762BC"/>
    <w:rsid w:val="00880006"/>
    <w:rsid w:val="0088008E"/>
    <w:rsid w:val="00880939"/>
    <w:rsid w:val="00880E72"/>
    <w:rsid w:val="00880F83"/>
    <w:rsid w:val="00881116"/>
    <w:rsid w:val="0088148D"/>
    <w:rsid w:val="00881C95"/>
    <w:rsid w:val="008822A7"/>
    <w:rsid w:val="00882365"/>
    <w:rsid w:val="00882B66"/>
    <w:rsid w:val="00882B6D"/>
    <w:rsid w:val="00882E80"/>
    <w:rsid w:val="00882FDF"/>
    <w:rsid w:val="0088316F"/>
    <w:rsid w:val="00883191"/>
    <w:rsid w:val="00883763"/>
    <w:rsid w:val="00883D27"/>
    <w:rsid w:val="0088419E"/>
    <w:rsid w:val="00884405"/>
    <w:rsid w:val="008849F7"/>
    <w:rsid w:val="00884AE2"/>
    <w:rsid w:val="00884EB9"/>
    <w:rsid w:val="00884F38"/>
    <w:rsid w:val="008854AD"/>
    <w:rsid w:val="008856CD"/>
    <w:rsid w:val="00885BAC"/>
    <w:rsid w:val="00885D81"/>
    <w:rsid w:val="00886122"/>
    <w:rsid w:val="008869E8"/>
    <w:rsid w:val="00886B3D"/>
    <w:rsid w:val="00886F94"/>
    <w:rsid w:val="0088702A"/>
    <w:rsid w:val="00887295"/>
    <w:rsid w:val="00887D98"/>
    <w:rsid w:val="00890512"/>
    <w:rsid w:val="008907A3"/>
    <w:rsid w:val="00891828"/>
    <w:rsid w:val="00891EAE"/>
    <w:rsid w:val="0089203D"/>
    <w:rsid w:val="00892364"/>
    <w:rsid w:val="008927CA"/>
    <w:rsid w:val="00892E2D"/>
    <w:rsid w:val="00892E47"/>
    <w:rsid w:val="00893856"/>
    <w:rsid w:val="008939CE"/>
    <w:rsid w:val="00893FDD"/>
    <w:rsid w:val="00894E9A"/>
    <w:rsid w:val="00894E9E"/>
    <w:rsid w:val="00895D69"/>
    <w:rsid w:val="00896916"/>
    <w:rsid w:val="008969F1"/>
    <w:rsid w:val="00896A93"/>
    <w:rsid w:val="00896C15"/>
    <w:rsid w:val="00896DAE"/>
    <w:rsid w:val="00896E9C"/>
    <w:rsid w:val="0089749E"/>
    <w:rsid w:val="00897B25"/>
    <w:rsid w:val="008A02DF"/>
    <w:rsid w:val="008A07A4"/>
    <w:rsid w:val="008A0F93"/>
    <w:rsid w:val="008A19A0"/>
    <w:rsid w:val="008A1C13"/>
    <w:rsid w:val="008A1EF6"/>
    <w:rsid w:val="008A23FD"/>
    <w:rsid w:val="008A26E7"/>
    <w:rsid w:val="008A29D2"/>
    <w:rsid w:val="008A30EA"/>
    <w:rsid w:val="008A377E"/>
    <w:rsid w:val="008A3A9C"/>
    <w:rsid w:val="008A40D8"/>
    <w:rsid w:val="008A4280"/>
    <w:rsid w:val="008A4A55"/>
    <w:rsid w:val="008A4CBB"/>
    <w:rsid w:val="008A5563"/>
    <w:rsid w:val="008A5C32"/>
    <w:rsid w:val="008A6469"/>
    <w:rsid w:val="008A6B00"/>
    <w:rsid w:val="008A73E5"/>
    <w:rsid w:val="008A7891"/>
    <w:rsid w:val="008A7DE7"/>
    <w:rsid w:val="008A7F68"/>
    <w:rsid w:val="008B0456"/>
    <w:rsid w:val="008B0603"/>
    <w:rsid w:val="008B0847"/>
    <w:rsid w:val="008B0891"/>
    <w:rsid w:val="008B137D"/>
    <w:rsid w:val="008B14AD"/>
    <w:rsid w:val="008B16C9"/>
    <w:rsid w:val="008B1DC9"/>
    <w:rsid w:val="008B22DB"/>
    <w:rsid w:val="008B247A"/>
    <w:rsid w:val="008B251E"/>
    <w:rsid w:val="008B26D0"/>
    <w:rsid w:val="008B2C48"/>
    <w:rsid w:val="008B3037"/>
    <w:rsid w:val="008B355D"/>
    <w:rsid w:val="008B36DA"/>
    <w:rsid w:val="008B38F3"/>
    <w:rsid w:val="008B3B78"/>
    <w:rsid w:val="008B5571"/>
    <w:rsid w:val="008B5704"/>
    <w:rsid w:val="008B5B21"/>
    <w:rsid w:val="008B5C0E"/>
    <w:rsid w:val="008B666F"/>
    <w:rsid w:val="008B6730"/>
    <w:rsid w:val="008B67C5"/>
    <w:rsid w:val="008B6A25"/>
    <w:rsid w:val="008B6C1C"/>
    <w:rsid w:val="008C073C"/>
    <w:rsid w:val="008C0C5B"/>
    <w:rsid w:val="008C0ED7"/>
    <w:rsid w:val="008C10D9"/>
    <w:rsid w:val="008C1118"/>
    <w:rsid w:val="008C1D1F"/>
    <w:rsid w:val="008C208B"/>
    <w:rsid w:val="008C2153"/>
    <w:rsid w:val="008C253A"/>
    <w:rsid w:val="008C2A02"/>
    <w:rsid w:val="008C3D4D"/>
    <w:rsid w:val="008C457C"/>
    <w:rsid w:val="008C4668"/>
    <w:rsid w:val="008C4BE3"/>
    <w:rsid w:val="008C5176"/>
    <w:rsid w:val="008C525D"/>
    <w:rsid w:val="008C6AAB"/>
    <w:rsid w:val="008C6D27"/>
    <w:rsid w:val="008C736F"/>
    <w:rsid w:val="008C74A7"/>
    <w:rsid w:val="008C75F7"/>
    <w:rsid w:val="008C7800"/>
    <w:rsid w:val="008D0227"/>
    <w:rsid w:val="008D0536"/>
    <w:rsid w:val="008D1308"/>
    <w:rsid w:val="008D15F0"/>
    <w:rsid w:val="008D1C74"/>
    <w:rsid w:val="008D1E52"/>
    <w:rsid w:val="008D2174"/>
    <w:rsid w:val="008D28FA"/>
    <w:rsid w:val="008D3A35"/>
    <w:rsid w:val="008D3ED4"/>
    <w:rsid w:val="008D46B4"/>
    <w:rsid w:val="008D47FE"/>
    <w:rsid w:val="008D492A"/>
    <w:rsid w:val="008D4AA0"/>
    <w:rsid w:val="008D590A"/>
    <w:rsid w:val="008D5F72"/>
    <w:rsid w:val="008D618E"/>
    <w:rsid w:val="008D6258"/>
    <w:rsid w:val="008D6324"/>
    <w:rsid w:val="008D64D9"/>
    <w:rsid w:val="008D6984"/>
    <w:rsid w:val="008E019B"/>
    <w:rsid w:val="008E04C0"/>
    <w:rsid w:val="008E04D6"/>
    <w:rsid w:val="008E08C3"/>
    <w:rsid w:val="008E0E7E"/>
    <w:rsid w:val="008E15DA"/>
    <w:rsid w:val="008E1721"/>
    <w:rsid w:val="008E1E11"/>
    <w:rsid w:val="008E216C"/>
    <w:rsid w:val="008E2362"/>
    <w:rsid w:val="008E315B"/>
    <w:rsid w:val="008E3224"/>
    <w:rsid w:val="008E4407"/>
    <w:rsid w:val="008E476C"/>
    <w:rsid w:val="008E4775"/>
    <w:rsid w:val="008E4A8F"/>
    <w:rsid w:val="008E51D2"/>
    <w:rsid w:val="008E5221"/>
    <w:rsid w:val="008E53CE"/>
    <w:rsid w:val="008E5B2D"/>
    <w:rsid w:val="008E5DE1"/>
    <w:rsid w:val="008E66C8"/>
    <w:rsid w:val="008E70F8"/>
    <w:rsid w:val="008E75B4"/>
    <w:rsid w:val="008F1F0E"/>
    <w:rsid w:val="008F22C3"/>
    <w:rsid w:val="008F2335"/>
    <w:rsid w:val="008F24F9"/>
    <w:rsid w:val="008F2776"/>
    <w:rsid w:val="008F2937"/>
    <w:rsid w:val="008F2DA9"/>
    <w:rsid w:val="008F3F67"/>
    <w:rsid w:val="008F4206"/>
    <w:rsid w:val="008F4863"/>
    <w:rsid w:val="008F5137"/>
    <w:rsid w:val="008F5618"/>
    <w:rsid w:val="008F57EC"/>
    <w:rsid w:val="008F59CA"/>
    <w:rsid w:val="008F5A3C"/>
    <w:rsid w:val="008F5B00"/>
    <w:rsid w:val="008F5B98"/>
    <w:rsid w:val="008F5BEE"/>
    <w:rsid w:val="008F6063"/>
    <w:rsid w:val="008F6885"/>
    <w:rsid w:val="008F6CB5"/>
    <w:rsid w:val="008F735F"/>
    <w:rsid w:val="008F77A4"/>
    <w:rsid w:val="008F7BAD"/>
    <w:rsid w:val="008F7EC1"/>
    <w:rsid w:val="009016A1"/>
    <w:rsid w:val="00901E49"/>
    <w:rsid w:val="00901E8C"/>
    <w:rsid w:val="0090250E"/>
    <w:rsid w:val="00902E9F"/>
    <w:rsid w:val="009033A7"/>
    <w:rsid w:val="0090362C"/>
    <w:rsid w:val="00903859"/>
    <w:rsid w:val="00903A3F"/>
    <w:rsid w:val="00904063"/>
    <w:rsid w:val="009043BD"/>
    <w:rsid w:val="00904860"/>
    <w:rsid w:val="00905140"/>
    <w:rsid w:val="009051D7"/>
    <w:rsid w:val="00905394"/>
    <w:rsid w:val="0090549B"/>
    <w:rsid w:val="00905526"/>
    <w:rsid w:val="00905579"/>
    <w:rsid w:val="00906078"/>
    <w:rsid w:val="0090646C"/>
    <w:rsid w:val="00907BC4"/>
    <w:rsid w:val="00907C1F"/>
    <w:rsid w:val="00910472"/>
    <w:rsid w:val="00910877"/>
    <w:rsid w:val="00910A27"/>
    <w:rsid w:val="00910B8E"/>
    <w:rsid w:val="009110BF"/>
    <w:rsid w:val="00911309"/>
    <w:rsid w:val="00911932"/>
    <w:rsid w:val="00911D79"/>
    <w:rsid w:val="00912320"/>
    <w:rsid w:val="00913B55"/>
    <w:rsid w:val="00913CE8"/>
    <w:rsid w:val="00914833"/>
    <w:rsid w:val="00914C74"/>
    <w:rsid w:val="00914EEB"/>
    <w:rsid w:val="009150D8"/>
    <w:rsid w:val="00915610"/>
    <w:rsid w:val="009156C2"/>
    <w:rsid w:val="00916139"/>
    <w:rsid w:val="00916153"/>
    <w:rsid w:val="009168B1"/>
    <w:rsid w:val="00916927"/>
    <w:rsid w:val="00916BDF"/>
    <w:rsid w:val="00916CF2"/>
    <w:rsid w:val="00917052"/>
    <w:rsid w:val="009172F9"/>
    <w:rsid w:val="00917450"/>
    <w:rsid w:val="009174D9"/>
    <w:rsid w:val="00917806"/>
    <w:rsid w:val="00917828"/>
    <w:rsid w:val="00917CAE"/>
    <w:rsid w:val="009202B6"/>
    <w:rsid w:val="00920C8D"/>
    <w:rsid w:val="00920D99"/>
    <w:rsid w:val="00921421"/>
    <w:rsid w:val="00923412"/>
    <w:rsid w:val="00923D8E"/>
    <w:rsid w:val="0092470F"/>
    <w:rsid w:val="009247EE"/>
    <w:rsid w:val="00924809"/>
    <w:rsid w:val="0092493A"/>
    <w:rsid w:val="00925053"/>
    <w:rsid w:val="00925098"/>
    <w:rsid w:val="009258CC"/>
    <w:rsid w:val="00925921"/>
    <w:rsid w:val="00925E95"/>
    <w:rsid w:val="0092676D"/>
    <w:rsid w:val="00926C97"/>
    <w:rsid w:val="00926E4E"/>
    <w:rsid w:val="00927438"/>
    <w:rsid w:val="0092757E"/>
    <w:rsid w:val="009277A0"/>
    <w:rsid w:val="009277DF"/>
    <w:rsid w:val="00927882"/>
    <w:rsid w:val="00927B91"/>
    <w:rsid w:val="009305B5"/>
    <w:rsid w:val="0093098F"/>
    <w:rsid w:val="00930A21"/>
    <w:rsid w:val="00930EBD"/>
    <w:rsid w:val="00931349"/>
    <w:rsid w:val="00931721"/>
    <w:rsid w:val="00931780"/>
    <w:rsid w:val="00931796"/>
    <w:rsid w:val="009317BF"/>
    <w:rsid w:val="00931B54"/>
    <w:rsid w:val="00931BAD"/>
    <w:rsid w:val="00931CD0"/>
    <w:rsid w:val="00931FA6"/>
    <w:rsid w:val="009325AB"/>
    <w:rsid w:val="00932E3E"/>
    <w:rsid w:val="0093393C"/>
    <w:rsid w:val="00933B54"/>
    <w:rsid w:val="0093458E"/>
    <w:rsid w:val="00934D3D"/>
    <w:rsid w:val="009350D7"/>
    <w:rsid w:val="00935861"/>
    <w:rsid w:val="0093625A"/>
    <w:rsid w:val="009367E3"/>
    <w:rsid w:val="00936A3E"/>
    <w:rsid w:val="00936ED7"/>
    <w:rsid w:val="009373B8"/>
    <w:rsid w:val="00937730"/>
    <w:rsid w:val="0093782D"/>
    <w:rsid w:val="009379CD"/>
    <w:rsid w:val="00937EF2"/>
    <w:rsid w:val="0094040E"/>
    <w:rsid w:val="00940B55"/>
    <w:rsid w:val="0094121E"/>
    <w:rsid w:val="0094167E"/>
    <w:rsid w:val="00941AB9"/>
    <w:rsid w:val="00941CFC"/>
    <w:rsid w:val="00941F2E"/>
    <w:rsid w:val="0094278B"/>
    <w:rsid w:val="00942F85"/>
    <w:rsid w:val="009434B7"/>
    <w:rsid w:val="009436CE"/>
    <w:rsid w:val="009437CB"/>
    <w:rsid w:val="00943A36"/>
    <w:rsid w:val="00943F84"/>
    <w:rsid w:val="00944D08"/>
    <w:rsid w:val="00944ED8"/>
    <w:rsid w:val="00945045"/>
    <w:rsid w:val="00945087"/>
    <w:rsid w:val="009454E1"/>
    <w:rsid w:val="00945E5A"/>
    <w:rsid w:val="00945E8F"/>
    <w:rsid w:val="009461F8"/>
    <w:rsid w:val="00947700"/>
    <w:rsid w:val="00947C7B"/>
    <w:rsid w:val="00947E9E"/>
    <w:rsid w:val="009502CA"/>
    <w:rsid w:val="009504C0"/>
    <w:rsid w:val="009509AD"/>
    <w:rsid w:val="00950CC7"/>
    <w:rsid w:val="009511C2"/>
    <w:rsid w:val="00951767"/>
    <w:rsid w:val="009517B7"/>
    <w:rsid w:val="009517E1"/>
    <w:rsid w:val="00951BCD"/>
    <w:rsid w:val="00952394"/>
    <w:rsid w:val="00952D74"/>
    <w:rsid w:val="009531C7"/>
    <w:rsid w:val="0095322F"/>
    <w:rsid w:val="00953418"/>
    <w:rsid w:val="00953BC3"/>
    <w:rsid w:val="00953CBA"/>
    <w:rsid w:val="00953CC7"/>
    <w:rsid w:val="00953D19"/>
    <w:rsid w:val="009546BF"/>
    <w:rsid w:val="0095489E"/>
    <w:rsid w:val="00954BA0"/>
    <w:rsid w:val="009552BB"/>
    <w:rsid w:val="00955731"/>
    <w:rsid w:val="0095629D"/>
    <w:rsid w:val="00956662"/>
    <w:rsid w:val="0095673E"/>
    <w:rsid w:val="0095706A"/>
    <w:rsid w:val="009571CE"/>
    <w:rsid w:val="009572F4"/>
    <w:rsid w:val="00957634"/>
    <w:rsid w:val="00960200"/>
    <w:rsid w:val="00960652"/>
    <w:rsid w:val="009606EF"/>
    <w:rsid w:val="009607DC"/>
    <w:rsid w:val="00960A42"/>
    <w:rsid w:val="00960BDA"/>
    <w:rsid w:val="00960F2E"/>
    <w:rsid w:val="00961042"/>
    <w:rsid w:val="009614A2"/>
    <w:rsid w:val="0096167E"/>
    <w:rsid w:val="0096178B"/>
    <w:rsid w:val="00962802"/>
    <w:rsid w:val="0096288E"/>
    <w:rsid w:val="0096306C"/>
    <w:rsid w:val="009632A1"/>
    <w:rsid w:val="00963939"/>
    <w:rsid w:val="00963A46"/>
    <w:rsid w:val="00963BB0"/>
    <w:rsid w:val="00963E7D"/>
    <w:rsid w:val="0096429C"/>
    <w:rsid w:val="009643E4"/>
    <w:rsid w:val="0096479C"/>
    <w:rsid w:val="00965465"/>
    <w:rsid w:val="00966378"/>
    <w:rsid w:val="009666CD"/>
    <w:rsid w:val="00966748"/>
    <w:rsid w:val="009667D1"/>
    <w:rsid w:val="00966FD7"/>
    <w:rsid w:val="009671B4"/>
    <w:rsid w:val="00967330"/>
    <w:rsid w:val="009676D7"/>
    <w:rsid w:val="00967C36"/>
    <w:rsid w:val="00967F6F"/>
    <w:rsid w:val="009702FF"/>
    <w:rsid w:val="009705AA"/>
    <w:rsid w:val="009707AD"/>
    <w:rsid w:val="00971397"/>
    <w:rsid w:val="00971997"/>
    <w:rsid w:val="00971BDC"/>
    <w:rsid w:val="00971EE7"/>
    <w:rsid w:val="009721DB"/>
    <w:rsid w:val="00972245"/>
    <w:rsid w:val="00972DBD"/>
    <w:rsid w:val="00973216"/>
    <w:rsid w:val="00973EA6"/>
    <w:rsid w:val="00974119"/>
    <w:rsid w:val="009744FA"/>
    <w:rsid w:val="0097481B"/>
    <w:rsid w:val="009750A4"/>
    <w:rsid w:val="0097516D"/>
    <w:rsid w:val="00975335"/>
    <w:rsid w:val="00977415"/>
    <w:rsid w:val="00977515"/>
    <w:rsid w:val="00977A67"/>
    <w:rsid w:val="009803D6"/>
    <w:rsid w:val="0098072D"/>
    <w:rsid w:val="00980973"/>
    <w:rsid w:val="009814D8"/>
    <w:rsid w:val="009816AA"/>
    <w:rsid w:val="0098329B"/>
    <w:rsid w:val="00983539"/>
    <w:rsid w:val="0098375F"/>
    <w:rsid w:val="00983C18"/>
    <w:rsid w:val="0098484A"/>
    <w:rsid w:val="0098529B"/>
    <w:rsid w:val="0098536C"/>
    <w:rsid w:val="00985AF7"/>
    <w:rsid w:val="00985CE9"/>
    <w:rsid w:val="0098654B"/>
    <w:rsid w:val="009874BF"/>
    <w:rsid w:val="009876F3"/>
    <w:rsid w:val="009900C0"/>
    <w:rsid w:val="00990654"/>
    <w:rsid w:val="00990C45"/>
    <w:rsid w:val="00990CB1"/>
    <w:rsid w:val="009919E8"/>
    <w:rsid w:val="00991C8E"/>
    <w:rsid w:val="00991FF2"/>
    <w:rsid w:val="009926F1"/>
    <w:rsid w:val="00992851"/>
    <w:rsid w:val="009928A5"/>
    <w:rsid w:val="00992E83"/>
    <w:rsid w:val="00993409"/>
    <w:rsid w:val="00993622"/>
    <w:rsid w:val="00993A74"/>
    <w:rsid w:val="00993C1E"/>
    <w:rsid w:val="00994353"/>
    <w:rsid w:val="009946C5"/>
    <w:rsid w:val="009947A0"/>
    <w:rsid w:val="00994C19"/>
    <w:rsid w:val="00994D62"/>
    <w:rsid w:val="00994FE2"/>
    <w:rsid w:val="00995217"/>
    <w:rsid w:val="00995258"/>
    <w:rsid w:val="00995864"/>
    <w:rsid w:val="0099597E"/>
    <w:rsid w:val="00995CF9"/>
    <w:rsid w:val="00996923"/>
    <w:rsid w:val="00997784"/>
    <w:rsid w:val="0099788E"/>
    <w:rsid w:val="009A01FD"/>
    <w:rsid w:val="009A0993"/>
    <w:rsid w:val="009A1842"/>
    <w:rsid w:val="009A2AEE"/>
    <w:rsid w:val="009A2E46"/>
    <w:rsid w:val="009A2F54"/>
    <w:rsid w:val="009A31DE"/>
    <w:rsid w:val="009A3633"/>
    <w:rsid w:val="009A3781"/>
    <w:rsid w:val="009A3845"/>
    <w:rsid w:val="009A3BCD"/>
    <w:rsid w:val="009A4415"/>
    <w:rsid w:val="009A49A1"/>
    <w:rsid w:val="009A49C1"/>
    <w:rsid w:val="009A4A55"/>
    <w:rsid w:val="009A5A39"/>
    <w:rsid w:val="009A5DE7"/>
    <w:rsid w:val="009A5E09"/>
    <w:rsid w:val="009A6050"/>
    <w:rsid w:val="009A621A"/>
    <w:rsid w:val="009A6F7C"/>
    <w:rsid w:val="009A6FCD"/>
    <w:rsid w:val="009A7197"/>
    <w:rsid w:val="009B0E69"/>
    <w:rsid w:val="009B13B7"/>
    <w:rsid w:val="009B1562"/>
    <w:rsid w:val="009B18DB"/>
    <w:rsid w:val="009B32BB"/>
    <w:rsid w:val="009B3754"/>
    <w:rsid w:val="009B3DAB"/>
    <w:rsid w:val="009B4464"/>
    <w:rsid w:val="009B4848"/>
    <w:rsid w:val="009B4D45"/>
    <w:rsid w:val="009B5C2D"/>
    <w:rsid w:val="009B5DE8"/>
    <w:rsid w:val="009B5F60"/>
    <w:rsid w:val="009B734D"/>
    <w:rsid w:val="009B74FB"/>
    <w:rsid w:val="009C044A"/>
    <w:rsid w:val="009C060C"/>
    <w:rsid w:val="009C0661"/>
    <w:rsid w:val="009C17C0"/>
    <w:rsid w:val="009C1A17"/>
    <w:rsid w:val="009C1C6D"/>
    <w:rsid w:val="009C1EB1"/>
    <w:rsid w:val="009C21E4"/>
    <w:rsid w:val="009C284D"/>
    <w:rsid w:val="009C40F5"/>
    <w:rsid w:val="009C41AE"/>
    <w:rsid w:val="009C493E"/>
    <w:rsid w:val="009C4941"/>
    <w:rsid w:val="009C4A01"/>
    <w:rsid w:val="009C4F0C"/>
    <w:rsid w:val="009C503B"/>
    <w:rsid w:val="009C58FE"/>
    <w:rsid w:val="009C66CF"/>
    <w:rsid w:val="009C6D34"/>
    <w:rsid w:val="009C6F31"/>
    <w:rsid w:val="009C7805"/>
    <w:rsid w:val="009C7827"/>
    <w:rsid w:val="009C793E"/>
    <w:rsid w:val="009C7F6C"/>
    <w:rsid w:val="009C7FFB"/>
    <w:rsid w:val="009D0669"/>
    <w:rsid w:val="009D0D3F"/>
    <w:rsid w:val="009D0E54"/>
    <w:rsid w:val="009D0E6F"/>
    <w:rsid w:val="009D0FE0"/>
    <w:rsid w:val="009D128C"/>
    <w:rsid w:val="009D1541"/>
    <w:rsid w:val="009D1D49"/>
    <w:rsid w:val="009D24A8"/>
    <w:rsid w:val="009D257C"/>
    <w:rsid w:val="009D2E4B"/>
    <w:rsid w:val="009D359A"/>
    <w:rsid w:val="009D399C"/>
    <w:rsid w:val="009D39BF"/>
    <w:rsid w:val="009D3D0B"/>
    <w:rsid w:val="009D3FD5"/>
    <w:rsid w:val="009D4118"/>
    <w:rsid w:val="009D4216"/>
    <w:rsid w:val="009D4A1E"/>
    <w:rsid w:val="009D51D9"/>
    <w:rsid w:val="009D63C3"/>
    <w:rsid w:val="009D6779"/>
    <w:rsid w:val="009D6A0B"/>
    <w:rsid w:val="009D6AFA"/>
    <w:rsid w:val="009D6E5E"/>
    <w:rsid w:val="009D71AE"/>
    <w:rsid w:val="009D7813"/>
    <w:rsid w:val="009D78CE"/>
    <w:rsid w:val="009D7C60"/>
    <w:rsid w:val="009D7D11"/>
    <w:rsid w:val="009D7FD0"/>
    <w:rsid w:val="009E01C1"/>
    <w:rsid w:val="009E025E"/>
    <w:rsid w:val="009E058F"/>
    <w:rsid w:val="009E0595"/>
    <w:rsid w:val="009E08DA"/>
    <w:rsid w:val="009E0CD2"/>
    <w:rsid w:val="009E137A"/>
    <w:rsid w:val="009E14AC"/>
    <w:rsid w:val="009E1E1D"/>
    <w:rsid w:val="009E2261"/>
    <w:rsid w:val="009E2891"/>
    <w:rsid w:val="009E320E"/>
    <w:rsid w:val="009E32A2"/>
    <w:rsid w:val="009E352C"/>
    <w:rsid w:val="009E3632"/>
    <w:rsid w:val="009E3692"/>
    <w:rsid w:val="009E38A2"/>
    <w:rsid w:val="009E3C86"/>
    <w:rsid w:val="009E3D37"/>
    <w:rsid w:val="009E3EF9"/>
    <w:rsid w:val="009E420C"/>
    <w:rsid w:val="009E46A5"/>
    <w:rsid w:val="009E4CA5"/>
    <w:rsid w:val="009E4EE8"/>
    <w:rsid w:val="009E554C"/>
    <w:rsid w:val="009E5D3A"/>
    <w:rsid w:val="009E5E04"/>
    <w:rsid w:val="009E6319"/>
    <w:rsid w:val="009E6461"/>
    <w:rsid w:val="009E6614"/>
    <w:rsid w:val="009E7228"/>
    <w:rsid w:val="009E797A"/>
    <w:rsid w:val="009E7A52"/>
    <w:rsid w:val="009E7C71"/>
    <w:rsid w:val="009E7D1F"/>
    <w:rsid w:val="009F0202"/>
    <w:rsid w:val="009F0A60"/>
    <w:rsid w:val="009F0F6E"/>
    <w:rsid w:val="009F0F9E"/>
    <w:rsid w:val="009F168D"/>
    <w:rsid w:val="009F1695"/>
    <w:rsid w:val="009F1B64"/>
    <w:rsid w:val="009F1E31"/>
    <w:rsid w:val="009F2173"/>
    <w:rsid w:val="009F2D4D"/>
    <w:rsid w:val="009F2D66"/>
    <w:rsid w:val="009F2EA8"/>
    <w:rsid w:val="009F30DB"/>
    <w:rsid w:val="009F3694"/>
    <w:rsid w:val="009F36F2"/>
    <w:rsid w:val="009F3911"/>
    <w:rsid w:val="009F3A46"/>
    <w:rsid w:val="009F3CC4"/>
    <w:rsid w:val="009F41AB"/>
    <w:rsid w:val="009F470E"/>
    <w:rsid w:val="009F4D06"/>
    <w:rsid w:val="009F5220"/>
    <w:rsid w:val="009F5477"/>
    <w:rsid w:val="009F5782"/>
    <w:rsid w:val="009F57E0"/>
    <w:rsid w:val="009F5D0F"/>
    <w:rsid w:val="009F5F9E"/>
    <w:rsid w:val="009F6024"/>
    <w:rsid w:val="009F6227"/>
    <w:rsid w:val="009F6473"/>
    <w:rsid w:val="009F6600"/>
    <w:rsid w:val="009F6DCC"/>
    <w:rsid w:val="009F6ECD"/>
    <w:rsid w:val="009F7763"/>
    <w:rsid w:val="00A0038D"/>
    <w:rsid w:val="00A005DB"/>
    <w:rsid w:val="00A00C93"/>
    <w:rsid w:val="00A00E40"/>
    <w:rsid w:val="00A010BE"/>
    <w:rsid w:val="00A0122D"/>
    <w:rsid w:val="00A01335"/>
    <w:rsid w:val="00A01B2C"/>
    <w:rsid w:val="00A01F3F"/>
    <w:rsid w:val="00A02515"/>
    <w:rsid w:val="00A0272E"/>
    <w:rsid w:val="00A0286B"/>
    <w:rsid w:val="00A02B60"/>
    <w:rsid w:val="00A02D8E"/>
    <w:rsid w:val="00A0309E"/>
    <w:rsid w:val="00A03930"/>
    <w:rsid w:val="00A03A99"/>
    <w:rsid w:val="00A0465A"/>
    <w:rsid w:val="00A04814"/>
    <w:rsid w:val="00A0483B"/>
    <w:rsid w:val="00A048ED"/>
    <w:rsid w:val="00A049C1"/>
    <w:rsid w:val="00A04D2B"/>
    <w:rsid w:val="00A050F7"/>
    <w:rsid w:val="00A05185"/>
    <w:rsid w:val="00A054D9"/>
    <w:rsid w:val="00A0559E"/>
    <w:rsid w:val="00A05851"/>
    <w:rsid w:val="00A066ED"/>
    <w:rsid w:val="00A0707B"/>
    <w:rsid w:val="00A07526"/>
    <w:rsid w:val="00A0764F"/>
    <w:rsid w:val="00A1060A"/>
    <w:rsid w:val="00A109E4"/>
    <w:rsid w:val="00A111F7"/>
    <w:rsid w:val="00A11716"/>
    <w:rsid w:val="00A117CF"/>
    <w:rsid w:val="00A1191C"/>
    <w:rsid w:val="00A11CDE"/>
    <w:rsid w:val="00A11F95"/>
    <w:rsid w:val="00A1233B"/>
    <w:rsid w:val="00A125FE"/>
    <w:rsid w:val="00A126F5"/>
    <w:rsid w:val="00A13483"/>
    <w:rsid w:val="00A13A2D"/>
    <w:rsid w:val="00A13BF3"/>
    <w:rsid w:val="00A1403D"/>
    <w:rsid w:val="00A140E7"/>
    <w:rsid w:val="00A14415"/>
    <w:rsid w:val="00A14856"/>
    <w:rsid w:val="00A14A8C"/>
    <w:rsid w:val="00A14CB2"/>
    <w:rsid w:val="00A15390"/>
    <w:rsid w:val="00A15B12"/>
    <w:rsid w:val="00A15BCD"/>
    <w:rsid w:val="00A15C14"/>
    <w:rsid w:val="00A15DE5"/>
    <w:rsid w:val="00A15EBA"/>
    <w:rsid w:val="00A15EBB"/>
    <w:rsid w:val="00A164D0"/>
    <w:rsid w:val="00A167CD"/>
    <w:rsid w:val="00A169A9"/>
    <w:rsid w:val="00A16C27"/>
    <w:rsid w:val="00A16D6B"/>
    <w:rsid w:val="00A16DC4"/>
    <w:rsid w:val="00A208FB"/>
    <w:rsid w:val="00A21005"/>
    <w:rsid w:val="00A212D2"/>
    <w:rsid w:val="00A2167C"/>
    <w:rsid w:val="00A21898"/>
    <w:rsid w:val="00A21C34"/>
    <w:rsid w:val="00A21C38"/>
    <w:rsid w:val="00A21E03"/>
    <w:rsid w:val="00A22050"/>
    <w:rsid w:val="00A22530"/>
    <w:rsid w:val="00A22659"/>
    <w:rsid w:val="00A22994"/>
    <w:rsid w:val="00A22A7B"/>
    <w:rsid w:val="00A22D08"/>
    <w:rsid w:val="00A22D0F"/>
    <w:rsid w:val="00A22D65"/>
    <w:rsid w:val="00A230FD"/>
    <w:rsid w:val="00A2312C"/>
    <w:rsid w:val="00A231FC"/>
    <w:rsid w:val="00A2370A"/>
    <w:rsid w:val="00A23741"/>
    <w:rsid w:val="00A23CE3"/>
    <w:rsid w:val="00A23FD5"/>
    <w:rsid w:val="00A246AC"/>
    <w:rsid w:val="00A247CA"/>
    <w:rsid w:val="00A24A3B"/>
    <w:rsid w:val="00A259F6"/>
    <w:rsid w:val="00A25E49"/>
    <w:rsid w:val="00A26457"/>
    <w:rsid w:val="00A26BB6"/>
    <w:rsid w:val="00A2778B"/>
    <w:rsid w:val="00A27F3A"/>
    <w:rsid w:val="00A3015A"/>
    <w:rsid w:val="00A303FC"/>
    <w:rsid w:val="00A30B28"/>
    <w:rsid w:val="00A30E26"/>
    <w:rsid w:val="00A31051"/>
    <w:rsid w:val="00A311B3"/>
    <w:rsid w:val="00A31241"/>
    <w:rsid w:val="00A31D55"/>
    <w:rsid w:val="00A324BE"/>
    <w:rsid w:val="00A32DC8"/>
    <w:rsid w:val="00A3323A"/>
    <w:rsid w:val="00A33376"/>
    <w:rsid w:val="00A33422"/>
    <w:rsid w:val="00A336A9"/>
    <w:rsid w:val="00A339F9"/>
    <w:rsid w:val="00A33FF2"/>
    <w:rsid w:val="00A345AC"/>
    <w:rsid w:val="00A3493F"/>
    <w:rsid w:val="00A35B3A"/>
    <w:rsid w:val="00A35B64"/>
    <w:rsid w:val="00A367B2"/>
    <w:rsid w:val="00A369A4"/>
    <w:rsid w:val="00A369B3"/>
    <w:rsid w:val="00A36AEB"/>
    <w:rsid w:val="00A36DEC"/>
    <w:rsid w:val="00A36FFF"/>
    <w:rsid w:val="00A3709E"/>
    <w:rsid w:val="00A406C8"/>
    <w:rsid w:val="00A40A82"/>
    <w:rsid w:val="00A4152A"/>
    <w:rsid w:val="00A41EA5"/>
    <w:rsid w:val="00A4276D"/>
    <w:rsid w:val="00A42797"/>
    <w:rsid w:val="00A42E39"/>
    <w:rsid w:val="00A437F9"/>
    <w:rsid w:val="00A43AFA"/>
    <w:rsid w:val="00A43C2F"/>
    <w:rsid w:val="00A43E13"/>
    <w:rsid w:val="00A44094"/>
    <w:rsid w:val="00A446A2"/>
    <w:rsid w:val="00A44B93"/>
    <w:rsid w:val="00A456FD"/>
    <w:rsid w:val="00A45BD1"/>
    <w:rsid w:val="00A45EEE"/>
    <w:rsid w:val="00A473D5"/>
    <w:rsid w:val="00A478FF"/>
    <w:rsid w:val="00A47E0E"/>
    <w:rsid w:val="00A47ED9"/>
    <w:rsid w:val="00A50DB1"/>
    <w:rsid w:val="00A50FCA"/>
    <w:rsid w:val="00A511E2"/>
    <w:rsid w:val="00A513E4"/>
    <w:rsid w:val="00A516D7"/>
    <w:rsid w:val="00A51976"/>
    <w:rsid w:val="00A51BD7"/>
    <w:rsid w:val="00A52130"/>
    <w:rsid w:val="00A52190"/>
    <w:rsid w:val="00A524AD"/>
    <w:rsid w:val="00A525F5"/>
    <w:rsid w:val="00A5274F"/>
    <w:rsid w:val="00A52842"/>
    <w:rsid w:val="00A528EC"/>
    <w:rsid w:val="00A52B15"/>
    <w:rsid w:val="00A52C2E"/>
    <w:rsid w:val="00A54819"/>
    <w:rsid w:val="00A54956"/>
    <w:rsid w:val="00A54DF1"/>
    <w:rsid w:val="00A54ED1"/>
    <w:rsid w:val="00A54ED6"/>
    <w:rsid w:val="00A5549E"/>
    <w:rsid w:val="00A56156"/>
    <w:rsid w:val="00A561D3"/>
    <w:rsid w:val="00A56253"/>
    <w:rsid w:val="00A56EF9"/>
    <w:rsid w:val="00A571D8"/>
    <w:rsid w:val="00A579AA"/>
    <w:rsid w:val="00A57A9A"/>
    <w:rsid w:val="00A60306"/>
    <w:rsid w:val="00A6060D"/>
    <w:rsid w:val="00A608A6"/>
    <w:rsid w:val="00A60910"/>
    <w:rsid w:val="00A612A5"/>
    <w:rsid w:val="00A62637"/>
    <w:rsid w:val="00A626EC"/>
    <w:rsid w:val="00A62CE8"/>
    <w:rsid w:val="00A62DE0"/>
    <w:rsid w:val="00A632DE"/>
    <w:rsid w:val="00A63620"/>
    <w:rsid w:val="00A636C9"/>
    <w:rsid w:val="00A637AF"/>
    <w:rsid w:val="00A6381B"/>
    <w:rsid w:val="00A63BFB"/>
    <w:rsid w:val="00A63F1A"/>
    <w:rsid w:val="00A6438C"/>
    <w:rsid w:val="00A645DB"/>
    <w:rsid w:val="00A64A04"/>
    <w:rsid w:val="00A64ED5"/>
    <w:rsid w:val="00A657EA"/>
    <w:rsid w:val="00A6662B"/>
    <w:rsid w:val="00A66AB6"/>
    <w:rsid w:val="00A676F1"/>
    <w:rsid w:val="00A67A2F"/>
    <w:rsid w:val="00A67A33"/>
    <w:rsid w:val="00A67B70"/>
    <w:rsid w:val="00A7040D"/>
    <w:rsid w:val="00A705FB"/>
    <w:rsid w:val="00A70AF2"/>
    <w:rsid w:val="00A7109C"/>
    <w:rsid w:val="00A71315"/>
    <w:rsid w:val="00A716E5"/>
    <w:rsid w:val="00A7173D"/>
    <w:rsid w:val="00A71939"/>
    <w:rsid w:val="00A71B3D"/>
    <w:rsid w:val="00A71FEA"/>
    <w:rsid w:val="00A72072"/>
    <w:rsid w:val="00A72143"/>
    <w:rsid w:val="00A7241B"/>
    <w:rsid w:val="00A73357"/>
    <w:rsid w:val="00A7346D"/>
    <w:rsid w:val="00A735AB"/>
    <w:rsid w:val="00A737CA"/>
    <w:rsid w:val="00A73AAA"/>
    <w:rsid w:val="00A73C94"/>
    <w:rsid w:val="00A73F6C"/>
    <w:rsid w:val="00A73F8B"/>
    <w:rsid w:val="00A74820"/>
    <w:rsid w:val="00A74A94"/>
    <w:rsid w:val="00A750D7"/>
    <w:rsid w:val="00A752DF"/>
    <w:rsid w:val="00A75318"/>
    <w:rsid w:val="00A75737"/>
    <w:rsid w:val="00A75B3D"/>
    <w:rsid w:val="00A76C11"/>
    <w:rsid w:val="00A76C8A"/>
    <w:rsid w:val="00A76D0A"/>
    <w:rsid w:val="00A76D98"/>
    <w:rsid w:val="00A771F8"/>
    <w:rsid w:val="00A77680"/>
    <w:rsid w:val="00A778FA"/>
    <w:rsid w:val="00A80681"/>
    <w:rsid w:val="00A80EEA"/>
    <w:rsid w:val="00A80FBE"/>
    <w:rsid w:val="00A80FE8"/>
    <w:rsid w:val="00A81A3B"/>
    <w:rsid w:val="00A81A8F"/>
    <w:rsid w:val="00A82E0C"/>
    <w:rsid w:val="00A82F70"/>
    <w:rsid w:val="00A82F78"/>
    <w:rsid w:val="00A83551"/>
    <w:rsid w:val="00A836F1"/>
    <w:rsid w:val="00A838A3"/>
    <w:rsid w:val="00A839DB"/>
    <w:rsid w:val="00A83AF7"/>
    <w:rsid w:val="00A83EED"/>
    <w:rsid w:val="00A8410F"/>
    <w:rsid w:val="00A849A3"/>
    <w:rsid w:val="00A84B27"/>
    <w:rsid w:val="00A84D25"/>
    <w:rsid w:val="00A85056"/>
    <w:rsid w:val="00A852BE"/>
    <w:rsid w:val="00A85812"/>
    <w:rsid w:val="00A86146"/>
    <w:rsid w:val="00A862FE"/>
    <w:rsid w:val="00A865EC"/>
    <w:rsid w:val="00A86935"/>
    <w:rsid w:val="00A86C65"/>
    <w:rsid w:val="00A8702B"/>
    <w:rsid w:val="00A87700"/>
    <w:rsid w:val="00A87F2F"/>
    <w:rsid w:val="00A9062C"/>
    <w:rsid w:val="00A906E5"/>
    <w:rsid w:val="00A90D0C"/>
    <w:rsid w:val="00A91932"/>
    <w:rsid w:val="00A91FC3"/>
    <w:rsid w:val="00A920CE"/>
    <w:rsid w:val="00A924A5"/>
    <w:rsid w:val="00A92A17"/>
    <w:rsid w:val="00A92E17"/>
    <w:rsid w:val="00A93324"/>
    <w:rsid w:val="00A935AD"/>
    <w:rsid w:val="00A9392D"/>
    <w:rsid w:val="00A94ABC"/>
    <w:rsid w:val="00A94C17"/>
    <w:rsid w:val="00A94D90"/>
    <w:rsid w:val="00A9560B"/>
    <w:rsid w:val="00A9678A"/>
    <w:rsid w:val="00A968CF"/>
    <w:rsid w:val="00A969BE"/>
    <w:rsid w:val="00A96A65"/>
    <w:rsid w:val="00A96BF2"/>
    <w:rsid w:val="00A96E38"/>
    <w:rsid w:val="00A974C3"/>
    <w:rsid w:val="00A97DFA"/>
    <w:rsid w:val="00AA071D"/>
    <w:rsid w:val="00AA0EE8"/>
    <w:rsid w:val="00AA1E6B"/>
    <w:rsid w:val="00AA2242"/>
    <w:rsid w:val="00AA2D74"/>
    <w:rsid w:val="00AA2F94"/>
    <w:rsid w:val="00AA30DA"/>
    <w:rsid w:val="00AA38D2"/>
    <w:rsid w:val="00AA3E76"/>
    <w:rsid w:val="00AA4482"/>
    <w:rsid w:val="00AA4A72"/>
    <w:rsid w:val="00AA55AB"/>
    <w:rsid w:val="00AA59EA"/>
    <w:rsid w:val="00AA62E2"/>
    <w:rsid w:val="00AA638D"/>
    <w:rsid w:val="00AA6428"/>
    <w:rsid w:val="00AA6B73"/>
    <w:rsid w:val="00AA6EF8"/>
    <w:rsid w:val="00AA7D17"/>
    <w:rsid w:val="00AA7F45"/>
    <w:rsid w:val="00AB05BF"/>
    <w:rsid w:val="00AB070B"/>
    <w:rsid w:val="00AB0E44"/>
    <w:rsid w:val="00AB1342"/>
    <w:rsid w:val="00AB14A5"/>
    <w:rsid w:val="00AB165B"/>
    <w:rsid w:val="00AB19C3"/>
    <w:rsid w:val="00AB1C19"/>
    <w:rsid w:val="00AB2039"/>
    <w:rsid w:val="00AB2201"/>
    <w:rsid w:val="00AB222F"/>
    <w:rsid w:val="00AB28EB"/>
    <w:rsid w:val="00AB2F37"/>
    <w:rsid w:val="00AB34A2"/>
    <w:rsid w:val="00AB367A"/>
    <w:rsid w:val="00AB37A8"/>
    <w:rsid w:val="00AB38F8"/>
    <w:rsid w:val="00AB41FE"/>
    <w:rsid w:val="00AB4363"/>
    <w:rsid w:val="00AB4DAA"/>
    <w:rsid w:val="00AB5A4C"/>
    <w:rsid w:val="00AB5C37"/>
    <w:rsid w:val="00AB5EAA"/>
    <w:rsid w:val="00AB63D2"/>
    <w:rsid w:val="00AB6C73"/>
    <w:rsid w:val="00AB744A"/>
    <w:rsid w:val="00AB7776"/>
    <w:rsid w:val="00AB7FCA"/>
    <w:rsid w:val="00AC012F"/>
    <w:rsid w:val="00AC0827"/>
    <w:rsid w:val="00AC0971"/>
    <w:rsid w:val="00AC130B"/>
    <w:rsid w:val="00AC18F5"/>
    <w:rsid w:val="00AC190C"/>
    <w:rsid w:val="00AC22B3"/>
    <w:rsid w:val="00AC247D"/>
    <w:rsid w:val="00AC2853"/>
    <w:rsid w:val="00AC2A01"/>
    <w:rsid w:val="00AC2B41"/>
    <w:rsid w:val="00AC3565"/>
    <w:rsid w:val="00AC49C5"/>
    <w:rsid w:val="00AC4A65"/>
    <w:rsid w:val="00AC4E04"/>
    <w:rsid w:val="00AC5180"/>
    <w:rsid w:val="00AC6C86"/>
    <w:rsid w:val="00AC6CB5"/>
    <w:rsid w:val="00AC6DD2"/>
    <w:rsid w:val="00AC7987"/>
    <w:rsid w:val="00AC79A7"/>
    <w:rsid w:val="00AD03F8"/>
    <w:rsid w:val="00AD13C9"/>
    <w:rsid w:val="00AD3889"/>
    <w:rsid w:val="00AD39E1"/>
    <w:rsid w:val="00AD3C94"/>
    <w:rsid w:val="00AD3C9C"/>
    <w:rsid w:val="00AD4039"/>
    <w:rsid w:val="00AD40FD"/>
    <w:rsid w:val="00AD4DEA"/>
    <w:rsid w:val="00AD5458"/>
    <w:rsid w:val="00AD596E"/>
    <w:rsid w:val="00AD5CEE"/>
    <w:rsid w:val="00AD61C9"/>
    <w:rsid w:val="00AD61D8"/>
    <w:rsid w:val="00AD6BC1"/>
    <w:rsid w:val="00AD74CF"/>
    <w:rsid w:val="00AE03D6"/>
    <w:rsid w:val="00AE0C14"/>
    <w:rsid w:val="00AE0F89"/>
    <w:rsid w:val="00AE1E3A"/>
    <w:rsid w:val="00AE229A"/>
    <w:rsid w:val="00AE22E2"/>
    <w:rsid w:val="00AE2450"/>
    <w:rsid w:val="00AE258B"/>
    <w:rsid w:val="00AE2D7F"/>
    <w:rsid w:val="00AE3097"/>
    <w:rsid w:val="00AE3328"/>
    <w:rsid w:val="00AE3672"/>
    <w:rsid w:val="00AE44F0"/>
    <w:rsid w:val="00AE468B"/>
    <w:rsid w:val="00AE5125"/>
    <w:rsid w:val="00AE515B"/>
    <w:rsid w:val="00AE5A33"/>
    <w:rsid w:val="00AE639E"/>
    <w:rsid w:val="00AE6436"/>
    <w:rsid w:val="00AE6447"/>
    <w:rsid w:val="00AE688A"/>
    <w:rsid w:val="00AE6A7E"/>
    <w:rsid w:val="00AE6B77"/>
    <w:rsid w:val="00AE6BE1"/>
    <w:rsid w:val="00AE7029"/>
    <w:rsid w:val="00AF00A3"/>
    <w:rsid w:val="00AF03DA"/>
    <w:rsid w:val="00AF041C"/>
    <w:rsid w:val="00AF0C9B"/>
    <w:rsid w:val="00AF1019"/>
    <w:rsid w:val="00AF18A6"/>
    <w:rsid w:val="00AF19C6"/>
    <w:rsid w:val="00AF20C3"/>
    <w:rsid w:val="00AF2162"/>
    <w:rsid w:val="00AF282A"/>
    <w:rsid w:val="00AF292F"/>
    <w:rsid w:val="00AF2A7F"/>
    <w:rsid w:val="00AF54AE"/>
    <w:rsid w:val="00AF59B5"/>
    <w:rsid w:val="00AF5A00"/>
    <w:rsid w:val="00AF5EDA"/>
    <w:rsid w:val="00AF62D8"/>
    <w:rsid w:val="00AF6933"/>
    <w:rsid w:val="00AF74F4"/>
    <w:rsid w:val="00AF7C2D"/>
    <w:rsid w:val="00B00039"/>
    <w:rsid w:val="00B00243"/>
    <w:rsid w:val="00B00404"/>
    <w:rsid w:val="00B00808"/>
    <w:rsid w:val="00B00B93"/>
    <w:rsid w:val="00B00E0F"/>
    <w:rsid w:val="00B01725"/>
    <w:rsid w:val="00B01C45"/>
    <w:rsid w:val="00B02202"/>
    <w:rsid w:val="00B0222E"/>
    <w:rsid w:val="00B022B2"/>
    <w:rsid w:val="00B02394"/>
    <w:rsid w:val="00B033E5"/>
    <w:rsid w:val="00B03817"/>
    <w:rsid w:val="00B049DA"/>
    <w:rsid w:val="00B055F5"/>
    <w:rsid w:val="00B057F9"/>
    <w:rsid w:val="00B05AFA"/>
    <w:rsid w:val="00B05EBD"/>
    <w:rsid w:val="00B061A1"/>
    <w:rsid w:val="00B06895"/>
    <w:rsid w:val="00B06F48"/>
    <w:rsid w:val="00B07093"/>
    <w:rsid w:val="00B10169"/>
    <w:rsid w:val="00B1043A"/>
    <w:rsid w:val="00B10C3F"/>
    <w:rsid w:val="00B10C5D"/>
    <w:rsid w:val="00B10D55"/>
    <w:rsid w:val="00B10F86"/>
    <w:rsid w:val="00B11340"/>
    <w:rsid w:val="00B11744"/>
    <w:rsid w:val="00B11CB2"/>
    <w:rsid w:val="00B1280B"/>
    <w:rsid w:val="00B13116"/>
    <w:rsid w:val="00B134EB"/>
    <w:rsid w:val="00B135B0"/>
    <w:rsid w:val="00B13951"/>
    <w:rsid w:val="00B13F34"/>
    <w:rsid w:val="00B1404D"/>
    <w:rsid w:val="00B1474A"/>
    <w:rsid w:val="00B14AF8"/>
    <w:rsid w:val="00B150EC"/>
    <w:rsid w:val="00B15282"/>
    <w:rsid w:val="00B1546F"/>
    <w:rsid w:val="00B15A16"/>
    <w:rsid w:val="00B15C2C"/>
    <w:rsid w:val="00B16637"/>
    <w:rsid w:val="00B167E8"/>
    <w:rsid w:val="00B167ED"/>
    <w:rsid w:val="00B170C3"/>
    <w:rsid w:val="00B17170"/>
    <w:rsid w:val="00B1736A"/>
    <w:rsid w:val="00B207D3"/>
    <w:rsid w:val="00B2083D"/>
    <w:rsid w:val="00B20B04"/>
    <w:rsid w:val="00B21019"/>
    <w:rsid w:val="00B21354"/>
    <w:rsid w:val="00B2142B"/>
    <w:rsid w:val="00B218BC"/>
    <w:rsid w:val="00B22005"/>
    <w:rsid w:val="00B228C7"/>
    <w:rsid w:val="00B22C2E"/>
    <w:rsid w:val="00B22E39"/>
    <w:rsid w:val="00B22EB5"/>
    <w:rsid w:val="00B239EC"/>
    <w:rsid w:val="00B23C14"/>
    <w:rsid w:val="00B23D07"/>
    <w:rsid w:val="00B23F89"/>
    <w:rsid w:val="00B240D0"/>
    <w:rsid w:val="00B2414D"/>
    <w:rsid w:val="00B246F9"/>
    <w:rsid w:val="00B24D40"/>
    <w:rsid w:val="00B24F5F"/>
    <w:rsid w:val="00B25583"/>
    <w:rsid w:val="00B25D9D"/>
    <w:rsid w:val="00B25F88"/>
    <w:rsid w:val="00B26499"/>
    <w:rsid w:val="00B26BA8"/>
    <w:rsid w:val="00B27223"/>
    <w:rsid w:val="00B27454"/>
    <w:rsid w:val="00B27DD0"/>
    <w:rsid w:val="00B27F01"/>
    <w:rsid w:val="00B30311"/>
    <w:rsid w:val="00B30767"/>
    <w:rsid w:val="00B30B55"/>
    <w:rsid w:val="00B30C32"/>
    <w:rsid w:val="00B30E1A"/>
    <w:rsid w:val="00B30F2F"/>
    <w:rsid w:val="00B3113F"/>
    <w:rsid w:val="00B315F8"/>
    <w:rsid w:val="00B321A5"/>
    <w:rsid w:val="00B324D4"/>
    <w:rsid w:val="00B325DD"/>
    <w:rsid w:val="00B32628"/>
    <w:rsid w:val="00B3335B"/>
    <w:rsid w:val="00B33AE0"/>
    <w:rsid w:val="00B34416"/>
    <w:rsid w:val="00B344A3"/>
    <w:rsid w:val="00B344E7"/>
    <w:rsid w:val="00B34668"/>
    <w:rsid w:val="00B346B8"/>
    <w:rsid w:val="00B34A48"/>
    <w:rsid w:val="00B34B35"/>
    <w:rsid w:val="00B34BC1"/>
    <w:rsid w:val="00B34BF4"/>
    <w:rsid w:val="00B35343"/>
    <w:rsid w:val="00B360BD"/>
    <w:rsid w:val="00B36181"/>
    <w:rsid w:val="00B37161"/>
    <w:rsid w:val="00B371BB"/>
    <w:rsid w:val="00B378AD"/>
    <w:rsid w:val="00B401A0"/>
    <w:rsid w:val="00B40310"/>
    <w:rsid w:val="00B41038"/>
    <w:rsid w:val="00B412DE"/>
    <w:rsid w:val="00B41480"/>
    <w:rsid w:val="00B4187C"/>
    <w:rsid w:val="00B41B21"/>
    <w:rsid w:val="00B41C8F"/>
    <w:rsid w:val="00B41E47"/>
    <w:rsid w:val="00B4439D"/>
    <w:rsid w:val="00B44408"/>
    <w:rsid w:val="00B44449"/>
    <w:rsid w:val="00B444EE"/>
    <w:rsid w:val="00B448B7"/>
    <w:rsid w:val="00B44AEB"/>
    <w:rsid w:val="00B44C28"/>
    <w:rsid w:val="00B44D08"/>
    <w:rsid w:val="00B45027"/>
    <w:rsid w:val="00B4531D"/>
    <w:rsid w:val="00B45B07"/>
    <w:rsid w:val="00B4731E"/>
    <w:rsid w:val="00B4734E"/>
    <w:rsid w:val="00B478C4"/>
    <w:rsid w:val="00B500F8"/>
    <w:rsid w:val="00B504C3"/>
    <w:rsid w:val="00B504E8"/>
    <w:rsid w:val="00B50689"/>
    <w:rsid w:val="00B509F2"/>
    <w:rsid w:val="00B50EB5"/>
    <w:rsid w:val="00B51F34"/>
    <w:rsid w:val="00B52842"/>
    <w:rsid w:val="00B52C99"/>
    <w:rsid w:val="00B53C1E"/>
    <w:rsid w:val="00B54509"/>
    <w:rsid w:val="00B5461A"/>
    <w:rsid w:val="00B548BB"/>
    <w:rsid w:val="00B54AD7"/>
    <w:rsid w:val="00B553C7"/>
    <w:rsid w:val="00B55777"/>
    <w:rsid w:val="00B55778"/>
    <w:rsid w:val="00B55FA1"/>
    <w:rsid w:val="00B563A2"/>
    <w:rsid w:val="00B5710F"/>
    <w:rsid w:val="00B57EDC"/>
    <w:rsid w:val="00B60184"/>
    <w:rsid w:val="00B6035A"/>
    <w:rsid w:val="00B60752"/>
    <w:rsid w:val="00B60770"/>
    <w:rsid w:val="00B60972"/>
    <w:rsid w:val="00B60988"/>
    <w:rsid w:val="00B60A3F"/>
    <w:rsid w:val="00B60FBF"/>
    <w:rsid w:val="00B6233B"/>
    <w:rsid w:val="00B62FC6"/>
    <w:rsid w:val="00B63992"/>
    <w:rsid w:val="00B63A89"/>
    <w:rsid w:val="00B63B5F"/>
    <w:rsid w:val="00B63C58"/>
    <w:rsid w:val="00B64731"/>
    <w:rsid w:val="00B64DDD"/>
    <w:rsid w:val="00B65934"/>
    <w:rsid w:val="00B65B2D"/>
    <w:rsid w:val="00B65DCF"/>
    <w:rsid w:val="00B65EE9"/>
    <w:rsid w:val="00B661ED"/>
    <w:rsid w:val="00B678CF"/>
    <w:rsid w:val="00B679A8"/>
    <w:rsid w:val="00B67BFA"/>
    <w:rsid w:val="00B67DE6"/>
    <w:rsid w:val="00B7033A"/>
    <w:rsid w:val="00B709A7"/>
    <w:rsid w:val="00B709EC"/>
    <w:rsid w:val="00B70BDD"/>
    <w:rsid w:val="00B70FA8"/>
    <w:rsid w:val="00B710B0"/>
    <w:rsid w:val="00B711EE"/>
    <w:rsid w:val="00B7155C"/>
    <w:rsid w:val="00B7198F"/>
    <w:rsid w:val="00B7259C"/>
    <w:rsid w:val="00B73BE6"/>
    <w:rsid w:val="00B73CD4"/>
    <w:rsid w:val="00B741D3"/>
    <w:rsid w:val="00B743F6"/>
    <w:rsid w:val="00B74690"/>
    <w:rsid w:val="00B746AD"/>
    <w:rsid w:val="00B74A8B"/>
    <w:rsid w:val="00B74B89"/>
    <w:rsid w:val="00B74BEF"/>
    <w:rsid w:val="00B74CBF"/>
    <w:rsid w:val="00B755B5"/>
    <w:rsid w:val="00B756C3"/>
    <w:rsid w:val="00B75FE7"/>
    <w:rsid w:val="00B7671C"/>
    <w:rsid w:val="00B7684A"/>
    <w:rsid w:val="00B772FC"/>
    <w:rsid w:val="00B779BF"/>
    <w:rsid w:val="00B77D80"/>
    <w:rsid w:val="00B77E5C"/>
    <w:rsid w:val="00B77F91"/>
    <w:rsid w:val="00B806B0"/>
    <w:rsid w:val="00B80A88"/>
    <w:rsid w:val="00B80C88"/>
    <w:rsid w:val="00B81A71"/>
    <w:rsid w:val="00B81E77"/>
    <w:rsid w:val="00B8240D"/>
    <w:rsid w:val="00B82A2F"/>
    <w:rsid w:val="00B82D8F"/>
    <w:rsid w:val="00B82DEE"/>
    <w:rsid w:val="00B82F04"/>
    <w:rsid w:val="00B83373"/>
    <w:rsid w:val="00B83620"/>
    <w:rsid w:val="00B839E8"/>
    <w:rsid w:val="00B83AAC"/>
    <w:rsid w:val="00B83BDD"/>
    <w:rsid w:val="00B84031"/>
    <w:rsid w:val="00B84C75"/>
    <w:rsid w:val="00B84E5E"/>
    <w:rsid w:val="00B84EF1"/>
    <w:rsid w:val="00B855ED"/>
    <w:rsid w:val="00B85658"/>
    <w:rsid w:val="00B8594F"/>
    <w:rsid w:val="00B85A20"/>
    <w:rsid w:val="00B85AA4"/>
    <w:rsid w:val="00B85C9F"/>
    <w:rsid w:val="00B85E8C"/>
    <w:rsid w:val="00B85FB4"/>
    <w:rsid w:val="00B8620D"/>
    <w:rsid w:val="00B8643D"/>
    <w:rsid w:val="00B87133"/>
    <w:rsid w:val="00B87451"/>
    <w:rsid w:val="00B87CFE"/>
    <w:rsid w:val="00B9032F"/>
    <w:rsid w:val="00B904DE"/>
    <w:rsid w:val="00B90FC1"/>
    <w:rsid w:val="00B90FF4"/>
    <w:rsid w:val="00B911C0"/>
    <w:rsid w:val="00B911FD"/>
    <w:rsid w:val="00B91AA0"/>
    <w:rsid w:val="00B9259C"/>
    <w:rsid w:val="00B92820"/>
    <w:rsid w:val="00B9284A"/>
    <w:rsid w:val="00B92AB8"/>
    <w:rsid w:val="00B92EE1"/>
    <w:rsid w:val="00B93292"/>
    <w:rsid w:val="00B932FB"/>
    <w:rsid w:val="00B93863"/>
    <w:rsid w:val="00B93F5F"/>
    <w:rsid w:val="00B94241"/>
    <w:rsid w:val="00B94ACE"/>
    <w:rsid w:val="00B94E75"/>
    <w:rsid w:val="00B953F7"/>
    <w:rsid w:val="00B95406"/>
    <w:rsid w:val="00B95FC7"/>
    <w:rsid w:val="00B9775D"/>
    <w:rsid w:val="00B977B1"/>
    <w:rsid w:val="00B979C2"/>
    <w:rsid w:val="00B97DEC"/>
    <w:rsid w:val="00BA04C8"/>
    <w:rsid w:val="00BA0548"/>
    <w:rsid w:val="00BA058F"/>
    <w:rsid w:val="00BA06A4"/>
    <w:rsid w:val="00BA096F"/>
    <w:rsid w:val="00BA098F"/>
    <w:rsid w:val="00BA0D9A"/>
    <w:rsid w:val="00BA1788"/>
    <w:rsid w:val="00BA2482"/>
    <w:rsid w:val="00BA34A2"/>
    <w:rsid w:val="00BA3726"/>
    <w:rsid w:val="00BA37B0"/>
    <w:rsid w:val="00BA3848"/>
    <w:rsid w:val="00BA3FD8"/>
    <w:rsid w:val="00BA42A3"/>
    <w:rsid w:val="00BA4F59"/>
    <w:rsid w:val="00BA53F9"/>
    <w:rsid w:val="00BA54C6"/>
    <w:rsid w:val="00BA5804"/>
    <w:rsid w:val="00BA5C12"/>
    <w:rsid w:val="00BA5C98"/>
    <w:rsid w:val="00BA5EA4"/>
    <w:rsid w:val="00BA629B"/>
    <w:rsid w:val="00BA6438"/>
    <w:rsid w:val="00BA67D0"/>
    <w:rsid w:val="00BA687B"/>
    <w:rsid w:val="00BA70A8"/>
    <w:rsid w:val="00BA746E"/>
    <w:rsid w:val="00BA7612"/>
    <w:rsid w:val="00BA7BE7"/>
    <w:rsid w:val="00BA7EB1"/>
    <w:rsid w:val="00BB020F"/>
    <w:rsid w:val="00BB111E"/>
    <w:rsid w:val="00BB12F1"/>
    <w:rsid w:val="00BB1428"/>
    <w:rsid w:val="00BB180C"/>
    <w:rsid w:val="00BB18C7"/>
    <w:rsid w:val="00BB1B1C"/>
    <w:rsid w:val="00BB1D38"/>
    <w:rsid w:val="00BB23DC"/>
    <w:rsid w:val="00BB26F7"/>
    <w:rsid w:val="00BB28D2"/>
    <w:rsid w:val="00BB38C0"/>
    <w:rsid w:val="00BB3A13"/>
    <w:rsid w:val="00BB3A8A"/>
    <w:rsid w:val="00BB3B37"/>
    <w:rsid w:val="00BB44A1"/>
    <w:rsid w:val="00BB4B09"/>
    <w:rsid w:val="00BB53B0"/>
    <w:rsid w:val="00BB54F3"/>
    <w:rsid w:val="00BB57C5"/>
    <w:rsid w:val="00BB5DCA"/>
    <w:rsid w:val="00BB5F76"/>
    <w:rsid w:val="00BB6665"/>
    <w:rsid w:val="00BB6EE6"/>
    <w:rsid w:val="00BB6FCD"/>
    <w:rsid w:val="00BB706C"/>
    <w:rsid w:val="00BB7250"/>
    <w:rsid w:val="00BB74F8"/>
    <w:rsid w:val="00BC0C6F"/>
    <w:rsid w:val="00BC190E"/>
    <w:rsid w:val="00BC2322"/>
    <w:rsid w:val="00BC2F5E"/>
    <w:rsid w:val="00BC37D0"/>
    <w:rsid w:val="00BC3A97"/>
    <w:rsid w:val="00BC3A9C"/>
    <w:rsid w:val="00BC3BED"/>
    <w:rsid w:val="00BC40C0"/>
    <w:rsid w:val="00BC4A61"/>
    <w:rsid w:val="00BC56B7"/>
    <w:rsid w:val="00BC6311"/>
    <w:rsid w:val="00BC6A85"/>
    <w:rsid w:val="00BC7D6F"/>
    <w:rsid w:val="00BC7E31"/>
    <w:rsid w:val="00BD01E7"/>
    <w:rsid w:val="00BD05A1"/>
    <w:rsid w:val="00BD05E6"/>
    <w:rsid w:val="00BD06C6"/>
    <w:rsid w:val="00BD06D0"/>
    <w:rsid w:val="00BD078B"/>
    <w:rsid w:val="00BD079E"/>
    <w:rsid w:val="00BD0EC6"/>
    <w:rsid w:val="00BD2110"/>
    <w:rsid w:val="00BD21B8"/>
    <w:rsid w:val="00BD2267"/>
    <w:rsid w:val="00BD2479"/>
    <w:rsid w:val="00BD263E"/>
    <w:rsid w:val="00BD2B49"/>
    <w:rsid w:val="00BD2B6B"/>
    <w:rsid w:val="00BD3111"/>
    <w:rsid w:val="00BD3437"/>
    <w:rsid w:val="00BD3C50"/>
    <w:rsid w:val="00BD3CCB"/>
    <w:rsid w:val="00BD3DC3"/>
    <w:rsid w:val="00BD44C3"/>
    <w:rsid w:val="00BD4D7B"/>
    <w:rsid w:val="00BD4E41"/>
    <w:rsid w:val="00BD5D07"/>
    <w:rsid w:val="00BD5D5F"/>
    <w:rsid w:val="00BD64DD"/>
    <w:rsid w:val="00BD6ADF"/>
    <w:rsid w:val="00BD6E64"/>
    <w:rsid w:val="00BD7054"/>
    <w:rsid w:val="00BD71CE"/>
    <w:rsid w:val="00BD71F5"/>
    <w:rsid w:val="00BD7302"/>
    <w:rsid w:val="00BD734F"/>
    <w:rsid w:val="00BD74A0"/>
    <w:rsid w:val="00BD77C1"/>
    <w:rsid w:val="00BD77F6"/>
    <w:rsid w:val="00BD784B"/>
    <w:rsid w:val="00BD79B1"/>
    <w:rsid w:val="00BD7C18"/>
    <w:rsid w:val="00BD7E9B"/>
    <w:rsid w:val="00BE032B"/>
    <w:rsid w:val="00BE0AB6"/>
    <w:rsid w:val="00BE0B86"/>
    <w:rsid w:val="00BE123E"/>
    <w:rsid w:val="00BE180D"/>
    <w:rsid w:val="00BE194E"/>
    <w:rsid w:val="00BE1A75"/>
    <w:rsid w:val="00BE24D8"/>
    <w:rsid w:val="00BE259D"/>
    <w:rsid w:val="00BE2BD7"/>
    <w:rsid w:val="00BE2BDD"/>
    <w:rsid w:val="00BE3B93"/>
    <w:rsid w:val="00BE40CC"/>
    <w:rsid w:val="00BE432F"/>
    <w:rsid w:val="00BE4379"/>
    <w:rsid w:val="00BE44E2"/>
    <w:rsid w:val="00BE5115"/>
    <w:rsid w:val="00BE5864"/>
    <w:rsid w:val="00BE5CE8"/>
    <w:rsid w:val="00BE6012"/>
    <w:rsid w:val="00BE63B3"/>
    <w:rsid w:val="00BE669E"/>
    <w:rsid w:val="00BE6784"/>
    <w:rsid w:val="00BE68DA"/>
    <w:rsid w:val="00BE6FE7"/>
    <w:rsid w:val="00BE7007"/>
    <w:rsid w:val="00BE7143"/>
    <w:rsid w:val="00BE71E0"/>
    <w:rsid w:val="00BE7B53"/>
    <w:rsid w:val="00BF0095"/>
    <w:rsid w:val="00BF0C70"/>
    <w:rsid w:val="00BF22DA"/>
    <w:rsid w:val="00BF234A"/>
    <w:rsid w:val="00BF2D5B"/>
    <w:rsid w:val="00BF2F06"/>
    <w:rsid w:val="00BF30F4"/>
    <w:rsid w:val="00BF3211"/>
    <w:rsid w:val="00BF32AB"/>
    <w:rsid w:val="00BF3382"/>
    <w:rsid w:val="00BF346C"/>
    <w:rsid w:val="00BF34EB"/>
    <w:rsid w:val="00BF38AF"/>
    <w:rsid w:val="00BF4702"/>
    <w:rsid w:val="00BF49BD"/>
    <w:rsid w:val="00BF4AC3"/>
    <w:rsid w:val="00BF52DA"/>
    <w:rsid w:val="00BF5E4F"/>
    <w:rsid w:val="00BF6078"/>
    <w:rsid w:val="00BF6C3B"/>
    <w:rsid w:val="00BF7269"/>
    <w:rsid w:val="00BF7ABD"/>
    <w:rsid w:val="00BF7CA0"/>
    <w:rsid w:val="00C006AE"/>
    <w:rsid w:val="00C009CE"/>
    <w:rsid w:val="00C0102A"/>
    <w:rsid w:val="00C01669"/>
    <w:rsid w:val="00C01AEC"/>
    <w:rsid w:val="00C01DB4"/>
    <w:rsid w:val="00C01ED1"/>
    <w:rsid w:val="00C02472"/>
    <w:rsid w:val="00C028EF"/>
    <w:rsid w:val="00C03116"/>
    <w:rsid w:val="00C03C9D"/>
    <w:rsid w:val="00C03D27"/>
    <w:rsid w:val="00C03DFB"/>
    <w:rsid w:val="00C0449F"/>
    <w:rsid w:val="00C04567"/>
    <w:rsid w:val="00C047CE"/>
    <w:rsid w:val="00C05742"/>
    <w:rsid w:val="00C06061"/>
    <w:rsid w:val="00C061D3"/>
    <w:rsid w:val="00C06B5F"/>
    <w:rsid w:val="00C0752F"/>
    <w:rsid w:val="00C077C4"/>
    <w:rsid w:val="00C07EEA"/>
    <w:rsid w:val="00C10221"/>
    <w:rsid w:val="00C108E3"/>
    <w:rsid w:val="00C10990"/>
    <w:rsid w:val="00C10BDD"/>
    <w:rsid w:val="00C10DA6"/>
    <w:rsid w:val="00C10E16"/>
    <w:rsid w:val="00C10F5D"/>
    <w:rsid w:val="00C111F5"/>
    <w:rsid w:val="00C114D4"/>
    <w:rsid w:val="00C117E7"/>
    <w:rsid w:val="00C11B38"/>
    <w:rsid w:val="00C11FA7"/>
    <w:rsid w:val="00C120D7"/>
    <w:rsid w:val="00C128AB"/>
    <w:rsid w:val="00C12F25"/>
    <w:rsid w:val="00C1320C"/>
    <w:rsid w:val="00C138F0"/>
    <w:rsid w:val="00C13987"/>
    <w:rsid w:val="00C13E5E"/>
    <w:rsid w:val="00C14461"/>
    <w:rsid w:val="00C14578"/>
    <w:rsid w:val="00C147E3"/>
    <w:rsid w:val="00C148B3"/>
    <w:rsid w:val="00C14995"/>
    <w:rsid w:val="00C14BD2"/>
    <w:rsid w:val="00C152AA"/>
    <w:rsid w:val="00C15766"/>
    <w:rsid w:val="00C15809"/>
    <w:rsid w:val="00C15924"/>
    <w:rsid w:val="00C163FB"/>
    <w:rsid w:val="00C167B7"/>
    <w:rsid w:val="00C16A40"/>
    <w:rsid w:val="00C16F15"/>
    <w:rsid w:val="00C1786F"/>
    <w:rsid w:val="00C201E2"/>
    <w:rsid w:val="00C2051B"/>
    <w:rsid w:val="00C2153F"/>
    <w:rsid w:val="00C2155D"/>
    <w:rsid w:val="00C219C6"/>
    <w:rsid w:val="00C22437"/>
    <w:rsid w:val="00C2248F"/>
    <w:rsid w:val="00C225B1"/>
    <w:rsid w:val="00C22B39"/>
    <w:rsid w:val="00C22D80"/>
    <w:rsid w:val="00C231FC"/>
    <w:rsid w:val="00C232CB"/>
    <w:rsid w:val="00C232FD"/>
    <w:rsid w:val="00C23A5B"/>
    <w:rsid w:val="00C246EB"/>
    <w:rsid w:val="00C24901"/>
    <w:rsid w:val="00C24B90"/>
    <w:rsid w:val="00C24BE3"/>
    <w:rsid w:val="00C25173"/>
    <w:rsid w:val="00C25A3F"/>
    <w:rsid w:val="00C25B7D"/>
    <w:rsid w:val="00C2604D"/>
    <w:rsid w:val="00C2636B"/>
    <w:rsid w:val="00C2681D"/>
    <w:rsid w:val="00C2697A"/>
    <w:rsid w:val="00C26A06"/>
    <w:rsid w:val="00C26F80"/>
    <w:rsid w:val="00C27054"/>
    <w:rsid w:val="00C274C4"/>
    <w:rsid w:val="00C27E15"/>
    <w:rsid w:val="00C303A0"/>
    <w:rsid w:val="00C30448"/>
    <w:rsid w:val="00C30FFF"/>
    <w:rsid w:val="00C3106D"/>
    <w:rsid w:val="00C316D2"/>
    <w:rsid w:val="00C32BA5"/>
    <w:rsid w:val="00C33052"/>
    <w:rsid w:val="00C3362C"/>
    <w:rsid w:val="00C340EC"/>
    <w:rsid w:val="00C348A5"/>
    <w:rsid w:val="00C34FEE"/>
    <w:rsid w:val="00C3594F"/>
    <w:rsid w:val="00C35D7B"/>
    <w:rsid w:val="00C35DBD"/>
    <w:rsid w:val="00C369F6"/>
    <w:rsid w:val="00C36C50"/>
    <w:rsid w:val="00C37A7A"/>
    <w:rsid w:val="00C401C4"/>
    <w:rsid w:val="00C405A2"/>
    <w:rsid w:val="00C40999"/>
    <w:rsid w:val="00C40A13"/>
    <w:rsid w:val="00C40BFF"/>
    <w:rsid w:val="00C40D9E"/>
    <w:rsid w:val="00C41378"/>
    <w:rsid w:val="00C41494"/>
    <w:rsid w:val="00C41753"/>
    <w:rsid w:val="00C41BBA"/>
    <w:rsid w:val="00C41D72"/>
    <w:rsid w:val="00C421EC"/>
    <w:rsid w:val="00C4276F"/>
    <w:rsid w:val="00C42AC5"/>
    <w:rsid w:val="00C42C34"/>
    <w:rsid w:val="00C435DD"/>
    <w:rsid w:val="00C43880"/>
    <w:rsid w:val="00C438FE"/>
    <w:rsid w:val="00C43B07"/>
    <w:rsid w:val="00C43BE6"/>
    <w:rsid w:val="00C43E65"/>
    <w:rsid w:val="00C44290"/>
    <w:rsid w:val="00C4437A"/>
    <w:rsid w:val="00C44736"/>
    <w:rsid w:val="00C44B3E"/>
    <w:rsid w:val="00C450E9"/>
    <w:rsid w:val="00C4512E"/>
    <w:rsid w:val="00C4598A"/>
    <w:rsid w:val="00C45DA1"/>
    <w:rsid w:val="00C45E8F"/>
    <w:rsid w:val="00C45EA8"/>
    <w:rsid w:val="00C4605C"/>
    <w:rsid w:val="00C46101"/>
    <w:rsid w:val="00C4619E"/>
    <w:rsid w:val="00C4679B"/>
    <w:rsid w:val="00C46A30"/>
    <w:rsid w:val="00C46A48"/>
    <w:rsid w:val="00C46D75"/>
    <w:rsid w:val="00C46F52"/>
    <w:rsid w:val="00C4731A"/>
    <w:rsid w:val="00C47696"/>
    <w:rsid w:val="00C47A53"/>
    <w:rsid w:val="00C50514"/>
    <w:rsid w:val="00C505A9"/>
    <w:rsid w:val="00C50769"/>
    <w:rsid w:val="00C50ADD"/>
    <w:rsid w:val="00C50D83"/>
    <w:rsid w:val="00C5133D"/>
    <w:rsid w:val="00C51810"/>
    <w:rsid w:val="00C51CB1"/>
    <w:rsid w:val="00C52269"/>
    <w:rsid w:val="00C52E38"/>
    <w:rsid w:val="00C53071"/>
    <w:rsid w:val="00C53089"/>
    <w:rsid w:val="00C535B8"/>
    <w:rsid w:val="00C53907"/>
    <w:rsid w:val="00C53926"/>
    <w:rsid w:val="00C53F24"/>
    <w:rsid w:val="00C54A9F"/>
    <w:rsid w:val="00C54BF3"/>
    <w:rsid w:val="00C54DBF"/>
    <w:rsid w:val="00C5561F"/>
    <w:rsid w:val="00C55F91"/>
    <w:rsid w:val="00C561C7"/>
    <w:rsid w:val="00C563AE"/>
    <w:rsid w:val="00C56419"/>
    <w:rsid w:val="00C56598"/>
    <w:rsid w:val="00C56945"/>
    <w:rsid w:val="00C56A0B"/>
    <w:rsid w:val="00C56BE1"/>
    <w:rsid w:val="00C56DE7"/>
    <w:rsid w:val="00C5716D"/>
    <w:rsid w:val="00C575BE"/>
    <w:rsid w:val="00C57661"/>
    <w:rsid w:val="00C57B92"/>
    <w:rsid w:val="00C60141"/>
    <w:rsid w:val="00C60526"/>
    <w:rsid w:val="00C60578"/>
    <w:rsid w:val="00C60C98"/>
    <w:rsid w:val="00C60E83"/>
    <w:rsid w:val="00C61849"/>
    <w:rsid w:val="00C618B9"/>
    <w:rsid w:val="00C618DC"/>
    <w:rsid w:val="00C625AA"/>
    <w:rsid w:val="00C6266E"/>
    <w:rsid w:val="00C62E4D"/>
    <w:rsid w:val="00C63225"/>
    <w:rsid w:val="00C640C1"/>
    <w:rsid w:val="00C64141"/>
    <w:rsid w:val="00C642EA"/>
    <w:rsid w:val="00C64937"/>
    <w:rsid w:val="00C649F8"/>
    <w:rsid w:val="00C64B01"/>
    <w:rsid w:val="00C65194"/>
    <w:rsid w:val="00C65E50"/>
    <w:rsid w:val="00C66047"/>
    <w:rsid w:val="00C66536"/>
    <w:rsid w:val="00C66E0D"/>
    <w:rsid w:val="00C670A8"/>
    <w:rsid w:val="00C67267"/>
    <w:rsid w:val="00C676E2"/>
    <w:rsid w:val="00C67951"/>
    <w:rsid w:val="00C70673"/>
    <w:rsid w:val="00C71191"/>
    <w:rsid w:val="00C71235"/>
    <w:rsid w:val="00C71782"/>
    <w:rsid w:val="00C71C03"/>
    <w:rsid w:val="00C71C54"/>
    <w:rsid w:val="00C728CF"/>
    <w:rsid w:val="00C7295A"/>
    <w:rsid w:val="00C74592"/>
    <w:rsid w:val="00C76108"/>
    <w:rsid w:val="00C762E0"/>
    <w:rsid w:val="00C767F5"/>
    <w:rsid w:val="00C76A97"/>
    <w:rsid w:val="00C76CAE"/>
    <w:rsid w:val="00C772AA"/>
    <w:rsid w:val="00C77603"/>
    <w:rsid w:val="00C77ACC"/>
    <w:rsid w:val="00C77FE4"/>
    <w:rsid w:val="00C80365"/>
    <w:rsid w:val="00C80EF9"/>
    <w:rsid w:val="00C80F42"/>
    <w:rsid w:val="00C8103A"/>
    <w:rsid w:val="00C81154"/>
    <w:rsid w:val="00C819B9"/>
    <w:rsid w:val="00C81CCD"/>
    <w:rsid w:val="00C81E26"/>
    <w:rsid w:val="00C81E3D"/>
    <w:rsid w:val="00C82572"/>
    <w:rsid w:val="00C8282B"/>
    <w:rsid w:val="00C82D0B"/>
    <w:rsid w:val="00C83C38"/>
    <w:rsid w:val="00C841EF"/>
    <w:rsid w:val="00C84F5A"/>
    <w:rsid w:val="00C85153"/>
    <w:rsid w:val="00C8526E"/>
    <w:rsid w:val="00C85413"/>
    <w:rsid w:val="00C85463"/>
    <w:rsid w:val="00C85BB4"/>
    <w:rsid w:val="00C85D62"/>
    <w:rsid w:val="00C86616"/>
    <w:rsid w:val="00C879FD"/>
    <w:rsid w:val="00C90121"/>
    <w:rsid w:val="00C90A1C"/>
    <w:rsid w:val="00C90FF2"/>
    <w:rsid w:val="00C916C5"/>
    <w:rsid w:val="00C916D1"/>
    <w:rsid w:val="00C918C2"/>
    <w:rsid w:val="00C91945"/>
    <w:rsid w:val="00C9196A"/>
    <w:rsid w:val="00C91E1F"/>
    <w:rsid w:val="00C91E5A"/>
    <w:rsid w:val="00C92172"/>
    <w:rsid w:val="00C9232A"/>
    <w:rsid w:val="00C92632"/>
    <w:rsid w:val="00C92F5D"/>
    <w:rsid w:val="00C930A3"/>
    <w:rsid w:val="00C9355B"/>
    <w:rsid w:val="00C935B0"/>
    <w:rsid w:val="00C93AA1"/>
    <w:rsid w:val="00C94557"/>
    <w:rsid w:val="00C9474A"/>
    <w:rsid w:val="00C947D4"/>
    <w:rsid w:val="00C94C0B"/>
    <w:rsid w:val="00C94D94"/>
    <w:rsid w:val="00C94F68"/>
    <w:rsid w:val="00C96C47"/>
    <w:rsid w:val="00C97B5E"/>
    <w:rsid w:val="00CA09B8"/>
    <w:rsid w:val="00CA203E"/>
    <w:rsid w:val="00CA226F"/>
    <w:rsid w:val="00CA3B30"/>
    <w:rsid w:val="00CA3B31"/>
    <w:rsid w:val="00CA3DF6"/>
    <w:rsid w:val="00CA3E9F"/>
    <w:rsid w:val="00CA46ED"/>
    <w:rsid w:val="00CA4782"/>
    <w:rsid w:val="00CA4977"/>
    <w:rsid w:val="00CA4B3B"/>
    <w:rsid w:val="00CA4F8E"/>
    <w:rsid w:val="00CA55ED"/>
    <w:rsid w:val="00CA5B20"/>
    <w:rsid w:val="00CA6182"/>
    <w:rsid w:val="00CA6EA1"/>
    <w:rsid w:val="00CA7596"/>
    <w:rsid w:val="00CA782A"/>
    <w:rsid w:val="00CA7A1E"/>
    <w:rsid w:val="00CA7A66"/>
    <w:rsid w:val="00CA7A6A"/>
    <w:rsid w:val="00CA7AFE"/>
    <w:rsid w:val="00CA7ED8"/>
    <w:rsid w:val="00CB055E"/>
    <w:rsid w:val="00CB0968"/>
    <w:rsid w:val="00CB0990"/>
    <w:rsid w:val="00CB0AD9"/>
    <w:rsid w:val="00CB0C22"/>
    <w:rsid w:val="00CB0DC2"/>
    <w:rsid w:val="00CB0EBA"/>
    <w:rsid w:val="00CB10E3"/>
    <w:rsid w:val="00CB1148"/>
    <w:rsid w:val="00CB1188"/>
    <w:rsid w:val="00CB1223"/>
    <w:rsid w:val="00CB1B7A"/>
    <w:rsid w:val="00CB2989"/>
    <w:rsid w:val="00CB2B14"/>
    <w:rsid w:val="00CB3B89"/>
    <w:rsid w:val="00CB44A3"/>
    <w:rsid w:val="00CB53B9"/>
    <w:rsid w:val="00CB6CE8"/>
    <w:rsid w:val="00CB72E3"/>
    <w:rsid w:val="00CB7491"/>
    <w:rsid w:val="00CB783C"/>
    <w:rsid w:val="00CB784F"/>
    <w:rsid w:val="00CB7DAA"/>
    <w:rsid w:val="00CC00DC"/>
    <w:rsid w:val="00CC0365"/>
    <w:rsid w:val="00CC0C48"/>
    <w:rsid w:val="00CC1F59"/>
    <w:rsid w:val="00CC1F86"/>
    <w:rsid w:val="00CC2124"/>
    <w:rsid w:val="00CC228F"/>
    <w:rsid w:val="00CC25FE"/>
    <w:rsid w:val="00CC27C1"/>
    <w:rsid w:val="00CC29D8"/>
    <w:rsid w:val="00CC2C7E"/>
    <w:rsid w:val="00CC2DB5"/>
    <w:rsid w:val="00CC3672"/>
    <w:rsid w:val="00CC385D"/>
    <w:rsid w:val="00CC388F"/>
    <w:rsid w:val="00CC3A98"/>
    <w:rsid w:val="00CC3CBF"/>
    <w:rsid w:val="00CC4102"/>
    <w:rsid w:val="00CC4404"/>
    <w:rsid w:val="00CC4EFD"/>
    <w:rsid w:val="00CC5A8A"/>
    <w:rsid w:val="00CC60F6"/>
    <w:rsid w:val="00CC6136"/>
    <w:rsid w:val="00CC6142"/>
    <w:rsid w:val="00CC65D2"/>
    <w:rsid w:val="00CC6E74"/>
    <w:rsid w:val="00CC7911"/>
    <w:rsid w:val="00CC7B8C"/>
    <w:rsid w:val="00CD00A0"/>
    <w:rsid w:val="00CD00D7"/>
    <w:rsid w:val="00CD036B"/>
    <w:rsid w:val="00CD03EA"/>
    <w:rsid w:val="00CD08F2"/>
    <w:rsid w:val="00CD0CEE"/>
    <w:rsid w:val="00CD0E00"/>
    <w:rsid w:val="00CD0E41"/>
    <w:rsid w:val="00CD102E"/>
    <w:rsid w:val="00CD125F"/>
    <w:rsid w:val="00CD225C"/>
    <w:rsid w:val="00CD2D77"/>
    <w:rsid w:val="00CD3175"/>
    <w:rsid w:val="00CD318C"/>
    <w:rsid w:val="00CD3DE6"/>
    <w:rsid w:val="00CD46A6"/>
    <w:rsid w:val="00CD46C8"/>
    <w:rsid w:val="00CD4B0C"/>
    <w:rsid w:val="00CD4FDF"/>
    <w:rsid w:val="00CD50D6"/>
    <w:rsid w:val="00CD55CD"/>
    <w:rsid w:val="00CD5A24"/>
    <w:rsid w:val="00CD5A27"/>
    <w:rsid w:val="00CD5AF4"/>
    <w:rsid w:val="00CD5D9A"/>
    <w:rsid w:val="00CD617B"/>
    <w:rsid w:val="00CD6612"/>
    <w:rsid w:val="00CD669F"/>
    <w:rsid w:val="00CD69DE"/>
    <w:rsid w:val="00CD6A04"/>
    <w:rsid w:val="00CD6A2D"/>
    <w:rsid w:val="00CD6F21"/>
    <w:rsid w:val="00CD75A8"/>
    <w:rsid w:val="00CD75F8"/>
    <w:rsid w:val="00CD7D45"/>
    <w:rsid w:val="00CE077D"/>
    <w:rsid w:val="00CE0CF4"/>
    <w:rsid w:val="00CE17AD"/>
    <w:rsid w:val="00CE195C"/>
    <w:rsid w:val="00CE1C39"/>
    <w:rsid w:val="00CE1D2F"/>
    <w:rsid w:val="00CE22A9"/>
    <w:rsid w:val="00CE2C30"/>
    <w:rsid w:val="00CE2CC2"/>
    <w:rsid w:val="00CE2D20"/>
    <w:rsid w:val="00CE34B3"/>
    <w:rsid w:val="00CE3A60"/>
    <w:rsid w:val="00CE4674"/>
    <w:rsid w:val="00CE4730"/>
    <w:rsid w:val="00CE511E"/>
    <w:rsid w:val="00CE58B6"/>
    <w:rsid w:val="00CE5A60"/>
    <w:rsid w:val="00CE5BC9"/>
    <w:rsid w:val="00CE5E27"/>
    <w:rsid w:val="00CE63C7"/>
    <w:rsid w:val="00CE6558"/>
    <w:rsid w:val="00CE6573"/>
    <w:rsid w:val="00CE6EF2"/>
    <w:rsid w:val="00CE72D4"/>
    <w:rsid w:val="00CE7339"/>
    <w:rsid w:val="00CE79D5"/>
    <w:rsid w:val="00CE7A7D"/>
    <w:rsid w:val="00CE7A9D"/>
    <w:rsid w:val="00CE7C59"/>
    <w:rsid w:val="00CF01F7"/>
    <w:rsid w:val="00CF0218"/>
    <w:rsid w:val="00CF073E"/>
    <w:rsid w:val="00CF078A"/>
    <w:rsid w:val="00CF08C2"/>
    <w:rsid w:val="00CF0927"/>
    <w:rsid w:val="00CF0B3B"/>
    <w:rsid w:val="00CF0E56"/>
    <w:rsid w:val="00CF1897"/>
    <w:rsid w:val="00CF25C9"/>
    <w:rsid w:val="00CF2875"/>
    <w:rsid w:val="00CF309E"/>
    <w:rsid w:val="00CF31B0"/>
    <w:rsid w:val="00CF3463"/>
    <w:rsid w:val="00CF350F"/>
    <w:rsid w:val="00CF3699"/>
    <w:rsid w:val="00CF3A8F"/>
    <w:rsid w:val="00CF3EC8"/>
    <w:rsid w:val="00CF3F3D"/>
    <w:rsid w:val="00CF4AD6"/>
    <w:rsid w:val="00CF52B1"/>
    <w:rsid w:val="00CF5390"/>
    <w:rsid w:val="00CF5493"/>
    <w:rsid w:val="00CF5AEB"/>
    <w:rsid w:val="00CF5CCF"/>
    <w:rsid w:val="00CF6876"/>
    <w:rsid w:val="00CF68BF"/>
    <w:rsid w:val="00CF6BBF"/>
    <w:rsid w:val="00CF6C27"/>
    <w:rsid w:val="00CF6D59"/>
    <w:rsid w:val="00CF6E09"/>
    <w:rsid w:val="00CF78B1"/>
    <w:rsid w:val="00D00552"/>
    <w:rsid w:val="00D00566"/>
    <w:rsid w:val="00D0165A"/>
    <w:rsid w:val="00D019E1"/>
    <w:rsid w:val="00D01D16"/>
    <w:rsid w:val="00D02025"/>
    <w:rsid w:val="00D026C7"/>
    <w:rsid w:val="00D02742"/>
    <w:rsid w:val="00D02B93"/>
    <w:rsid w:val="00D02CEC"/>
    <w:rsid w:val="00D03B48"/>
    <w:rsid w:val="00D03BEE"/>
    <w:rsid w:val="00D03E62"/>
    <w:rsid w:val="00D04074"/>
    <w:rsid w:val="00D04CFF"/>
    <w:rsid w:val="00D056A5"/>
    <w:rsid w:val="00D05C98"/>
    <w:rsid w:val="00D05CB3"/>
    <w:rsid w:val="00D05E2D"/>
    <w:rsid w:val="00D060C1"/>
    <w:rsid w:val="00D0613B"/>
    <w:rsid w:val="00D061C9"/>
    <w:rsid w:val="00D06407"/>
    <w:rsid w:val="00D067F2"/>
    <w:rsid w:val="00D07200"/>
    <w:rsid w:val="00D07C55"/>
    <w:rsid w:val="00D10153"/>
    <w:rsid w:val="00D1020B"/>
    <w:rsid w:val="00D104F2"/>
    <w:rsid w:val="00D1109C"/>
    <w:rsid w:val="00D123F2"/>
    <w:rsid w:val="00D12590"/>
    <w:rsid w:val="00D12636"/>
    <w:rsid w:val="00D12DB0"/>
    <w:rsid w:val="00D13162"/>
    <w:rsid w:val="00D1319F"/>
    <w:rsid w:val="00D1357D"/>
    <w:rsid w:val="00D13796"/>
    <w:rsid w:val="00D13961"/>
    <w:rsid w:val="00D13C03"/>
    <w:rsid w:val="00D14127"/>
    <w:rsid w:val="00D142AD"/>
    <w:rsid w:val="00D142EF"/>
    <w:rsid w:val="00D1448A"/>
    <w:rsid w:val="00D14A3C"/>
    <w:rsid w:val="00D1507A"/>
    <w:rsid w:val="00D15D82"/>
    <w:rsid w:val="00D16126"/>
    <w:rsid w:val="00D1670B"/>
    <w:rsid w:val="00D168F6"/>
    <w:rsid w:val="00D16C73"/>
    <w:rsid w:val="00D17089"/>
    <w:rsid w:val="00D174C9"/>
    <w:rsid w:val="00D1763F"/>
    <w:rsid w:val="00D17856"/>
    <w:rsid w:val="00D17B90"/>
    <w:rsid w:val="00D17D47"/>
    <w:rsid w:val="00D17ED7"/>
    <w:rsid w:val="00D202EA"/>
    <w:rsid w:val="00D20971"/>
    <w:rsid w:val="00D2148D"/>
    <w:rsid w:val="00D216FE"/>
    <w:rsid w:val="00D219BB"/>
    <w:rsid w:val="00D21B49"/>
    <w:rsid w:val="00D21FA2"/>
    <w:rsid w:val="00D22C28"/>
    <w:rsid w:val="00D22E07"/>
    <w:rsid w:val="00D22F3F"/>
    <w:rsid w:val="00D23142"/>
    <w:rsid w:val="00D2340F"/>
    <w:rsid w:val="00D23638"/>
    <w:rsid w:val="00D241F1"/>
    <w:rsid w:val="00D24AF9"/>
    <w:rsid w:val="00D24F12"/>
    <w:rsid w:val="00D2507E"/>
    <w:rsid w:val="00D25409"/>
    <w:rsid w:val="00D25FF9"/>
    <w:rsid w:val="00D26CA4"/>
    <w:rsid w:val="00D27C46"/>
    <w:rsid w:val="00D300CB"/>
    <w:rsid w:val="00D30B64"/>
    <w:rsid w:val="00D30DEE"/>
    <w:rsid w:val="00D311B0"/>
    <w:rsid w:val="00D31572"/>
    <w:rsid w:val="00D315D1"/>
    <w:rsid w:val="00D31951"/>
    <w:rsid w:val="00D32293"/>
    <w:rsid w:val="00D3267A"/>
    <w:rsid w:val="00D32766"/>
    <w:rsid w:val="00D32E24"/>
    <w:rsid w:val="00D33142"/>
    <w:rsid w:val="00D331EF"/>
    <w:rsid w:val="00D334BF"/>
    <w:rsid w:val="00D33FEA"/>
    <w:rsid w:val="00D340FA"/>
    <w:rsid w:val="00D34997"/>
    <w:rsid w:val="00D34DA7"/>
    <w:rsid w:val="00D35157"/>
    <w:rsid w:val="00D3537F"/>
    <w:rsid w:val="00D354B4"/>
    <w:rsid w:val="00D35712"/>
    <w:rsid w:val="00D357FE"/>
    <w:rsid w:val="00D35F0A"/>
    <w:rsid w:val="00D365DB"/>
    <w:rsid w:val="00D366A4"/>
    <w:rsid w:val="00D36BBE"/>
    <w:rsid w:val="00D36E8F"/>
    <w:rsid w:val="00D37292"/>
    <w:rsid w:val="00D372F7"/>
    <w:rsid w:val="00D37848"/>
    <w:rsid w:val="00D37B58"/>
    <w:rsid w:val="00D4049D"/>
    <w:rsid w:val="00D40E05"/>
    <w:rsid w:val="00D415F7"/>
    <w:rsid w:val="00D421C5"/>
    <w:rsid w:val="00D42B91"/>
    <w:rsid w:val="00D43574"/>
    <w:rsid w:val="00D43787"/>
    <w:rsid w:val="00D4487A"/>
    <w:rsid w:val="00D44AEE"/>
    <w:rsid w:val="00D44D77"/>
    <w:rsid w:val="00D44EDC"/>
    <w:rsid w:val="00D45A33"/>
    <w:rsid w:val="00D45B98"/>
    <w:rsid w:val="00D45C1C"/>
    <w:rsid w:val="00D4793F"/>
    <w:rsid w:val="00D47F57"/>
    <w:rsid w:val="00D508C1"/>
    <w:rsid w:val="00D50BE8"/>
    <w:rsid w:val="00D50D85"/>
    <w:rsid w:val="00D514F7"/>
    <w:rsid w:val="00D51736"/>
    <w:rsid w:val="00D51D7F"/>
    <w:rsid w:val="00D51D99"/>
    <w:rsid w:val="00D529F5"/>
    <w:rsid w:val="00D52CDD"/>
    <w:rsid w:val="00D5325B"/>
    <w:rsid w:val="00D53A23"/>
    <w:rsid w:val="00D53C3C"/>
    <w:rsid w:val="00D53D95"/>
    <w:rsid w:val="00D54B06"/>
    <w:rsid w:val="00D54C65"/>
    <w:rsid w:val="00D54FF1"/>
    <w:rsid w:val="00D5522E"/>
    <w:rsid w:val="00D55242"/>
    <w:rsid w:val="00D558AC"/>
    <w:rsid w:val="00D56D45"/>
    <w:rsid w:val="00D576BF"/>
    <w:rsid w:val="00D577F9"/>
    <w:rsid w:val="00D6027C"/>
    <w:rsid w:val="00D60392"/>
    <w:rsid w:val="00D606B4"/>
    <w:rsid w:val="00D60B93"/>
    <w:rsid w:val="00D6184F"/>
    <w:rsid w:val="00D6191F"/>
    <w:rsid w:val="00D63177"/>
    <w:rsid w:val="00D64025"/>
    <w:rsid w:val="00D64384"/>
    <w:rsid w:val="00D6462F"/>
    <w:rsid w:val="00D653D3"/>
    <w:rsid w:val="00D653FD"/>
    <w:rsid w:val="00D6623F"/>
    <w:rsid w:val="00D664C3"/>
    <w:rsid w:val="00D665A4"/>
    <w:rsid w:val="00D66C8B"/>
    <w:rsid w:val="00D66F80"/>
    <w:rsid w:val="00D66FD5"/>
    <w:rsid w:val="00D67448"/>
    <w:rsid w:val="00D67C2E"/>
    <w:rsid w:val="00D67E35"/>
    <w:rsid w:val="00D7016F"/>
    <w:rsid w:val="00D70EDE"/>
    <w:rsid w:val="00D7162E"/>
    <w:rsid w:val="00D71DA1"/>
    <w:rsid w:val="00D71E9E"/>
    <w:rsid w:val="00D72AB9"/>
    <w:rsid w:val="00D72DD0"/>
    <w:rsid w:val="00D73027"/>
    <w:rsid w:val="00D73061"/>
    <w:rsid w:val="00D736C8"/>
    <w:rsid w:val="00D739B3"/>
    <w:rsid w:val="00D74716"/>
    <w:rsid w:val="00D74CEE"/>
    <w:rsid w:val="00D74FE6"/>
    <w:rsid w:val="00D7543A"/>
    <w:rsid w:val="00D757C0"/>
    <w:rsid w:val="00D75DB5"/>
    <w:rsid w:val="00D75ED4"/>
    <w:rsid w:val="00D76125"/>
    <w:rsid w:val="00D7650E"/>
    <w:rsid w:val="00D7656E"/>
    <w:rsid w:val="00D766DA"/>
    <w:rsid w:val="00D76C37"/>
    <w:rsid w:val="00D7747B"/>
    <w:rsid w:val="00D77622"/>
    <w:rsid w:val="00D77780"/>
    <w:rsid w:val="00D778E4"/>
    <w:rsid w:val="00D801F6"/>
    <w:rsid w:val="00D80897"/>
    <w:rsid w:val="00D80FF1"/>
    <w:rsid w:val="00D81AE5"/>
    <w:rsid w:val="00D83696"/>
    <w:rsid w:val="00D8376A"/>
    <w:rsid w:val="00D83DF1"/>
    <w:rsid w:val="00D84695"/>
    <w:rsid w:val="00D8608A"/>
    <w:rsid w:val="00D86203"/>
    <w:rsid w:val="00D866EE"/>
    <w:rsid w:val="00D8776F"/>
    <w:rsid w:val="00D8784C"/>
    <w:rsid w:val="00D87922"/>
    <w:rsid w:val="00D87BF1"/>
    <w:rsid w:val="00D905D7"/>
    <w:rsid w:val="00D910F8"/>
    <w:rsid w:val="00D91578"/>
    <w:rsid w:val="00D919E6"/>
    <w:rsid w:val="00D91DFA"/>
    <w:rsid w:val="00D927E8"/>
    <w:rsid w:val="00D92C7E"/>
    <w:rsid w:val="00D93467"/>
    <w:rsid w:val="00D937A4"/>
    <w:rsid w:val="00D93801"/>
    <w:rsid w:val="00D939E9"/>
    <w:rsid w:val="00D93F95"/>
    <w:rsid w:val="00D94521"/>
    <w:rsid w:val="00D9462D"/>
    <w:rsid w:val="00D94810"/>
    <w:rsid w:val="00D949AA"/>
    <w:rsid w:val="00D94A6E"/>
    <w:rsid w:val="00D957D6"/>
    <w:rsid w:val="00D96068"/>
    <w:rsid w:val="00D96378"/>
    <w:rsid w:val="00D963E0"/>
    <w:rsid w:val="00D964B8"/>
    <w:rsid w:val="00D967F5"/>
    <w:rsid w:val="00D971E0"/>
    <w:rsid w:val="00D97CFA"/>
    <w:rsid w:val="00DA0078"/>
    <w:rsid w:val="00DA0285"/>
    <w:rsid w:val="00DA02CA"/>
    <w:rsid w:val="00DA0437"/>
    <w:rsid w:val="00DA06D9"/>
    <w:rsid w:val="00DA084C"/>
    <w:rsid w:val="00DA09F2"/>
    <w:rsid w:val="00DA0D3D"/>
    <w:rsid w:val="00DA0FEF"/>
    <w:rsid w:val="00DA11BC"/>
    <w:rsid w:val="00DA1A9A"/>
    <w:rsid w:val="00DA21A1"/>
    <w:rsid w:val="00DA2464"/>
    <w:rsid w:val="00DA2D36"/>
    <w:rsid w:val="00DA30B7"/>
    <w:rsid w:val="00DA318B"/>
    <w:rsid w:val="00DA3CE0"/>
    <w:rsid w:val="00DA401F"/>
    <w:rsid w:val="00DA4230"/>
    <w:rsid w:val="00DA4520"/>
    <w:rsid w:val="00DA4572"/>
    <w:rsid w:val="00DA4AB9"/>
    <w:rsid w:val="00DA4B99"/>
    <w:rsid w:val="00DA5829"/>
    <w:rsid w:val="00DA590B"/>
    <w:rsid w:val="00DA5DD6"/>
    <w:rsid w:val="00DA5F01"/>
    <w:rsid w:val="00DA75F8"/>
    <w:rsid w:val="00DA7E2E"/>
    <w:rsid w:val="00DA7EC3"/>
    <w:rsid w:val="00DB01D6"/>
    <w:rsid w:val="00DB05D6"/>
    <w:rsid w:val="00DB0995"/>
    <w:rsid w:val="00DB16BE"/>
    <w:rsid w:val="00DB1779"/>
    <w:rsid w:val="00DB18FB"/>
    <w:rsid w:val="00DB1D1E"/>
    <w:rsid w:val="00DB2193"/>
    <w:rsid w:val="00DB270B"/>
    <w:rsid w:val="00DB2DB0"/>
    <w:rsid w:val="00DB2E69"/>
    <w:rsid w:val="00DB2F2F"/>
    <w:rsid w:val="00DB3494"/>
    <w:rsid w:val="00DB3E20"/>
    <w:rsid w:val="00DB4105"/>
    <w:rsid w:val="00DB435B"/>
    <w:rsid w:val="00DB479A"/>
    <w:rsid w:val="00DB49F8"/>
    <w:rsid w:val="00DB50B4"/>
    <w:rsid w:val="00DB5547"/>
    <w:rsid w:val="00DB5F4D"/>
    <w:rsid w:val="00DB5F63"/>
    <w:rsid w:val="00DB65E5"/>
    <w:rsid w:val="00DB66AF"/>
    <w:rsid w:val="00DB703A"/>
    <w:rsid w:val="00DB74F1"/>
    <w:rsid w:val="00DB767D"/>
    <w:rsid w:val="00DB78FD"/>
    <w:rsid w:val="00DB7A8E"/>
    <w:rsid w:val="00DB7ACD"/>
    <w:rsid w:val="00DB7F40"/>
    <w:rsid w:val="00DC024E"/>
    <w:rsid w:val="00DC040A"/>
    <w:rsid w:val="00DC0BB4"/>
    <w:rsid w:val="00DC172F"/>
    <w:rsid w:val="00DC1B50"/>
    <w:rsid w:val="00DC1C18"/>
    <w:rsid w:val="00DC2084"/>
    <w:rsid w:val="00DC239E"/>
    <w:rsid w:val="00DC351F"/>
    <w:rsid w:val="00DC36E2"/>
    <w:rsid w:val="00DC38E7"/>
    <w:rsid w:val="00DC3B3E"/>
    <w:rsid w:val="00DC408C"/>
    <w:rsid w:val="00DC414E"/>
    <w:rsid w:val="00DC5547"/>
    <w:rsid w:val="00DC5E80"/>
    <w:rsid w:val="00DC5FEB"/>
    <w:rsid w:val="00DC7D9E"/>
    <w:rsid w:val="00DC7FEE"/>
    <w:rsid w:val="00DD04B6"/>
    <w:rsid w:val="00DD0E8C"/>
    <w:rsid w:val="00DD1016"/>
    <w:rsid w:val="00DD1166"/>
    <w:rsid w:val="00DD1673"/>
    <w:rsid w:val="00DD2009"/>
    <w:rsid w:val="00DD2035"/>
    <w:rsid w:val="00DD2392"/>
    <w:rsid w:val="00DD2D56"/>
    <w:rsid w:val="00DD36F6"/>
    <w:rsid w:val="00DD4115"/>
    <w:rsid w:val="00DD44DA"/>
    <w:rsid w:val="00DD4C23"/>
    <w:rsid w:val="00DD516F"/>
    <w:rsid w:val="00DD5290"/>
    <w:rsid w:val="00DD565E"/>
    <w:rsid w:val="00DD56F5"/>
    <w:rsid w:val="00DD5A4E"/>
    <w:rsid w:val="00DD5BD0"/>
    <w:rsid w:val="00DD6534"/>
    <w:rsid w:val="00DD6789"/>
    <w:rsid w:val="00DD6922"/>
    <w:rsid w:val="00DD6BD4"/>
    <w:rsid w:val="00DD6E09"/>
    <w:rsid w:val="00DD749C"/>
    <w:rsid w:val="00DD7584"/>
    <w:rsid w:val="00DD7933"/>
    <w:rsid w:val="00DE12AB"/>
    <w:rsid w:val="00DE14F1"/>
    <w:rsid w:val="00DE17FA"/>
    <w:rsid w:val="00DE1E6D"/>
    <w:rsid w:val="00DE2035"/>
    <w:rsid w:val="00DE2B20"/>
    <w:rsid w:val="00DE2DD4"/>
    <w:rsid w:val="00DE31A6"/>
    <w:rsid w:val="00DE35B4"/>
    <w:rsid w:val="00DE3B37"/>
    <w:rsid w:val="00DE4351"/>
    <w:rsid w:val="00DE4A84"/>
    <w:rsid w:val="00DE4C1C"/>
    <w:rsid w:val="00DE4D44"/>
    <w:rsid w:val="00DE4F5A"/>
    <w:rsid w:val="00DE50A1"/>
    <w:rsid w:val="00DE53F5"/>
    <w:rsid w:val="00DE54D1"/>
    <w:rsid w:val="00DE5FB6"/>
    <w:rsid w:val="00DE66D1"/>
    <w:rsid w:val="00DE7048"/>
    <w:rsid w:val="00DE7059"/>
    <w:rsid w:val="00DE734D"/>
    <w:rsid w:val="00DE7425"/>
    <w:rsid w:val="00DE7CF5"/>
    <w:rsid w:val="00DE7F9A"/>
    <w:rsid w:val="00DF018D"/>
    <w:rsid w:val="00DF0ADE"/>
    <w:rsid w:val="00DF1451"/>
    <w:rsid w:val="00DF14D3"/>
    <w:rsid w:val="00DF1606"/>
    <w:rsid w:val="00DF1A6A"/>
    <w:rsid w:val="00DF1B2D"/>
    <w:rsid w:val="00DF1E32"/>
    <w:rsid w:val="00DF22DD"/>
    <w:rsid w:val="00DF2598"/>
    <w:rsid w:val="00DF28F2"/>
    <w:rsid w:val="00DF2A3A"/>
    <w:rsid w:val="00DF3B96"/>
    <w:rsid w:val="00DF3FE7"/>
    <w:rsid w:val="00DF4300"/>
    <w:rsid w:val="00DF45F6"/>
    <w:rsid w:val="00DF4658"/>
    <w:rsid w:val="00DF4E71"/>
    <w:rsid w:val="00DF5176"/>
    <w:rsid w:val="00DF607C"/>
    <w:rsid w:val="00DF65A8"/>
    <w:rsid w:val="00DF660C"/>
    <w:rsid w:val="00DF6A80"/>
    <w:rsid w:val="00DF6BD6"/>
    <w:rsid w:val="00DF7170"/>
    <w:rsid w:val="00DF7483"/>
    <w:rsid w:val="00DF76D1"/>
    <w:rsid w:val="00DF77A5"/>
    <w:rsid w:val="00DF7F47"/>
    <w:rsid w:val="00E00028"/>
    <w:rsid w:val="00E004C9"/>
    <w:rsid w:val="00E00B4B"/>
    <w:rsid w:val="00E013A5"/>
    <w:rsid w:val="00E01642"/>
    <w:rsid w:val="00E0245F"/>
    <w:rsid w:val="00E0250E"/>
    <w:rsid w:val="00E0263A"/>
    <w:rsid w:val="00E026CD"/>
    <w:rsid w:val="00E02787"/>
    <w:rsid w:val="00E02C38"/>
    <w:rsid w:val="00E02CEE"/>
    <w:rsid w:val="00E02E51"/>
    <w:rsid w:val="00E0309B"/>
    <w:rsid w:val="00E036B1"/>
    <w:rsid w:val="00E03BE0"/>
    <w:rsid w:val="00E040BD"/>
    <w:rsid w:val="00E046DB"/>
    <w:rsid w:val="00E04932"/>
    <w:rsid w:val="00E04E6A"/>
    <w:rsid w:val="00E04FAE"/>
    <w:rsid w:val="00E0511B"/>
    <w:rsid w:val="00E05240"/>
    <w:rsid w:val="00E05607"/>
    <w:rsid w:val="00E06051"/>
    <w:rsid w:val="00E06E46"/>
    <w:rsid w:val="00E076CE"/>
    <w:rsid w:val="00E07835"/>
    <w:rsid w:val="00E07ED0"/>
    <w:rsid w:val="00E10A87"/>
    <w:rsid w:val="00E11008"/>
    <w:rsid w:val="00E11299"/>
    <w:rsid w:val="00E113AF"/>
    <w:rsid w:val="00E11B8D"/>
    <w:rsid w:val="00E12339"/>
    <w:rsid w:val="00E12AAD"/>
    <w:rsid w:val="00E138FC"/>
    <w:rsid w:val="00E13DDF"/>
    <w:rsid w:val="00E14082"/>
    <w:rsid w:val="00E140B3"/>
    <w:rsid w:val="00E14696"/>
    <w:rsid w:val="00E14960"/>
    <w:rsid w:val="00E14ACA"/>
    <w:rsid w:val="00E14E36"/>
    <w:rsid w:val="00E1521A"/>
    <w:rsid w:val="00E15DDF"/>
    <w:rsid w:val="00E16295"/>
    <w:rsid w:val="00E1672A"/>
    <w:rsid w:val="00E16E37"/>
    <w:rsid w:val="00E2055D"/>
    <w:rsid w:val="00E21858"/>
    <w:rsid w:val="00E2203B"/>
    <w:rsid w:val="00E22937"/>
    <w:rsid w:val="00E22E9D"/>
    <w:rsid w:val="00E2306E"/>
    <w:rsid w:val="00E23DFE"/>
    <w:rsid w:val="00E23E96"/>
    <w:rsid w:val="00E241F1"/>
    <w:rsid w:val="00E242BD"/>
    <w:rsid w:val="00E2442B"/>
    <w:rsid w:val="00E24A0E"/>
    <w:rsid w:val="00E24B70"/>
    <w:rsid w:val="00E24E2F"/>
    <w:rsid w:val="00E258CF"/>
    <w:rsid w:val="00E2673C"/>
    <w:rsid w:val="00E26900"/>
    <w:rsid w:val="00E26991"/>
    <w:rsid w:val="00E2701C"/>
    <w:rsid w:val="00E27100"/>
    <w:rsid w:val="00E27173"/>
    <w:rsid w:val="00E272C7"/>
    <w:rsid w:val="00E276DE"/>
    <w:rsid w:val="00E2773F"/>
    <w:rsid w:val="00E279C6"/>
    <w:rsid w:val="00E30187"/>
    <w:rsid w:val="00E31C0A"/>
    <w:rsid w:val="00E31C6C"/>
    <w:rsid w:val="00E31CE3"/>
    <w:rsid w:val="00E31DB8"/>
    <w:rsid w:val="00E32189"/>
    <w:rsid w:val="00E3254A"/>
    <w:rsid w:val="00E32D36"/>
    <w:rsid w:val="00E334B8"/>
    <w:rsid w:val="00E339C3"/>
    <w:rsid w:val="00E33D9D"/>
    <w:rsid w:val="00E33DA9"/>
    <w:rsid w:val="00E33DE7"/>
    <w:rsid w:val="00E33ECA"/>
    <w:rsid w:val="00E340AD"/>
    <w:rsid w:val="00E34CF9"/>
    <w:rsid w:val="00E355FB"/>
    <w:rsid w:val="00E35A8F"/>
    <w:rsid w:val="00E35BF3"/>
    <w:rsid w:val="00E36120"/>
    <w:rsid w:val="00E363A2"/>
    <w:rsid w:val="00E369B1"/>
    <w:rsid w:val="00E37357"/>
    <w:rsid w:val="00E377B1"/>
    <w:rsid w:val="00E37E50"/>
    <w:rsid w:val="00E40221"/>
    <w:rsid w:val="00E40E69"/>
    <w:rsid w:val="00E416E9"/>
    <w:rsid w:val="00E41CC4"/>
    <w:rsid w:val="00E42AB5"/>
    <w:rsid w:val="00E43995"/>
    <w:rsid w:val="00E43BF1"/>
    <w:rsid w:val="00E43FF0"/>
    <w:rsid w:val="00E44812"/>
    <w:rsid w:val="00E44CE1"/>
    <w:rsid w:val="00E45519"/>
    <w:rsid w:val="00E458CA"/>
    <w:rsid w:val="00E46557"/>
    <w:rsid w:val="00E4692D"/>
    <w:rsid w:val="00E46D54"/>
    <w:rsid w:val="00E476C5"/>
    <w:rsid w:val="00E506B4"/>
    <w:rsid w:val="00E50E10"/>
    <w:rsid w:val="00E50F2A"/>
    <w:rsid w:val="00E5127C"/>
    <w:rsid w:val="00E5174A"/>
    <w:rsid w:val="00E51868"/>
    <w:rsid w:val="00E523C0"/>
    <w:rsid w:val="00E52457"/>
    <w:rsid w:val="00E524C5"/>
    <w:rsid w:val="00E52566"/>
    <w:rsid w:val="00E52AF3"/>
    <w:rsid w:val="00E52D0B"/>
    <w:rsid w:val="00E536D9"/>
    <w:rsid w:val="00E53A2B"/>
    <w:rsid w:val="00E548DC"/>
    <w:rsid w:val="00E54C52"/>
    <w:rsid w:val="00E55282"/>
    <w:rsid w:val="00E553E1"/>
    <w:rsid w:val="00E556C0"/>
    <w:rsid w:val="00E55832"/>
    <w:rsid w:val="00E55AFF"/>
    <w:rsid w:val="00E55E17"/>
    <w:rsid w:val="00E5620F"/>
    <w:rsid w:val="00E5680A"/>
    <w:rsid w:val="00E56D86"/>
    <w:rsid w:val="00E5790D"/>
    <w:rsid w:val="00E57BE7"/>
    <w:rsid w:val="00E60B85"/>
    <w:rsid w:val="00E612FB"/>
    <w:rsid w:val="00E616BE"/>
    <w:rsid w:val="00E61BCA"/>
    <w:rsid w:val="00E627CB"/>
    <w:rsid w:val="00E62E8B"/>
    <w:rsid w:val="00E62ED7"/>
    <w:rsid w:val="00E63209"/>
    <w:rsid w:val="00E6353F"/>
    <w:rsid w:val="00E63742"/>
    <w:rsid w:val="00E63EEC"/>
    <w:rsid w:val="00E646A8"/>
    <w:rsid w:val="00E6482E"/>
    <w:rsid w:val="00E6489B"/>
    <w:rsid w:val="00E6496D"/>
    <w:rsid w:val="00E65214"/>
    <w:rsid w:val="00E6614D"/>
    <w:rsid w:val="00E664E2"/>
    <w:rsid w:val="00E674BC"/>
    <w:rsid w:val="00E67706"/>
    <w:rsid w:val="00E67AAD"/>
    <w:rsid w:val="00E67CC5"/>
    <w:rsid w:val="00E67E06"/>
    <w:rsid w:val="00E67F1D"/>
    <w:rsid w:val="00E70653"/>
    <w:rsid w:val="00E70B26"/>
    <w:rsid w:val="00E70B3C"/>
    <w:rsid w:val="00E70DE6"/>
    <w:rsid w:val="00E70F79"/>
    <w:rsid w:val="00E7129B"/>
    <w:rsid w:val="00E7185B"/>
    <w:rsid w:val="00E723EB"/>
    <w:rsid w:val="00E72BDC"/>
    <w:rsid w:val="00E72D7F"/>
    <w:rsid w:val="00E731CF"/>
    <w:rsid w:val="00E735EB"/>
    <w:rsid w:val="00E73FA5"/>
    <w:rsid w:val="00E74279"/>
    <w:rsid w:val="00E745ED"/>
    <w:rsid w:val="00E74768"/>
    <w:rsid w:val="00E74F0B"/>
    <w:rsid w:val="00E760C3"/>
    <w:rsid w:val="00E76332"/>
    <w:rsid w:val="00E765B1"/>
    <w:rsid w:val="00E765C8"/>
    <w:rsid w:val="00E76A1C"/>
    <w:rsid w:val="00E8054E"/>
    <w:rsid w:val="00E808B5"/>
    <w:rsid w:val="00E80BAF"/>
    <w:rsid w:val="00E8228B"/>
    <w:rsid w:val="00E8271A"/>
    <w:rsid w:val="00E82E5E"/>
    <w:rsid w:val="00E82F33"/>
    <w:rsid w:val="00E8337B"/>
    <w:rsid w:val="00E836FA"/>
    <w:rsid w:val="00E8391B"/>
    <w:rsid w:val="00E83F4D"/>
    <w:rsid w:val="00E84262"/>
    <w:rsid w:val="00E84C7E"/>
    <w:rsid w:val="00E84DB2"/>
    <w:rsid w:val="00E853DE"/>
    <w:rsid w:val="00E85437"/>
    <w:rsid w:val="00E856B8"/>
    <w:rsid w:val="00E85FBA"/>
    <w:rsid w:val="00E861CE"/>
    <w:rsid w:val="00E86506"/>
    <w:rsid w:val="00E86517"/>
    <w:rsid w:val="00E8664E"/>
    <w:rsid w:val="00E86FF8"/>
    <w:rsid w:val="00E87007"/>
    <w:rsid w:val="00E87C39"/>
    <w:rsid w:val="00E87D1E"/>
    <w:rsid w:val="00E900B1"/>
    <w:rsid w:val="00E90112"/>
    <w:rsid w:val="00E90216"/>
    <w:rsid w:val="00E90420"/>
    <w:rsid w:val="00E90FA8"/>
    <w:rsid w:val="00E91133"/>
    <w:rsid w:val="00E91218"/>
    <w:rsid w:val="00E91232"/>
    <w:rsid w:val="00E91708"/>
    <w:rsid w:val="00E919FA"/>
    <w:rsid w:val="00E9247B"/>
    <w:rsid w:val="00E92B38"/>
    <w:rsid w:val="00E936CA"/>
    <w:rsid w:val="00E94786"/>
    <w:rsid w:val="00E94C44"/>
    <w:rsid w:val="00E94E7F"/>
    <w:rsid w:val="00E95154"/>
    <w:rsid w:val="00E95A80"/>
    <w:rsid w:val="00E95D9C"/>
    <w:rsid w:val="00E96665"/>
    <w:rsid w:val="00E97C1C"/>
    <w:rsid w:val="00EA02DD"/>
    <w:rsid w:val="00EA143D"/>
    <w:rsid w:val="00EA1456"/>
    <w:rsid w:val="00EA18F3"/>
    <w:rsid w:val="00EA1D69"/>
    <w:rsid w:val="00EA223E"/>
    <w:rsid w:val="00EA24A0"/>
    <w:rsid w:val="00EA255A"/>
    <w:rsid w:val="00EA277C"/>
    <w:rsid w:val="00EA2D29"/>
    <w:rsid w:val="00EA311B"/>
    <w:rsid w:val="00EA314C"/>
    <w:rsid w:val="00EA35C0"/>
    <w:rsid w:val="00EA391F"/>
    <w:rsid w:val="00EA426C"/>
    <w:rsid w:val="00EA42AE"/>
    <w:rsid w:val="00EA42DD"/>
    <w:rsid w:val="00EA436F"/>
    <w:rsid w:val="00EA4493"/>
    <w:rsid w:val="00EA4D11"/>
    <w:rsid w:val="00EA4F53"/>
    <w:rsid w:val="00EA54B5"/>
    <w:rsid w:val="00EA5793"/>
    <w:rsid w:val="00EA5874"/>
    <w:rsid w:val="00EA5BEA"/>
    <w:rsid w:val="00EA5EB1"/>
    <w:rsid w:val="00EA602B"/>
    <w:rsid w:val="00EA66C9"/>
    <w:rsid w:val="00EA6BEF"/>
    <w:rsid w:val="00EA7068"/>
    <w:rsid w:val="00EA71CC"/>
    <w:rsid w:val="00EA73F1"/>
    <w:rsid w:val="00EA7842"/>
    <w:rsid w:val="00EA79FC"/>
    <w:rsid w:val="00EA7F5A"/>
    <w:rsid w:val="00EA7F62"/>
    <w:rsid w:val="00EA7FE3"/>
    <w:rsid w:val="00EB01AD"/>
    <w:rsid w:val="00EB03CE"/>
    <w:rsid w:val="00EB04C7"/>
    <w:rsid w:val="00EB0BDD"/>
    <w:rsid w:val="00EB0D97"/>
    <w:rsid w:val="00EB0FED"/>
    <w:rsid w:val="00EB2AA8"/>
    <w:rsid w:val="00EB3170"/>
    <w:rsid w:val="00EB3807"/>
    <w:rsid w:val="00EB3B50"/>
    <w:rsid w:val="00EB3DF7"/>
    <w:rsid w:val="00EB409D"/>
    <w:rsid w:val="00EB45FD"/>
    <w:rsid w:val="00EB4717"/>
    <w:rsid w:val="00EB515F"/>
    <w:rsid w:val="00EB51D2"/>
    <w:rsid w:val="00EB57DC"/>
    <w:rsid w:val="00EB5841"/>
    <w:rsid w:val="00EB58E9"/>
    <w:rsid w:val="00EB5A76"/>
    <w:rsid w:val="00EB60CD"/>
    <w:rsid w:val="00EB67DF"/>
    <w:rsid w:val="00EB6DA6"/>
    <w:rsid w:val="00EB70DD"/>
    <w:rsid w:val="00EB7163"/>
    <w:rsid w:val="00EB717E"/>
    <w:rsid w:val="00EB762E"/>
    <w:rsid w:val="00EB76C8"/>
    <w:rsid w:val="00EB7E6B"/>
    <w:rsid w:val="00EB7FFD"/>
    <w:rsid w:val="00EC00C7"/>
    <w:rsid w:val="00EC0592"/>
    <w:rsid w:val="00EC0606"/>
    <w:rsid w:val="00EC141B"/>
    <w:rsid w:val="00EC1889"/>
    <w:rsid w:val="00EC1A28"/>
    <w:rsid w:val="00EC228B"/>
    <w:rsid w:val="00EC2545"/>
    <w:rsid w:val="00EC27CA"/>
    <w:rsid w:val="00EC2AA9"/>
    <w:rsid w:val="00EC44E6"/>
    <w:rsid w:val="00EC4902"/>
    <w:rsid w:val="00EC4A19"/>
    <w:rsid w:val="00EC55DB"/>
    <w:rsid w:val="00EC5A1E"/>
    <w:rsid w:val="00EC64FA"/>
    <w:rsid w:val="00EC6798"/>
    <w:rsid w:val="00EC6E22"/>
    <w:rsid w:val="00EC72A5"/>
    <w:rsid w:val="00EC74B7"/>
    <w:rsid w:val="00EC76EF"/>
    <w:rsid w:val="00EC7D39"/>
    <w:rsid w:val="00ED00DF"/>
    <w:rsid w:val="00ED035B"/>
    <w:rsid w:val="00ED04FE"/>
    <w:rsid w:val="00ED0607"/>
    <w:rsid w:val="00ED09A3"/>
    <w:rsid w:val="00ED1057"/>
    <w:rsid w:val="00ED1F9D"/>
    <w:rsid w:val="00ED2193"/>
    <w:rsid w:val="00ED2935"/>
    <w:rsid w:val="00ED2EFC"/>
    <w:rsid w:val="00ED2FA9"/>
    <w:rsid w:val="00ED3075"/>
    <w:rsid w:val="00ED310F"/>
    <w:rsid w:val="00ED3C1C"/>
    <w:rsid w:val="00ED3CCB"/>
    <w:rsid w:val="00ED4426"/>
    <w:rsid w:val="00ED4986"/>
    <w:rsid w:val="00ED4F41"/>
    <w:rsid w:val="00ED5AA4"/>
    <w:rsid w:val="00ED5BB3"/>
    <w:rsid w:val="00ED6C30"/>
    <w:rsid w:val="00ED6CA0"/>
    <w:rsid w:val="00ED7CCC"/>
    <w:rsid w:val="00ED7E51"/>
    <w:rsid w:val="00EE0AE8"/>
    <w:rsid w:val="00EE0B19"/>
    <w:rsid w:val="00EE0E37"/>
    <w:rsid w:val="00EE109C"/>
    <w:rsid w:val="00EE18F1"/>
    <w:rsid w:val="00EE1F47"/>
    <w:rsid w:val="00EE22F7"/>
    <w:rsid w:val="00EE2D87"/>
    <w:rsid w:val="00EE368F"/>
    <w:rsid w:val="00EE47CA"/>
    <w:rsid w:val="00EE4D4A"/>
    <w:rsid w:val="00EE4F75"/>
    <w:rsid w:val="00EE59BD"/>
    <w:rsid w:val="00EE6165"/>
    <w:rsid w:val="00EE61C0"/>
    <w:rsid w:val="00EE646C"/>
    <w:rsid w:val="00EE6C2B"/>
    <w:rsid w:val="00EE6EBD"/>
    <w:rsid w:val="00EE7608"/>
    <w:rsid w:val="00EE7AD0"/>
    <w:rsid w:val="00EE7F91"/>
    <w:rsid w:val="00EE7F9E"/>
    <w:rsid w:val="00EF000A"/>
    <w:rsid w:val="00EF00A9"/>
    <w:rsid w:val="00EF035B"/>
    <w:rsid w:val="00EF03C5"/>
    <w:rsid w:val="00EF0C40"/>
    <w:rsid w:val="00EF2055"/>
    <w:rsid w:val="00EF2EB4"/>
    <w:rsid w:val="00EF33D4"/>
    <w:rsid w:val="00EF3C71"/>
    <w:rsid w:val="00EF4A2E"/>
    <w:rsid w:val="00EF4D25"/>
    <w:rsid w:val="00EF5C35"/>
    <w:rsid w:val="00EF6272"/>
    <w:rsid w:val="00EF648F"/>
    <w:rsid w:val="00EF661A"/>
    <w:rsid w:val="00EF6EFF"/>
    <w:rsid w:val="00EF75D1"/>
    <w:rsid w:val="00EF7A19"/>
    <w:rsid w:val="00EF7C77"/>
    <w:rsid w:val="00F00244"/>
    <w:rsid w:val="00F007BC"/>
    <w:rsid w:val="00F00A01"/>
    <w:rsid w:val="00F00A0D"/>
    <w:rsid w:val="00F00ADF"/>
    <w:rsid w:val="00F00D4F"/>
    <w:rsid w:val="00F01796"/>
    <w:rsid w:val="00F023D3"/>
    <w:rsid w:val="00F03186"/>
    <w:rsid w:val="00F039BA"/>
    <w:rsid w:val="00F039BF"/>
    <w:rsid w:val="00F03ED7"/>
    <w:rsid w:val="00F04114"/>
    <w:rsid w:val="00F047C9"/>
    <w:rsid w:val="00F0527C"/>
    <w:rsid w:val="00F054CB"/>
    <w:rsid w:val="00F05669"/>
    <w:rsid w:val="00F05A6A"/>
    <w:rsid w:val="00F05ADB"/>
    <w:rsid w:val="00F063CD"/>
    <w:rsid w:val="00F065A2"/>
    <w:rsid w:val="00F0663C"/>
    <w:rsid w:val="00F0677A"/>
    <w:rsid w:val="00F06798"/>
    <w:rsid w:val="00F06965"/>
    <w:rsid w:val="00F06A44"/>
    <w:rsid w:val="00F06C5D"/>
    <w:rsid w:val="00F06F8D"/>
    <w:rsid w:val="00F077C2"/>
    <w:rsid w:val="00F07D10"/>
    <w:rsid w:val="00F07DB0"/>
    <w:rsid w:val="00F07E63"/>
    <w:rsid w:val="00F10227"/>
    <w:rsid w:val="00F10EBB"/>
    <w:rsid w:val="00F11365"/>
    <w:rsid w:val="00F11646"/>
    <w:rsid w:val="00F1169D"/>
    <w:rsid w:val="00F11947"/>
    <w:rsid w:val="00F12513"/>
    <w:rsid w:val="00F12819"/>
    <w:rsid w:val="00F1281F"/>
    <w:rsid w:val="00F12E7C"/>
    <w:rsid w:val="00F13D7A"/>
    <w:rsid w:val="00F13F49"/>
    <w:rsid w:val="00F14010"/>
    <w:rsid w:val="00F143B6"/>
    <w:rsid w:val="00F1476D"/>
    <w:rsid w:val="00F14F49"/>
    <w:rsid w:val="00F15015"/>
    <w:rsid w:val="00F15113"/>
    <w:rsid w:val="00F15128"/>
    <w:rsid w:val="00F15156"/>
    <w:rsid w:val="00F152A6"/>
    <w:rsid w:val="00F152BA"/>
    <w:rsid w:val="00F153BD"/>
    <w:rsid w:val="00F15586"/>
    <w:rsid w:val="00F1586A"/>
    <w:rsid w:val="00F158CA"/>
    <w:rsid w:val="00F17088"/>
    <w:rsid w:val="00F172D3"/>
    <w:rsid w:val="00F17EBC"/>
    <w:rsid w:val="00F20229"/>
    <w:rsid w:val="00F20387"/>
    <w:rsid w:val="00F20EFA"/>
    <w:rsid w:val="00F2133B"/>
    <w:rsid w:val="00F21376"/>
    <w:rsid w:val="00F21405"/>
    <w:rsid w:val="00F2198D"/>
    <w:rsid w:val="00F21C80"/>
    <w:rsid w:val="00F21F26"/>
    <w:rsid w:val="00F22361"/>
    <w:rsid w:val="00F23343"/>
    <w:rsid w:val="00F23A52"/>
    <w:rsid w:val="00F241A4"/>
    <w:rsid w:val="00F244CF"/>
    <w:rsid w:val="00F253F7"/>
    <w:rsid w:val="00F25637"/>
    <w:rsid w:val="00F25BBE"/>
    <w:rsid w:val="00F26B66"/>
    <w:rsid w:val="00F2772D"/>
    <w:rsid w:val="00F2787B"/>
    <w:rsid w:val="00F27A41"/>
    <w:rsid w:val="00F304C0"/>
    <w:rsid w:val="00F30688"/>
    <w:rsid w:val="00F30D01"/>
    <w:rsid w:val="00F30D7A"/>
    <w:rsid w:val="00F313C5"/>
    <w:rsid w:val="00F31728"/>
    <w:rsid w:val="00F31E5E"/>
    <w:rsid w:val="00F32684"/>
    <w:rsid w:val="00F32DCF"/>
    <w:rsid w:val="00F3320F"/>
    <w:rsid w:val="00F34139"/>
    <w:rsid w:val="00F343CC"/>
    <w:rsid w:val="00F3480B"/>
    <w:rsid w:val="00F348C4"/>
    <w:rsid w:val="00F34F26"/>
    <w:rsid w:val="00F34FCC"/>
    <w:rsid w:val="00F356CC"/>
    <w:rsid w:val="00F3592C"/>
    <w:rsid w:val="00F35C7A"/>
    <w:rsid w:val="00F35C7B"/>
    <w:rsid w:val="00F36443"/>
    <w:rsid w:val="00F3678E"/>
    <w:rsid w:val="00F3685D"/>
    <w:rsid w:val="00F36C43"/>
    <w:rsid w:val="00F3776B"/>
    <w:rsid w:val="00F37BA7"/>
    <w:rsid w:val="00F40119"/>
    <w:rsid w:val="00F404B6"/>
    <w:rsid w:val="00F40776"/>
    <w:rsid w:val="00F416A0"/>
    <w:rsid w:val="00F416BC"/>
    <w:rsid w:val="00F41E15"/>
    <w:rsid w:val="00F42142"/>
    <w:rsid w:val="00F42538"/>
    <w:rsid w:val="00F42B3B"/>
    <w:rsid w:val="00F42B4A"/>
    <w:rsid w:val="00F42D23"/>
    <w:rsid w:val="00F42DDE"/>
    <w:rsid w:val="00F4405F"/>
    <w:rsid w:val="00F4430F"/>
    <w:rsid w:val="00F44996"/>
    <w:rsid w:val="00F45715"/>
    <w:rsid w:val="00F45FEA"/>
    <w:rsid w:val="00F469FB"/>
    <w:rsid w:val="00F46B41"/>
    <w:rsid w:val="00F46C34"/>
    <w:rsid w:val="00F4725B"/>
    <w:rsid w:val="00F4743D"/>
    <w:rsid w:val="00F476E7"/>
    <w:rsid w:val="00F478F5"/>
    <w:rsid w:val="00F47E76"/>
    <w:rsid w:val="00F501EE"/>
    <w:rsid w:val="00F51520"/>
    <w:rsid w:val="00F51F8D"/>
    <w:rsid w:val="00F521F2"/>
    <w:rsid w:val="00F52FF7"/>
    <w:rsid w:val="00F53808"/>
    <w:rsid w:val="00F540A5"/>
    <w:rsid w:val="00F54239"/>
    <w:rsid w:val="00F5468A"/>
    <w:rsid w:val="00F5477E"/>
    <w:rsid w:val="00F54C1A"/>
    <w:rsid w:val="00F551B1"/>
    <w:rsid w:val="00F55BCC"/>
    <w:rsid w:val="00F55E03"/>
    <w:rsid w:val="00F5610E"/>
    <w:rsid w:val="00F56148"/>
    <w:rsid w:val="00F56D9A"/>
    <w:rsid w:val="00F56DD9"/>
    <w:rsid w:val="00F56F20"/>
    <w:rsid w:val="00F570FF"/>
    <w:rsid w:val="00F576A6"/>
    <w:rsid w:val="00F57E25"/>
    <w:rsid w:val="00F604AD"/>
    <w:rsid w:val="00F609E5"/>
    <w:rsid w:val="00F60AE5"/>
    <w:rsid w:val="00F60E7F"/>
    <w:rsid w:val="00F611B7"/>
    <w:rsid w:val="00F612B1"/>
    <w:rsid w:val="00F6151F"/>
    <w:rsid w:val="00F61539"/>
    <w:rsid w:val="00F61591"/>
    <w:rsid w:val="00F61726"/>
    <w:rsid w:val="00F61B42"/>
    <w:rsid w:val="00F62841"/>
    <w:rsid w:val="00F62B4A"/>
    <w:rsid w:val="00F62FDD"/>
    <w:rsid w:val="00F635B4"/>
    <w:rsid w:val="00F6373C"/>
    <w:rsid w:val="00F63C34"/>
    <w:rsid w:val="00F64199"/>
    <w:rsid w:val="00F6485E"/>
    <w:rsid w:val="00F64C34"/>
    <w:rsid w:val="00F65418"/>
    <w:rsid w:val="00F65AFA"/>
    <w:rsid w:val="00F65E5D"/>
    <w:rsid w:val="00F668EE"/>
    <w:rsid w:val="00F66FC7"/>
    <w:rsid w:val="00F67114"/>
    <w:rsid w:val="00F672B7"/>
    <w:rsid w:val="00F67602"/>
    <w:rsid w:val="00F67A99"/>
    <w:rsid w:val="00F70403"/>
    <w:rsid w:val="00F7057F"/>
    <w:rsid w:val="00F708D1"/>
    <w:rsid w:val="00F70F10"/>
    <w:rsid w:val="00F711FD"/>
    <w:rsid w:val="00F718EB"/>
    <w:rsid w:val="00F719AB"/>
    <w:rsid w:val="00F71C22"/>
    <w:rsid w:val="00F725B1"/>
    <w:rsid w:val="00F7296F"/>
    <w:rsid w:val="00F72E25"/>
    <w:rsid w:val="00F72EA5"/>
    <w:rsid w:val="00F72F0E"/>
    <w:rsid w:val="00F73184"/>
    <w:rsid w:val="00F7325B"/>
    <w:rsid w:val="00F733C4"/>
    <w:rsid w:val="00F734E9"/>
    <w:rsid w:val="00F7361A"/>
    <w:rsid w:val="00F73A04"/>
    <w:rsid w:val="00F73B63"/>
    <w:rsid w:val="00F74129"/>
    <w:rsid w:val="00F7457A"/>
    <w:rsid w:val="00F74AF6"/>
    <w:rsid w:val="00F74F90"/>
    <w:rsid w:val="00F7528C"/>
    <w:rsid w:val="00F7536C"/>
    <w:rsid w:val="00F75948"/>
    <w:rsid w:val="00F7628A"/>
    <w:rsid w:val="00F76A11"/>
    <w:rsid w:val="00F76AD8"/>
    <w:rsid w:val="00F76F7D"/>
    <w:rsid w:val="00F77DE0"/>
    <w:rsid w:val="00F80CB7"/>
    <w:rsid w:val="00F80F01"/>
    <w:rsid w:val="00F81569"/>
    <w:rsid w:val="00F81771"/>
    <w:rsid w:val="00F818C8"/>
    <w:rsid w:val="00F81F9B"/>
    <w:rsid w:val="00F82017"/>
    <w:rsid w:val="00F825B1"/>
    <w:rsid w:val="00F82A4E"/>
    <w:rsid w:val="00F83B8A"/>
    <w:rsid w:val="00F83E4A"/>
    <w:rsid w:val="00F843B9"/>
    <w:rsid w:val="00F84488"/>
    <w:rsid w:val="00F84DB2"/>
    <w:rsid w:val="00F84EB9"/>
    <w:rsid w:val="00F84F87"/>
    <w:rsid w:val="00F850CE"/>
    <w:rsid w:val="00F87015"/>
    <w:rsid w:val="00F87188"/>
    <w:rsid w:val="00F876C1"/>
    <w:rsid w:val="00F87926"/>
    <w:rsid w:val="00F90335"/>
    <w:rsid w:val="00F9113B"/>
    <w:rsid w:val="00F91ADF"/>
    <w:rsid w:val="00F91B4B"/>
    <w:rsid w:val="00F926F5"/>
    <w:rsid w:val="00F929FF"/>
    <w:rsid w:val="00F92C10"/>
    <w:rsid w:val="00F93228"/>
    <w:rsid w:val="00F932AA"/>
    <w:rsid w:val="00F9362E"/>
    <w:rsid w:val="00F93FBB"/>
    <w:rsid w:val="00F9407D"/>
    <w:rsid w:val="00F94B98"/>
    <w:rsid w:val="00F95195"/>
    <w:rsid w:val="00F956FB"/>
    <w:rsid w:val="00F95717"/>
    <w:rsid w:val="00F95A4E"/>
    <w:rsid w:val="00F96782"/>
    <w:rsid w:val="00F969A3"/>
    <w:rsid w:val="00F96D04"/>
    <w:rsid w:val="00F9750B"/>
    <w:rsid w:val="00F979A8"/>
    <w:rsid w:val="00FA04CD"/>
    <w:rsid w:val="00FA0648"/>
    <w:rsid w:val="00FA0D5C"/>
    <w:rsid w:val="00FA10FC"/>
    <w:rsid w:val="00FA146C"/>
    <w:rsid w:val="00FA147D"/>
    <w:rsid w:val="00FA151B"/>
    <w:rsid w:val="00FA1D46"/>
    <w:rsid w:val="00FA1EC3"/>
    <w:rsid w:val="00FA1F8B"/>
    <w:rsid w:val="00FA1FD7"/>
    <w:rsid w:val="00FA203A"/>
    <w:rsid w:val="00FA210D"/>
    <w:rsid w:val="00FA214A"/>
    <w:rsid w:val="00FA2FE7"/>
    <w:rsid w:val="00FA32E1"/>
    <w:rsid w:val="00FA4A8E"/>
    <w:rsid w:val="00FA4CC3"/>
    <w:rsid w:val="00FA4DF9"/>
    <w:rsid w:val="00FA4E02"/>
    <w:rsid w:val="00FA537C"/>
    <w:rsid w:val="00FA55D1"/>
    <w:rsid w:val="00FA55D2"/>
    <w:rsid w:val="00FA55E3"/>
    <w:rsid w:val="00FA5713"/>
    <w:rsid w:val="00FA573A"/>
    <w:rsid w:val="00FA585E"/>
    <w:rsid w:val="00FA58DA"/>
    <w:rsid w:val="00FA6120"/>
    <w:rsid w:val="00FA6504"/>
    <w:rsid w:val="00FA7319"/>
    <w:rsid w:val="00FA772C"/>
    <w:rsid w:val="00FA7AF4"/>
    <w:rsid w:val="00FB00CE"/>
    <w:rsid w:val="00FB00DF"/>
    <w:rsid w:val="00FB02D1"/>
    <w:rsid w:val="00FB042F"/>
    <w:rsid w:val="00FB0B39"/>
    <w:rsid w:val="00FB15C9"/>
    <w:rsid w:val="00FB1871"/>
    <w:rsid w:val="00FB1AC0"/>
    <w:rsid w:val="00FB24B7"/>
    <w:rsid w:val="00FB24F7"/>
    <w:rsid w:val="00FB24F8"/>
    <w:rsid w:val="00FB2606"/>
    <w:rsid w:val="00FB2A1D"/>
    <w:rsid w:val="00FB32C4"/>
    <w:rsid w:val="00FB3ADD"/>
    <w:rsid w:val="00FB4061"/>
    <w:rsid w:val="00FB4914"/>
    <w:rsid w:val="00FB4D9B"/>
    <w:rsid w:val="00FB4EEC"/>
    <w:rsid w:val="00FB50C5"/>
    <w:rsid w:val="00FB5203"/>
    <w:rsid w:val="00FB5886"/>
    <w:rsid w:val="00FB5915"/>
    <w:rsid w:val="00FB591F"/>
    <w:rsid w:val="00FB5F9A"/>
    <w:rsid w:val="00FB61C7"/>
    <w:rsid w:val="00FB6828"/>
    <w:rsid w:val="00FC0B78"/>
    <w:rsid w:val="00FC0DE0"/>
    <w:rsid w:val="00FC10F9"/>
    <w:rsid w:val="00FC166B"/>
    <w:rsid w:val="00FC1B12"/>
    <w:rsid w:val="00FC26CB"/>
    <w:rsid w:val="00FC3CF3"/>
    <w:rsid w:val="00FC3F6E"/>
    <w:rsid w:val="00FC40FA"/>
    <w:rsid w:val="00FC494C"/>
    <w:rsid w:val="00FC4ADF"/>
    <w:rsid w:val="00FC56A3"/>
    <w:rsid w:val="00FC5EDD"/>
    <w:rsid w:val="00FC65EE"/>
    <w:rsid w:val="00FC69FA"/>
    <w:rsid w:val="00FC6A8C"/>
    <w:rsid w:val="00FC6DB2"/>
    <w:rsid w:val="00FC70FE"/>
    <w:rsid w:val="00FC7351"/>
    <w:rsid w:val="00FC74E2"/>
    <w:rsid w:val="00FC7522"/>
    <w:rsid w:val="00FC7587"/>
    <w:rsid w:val="00FC7D3D"/>
    <w:rsid w:val="00FD053C"/>
    <w:rsid w:val="00FD0972"/>
    <w:rsid w:val="00FD16E1"/>
    <w:rsid w:val="00FD21FF"/>
    <w:rsid w:val="00FD2AB6"/>
    <w:rsid w:val="00FD2E6F"/>
    <w:rsid w:val="00FD2EAB"/>
    <w:rsid w:val="00FD39E4"/>
    <w:rsid w:val="00FD3D4F"/>
    <w:rsid w:val="00FD53C5"/>
    <w:rsid w:val="00FD597C"/>
    <w:rsid w:val="00FD6203"/>
    <w:rsid w:val="00FD6473"/>
    <w:rsid w:val="00FD69D8"/>
    <w:rsid w:val="00FD6D8A"/>
    <w:rsid w:val="00FD70D7"/>
    <w:rsid w:val="00FD7AA0"/>
    <w:rsid w:val="00FD7DD2"/>
    <w:rsid w:val="00FE0B33"/>
    <w:rsid w:val="00FE0BF5"/>
    <w:rsid w:val="00FE0E66"/>
    <w:rsid w:val="00FE103D"/>
    <w:rsid w:val="00FE147A"/>
    <w:rsid w:val="00FE1524"/>
    <w:rsid w:val="00FE1F1B"/>
    <w:rsid w:val="00FE24FB"/>
    <w:rsid w:val="00FE2742"/>
    <w:rsid w:val="00FE2775"/>
    <w:rsid w:val="00FE2EF8"/>
    <w:rsid w:val="00FE2F29"/>
    <w:rsid w:val="00FE2F61"/>
    <w:rsid w:val="00FE33EE"/>
    <w:rsid w:val="00FE35BA"/>
    <w:rsid w:val="00FE3DB0"/>
    <w:rsid w:val="00FE4042"/>
    <w:rsid w:val="00FE437D"/>
    <w:rsid w:val="00FE46C0"/>
    <w:rsid w:val="00FE4A5C"/>
    <w:rsid w:val="00FE4C8F"/>
    <w:rsid w:val="00FE5170"/>
    <w:rsid w:val="00FE537E"/>
    <w:rsid w:val="00FE5493"/>
    <w:rsid w:val="00FE61AE"/>
    <w:rsid w:val="00FE6520"/>
    <w:rsid w:val="00FE6A0A"/>
    <w:rsid w:val="00FE734F"/>
    <w:rsid w:val="00FE7EB0"/>
    <w:rsid w:val="00FF05A1"/>
    <w:rsid w:val="00FF0F6D"/>
    <w:rsid w:val="00FF1618"/>
    <w:rsid w:val="00FF1BB5"/>
    <w:rsid w:val="00FF1CF7"/>
    <w:rsid w:val="00FF1E68"/>
    <w:rsid w:val="00FF1ED3"/>
    <w:rsid w:val="00FF2532"/>
    <w:rsid w:val="00FF256A"/>
    <w:rsid w:val="00FF2955"/>
    <w:rsid w:val="00FF37B7"/>
    <w:rsid w:val="00FF37DA"/>
    <w:rsid w:val="00FF4171"/>
    <w:rsid w:val="00FF4A33"/>
    <w:rsid w:val="00FF4A77"/>
    <w:rsid w:val="00FF4B3C"/>
    <w:rsid w:val="00FF4C27"/>
    <w:rsid w:val="00FF4E68"/>
    <w:rsid w:val="00FF4E9F"/>
    <w:rsid w:val="00FF4F47"/>
    <w:rsid w:val="00FF5739"/>
    <w:rsid w:val="00FF580D"/>
    <w:rsid w:val="00FF5C61"/>
    <w:rsid w:val="00FF5DA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750A40D"/>
  <w15:docId w15:val="{E3D74971-BD52-4FDE-BE12-B36144E51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qFormat="1"/>
    <w:lsdException w:name="annotation text" w:locked="1" w:semiHidden="1" w:uiPriority="0" w:unhideWhenUsed="1"/>
    <w:lsdException w:name="header" w:locked="1" w:semiHidden="1" w:uiPriority="0"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qFormat="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325DD"/>
    <w:rPr>
      <w:sz w:val="24"/>
      <w:szCs w:val="24"/>
    </w:rPr>
  </w:style>
  <w:style w:type="paragraph" w:styleId="Nagwek1">
    <w:name w:val="heading 1"/>
    <w:aliases w:val="Hoofdstuk Znak,Hoofdstuk Znak Znak,Hoofdstuk"/>
    <w:basedOn w:val="Normalny"/>
    <w:next w:val="Normalny"/>
    <w:link w:val="Nagwek1Znak"/>
    <w:qFormat/>
    <w:rsid w:val="00E44CE1"/>
    <w:pPr>
      <w:numPr>
        <w:numId w:val="1"/>
      </w:numPr>
      <w:overflowPunct w:val="0"/>
      <w:autoSpaceDE w:val="0"/>
      <w:textAlignment w:val="baseline"/>
      <w:outlineLvl w:val="0"/>
    </w:pPr>
    <w:rPr>
      <w:sz w:val="20"/>
      <w:szCs w:val="20"/>
    </w:rPr>
  </w:style>
  <w:style w:type="paragraph" w:styleId="Nagwek2">
    <w:name w:val="heading 2"/>
    <w:aliases w:val="Paragraaf Znak,Paragraaf Znak Znak,Paragraaf"/>
    <w:basedOn w:val="Normalny"/>
    <w:next w:val="Normalny"/>
    <w:link w:val="Nagwek2Znak"/>
    <w:qFormat/>
    <w:rsid w:val="00E44CE1"/>
    <w:pPr>
      <w:numPr>
        <w:ilvl w:val="1"/>
        <w:numId w:val="1"/>
      </w:numPr>
      <w:overflowPunct w:val="0"/>
      <w:autoSpaceDE w:val="0"/>
      <w:textAlignment w:val="baseline"/>
      <w:outlineLvl w:val="1"/>
    </w:pPr>
    <w:rPr>
      <w:sz w:val="20"/>
      <w:szCs w:val="20"/>
    </w:rPr>
  </w:style>
  <w:style w:type="paragraph" w:styleId="Nagwek3">
    <w:name w:val="heading 3"/>
    <w:basedOn w:val="Normalny"/>
    <w:next w:val="Normalny"/>
    <w:link w:val="Nagwek3Znak"/>
    <w:uiPriority w:val="9"/>
    <w:qFormat/>
    <w:rsid w:val="00E44CE1"/>
    <w:pPr>
      <w:numPr>
        <w:ilvl w:val="2"/>
        <w:numId w:val="1"/>
      </w:numPr>
      <w:overflowPunct w:val="0"/>
      <w:autoSpaceDE w:val="0"/>
      <w:textAlignment w:val="baseline"/>
      <w:outlineLvl w:val="2"/>
    </w:pPr>
    <w:rPr>
      <w:sz w:val="20"/>
      <w:szCs w:val="20"/>
    </w:rPr>
  </w:style>
  <w:style w:type="paragraph" w:styleId="Nagwek4">
    <w:name w:val="heading 4"/>
    <w:basedOn w:val="Normalny"/>
    <w:next w:val="Normalny"/>
    <w:link w:val="Nagwek4Znak"/>
    <w:uiPriority w:val="9"/>
    <w:qFormat/>
    <w:rsid w:val="00E44CE1"/>
    <w:pPr>
      <w:numPr>
        <w:ilvl w:val="3"/>
        <w:numId w:val="1"/>
      </w:numPr>
      <w:overflowPunct w:val="0"/>
      <w:autoSpaceDE w:val="0"/>
      <w:textAlignment w:val="baseline"/>
      <w:outlineLvl w:val="3"/>
    </w:pPr>
    <w:rPr>
      <w:sz w:val="20"/>
      <w:szCs w:val="20"/>
    </w:rPr>
  </w:style>
  <w:style w:type="paragraph" w:styleId="Nagwek5">
    <w:name w:val="heading 5"/>
    <w:basedOn w:val="Normalny"/>
    <w:next w:val="Normalny"/>
    <w:link w:val="Nagwek5Znak"/>
    <w:uiPriority w:val="9"/>
    <w:qFormat/>
    <w:rsid w:val="00E44CE1"/>
    <w:pPr>
      <w:numPr>
        <w:ilvl w:val="4"/>
        <w:numId w:val="1"/>
      </w:numPr>
      <w:overflowPunct w:val="0"/>
      <w:autoSpaceDE w:val="0"/>
      <w:textAlignment w:val="baseline"/>
      <w:outlineLvl w:val="4"/>
    </w:pPr>
    <w:rPr>
      <w:sz w:val="20"/>
      <w:szCs w:val="20"/>
    </w:rPr>
  </w:style>
  <w:style w:type="paragraph" w:styleId="Nagwek6">
    <w:name w:val="heading 6"/>
    <w:basedOn w:val="Normalny"/>
    <w:next w:val="Normalny"/>
    <w:link w:val="Nagwek6Znak"/>
    <w:uiPriority w:val="9"/>
    <w:qFormat/>
    <w:rsid w:val="00E44CE1"/>
    <w:pPr>
      <w:numPr>
        <w:ilvl w:val="5"/>
        <w:numId w:val="1"/>
      </w:numPr>
      <w:overflowPunct w:val="0"/>
      <w:autoSpaceDE w:val="0"/>
      <w:textAlignment w:val="baseline"/>
      <w:outlineLvl w:val="5"/>
    </w:pPr>
    <w:rPr>
      <w:sz w:val="20"/>
      <w:szCs w:val="20"/>
    </w:rPr>
  </w:style>
  <w:style w:type="paragraph" w:styleId="Nagwek7">
    <w:name w:val="heading 7"/>
    <w:basedOn w:val="Normalny"/>
    <w:next w:val="Normalny"/>
    <w:link w:val="Nagwek7Znak"/>
    <w:uiPriority w:val="9"/>
    <w:qFormat/>
    <w:rsid w:val="00E44CE1"/>
    <w:pPr>
      <w:numPr>
        <w:ilvl w:val="6"/>
        <w:numId w:val="1"/>
      </w:numPr>
      <w:overflowPunct w:val="0"/>
      <w:autoSpaceDE w:val="0"/>
      <w:textAlignment w:val="baseline"/>
      <w:outlineLvl w:val="6"/>
    </w:pPr>
    <w:rPr>
      <w:sz w:val="20"/>
      <w:szCs w:val="20"/>
    </w:rPr>
  </w:style>
  <w:style w:type="paragraph" w:styleId="Nagwek8">
    <w:name w:val="heading 8"/>
    <w:basedOn w:val="Normalny"/>
    <w:next w:val="Normalny"/>
    <w:link w:val="Nagwek8Znak"/>
    <w:uiPriority w:val="9"/>
    <w:qFormat/>
    <w:rsid w:val="00E44CE1"/>
    <w:pPr>
      <w:numPr>
        <w:ilvl w:val="7"/>
        <w:numId w:val="1"/>
      </w:numPr>
      <w:overflowPunct w:val="0"/>
      <w:autoSpaceDE w:val="0"/>
      <w:textAlignment w:val="baseline"/>
      <w:outlineLvl w:val="7"/>
    </w:pPr>
    <w:rPr>
      <w:sz w:val="20"/>
      <w:szCs w:val="20"/>
    </w:rPr>
  </w:style>
  <w:style w:type="paragraph" w:styleId="Nagwek9">
    <w:name w:val="heading 9"/>
    <w:basedOn w:val="Normalny"/>
    <w:next w:val="Normalny"/>
    <w:link w:val="Nagwek9Znak"/>
    <w:uiPriority w:val="9"/>
    <w:qFormat/>
    <w:rsid w:val="00E44CE1"/>
    <w:pPr>
      <w:numPr>
        <w:ilvl w:val="8"/>
        <w:numId w:val="1"/>
      </w:numPr>
      <w:overflowPunct w:val="0"/>
      <w:autoSpaceDE w:val="0"/>
      <w:textAlignment w:val="baseline"/>
      <w:outlineLvl w:val="8"/>
    </w:pPr>
    <w:rPr>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 Znak1,Hoofdstuk Znak Znak Znak,Hoofdstuk Znak1"/>
    <w:basedOn w:val="Domylnaczcionkaakapitu"/>
    <w:link w:val="Nagwek1"/>
    <w:locked/>
    <w:rsid w:val="002021B8"/>
    <w:rPr>
      <w:sz w:val="20"/>
      <w:szCs w:val="20"/>
    </w:rPr>
  </w:style>
  <w:style w:type="character" w:customStyle="1" w:styleId="Nagwek2Znak">
    <w:name w:val="Nagłówek 2 Znak"/>
    <w:aliases w:val="Paragraaf Znak Znak1,Paragraaf Znak Znak Znak,Paragraaf Znak1"/>
    <w:basedOn w:val="Domylnaczcionkaakapitu"/>
    <w:link w:val="Nagwek2"/>
    <w:locked/>
    <w:rsid w:val="002021B8"/>
    <w:rPr>
      <w:sz w:val="20"/>
      <w:szCs w:val="20"/>
    </w:rPr>
  </w:style>
  <w:style w:type="character" w:customStyle="1" w:styleId="Nagwek3Znak">
    <w:name w:val="Nagłówek 3 Znak"/>
    <w:basedOn w:val="Domylnaczcionkaakapitu"/>
    <w:link w:val="Nagwek3"/>
    <w:uiPriority w:val="9"/>
    <w:locked/>
    <w:rsid w:val="002021B8"/>
    <w:rPr>
      <w:sz w:val="20"/>
      <w:szCs w:val="20"/>
    </w:rPr>
  </w:style>
  <w:style w:type="character" w:customStyle="1" w:styleId="Nagwek4Znak">
    <w:name w:val="Nagłówek 4 Znak"/>
    <w:basedOn w:val="Domylnaczcionkaakapitu"/>
    <w:link w:val="Nagwek4"/>
    <w:uiPriority w:val="9"/>
    <w:locked/>
    <w:rsid w:val="002021B8"/>
    <w:rPr>
      <w:sz w:val="20"/>
      <w:szCs w:val="20"/>
    </w:rPr>
  </w:style>
  <w:style w:type="character" w:customStyle="1" w:styleId="Nagwek5Znak">
    <w:name w:val="Nagłówek 5 Znak"/>
    <w:basedOn w:val="Domylnaczcionkaakapitu"/>
    <w:link w:val="Nagwek5"/>
    <w:uiPriority w:val="9"/>
    <w:locked/>
    <w:rsid w:val="002021B8"/>
    <w:rPr>
      <w:sz w:val="20"/>
      <w:szCs w:val="20"/>
    </w:rPr>
  </w:style>
  <w:style w:type="character" w:customStyle="1" w:styleId="Nagwek6Znak">
    <w:name w:val="Nagłówek 6 Znak"/>
    <w:basedOn w:val="Domylnaczcionkaakapitu"/>
    <w:link w:val="Nagwek6"/>
    <w:uiPriority w:val="9"/>
    <w:locked/>
    <w:rsid w:val="002021B8"/>
    <w:rPr>
      <w:sz w:val="20"/>
      <w:szCs w:val="20"/>
    </w:rPr>
  </w:style>
  <w:style w:type="character" w:customStyle="1" w:styleId="Nagwek7Znak">
    <w:name w:val="Nagłówek 7 Znak"/>
    <w:basedOn w:val="Domylnaczcionkaakapitu"/>
    <w:link w:val="Nagwek7"/>
    <w:uiPriority w:val="9"/>
    <w:locked/>
    <w:rsid w:val="002021B8"/>
    <w:rPr>
      <w:sz w:val="20"/>
      <w:szCs w:val="20"/>
    </w:rPr>
  </w:style>
  <w:style w:type="character" w:customStyle="1" w:styleId="Nagwek8Znak">
    <w:name w:val="Nagłówek 8 Znak"/>
    <w:basedOn w:val="Domylnaczcionkaakapitu"/>
    <w:link w:val="Nagwek8"/>
    <w:uiPriority w:val="9"/>
    <w:locked/>
    <w:rsid w:val="002021B8"/>
    <w:rPr>
      <w:sz w:val="20"/>
      <w:szCs w:val="20"/>
    </w:rPr>
  </w:style>
  <w:style w:type="character" w:customStyle="1" w:styleId="Nagwek9Znak">
    <w:name w:val="Nagłówek 9 Znak"/>
    <w:basedOn w:val="Domylnaczcionkaakapitu"/>
    <w:link w:val="Nagwek9"/>
    <w:uiPriority w:val="9"/>
    <w:locked/>
    <w:rsid w:val="002021B8"/>
    <w:rPr>
      <w:sz w:val="20"/>
      <w:szCs w:val="20"/>
    </w:rPr>
  </w:style>
  <w:style w:type="character" w:customStyle="1" w:styleId="WW8Num10z0">
    <w:name w:val="WW8Num10z0"/>
    <w:uiPriority w:val="99"/>
    <w:rsid w:val="00E44CE1"/>
    <w:rPr>
      <w:rFonts w:ascii="Symbol" w:hAnsi="Symbol" w:cs="Symbol"/>
    </w:rPr>
  </w:style>
  <w:style w:type="character" w:customStyle="1" w:styleId="WW8Num11z0">
    <w:name w:val="WW8Num11z0"/>
    <w:uiPriority w:val="99"/>
    <w:rsid w:val="00E44CE1"/>
    <w:rPr>
      <w:rFonts w:ascii="Symbol" w:hAnsi="Symbol" w:cs="Symbol"/>
    </w:rPr>
  </w:style>
  <w:style w:type="character" w:customStyle="1" w:styleId="WW8Num12z0">
    <w:name w:val="WW8Num12z0"/>
    <w:uiPriority w:val="99"/>
    <w:rsid w:val="00E44CE1"/>
    <w:rPr>
      <w:rFonts w:ascii="Symbol" w:hAnsi="Symbol" w:cs="Symbol"/>
    </w:rPr>
  </w:style>
  <w:style w:type="character" w:customStyle="1" w:styleId="WW8Num13z0">
    <w:name w:val="WW8Num13z0"/>
    <w:uiPriority w:val="99"/>
    <w:rsid w:val="00E44CE1"/>
    <w:rPr>
      <w:rFonts w:ascii="Symbol" w:hAnsi="Symbol" w:cs="Symbol"/>
    </w:rPr>
  </w:style>
  <w:style w:type="character" w:customStyle="1" w:styleId="WW8Num15z0">
    <w:name w:val="WW8Num15z0"/>
    <w:uiPriority w:val="99"/>
    <w:rsid w:val="00E44CE1"/>
    <w:rPr>
      <w:rFonts w:ascii="Symbol" w:hAnsi="Symbol" w:cs="Symbol"/>
    </w:rPr>
  </w:style>
  <w:style w:type="character" w:customStyle="1" w:styleId="WW8Num22z0">
    <w:name w:val="WW8Num22z0"/>
    <w:uiPriority w:val="99"/>
    <w:rsid w:val="00E44CE1"/>
    <w:rPr>
      <w:rFonts w:ascii="StarSymbol" w:hAnsi="StarSymbol" w:cs="StarSymbol"/>
    </w:rPr>
  </w:style>
  <w:style w:type="character" w:customStyle="1" w:styleId="WW8Num23z1">
    <w:name w:val="WW8Num23z1"/>
    <w:uiPriority w:val="99"/>
    <w:rsid w:val="00E44CE1"/>
    <w:rPr>
      <w:rFonts w:ascii="Times New Roman" w:hAnsi="Times New Roman" w:cs="Times New Roman"/>
    </w:rPr>
  </w:style>
  <w:style w:type="character" w:customStyle="1" w:styleId="WW8Num24z0">
    <w:name w:val="WW8Num24z0"/>
    <w:uiPriority w:val="99"/>
    <w:rsid w:val="00E44CE1"/>
    <w:rPr>
      <w:rFonts w:ascii="Symbol" w:hAnsi="Symbol" w:cs="Symbol"/>
      <w:color w:val="0000FF"/>
    </w:rPr>
  </w:style>
  <w:style w:type="character" w:customStyle="1" w:styleId="WW8Num26z0">
    <w:name w:val="WW8Num26z0"/>
    <w:uiPriority w:val="99"/>
    <w:rsid w:val="00E44CE1"/>
    <w:rPr>
      <w:rFonts w:ascii="Wingdings" w:hAnsi="Wingdings" w:cs="Wingdings"/>
    </w:rPr>
  </w:style>
  <w:style w:type="character" w:customStyle="1" w:styleId="WW8Num26z1">
    <w:name w:val="WW8Num26z1"/>
    <w:uiPriority w:val="99"/>
    <w:rsid w:val="00E44CE1"/>
    <w:rPr>
      <w:rFonts w:ascii="Courier New" w:hAnsi="Courier New" w:cs="Courier New"/>
    </w:rPr>
  </w:style>
  <w:style w:type="character" w:customStyle="1" w:styleId="WW8Num26z3">
    <w:name w:val="WW8Num26z3"/>
    <w:uiPriority w:val="99"/>
    <w:rsid w:val="00E44CE1"/>
    <w:rPr>
      <w:rFonts w:ascii="Symbol" w:hAnsi="Symbol" w:cs="Symbol"/>
    </w:rPr>
  </w:style>
  <w:style w:type="character" w:customStyle="1" w:styleId="WW8Num27z2">
    <w:name w:val="WW8Num27z2"/>
    <w:uiPriority w:val="99"/>
    <w:rsid w:val="00E44CE1"/>
    <w:rPr>
      <w:rFonts w:ascii="Wingdings" w:hAnsi="Wingdings" w:cs="Wingdings"/>
      <w:sz w:val="12"/>
      <w:szCs w:val="12"/>
    </w:rPr>
  </w:style>
  <w:style w:type="character" w:customStyle="1" w:styleId="WW8Num28z0">
    <w:name w:val="WW8Num28z0"/>
    <w:uiPriority w:val="99"/>
    <w:rsid w:val="00E44CE1"/>
    <w:rPr>
      <w:rFonts w:ascii="Symbol" w:hAnsi="Symbol" w:cs="Symbol"/>
    </w:rPr>
  </w:style>
  <w:style w:type="character" w:customStyle="1" w:styleId="WW8Num28z1">
    <w:name w:val="WW8Num28z1"/>
    <w:uiPriority w:val="99"/>
    <w:rsid w:val="00E44CE1"/>
    <w:rPr>
      <w:rFonts w:ascii="Courier New" w:hAnsi="Courier New" w:cs="Courier New"/>
    </w:rPr>
  </w:style>
  <w:style w:type="character" w:customStyle="1" w:styleId="WW8Num28z2">
    <w:name w:val="WW8Num28z2"/>
    <w:uiPriority w:val="99"/>
    <w:rsid w:val="00E44CE1"/>
    <w:rPr>
      <w:rFonts w:ascii="Wingdings" w:hAnsi="Wingdings" w:cs="Wingdings"/>
    </w:rPr>
  </w:style>
  <w:style w:type="character" w:customStyle="1" w:styleId="WW8Num29z0">
    <w:name w:val="WW8Num29z0"/>
    <w:uiPriority w:val="99"/>
    <w:rsid w:val="00E44CE1"/>
    <w:rPr>
      <w:rFonts w:ascii="Symbol" w:hAnsi="Symbol" w:cs="Symbol"/>
    </w:rPr>
  </w:style>
  <w:style w:type="character" w:customStyle="1" w:styleId="WW8Num30z0">
    <w:name w:val="WW8Num30z0"/>
    <w:uiPriority w:val="99"/>
    <w:rsid w:val="00E44CE1"/>
    <w:rPr>
      <w:rFonts w:ascii="Symbol" w:hAnsi="Symbol" w:cs="Symbol"/>
    </w:rPr>
  </w:style>
  <w:style w:type="character" w:customStyle="1" w:styleId="WW8Num32z1">
    <w:name w:val="WW8Num32z1"/>
    <w:uiPriority w:val="99"/>
    <w:rsid w:val="00E44CE1"/>
    <w:rPr>
      <w:rFonts w:ascii="Wingdings" w:hAnsi="Wingdings" w:cs="Wingdings"/>
    </w:rPr>
  </w:style>
  <w:style w:type="character" w:customStyle="1" w:styleId="WW8Num33z0">
    <w:name w:val="WW8Num33z0"/>
    <w:uiPriority w:val="99"/>
    <w:rsid w:val="00E44CE1"/>
    <w:rPr>
      <w:rFonts w:ascii="Symbol" w:hAnsi="Symbol" w:cs="Symbol"/>
      <w:sz w:val="20"/>
      <w:szCs w:val="20"/>
    </w:rPr>
  </w:style>
  <w:style w:type="character" w:customStyle="1" w:styleId="WW8Num33z1">
    <w:name w:val="WW8Num33z1"/>
    <w:uiPriority w:val="99"/>
    <w:rsid w:val="00E44CE1"/>
    <w:rPr>
      <w:rFonts w:ascii="Courier New" w:hAnsi="Courier New" w:cs="Courier New"/>
      <w:sz w:val="20"/>
      <w:szCs w:val="20"/>
    </w:rPr>
  </w:style>
  <w:style w:type="character" w:customStyle="1" w:styleId="WW8Num33z2">
    <w:name w:val="WW8Num33z2"/>
    <w:uiPriority w:val="99"/>
    <w:rsid w:val="00E44CE1"/>
    <w:rPr>
      <w:rFonts w:ascii="Wingdings" w:hAnsi="Wingdings" w:cs="Wingdings"/>
      <w:sz w:val="20"/>
      <w:szCs w:val="20"/>
    </w:rPr>
  </w:style>
  <w:style w:type="character" w:customStyle="1" w:styleId="WW8Num34z1">
    <w:name w:val="WW8Num34z1"/>
    <w:uiPriority w:val="99"/>
    <w:rsid w:val="00E44CE1"/>
    <w:rPr>
      <w:rFonts w:ascii="Courier New" w:hAnsi="Courier New" w:cs="Courier New"/>
    </w:rPr>
  </w:style>
  <w:style w:type="character" w:customStyle="1" w:styleId="WW8Num34z2">
    <w:name w:val="WW8Num34z2"/>
    <w:uiPriority w:val="99"/>
    <w:rsid w:val="00E44CE1"/>
    <w:rPr>
      <w:rFonts w:ascii="Wingdings" w:hAnsi="Wingdings" w:cs="Wingdings"/>
    </w:rPr>
  </w:style>
  <w:style w:type="character" w:customStyle="1" w:styleId="WW8Num34z3">
    <w:name w:val="WW8Num34z3"/>
    <w:uiPriority w:val="99"/>
    <w:rsid w:val="00E44CE1"/>
    <w:rPr>
      <w:rFonts w:ascii="Symbol" w:hAnsi="Symbol" w:cs="Symbol"/>
    </w:rPr>
  </w:style>
  <w:style w:type="character" w:customStyle="1" w:styleId="WW8Num36z0">
    <w:name w:val="WW8Num36z0"/>
    <w:uiPriority w:val="99"/>
    <w:rsid w:val="00E44CE1"/>
    <w:rPr>
      <w:rFonts w:ascii="Wingdings" w:hAnsi="Wingdings" w:cs="Wingdings"/>
    </w:rPr>
  </w:style>
  <w:style w:type="character" w:customStyle="1" w:styleId="WW8Num36z1">
    <w:name w:val="WW8Num36z1"/>
    <w:uiPriority w:val="99"/>
    <w:rsid w:val="00E44CE1"/>
    <w:rPr>
      <w:rFonts w:ascii="Courier New" w:hAnsi="Courier New" w:cs="Courier New"/>
    </w:rPr>
  </w:style>
  <w:style w:type="character" w:customStyle="1" w:styleId="WW8Num36z3">
    <w:name w:val="WW8Num36z3"/>
    <w:uiPriority w:val="99"/>
    <w:rsid w:val="00E44CE1"/>
    <w:rPr>
      <w:rFonts w:ascii="Symbol" w:hAnsi="Symbol" w:cs="Symbol"/>
    </w:rPr>
  </w:style>
  <w:style w:type="character" w:customStyle="1" w:styleId="WW8Num37z0">
    <w:name w:val="WW8Num37z0"/>
    <w:uiPriority w:val="99"/>
    <w:rsid w:val="00E44CE1"/>
    <w:rPr>
      <w:rFonts w:ascii="Symbol" w:hAnsi="Symbol" w:cs="Symbol"/>
      <w:sz w:val="20"/>
      <w:szCs w:val="20"/>
    </w:rPr>
  </w:style>
  <w:style w:type="character" w:customStyle="1" w:styleId="WW8Num37z1">
    <w:name w:val="WW8Num37z1"/>
    <w:uiPriority w:val="99"/>
    <w:rsid w:val="00E44CE1"/>
    <w:rPr>
      <w:rFonts w:ascii="Courier New" w:hAnsi="Courier New" w:cs="Courier New"/>
      <w:sz w:val="20"/>
      <w:szCs w:val="20"/>
    </w:rPr>
  </w:style>
  <w:style w:type="character" w:customStyle="1" w:styleId="WW8Num37z2">
    <w:name w:val="WW8Num37z2"/>
    <w:uiPriority w:val="99"/>
    <w:rsid w:val="00E44CE1"/>
    <w:rPr>
      <w:rFonts w:ascii="Wingdings" w:hAnsi="Wingdings" w:cs="Wingdings"/>
      <w:sz w:val="20"/>
      <w:szCs w:val="20"/>
    </w:rPr>
  </w:style>
  <w:style w:type="character" w:customStyle="1" w:styleId="WW8Num38z0">
    <w:name w:val="WW8Num38z0"/>
    <w:uiPriority w:val="99"/>
    <w:rsid w:val="00E44CE1"/>
    <w:rPr>
      <w:rFonts w:ascii="Times New Roman" w:hAnsi="Times New Roman" w:cs="Times New Roman"/>
    </w:rPr>
  </w:style>
  <w:style w:type="character" w:customStyle="1" w:styleId="WW8Num38z1">
    <w:name w:val="WW8Num38z1"/>
    <w:uiPriority w:val="99"/>
    <w:rsid w:val="00E44CE1"/>
    <w:rPr>
      <w:rFonts w:ascii="Courier New" w:hAnsi="Courier New" w:cs="Courier New"/>
    </w:rPr>
  </w:style>
  <w:style w:type="character" w:customStyle="1" w:styleId="WW8Num38z2">
    <w:name w:val="WW8Num38z2"/>
    <w:uiPriority w:val="99"/>
    <w:rsid w:val="00E44CE1"/>
    <w:rPr>
      <w:rFonts w:ascii="Wingdings" w:hAnsi="Wingdings" w:cs="Wingdings"/>
    </w:rPr>
  </w:style>
  <w:style w:type="character" w:customStyle="1" w:styleId="WW8Num38z3">
    <w:name w:val="WW8Num38z3"/>
    <w:uiPriority w:val="99"/>
    <w:rsid w:val="00E44CE1"/>
    <w:rPr>
      <w:rFonts w:ascii="Symbol" w:hAnsi="Symbol" w:cs="Symbol"/>
    </w:rPr>
  </w:style>
  <w:style w:type="character" w:customStyle="1" w:styleId="WW8Num39z0">
    <w:name w:val="WW8Num39z0"/>
    <w:uiPriority w:val="99"/>
    <w:rsid w:val="00E44CE1"/>
    <w:rPr>
      <w:rFonts w:ascii="Wingdings" w:hAnsi="Wingdings" w:cs="Wingdings"/>
    </w:rPr>
  </w:style>
  <w:style w:type="character" w:customStyle="1" w:styleId="WW8Num39z1">
    <w:name w:val="WW8Num39z1"/>
    <w:uiPriority w:val="99"/>
    <w:rsid w:val="00E44CE1"/>
    <w:rPr>
      <w:rFonts w:ascii="Courier New" w:hAnsi="Courier New" w:cs="Courier New"/>
    </w:rPr>
  </w:style>
  <w:style w:type="character" w:customStyle="1" w:styleId="WW8Num39z3">
    <w:name w:val="WW8Num39z3"/>
    <w:uiPriority w:val="99"/>
    <w:rsid w:val="00E44CE1"/>
    <w:rPr>
      <w:rFonts w:ascii="Symbol" w:hAnsi="Symbol" w:cs="Symbol"/>
    </w:rPr>
  </w:style>
  <w:style w:type="character" w:customStyle="1" w:styleId="WW8Num40z0">
    <w:name w:val="WW8Num40z0"/>
    <w:uiPriority w:val="99"/>
    <w:rsid w:val="00E44CE1"/>
    <w:rPr>
      <w:rFonts w:ascii="Symbol" w:hAnsi="Symbol" w:cs="Symbol"/>
      <w:color w:val="auto"/>
    </w:rPr>
  </w:style>
  <w:style w:type="character" w:customStyle="1" w:styleId="WW8Num40z4">
    <w:name w:val="WW8Num40z4"/>
    <w:uiPriority w:val="99"/>
    <w:rsid w:val="00E44CE1"/>
    <w:rPr>
      <w:rFonts w:ascii="Courier New" w:hAnsi="Courier New" w:cs="Courier New"/>
    </w:rPr>
  </w:style>
  <w:style w:type="character" w:customStyle="1" w:styleId="WW8Num40z5">
    <w:name w:val="WW8Num40z5"/>
    <w:uiPriority w:val="99"/>
    <w:rsid w:val="00E44CE1"/>
    <w:rPr>
      <w:rFonts w:ascii="Wingdings" w:hAnsi="Wingdings" w:cs="Wingdings"/>
    </w:rPr>
  </w:style>
  <w:style w:type="character" w:customStyle="1" w:styleId="WW8Num40z6">
    <w:name w:val="WW8Num40z6"/>
    <w:uiPriority w:val="99"/>
    <w:rsid w:val="00E44CE1"/>
    <w:rPr>
      <w:rFonts w:ascii="Symbol" w:hAnsi="Symbol" w:cs="Symbol"/>
    </w:rPr>
  </w:style>
  <w:style w:type="character" w:customStyle="1" w:styleId="WW8Num42z0">
    <w:name w:val="WW8Num42z0"/>
    <w:uiPriority w:val="99"/>
    <w:rsid w:val="00E44CE1"/>
    <w:rPr>
      <w:rFonts w:ascii="Wingdings" w:hAnsi="Wingdings" w:cs="Wingdings"/>
    </w:rPr>
  </w:style>
  <w:style w:type="character" w:customStyle="1" w:styleId="WW8Num44z0">
    <w:name w:val="WW8Num44z0"/>
    <w:uiPriority w:val="99"/>
    <w:rsid w:val="00E44CE1"/>
    <w:rPr>
      <w:rFonts w:ascii="Symbol" w:hAnsi="Symbol" w:cs="Symbol"/>
    </w:rPr>
  </w:style>
  <w:style w:type="character" w:customStyle="1" w:styleId="WW8Num44z1">
    <w:name w:val="WW8Num44z1"/>
    <w:uiPriority w:val="99"/>
    <w:rsid w:val="00E44CE1"/>
    <w:rPr>
      <w:rFonts w:ascii="Courier New" w:hAnsi="Courier New" w:cs="Courier New"/>
    </w:rPr>
  </w:style>
  <w:style w:type="character" w:customStyle="1" w:styleId="WW8Num44z2">
    <w:name w:val="WW8Num44z2"/>
    <w:uiPriority w:val="99"/>
    <w:rsid w:val="00E44CE1"/>
    <w:rPr>
      <w:rFonts w:ascii="Wingdings" w:hAnsi="Wingdings" w:cs="Wingdings"/>
    </w:rPr>
  </w:style>
  <w:style w:type="character" w:customStyle="1" w:styleId="WW8Num45z0">
    <w:name w:val="WW8Num45z0"/>
    <w:uiPriority w:val="99"/>
    <w:rsid w:val="00E44CE1"/>
    <w:rPr>
      <w:rFonts w:ascii="Symbol" w:hAnsi="Symbol" w:cs="Symbol"/>
      <w:color w:val="auto"/>
    </w:rPr>
  </w:style>
  <w:style w:type="character" w:customStyle="1" w:styleId="WW8Num45z1">
    <w:name w:val="WW8Num45z1"/>
    <w:uiPriority w:val="99"/>
    <w:rsid w:val="00E44CE1"/>
    <w:rPr>
      <w:rFonts w:ascii="Courier New" w:hAnsi="Courier New" w:cs="Courier New"/>
    </w:rPr>
  </w:style>
  <w:style w:type="character" w:customStyle="1" w:styleId="WW8Num45z2">
    <w:name w:val="WW8Num45z2"/>
    <w:uiPriority w:val="99"/>
    <w:rsid w:val="00E44CE1"/>
    <w:rPr>
      <w:rFonts w:ascii="Wingdings" w:hAnsi="Wingdings" w:cs="Wingdings"/>
    </w:rPr>
  </w:style>
  <w:style w:type="character" w:customStyle="1" w:styleId="WW8Num45z3">
    <w:name w:val="WW8Num45z3"/>
    <w:uiPriority w:val="99"/>
    <w:rsid w:val="00E44CE1"/>
    <w:rPr>
      <w:rFonts w:ascii="Symbol" w:hAnsi="Symbol" w:cs="Symbol"/>
    </w:rPr>
  </w:style>
  <w:style w:type="character" w:customStyle="1" w:styleId="WW8Num46z0">
    <w:name w:val="WW8Num46z0"/>
    <w:uiPriority w:val="99"/>
    <w:rsid w:val="00E44CE1"/>
    <w:rPr>
      <w:rFonts w:ascii="Symbol" w:hAnsi="Symbol" w:cs="Symbol"/>
      <w:color w:val="auto"/>
    </w:rPr>
  </w:style>
  <w:style w:type="character" w:customStyle="1" w:styleId="WW8Num46z1">
    <w:name w:val="WW8Num46z1"/>
    <w:uiPriority w:val="99"/>
    <w:rsid w:val="00E44CE1"/>
    <w:rPr>
      <w:rFonts w:ascii="Courier New" w:hAnsi="Courier New" w:cs="Courier New"/>
    </w:rPr>
  </w:style>
  <w:style w:type="character" w:customStyle="1" w:styleId="WW8Num46z2">
    <w:name w:val="WW8Num46z2"/>
    <w:uiPriority w:val="99"/>
    <w:rsid w:val="00E44CE1"/>
    <w:rPr>
      <w:rFonts w:ascii="Wingdings" w:hAnsi="Wingdings" w:cs="Wingdings"/>
    </w:rPr>
  </w:style>
  <w:style w:type="character" w:customStyle="1" w:styleId="WW8Num46z3">
    <w:name w:val="WW8Num46z3"/>
    <w:uiPriority w:val="99"/>
    <w:rsid w:val="00E44CE1"/>
    <w:rPr>
      <w:rFonts w:ascii="Symbol" w:hAnsi="Symbol" w:cs="Symbol"/>
    </w:rPr>
  </w:style>
  <w:style w:type="character" w:customStyle="1" w:styleId="WW8Num49z0">
    <w:name w:val="WW8Num49z0"/>
    <w:uiPriority w:val="99"/>
    <w:rsid w:val="00E44CE1"/>
    <w:rPr>
      <w:rFonts w:ascii="Symbol" w:hAnsi="Symbol" w:cs="Symbol"/>
      <w:sz w:val="20"/>
      <w:szCs w:val="20"/>
    </w:rPr>
  </w:style>
  <w:style w:type="character" w:customStyle="1" w:styleId="WW8Num49z1">
    <w:name w:val="WW8Num49z1"/>
    <w:uiPriority w:val="99"/>
    <w:rsid w:val="00E44CE1"/>
    <w:rPr>
      <w:rFonts w:ascii="Courier New" w:hAnsi="Courier New" w:cs="Courier New"/>
      <w:sz w:val="20"/>
      <w:szCs w:val="20"/>
    </w:rPr>
  </w:style>
  <w:style w:type="character" w:customStyle="1" w:styleId="WW8Num49z2">
    <w:name w:val="WW8Num49z2"/>
    <w:uiPriority w:val="99"/>
    <w:rsid w:val="00E44CE1"/>
    <w:rPr>
      <w:rFonts w:ascii="Wingdings" w:hAnsi="Wingdings" w:cs="Wingdings"/>
      <w:sz w:val="20"/>
      <w:szCs w:val="20"/>
    </w:rPr>
  </w:style>
  <w:style w:type="character" w:customStyle="1" w:styleId="WW8Num50z0">
    <w:name w:val="WW8Num50z0"/>
    <w:uiPriority w:val="99"/>
    <w:rsid w:val="00E44CE1"/>
    <w:rPr>
      <w:rFonts w:ascii="Times New Roman" w:hAnsi="Times New Roman" w:cs="Times New Roman"/>
    </w:rPr>
  </w:style>
  <w:style w:type="character" w:customStyle="1" w:styleId="WW8Num52z0">
    <w:name w:val="WW8Num52z0"/>
    <w:uiPriority w:val="99"/>
    <w:rsid w:val="00E44CE1"/>
    <w:rPr>
      <w:rFonts w:ascii="Symbol" w:hAnsi="Symbol" w:cs="Symbol"/>
    </w:rPr>
  </w:style>
  <w:style w:type="character" w:customStyle="1" w:styleId="WW8Num55z1">
    <w:name w:val="WW8Num55z1"/>
    <w:uiPriority w:val="99"/>
    <w:rsid w:val="00E44CE1"/>
    <w:rPr>
      <w:rFonts w:ascii="Symbol" w:hAnsi="Symbol" w:cs="Symbol"/>
      <w:color w:val="auto"/>
    </w:rPr>
  </w:style>
  <w:style w:type="character" w:customStyle="1" w:styleId="WW8Num57z1">
    <w:name w:val="WW8Num57z1"/>
    <w:uiPriority w:val="99"/>
    <w:rsid w:val="00E44CE1"/>
    <w:rPr>
      <w:rFonts w:ascii="Symbol" w:hAnsi="Symbol" w:cs="Symbol"/>
      <w:color w:val="auto"/>
    </w:rPr>
  </w:style>
  <w:style w:type="character" w:customStyle="1" w:styleId="WW8Num57z3">
    <w:name w:val="WW8Num57z3"/>
    <w:uiPriority w:val="99"/>
    <w:rsid w:val="00E44CE1"/>
    <w:rPr>
      <w:u w:val="none"/>
    </w:rPr>
  </w:style>
  <w:style w:type="character" w:customStyle="1" w:styleId="WW8Num58z0">
    <w:name w:val="WW8Num58z0"/>
    <w:uiPriority w:val="99"/>
    <w:rsid w:val="00E44CE1"/>
    <w:rPr>
      <w:rFonts w:ascii="Symbol" w:hAnsi="Symbol" w:cs="Symbol"/>
    </w:rPr>
  </w:style>
  <w:style w:type="character" w:customStyle="1" w:styleId="WW8Num59z0">
    <w:name w:val="WW8Num59z0"/>
    <w:uiPriority w:val="99"/>
    <w:rsid w:val="00E44CE1"/>
    <w:rPr>
      <w:rFonts w:ascii="Wingdings" w:hAnsi="Wingdings" w:cs="Wingdings"/>
    </w:rPr>
  </w:style>
  <w:style w:type="character" w:customStyle="1" w:styleId="WW8Num59z3">
    <w:name w:val="WW8Num59z3"/>
    <w:uiPriority w:val="99"/>
    <w:rsid w:val="00E44CE1"/>
    <w:rPr>
      <w:rFonts w:ascii="Symbol" w:hAnsi="Symbol" w:cs="Symbol"/>
    </w:rPr>
  </w:style>
  <w:style w:type="character" w:customStyle="1" w:styleId="WW8Num59z4">
    <w:name w:val="WW8Num59z4"/>
    <w:uiPriority w:val="99"/>
    <w:rsid w:val="00E44CE1"/>
    <w:rPr>
      <w:rFonts w:ascii="Courier New" w:hAnsi="Courier New" w:cs="Courier New"/>
    </w:rPr>
  </w:style>
  <w:style w:type="character" w:customStyle="1" w:styleId="WW8Num60z0">
    <w:name w:val="WW8Num60z0"/>
    <w:uiPriority w:val="99"/>
    <w:rsid w:val="00E44CE1"/>
    <w:rPr>
      <w:rFonts w:ascii="Wingdings" w:hAnsi="Wingdings" w:cs="Wingdings"/>
    </w:rPr>
  </w:style>
  <w:style w:type="character" w:customStyle="1" w:styleId="WW8Num60z1">
    <w:name w:val="WW8Num60z1"/>
    <w:uiPriority w:val="99"/>
    <w:rsid w:val="00E44CE1"/>
    <w:rPr>
      <w:rFonts w:ascii="Courier New" w:hAnsi="Courier New" w:cs="Courier New"/>
    </w:rPr>
  </w:style>
  <w:style w:type="character" w:customStyle="1" w:styleId="WW8Num60z3">
    <w:name w:val="WW8Num60z3"/>
    <w:uiPriority w:val="99"/>
    <w:rsid w:val="00E44CE1"/>
    <w:rPr>
      <w:rFonts w:ascii="Symbol" w:hAnsi="Symbol" w:cs="Symbol"/>
    </w:rPr>
  </w:style>
  <w:style w:type="character" w:customStyle="1" w:styleId="WW8Num61z0">
    <w:name w:val="WW8Num61z0"/>
    <w:uiPriority w:val="99"/>
    <w:rsid w:val="00E44CE1"/>
    <w:rPr>
      <w:rFonts w:ascii="Times New Roman" w:hAnsi="Times New Roman" w:cs="Times New Roman"/>
      <w:sz w:val="24"/>
      <w:szCs w:val="24"/>
    </w:rPr>
  </w:style>
  <w:style w:type="character" w:customStyle="1" w:styleId="WW8Num62z0">
    <w:name w:val="WW8Num62z0"/>
    <w:uiPriority w:val="99"/>
    <w:rsid w:val="00E44CE1"/>
    <w:rPr>
      <w:rFonts w:ascii="Symbol" w:hAnsi="Symbol" w:cs="Symbol"/>
    </w:rPr>
  </w:style>
  <w:style w:type="character" w:customStyle="1" w:styleId="WW8Num63z0">
    <w:name w:val="WW8Num63z0"/>
    <w:uiPriority w:val="99"/>
    <w:rsid w:val="00E44CE1"/>
    <w:rPr>
      <w:rFonts w:ascii="Symbol" w:hAnsi="Symbol" w:cs="Symbol"/>
      <w:sz w:val="20"/>
      <w:szCs w:val="20"/>
    </w:rPr>
  </w:style>
  <w:style w:type="character" w:customStyle="1" w:styleId="WW8Num63z1">
    <w:name w:val="WW8Num63z1"/>
    <w:uiPriority w:val="99"/>
    <w:rsid w:val="00E44CE1"/>
    <w:rPr>
      <w:rFonts w:ascii="Courier New" w:hAnsi="Courier New" w:cs="Courier New"/>
      <w:sz w:val="20"/>
      <w:szCs w:val="20"/>
    </w:rPr>
  </w:style>
  <w:style w:type="character" w:customStyle="1" w:styleId="WW8Num63z2">
    <w:name w:val="WW8Num63z2"/>
    <w:uiPriority w:val="99"/>
    <w:rsid w:val="00E44CE1"/>
    <w:rPr>
      <w:rFonts w:ascii="Wingdings" w:hAnsi="Wingdings" w:cs="Wingdings"/>
      <w:sz w:val="20"/>
      <w:szCs w:val="20"/>
    </w:rPr>
  </w:style>
  <w:style w:type="character" w:customStyle="1" w:styleId="WW8Num65z0">
    <w:name w:val="WW8Num65z0"/>
    <w:uiPriority w:val="99"/>
    <w:rsid w:val="00E44CE1"/>
    <w:rPr>
      <w:rFonts w:ascii="Symbol" w:hAnsi="Symbol" w:cs="Symbol"/>
    </w:rPr>
  </w:style>
  <w:style w:type="character" w:customStyle="1" w:styleId="WW8Num66z0">
    <w:name w:val="WW8Num66z0"/>
    <w:uiPriority w:val="99"/>
    <w:rsid w:val="00E44CE1"/>
  </w:style>
  <w:style w:type="character" w:customStyle="1" w:styleId="WW8Num67z0">
    <w:name w:val="WW8Num67z0"/>
    <w:uiPriority w:val="99"/>
    <w:rsid w:val="00E44CE1"/>
    <w:rPr>
      <w:rFonts w:ascii="Symbol" w:hAnsi="Symbol" w:cs="Symbol"/>
    </w:rPr>
  </w:style>
  <w:style w:type="character" w:customStyle="1" w:styleId="WW8Num68z0">
    <w:name w:val="WW8Num68z0"/>
    <w:uiPriority w:val="99"/>
    <w:rsid w:val="00E44CE1"/>
    <w:rPr>
      <w:rFonts w:ascii="Wingdings" w:hAnsi="Wingdings" w:cs="Wingdings"/>
    </w:rPr>
  </w:style>
  <w:style w:type="character" w:customStyle="1" w:styleId="WW8Num68z1">
    <w:name w:val="WW8Num68z1"/>
    <w:uiPriority w:val="99"/>
    <w:rsid w:val="00E44CE1"/>
    <w:rPr>
      <w:rFonts w:ascii="Courier New" w:hAnsi="Courier New" w:cs="Courier New"/>
    </w:rPr>
  </w:style>
  <w:style w:type="character" w:customStyle="1" w:styleId="WW8Num68z3">
    <w:name w:val="WW8Num68z3"/>
    <w:uiPriority w:val="99"/>
    <w:rsid w:val="00E44CE1"/>
    <w:rPr>
      <w:rFonts w:ascii="Symbol" w:hAnsi="Symbol" w:cs="Symbol"/>
    </w:rPr>
  </w:style>
  <w:style w:type="character" w:customStyle="1" w:styleId="WW8Num69z0">
    <w:name w:val="WW8Num69z0"/>
    <w:uiPriority w:val="99"/>
    <w:rsid w:val="00E44CE1"/>
    <w:rPr>
      <w:rFonts w:ascii="Symbol" w:hAnsi="Symbol" w:cs="Symbol"/>
      <w:color w:val="auto"/>
    </w:rPr>
  </w:style>
  <w:style w:type="character" w:customStyle="1" w:styleId="WW8Num69z1">
    <w:name w:val="WW8Num69z1"/>
    <w:uiPriority w:val="99"/>
    <w:rsid w:val="00E44CE1"/>
    <w:rPr>
      <w:rFonts w:ascii="Courier New" w:hAnsi="Courier New" w:cs="Courier New"/>
    </w:rPr>
  </w:style>
  <w:style w:type="character" w:customStyle="1" w:styleId="WW8Num69z2">
    <w:name w:val="WW8Num69z2"/>
    <w:uiPriority w:val="99"/>
    <w:rsid w:val="00E44CE1"/>
    <w:rPr>
      <w:rFonts w:ascii="Wingdings" w:hAnsi="Wingdings" w:cs="Wingdings"/>
    </w:rPr>
  </w:style>
  <w:style w:type="character" w:customStyle="1" w:styleId="WW8Num69z3">
    <w:name w:val="WW8Num69z3"/>
    <w:uiPriority w:val="99"/>
    <w:rsid w:val="00E44CE1"/>
    <w:rPr>
      <w:rFonts w:ascii="Symbol" w:hAnsi="Symbol" w:cs="Symbol"/>
    </w:rPr>
  </w:style>
  <w:style w:type="character" w:customStyle="1" w:styleId="WW8Num70z0">
    <w:name w:val="WW8Num70z0"/>
    <w:uiPriority w:val="99"/>
    <w:rsid w:val="00E44CE1"/>
    <w:rPr>
      <w:rFonts w:ascii="Symbol" w:hAnsi="Symbol" w:cs="Symbol"/>
    </w:rPr>
  </w:style>
  <w:style w:type="character" w:customStyle="1" w:styleId="WW8Num71z0">
    <w:name w:val="WW8Num71z0"/>
    <w:uiPriority w:val="99"/>
    <w:rsid w:val="00E44CE1"/>
    <w:rPr>
      <w:rFonts w:ascii="Symbol" w:hAnsi="Symbol" w:cs="Symbol"/>
    </w:rPr>
  </w:style>
  <w:style w:type="character" w:customStyle="1" w:styleId="WW8Num72z0">
    <w:name w:val="WW8Num72z0"/>
    <w:uiPriority w:val="99"/>
    <w:rsid w:val="00E44CE1"/>
    <w:rPr>
      <w:rFonts w:ascii="Symbol" w:hAnsi="Symbol" w:cs="Symbol"/>
    </w:rPr>
  </w:style>
  <w:style w:type="character" w:customStyle="1" w:styleId="WW8Num73z0">
    <w:name w:val="WW8Num73z0"/>
    <w:uiPriority w:val="99"/>
    <w:rsid w:val="00E44CE1"/>
    <w:rPr>
      <w:rFonts w:ascii="Times New Roman" w:hAnsi="Times New Roman" w:cs="Times New Roman"/>
      <w:sz w:val="24"/>
      <w:szCs w:val="24"/>
    </w:rPr>
  </w:style>
  <w:style w:type="character" w:customStyle="1" w:styleId="WW8Num74z0">
    <w:name w:val="WW8Num74z0"/>
    <w:uiPriority w:val="99"/>
    <w:rsid w:val="00E44CE1"/>
    <w:rPr>
      <w:rFonts w:ascii="Symbol" w:hAnsi="Symbol" w:cs="Symbol"/>
      <w:sz w:val="20"/>
      <w:szCs w:val="20"/>
    </w:rPr>
  </w:style>
  <w:style w:type="character" w:customStyle="1" w:styleId="WW8Num74z1">
    <w:name w:val="WW8Num74z1"/>
    <w:uiPriority w:val="99"/>
    <w:rsid w:val="00E44CE1"/>
    <w:rPr>
      <w:rFonts w:ascii="Courier New" w:hAnsi="Courier New" w:cs="Courier New"/>
      <w:sz w:val="20"/>
      <w:szCs w:val="20"/>
    </w:rPr>
  </w:style>
  <w:style w:type="character" w:customStyle="1" w:styleId="WW8Num74z2">
    <w:name w:val="WW8Num74z2"/>
    <w:uiPriority w:val="99"/>
    <w:rsid w:val="00E44CE1"/>
    <w:rPr>
      <w:rFonts w:ascii="Wingdings" w:hAnsi="Wingdings" w:cs="Wingdings"/>
      <w:sz w:val="20"/>
      <w:szCs w:val="20"/>
    </w:rPr>
  </w:style>
  <w:style w:type="character" w:customStyle="1" w:styleId="WW8Num75z0">
    <w:name w:val="WW8Num75z0"/>
    <w:uiPriority w:val="99"/>
    <w:rsid w:val="00E44CE1"/>
    <w:rPr>
      <w:rFonts w:ascii="Symbol" w:hAnsi="Symbol" w:cs="Symbol"/>
    </w:rPr>
  </w:style>
  <w:style w:type="character" w:customStyle="1" w:styleId="WW8Num76z0">
    <w:name w:val="WW8Num76z0"/>
    <w:uiPriority w:val="99"/>
    <w:rsid w:val="00E44CE1"/>
    <w:rPr>
      <w:rFonts w:ascii="Symbol" w:hAnsi="Symbol" w:cs="Symbol"/>
    </w:rPr>
  </w:style>
  <w:style w:type="character" w:customStyle="1" w:styleId="WW8Num77z0">
    <w:name w:val="WW8Num77z0"/>
    <w:uiPriority w:val="99"/>
    <w:rsid w:val="00E44CE1"/>
    <w:rPr>
      <w:rFonts w:ascii="Stencil" w:hAnsi="Stencil" w:cs="Stencil"/>
    </w:rPr>
  </w:style>
  <w:style w:type="character" w:customStyle="1" w:styleId="WW8Num77z1">
    <w:name w:val="WW8Num77z1"/>
    <w:uiPriority w:val="99"/>
    <w:rsid w:val="00E44CE1"/>
    <w:rPr>
      <w:rFonts w:ascii="Courier New" w:hAnsi="Courier New" w:cs="Courier New"/>
    </w:rPr>
  </w:style>
  <w:style w:type="character" w:customStyle="1" w:styleId="WW8Num77z2">
    <w:name w:val="WW8Num77z2"/>
    <w:uiPriority w:val="99"/>
    <w:rsid w:val="00E44CE1"/>
    <w:rPr>
      <w:rFonts w:ascii="Wingdings" w:hAnsi="Wingdings" w:cs="Wingdings"/>
    </w:rPr>
  </w:style>
  <w:style w:type="character" w:customStyle="1" w:styleId="WW8Num77z3">
    <w:name w:val="WW8Num77z3"/>
    <w:uiPriority w:val="99"/>
    <w:rsid w:val="00E44CE1"/>
    <w:rPr>
      <w:rFonts w:ascii="Symbol" w:hAnsi="Symbol" w:cs="Symbol"/>
    </w:rPr>
  </w:style>
  <w:style w:type="character" w:customStyle="1" w:styleId="WW8Num78z0">
    <w:name w:val="WW8Num78z0"/>
    <w:uiPriority w:val="99"/>
    <w:rsid w:val="00E44CE1"/>
    <w:rPr>
      <w:rFonts w:ascii="Symbol" w:hAnsi="Symbol" w:cs="Symbol"/>
    </w:rPr>
  </w:style>
  <w:style w:type="character" w:customStyle="1" w:styleId="WW8Num79z0">
    <w:name w:val="WW8Num79z0"/>
    <w:uiPriority w:val="99"/>
    <w:rsid w:val="00E44CE1"/>
    <w:rPr>
      <w:rFonts w:ascii="Symbol" w:hAnsi="Symbol" w:cs="Symbol"/>
    </w:rPr>
  </w:style>
  <w:style w:type="character" w:customStyle="1" w:styleId="WW8Num79z1">
    <w:name w:val="WW8Num79z1"/>
    <w:uiPriority w:val="99"/>
    <w:rsid w:val="00E44CE1"/>
    <w:rPr>
      <w:rFonts w:ascii="Courier New" w:hAnsi="Courier New" w:cs="Courier New"/>
    </w:rPr>
  </w:style>
  <w:style w:type="character" w:customStyle="1" w:styleId="WW8Num79z2">
    <w:name w:val="WW8Num79z2"/>
    <w:uiPriority w:val="99"/>
    <w:rsid w:val="00E44CE1"/>
    <w:rPr>
      <w:rFonts w:ascii="Wingdings" w:hAnsi="Wingdings" w:cs="Wingdings"/>
    </w:rPr>
  </w:style>
  <w:style w:type="character" w:customStyle="1" w:styleId="WW8Num80z1">
    <w:name w:val="WW8Num80z1"/>
    <w:uiPriority w:val="99"/>
    <w:rsid w:val="00E44CE1"/>
    <w:rPr>
      <w:rFonts w:ascii="Symbol" w:hAnsi="Symbol" w:cs="Symbol"/>
    </w:rPr>
  </w:style>
  <w:style w:type="character" w:customStyle="1" w:styleId="WW8Num81z1">
    <w:name w:val="WW8Num81z1"/>
    <w:uiPriority w:val="99"/>
    <w:rsid w:val="00E44CE1"/>
    <w:rPr>
      <w:rFonts w:ascii="Times New Roman" w:hAnsi="Times New Roman" w:cs="Times New Roman"/>
    </w:rPr>
  </w:style>
  <w:style w:type="character" w:customStyle="1" w:styleId="WW8Num82z0">
    <w:name w:val="WW8Num82z0"/>
    <w:uiPriority w:val="99"/>
    <w:rsid w:val="00E44CE1"/>
    <w:rPr>
      <w:rFonts w:ascii="Symbol" w:hAnsi="Symbol" w:cs="Symbol"/>
    </w:rPr>
  </w:style>
  <w:style w:type="character" w:customStyle="1" w:styleId="WW8Num83z0">
    <w:name w:val="WW8Num83z0"/>
    <w:uiPriority w:val="99"/>
    <w:rsid w:val="00E44CE1"/>
    <w:rPr>
      <w:rFonts w:ascii="Symbol" w:hAnsi="Symbol" w:cs="Symbol"/>
    </w:rPr>
  </w:style>
  <w:style w:type="character" w:customStyle="1" w:styleId="WW8Num84z0">
    <w:name w:val="WW8Num84z0"/>
    <w:uiPriority w:val="99"/>
    <w:rsid w:val="00E44CE1"/>
    <w:rPr>
      <w:rFonts w:ascii="Times New Roman" w:hAnsi="Times New Roman" w:cs="Times New Roman"/>
    </w:rPr>
  </w:style>
  <w:style w:type="character" w:customStyle="1" w:styleId="WW8Num84z1">
    <w:name w:val="WW8Num84z1"/>
    <w:uiPriority w:val="99"/>
    <w:rsid w:val="00E44CE1"/>
    <w:rPr>
      <w:rFonts w:ascii="Courier New" w:hAnsi="Courier New" w:cs="Courier New"/>
    </w:rPr>
  </w:style>
  <w:style w:type="character" w:customStyle="1" w:styleId="WW8Num84z2">
    <w:name w:val="WW8Num84z2"/>
    <w:uiPriority w:val="99"/>
    <w:rsid w:val="00E44CE1"/>
    <w:rPr>
      <w:rFonts w:ascii="Wingdings" w:hAnsi="Wingdings" w:cs="Wingdings"/>
    </w:rPr>
  </w:style>
  <w:style w:type="character" w:customStyle="1" w:styleId="WW8Num84z3">
    <w:name w:val="WW8Num84z3"/>
    <w:uiPriority w:val="99"/>
    <w:rsid w:val="00E44CE1"/>
    <w:rPr>
      <w:rFonts w:ascii="Symbol" w:hAnsi="Symbol" w:cs="Symbol"/>
    </w:rPr>
  </w:style>
  <w:style w:type="character" w:customStyle="1" w:styleId="WW8Num85z0">
    <w:name w:val="WW8Num85z0"/>
    <w:uiPriority w:val="99"/>
    <w:rsid w:val="00E44CE1"/>
    <w:rPr>
      <w:rFonts w:ascii="Symbol" w:hAnsi="Symbol" w:cs="Symbol"/>
    </w:rPr>
  </w:style>
  <w:style w:type="character" w:customStyle="1" w:styleId="WW8Num85z1">
    <w:name w:val="WW8Num85z1"/>
    <w:uiPriority w:val="99"/>
    <w:rsid w:val="00E44CE1"/>
    <w:rPr>
      <w:rFonts w:ascii="Courier New" w:hAnsi="Courier New" w:cs="Courier New"/>
    </w:rPr>
  </w:style>
  <w:style w:type="character" w:customStyle="1" w:styleId="WW8Num85z2">
    <w:name w:val="WW8Num85z2"/>
    <w:uiPriority w:val="99"/>
    <w:rsid w:val="00E44CE1"/>
    <w:rPr>
      <w:rFonts w:ascii="Wingdings" w:hAnsi="Wingdings" w:cs="Wingdings"/>
    </w:rPr>
  </w:style>
  <w:style w:type="character" w:customStyle="1" w:styleId="WW8Num87z1">
    <w:name w:val="WW8Num87z1"/>
    <w:uiPriority w:val="99"/>
    <w:rsid w:val="00E44CE1"/>
    <w:rPr>
      <w:color w:val="auto"/>
    </w:rPr>
  </w:style>
  <w:style w:type="character" w:customStyle="1" w:styleId="WW8Num88z0">
    <w:name w:val="WW8Num88z0"/>
    <w:uiPriority w:val="99"/>
    <w:rsid w:val="00E44CE1"/>
    <w:rPr>
      <w:rFonts w:ascii="Symbol" w:hAnsi="Symbol" w:cs="Symbol"/>
    </w:rPr>
  </w:style>
  <w:style w:type="character" w:customStyle="1" w:styleId="WW8Num89z0">
    <w:name w:val="WW8Num89z0"/>
    <w:uiPriority w:val="99"/>
    <w:rsid w:val="00E44CE1"/>
    <w:rPr>
      <w:rFonts w:ascii="Wingdings" w:hAnsi="Wingdings" w:cs="Wingdings"/>
    </w:rPr>
  </w:style>
  <w:style w:type="character" w:customStyle="1" w:styleId="WW8Num89z1">
    <w:name w:val="WW8Num89z1"/>
    <w:uiPriority w:val="99"/>
    <w:rsid w:val="00E44CE1"/>
    <w:rPr>
      <w:rFonts w:ascii="Times New Roman" w:hAnsi="Times New Roman" w:cs="Times New Roman"/>
    </w:rPr>
  </w:style>
  <w:style w:type="character" w:customStyle="1" w:styleId="WW8Num89z4">
    <w:name w:val="WW8Num89z4"/>
    <w:uiPriority w:val="99"/>
    <w:rsid w:val="00E44CE1"/>
    <w:rPr>
      <w:rFonts w:ascii="Courier New" w:hAnsi="Courier New" w:cs="Courier New"/>
    </w:rPr>
  </w:style>
  <w:style w:type="character" w:customStyle="1" w:styleId="WW8Num89z6">
    <w:name w:val="WW8Num89z6"/>
    <w:uiPriority w:val="99"/>
    <w:rsid w:val="00E44CE1"/>
    <w:rPr>
      <w:rFonts w:ascii="Symbol" w:hAnsi="Symbol" w:cs="Symbol"/>
    </w:rPr>
  </w:style>
  <w:style w:type="character" w:customStyle="1" w:styleId="WW8Num90z0">
    <w:name w:val="WW8Num90z0"/>
    <w:uiPriority w:val="99"/>
    <w:rsid w:val="00E44CE1"/>
    <w:rPr>
      <w:rFonts w:ascii="Symbol" w:hAnsi="Symbol" w:cs="Symbol"/>
      <w:sz w:val="20"/>
      <w:szCs w:val="20"/>
    </w:rPr>
  </w:style>
  <w:style w:type="character" w:customStyle="1" w:styleId="WW8Num90z1">
    <w:name w:val="WW8Num90z1"/>
    <w:uiPriority w:val="99"/>
    <w:rsid w:val="00E44CE1"/>
    <w:rPr>
      <w:rFonts w:ascii="Courier New" w:hAnsi="Courier New" w:cs="Courier New"/>
      <w:sz w:val="20"/>
      <w:szCs w:val="20"/>
    </w:rPr>
  </w:style>
  <w:style w:type="character" w:customStyle="1" w:styleId="WW8Num90z2">
    <w:name w:val="WW8Num90z2"/>
    <w:uiPriority w:val="99"/>
    <w:rsid w:val="00E44CE1"/>
    <w:rPr>
      <w:rFonts w:ascii="Wingdings" w:hAnsi="Wingdings" w:cs="Wingdings"/>
      <w:sz w:val="20"/>
      <w:szCs w:val="20"/>
    </w:rPr>
  </w:style>
  <w:style w:type="character" w:customStyle="1" w:styleId="WW8Num92z0">
    <w:name w:val="WW8Num92z0"/>
    <w:uiPriority w:val="99"/>
    <w:rsid w:val="00E44CE1"/>
    <w:rPr>
      <w:rFonts w:ascii="Symbol" w:hAnsi="Symbol" w:cs="Symbol"/>
    </w:rPr>
  </w:style>
  <w:style w:type="character" w:customStyle="1" w:styleId="WW8Num93z0">
    <w:name w:val="WW8Num93z0"/>
    <w:uiPriority w:val="99"/>
    <w:rsid w:val="00E44CE1"/>
    <w:rPr>
      <w:rFonts w:ascii="Wingdings" w:hAnsi="Wingdings" w:cs="Wingdings"/>
    </w:rPr>
  </w:style>
  <w:style w:type="character" w:customStyle="1" w:styleId="WW8Num93z1">
    <w:name w:val="WW8Num93z1"/>
    <w:uiPriority w:val="99"/>
    <w:rsid w:val="00E44CE1"/>
    <w:rPr>
      <w:rFonts w:ascii="Courier New" w:hAnsi="Courier New" w:cs="Courier New"/>
    </w:rPr>
  </w:style>
  <w:style w:type="character" w:customStyle="1" w:styleId="WW8Num93z3">
    <w:name w:val="WW8Num93z3"/>
    <w:uiPriority w:val="99"/>
    <w:rsid w:val="00E44CE1"/>
    <w:rPr>
      <w:rFonts w:ascii="Symbol" w:hAnsi="Symbol" w:cs="Symbol"/>
    </w:rPr>
  </w:style>
  <w:style w:type="character" w:customStyle="1" w:styleId="WW8Num94z0">
    <w:name w:val="WW8Num94z0"/>
    <w:uiPriority w:val="99"/>
    <w:rsid w:val="00E44CE1"/>
    <w:rPr>
      <w:rFonts w:ascii="Symbol" w:hAnsi="Symbol" w:cs="Symbol"/>
      <w:sz w:val="24"/>
      <w:szCs w:val="24"/>
    </w:rPr>
  </w:style>
  <w:style w:type="character" w:customStyle="1" w:styleId="WW8Num95z0">
    <w:name w:val="WW8Num95z0"/>
    <w:uiPriority w:val="99"/>
    <w:rsid w:val="00E44CE1"/>
    <w:rPr>
      <w:rFonts w:ascii="Symbol" w:hAnsi="Symbol" w:cs="Symbol"/>
    </w:rPr>
  </w:style>
  <w:style w:type="character" w:customStyle="1" w:styleId="WW8Num96z0">
    <w:name w:val="WW8Num96z0"/>
    <w:uiPriority w:val="99"/>
    <w:rsid w:val="00E44CE1"/>
    <w:rPr>
      <w:rFonts w:ascii="Symbol" w:hAnsi="Symbol" w:cs="Symbol"/>
    </w:rPr>
  </w:style>
  <w:style w:type="character" w:customStyle="1" w:styleId="WW8Num98z0">
    <w:name w:val="WW8Num98z0"/>
    <w:uiPriority w:val="99"/>
    <w:rsid w:val="00E44CE1"/>
    <w:rPr>
      <w:rFonts w:ascii="Symbol" w:hAnsi="Symbol" w:cs="Symbol"/>
      <w:color w:val="auto"/>
    </w:rPr>
  </w:style>
  <w:style w:type="character" w:customStyle="1" w:styleId="WW8Num98z1">
    <w:name w:val="WW8Num98z1"/>
    <w:uiPriority w:val="99"/>
    <w:rsid w:val="00E44CE1"/>
    <w:rPr>
      <w:rFonts w:ascii="Wingdings" w:hAnsi="Wingdings" w:cs="Wingdings"/>
      <w:color w:val="0000FF"/>
      <w:sz w:val="28"/>
      <w:szCs w:val="28"/>
    </w:rPr>
  </w:style>
  <w:style w:type="character" w:customStyle="1" w:styleId="WW8Num98z2">
    <w:name w:val="WW8Num98z2"/>
    <w:uiPriority w:val="99"/>
    <w:rsid w:val="00E44CE1"/>
    <w:rPr>
      <w:rFonts w:ascii="Wingdings" w:hAnsi="Wingdings" w:cs="Wingdings"/>
    </w:rPr>
  </w:style>
  <w:style w:type="character" w:customStyle="1" w:styleId="WW8Num98z3">
    <w:name w:val="WW8Num98z3"/>
    <w:uiPriority w:val="99"/>
    <w:rsid w:val="00E44CE1"/>
    <w:rPr>
      <w:rFonts w:ascii="Symbol" w:hAnsi="Symbol" w:cs="Symbol"/>
    </w:rPr>
  </w:style>
  <w:style w:type="character" w:customStyle="1" w:styleId="WW8Num98z4">
    <w:name w:val="WW8Num98z4"/>
    <w:uiPriority w:val="99"/>
    <w:rsid w:val="00E44CE1"/>
    <w:rPr>
      <w:rFonts w:ascii="Courier New" w:hAnsi="Courier New" w:cs="Courier New"/>
    </w:rPr>
  </w:style>
  <w:style w:type="character" w:customStyle="1" w:styleId="WW8Num99z0">
    <w:name w:val="WW8Num99z0"/>
    <w:uiPriority w:val="99"/>
    <w:rsid w:val="00E44CE1"/>
    <w:rPr>
      <w:rFonts w:ascii="Wingdings" w:hAnsi="Wingdings" w:cs="Wingdings"/>
      <w:sz w:val="12"/>
      <w:szCs w:val="12"/>
    </w:rPr>
  </w:style>
  <w:style w:type="character" w:customStyle="1" w:styleId="WW8Num99z1">
    <w:name w:val="WW8Num99z1"/>
    <w:uiPriority w:val="99"/>
    <w:rsid w:val="00E44CE1"/>
    <w:rPr>
      <w:rFonts w:ascii="Courier New" w:hAnsi="Courier New" w:cs="Courier New"/>
    </w:rPr>
  </w:style>
  <w:style w:type="character" w:customStyle="1" w:styleId="WW8Num99z2">
    <w:name w:val="WW8Num99z2"/>
    <w:uiPriority w:val="99"/>
    <w:rsid w:val="00E44CE1"/>
    <w:rPr>
      <w:rFonts w:ascii="Wingdings" w:hAnsi="Wingdings" w:cs="Wingdings"/>
    </w:rPr>
  </w:style>
  <w:style w:type="character" w:customStyle="1" w:styleId="WW8Num99z3">
    <w:name w:val="WW8Num99z3"/>
    <w:uiPriority w:val="99"/>
    <w:rsid w:val="00E44CE1"/>
    <w:rPr>
      <w:rFonts w:ascii="Symbol" w:hAnsi="Symbol" w:cs="Symbol"/>
    </w:rPr>
  </w:style>
  <w:style w:type="character" w:customStyle="1" w:styleId="WW8Num101z0">
    <w:name w:val="WW8Num101z0"/>
    <w:uiPriority w:val="99"/>
    <w:rsid w:val="00E44CE1"/>
    <w:rPr>
      <w:rFonts w:ascii="Times New Roman" w:hAnsi="Times New Roman" w:cs="Times New Roman"/>
      <w:sz w:val="24"/>
      <w:szCs w:val="24"/>
    </w:rPr>
  </w:style>
  <w:style w:type="character" w:customStyle="1" w:styleId="WW8Num103z0">
    <w:name w:val="WW8Num103z0"/>
    <w:uiPriority w:val="99"/>
    <w:rsid w:val="00E44CE1"/>
    <w:rPr>
      <w:rFonts w:ascii="Symbol" w:hAnsi="Symbol" w:cs="Symbol"/>
    </w:rPr>
  </w:style>
  <w:style w:type="character" w:customStyle="1" w:styleId="WW8Num105z0">
    <w:name w:val="WW8Num105z0"/>
    <w:uiPriority w:val="99"/>
    <w:rsid w:val="00E44CE1"/>
    <w:rPr>
      <w:rFonts w:ascii="Wingdings" w:hAnsi="Wingdings" w:cs="Wingdings"/>
      <w:color w:val="000000"/>
      <w:sz w:val="16"/>
      <w:szCs w:val="16"/>
    </w:rPr>
  </w:style>
  <w:style w:type="character" w:customStyle="1" w:styleId="WW8Num105z1">
    <w:name w:val="WW8Num105z1"/>
    <w:uiPriority w:val="99"/>
    <w:rsid w:val="00E44CE1"/>
    <w:rPr>
      <w:rFonts w:ascii="Courier New" w:hAnsi="Courier New" w:cs="Courier New"/>
    </w:rPr>
  </w:style>
  <w:style w:type="character" w:customStyle="1" w:styleId="WW8Num105z2">
    <w:name w:val="WW8Num105z2"/>
    <w:uiPriority w:val="99"/>
    <w:rsid w:val="00E44CE1"/>
    <w:rPr>
      <w:rFonts w:ascii="Wingdings" w:hAnsi="Wingdings" w:cs="Wingdings"/>
    </w:rPr>
  </w:style>
  <w:style w:type="character" w:customStyle="1" w:styleId="WW8Num105z3">
    <w:name w:val="WW8Num105z3"/>
    <w:uiPriority w:val="99"/>
    <w:rsid w:val="00E44CE1"/>
    <w:rPr>
      <w:rFonts w:ascii="Symbol" w:hAnsi="Symbol" w:cs="Symbol"/>
    </w:rPr>
  </w:style>
  <w:style w:type="character" w:customStyle="1" w:styleId="WW8Num106z0">
    <w:name w:val="WW8Num106z0"/>
    <w:uiPriority w:val="99"/>
    <w:rsid w:val="00E44CE1"/>
    <w:rPr>
      <w:rFonts w:ascii="Symbol" w:hAnsi="Symbol" w:cs="Symbol"/>
      <w:color w:val="auto"/>
    </w:rPr>
  </w:style>
  <w:style w:type="character" w:customStyle="1" w:styleId="WW8Num106z1">
    <w:name w:val="WW8Num106z1"/>
    <w:uiPriority w:val="99"/>
    <w:rsid w:val="00E44CE1"/>
    <w:rPr>
      <w:rFonts w:ascii="Courier New" w:hAnsi="Courier New" w:cs="Courier New"/>
    </w:rPr>
  </w:style>
  <w:style w:type="character" w:customStyle="1" w:styleId="WW8Num106z2">
    <w:name w:val="WW8Num106z2"/>
    <w:uiPriority w:val="99"/>
    <w:rsid w:val="00E44CE1"/>
    <w:rPr>
      <w:rFonts w:ascii="Wingdings" w:hAnsi="Wingdings" w:cs="Wingdings"/>
    </w:rPr>
  </w:style>
  <w:style w:type="character" w:customStyle="1" w:styleId="WW8Num106z3">
    <w:name w:val="WW8Num106z3"/>
    <w:uiPriority w:val="99"/>
    <w:rsid w:val="00E44CE1"/>
    <w:rPr>
      <w:rFonts w:ascii="Symbol" w:hAnsi="Symbol" w:cs="Symbol"/>
    </w:rPr>
  </w:style>
  <w:style w:type="character" w:customStyle="1" w:styleId="WW8Num107z0">
    <w:name w:val="WW8Num107z0"/>
    <w:uiPriority w:val="99"/>
    <w:rsid w:val="00E44CE1"/>
    <w:rPr>
      <w:rFonts w:ascii="Symbol" w:hAnsi="Symbol" w:cs="Symbol"/>
      <w:color w:val="auto"/>
    </w:rPr>
  </w:style>
  <w:style w:type="character" w:customStyle="1" w:styleId="WW8Num107z1">
    <w:name w:val="WW8Num107z1"/>
    <w:uiPriority w:val="99"/>
    <w:rsid w:val="00E44CE1"/>
    <w:rPr>
      <w:rFonts w:ascii="Courier New" w:hAnsi="Courier New" w:cs="Courier New"/>
    </w:rPr>
  </w:style>
  <w:style w:type="character" w:customStyle="1" w:styleId="WW8Num107z2">
    <w:name w:val="WW8Num107z2"/>
    <w:uiPriority w:val="99"/>
    <w:rsid w:val="00E44CE1"/>
    <w:rPr>
      <w:rFonts w:ascii="Wingdings" w:hAnsi="Wingdings" w:cs="Wingdings"/>
    </w:rPr>
  </w:style>
  <w:style w:type="character" w:customStyle="1" w:styleId="WW8Num107z3">
    <w:name w:val="WW8Num107z3"/>
    <w:uiPriority w:val="99"/>
    <w:rsid w:val="00E44CE1"/>
    <w:rPr>
      <w:rFonts w:ascii="Symbol" w:hAnsi="Symbol" w:cs="Symbol"/>
    </w:rPr>
  </w:style>
  <w:style w:type="character" w:customStyle="1" w:styleId="WW8Num108z0">
    <w:name w:val="WW8Num108z0"/>
    <w:uiPriority w:val="99"/>
    <w:rsid w:val="00E44CE1"/>
    <w:rPr>
      <w:rFonts w:ascii="Times New Roman" w:hAnsi="Times New Roman" w:cs="Times New Roman"/>
      <w:sz w:val="24"/>
      <w:szCs w:val="24"/>
    </w:rPr>
  </w:style>
  <w:style w:type="character" w:customStyle="1" w:styleId="WW8Num109z1">
    <w:name w:val="WW8Num109z1"/>
    <w:uiPriority w:val="99"/>
    <w:rsid w:val="00E44CE1"/>
    <w:rPr>
      <w:rFonts w:ascii="Symbol" w:hAnsi="Symbol" w:cs="Symbol"/>
    </w:rPr>
  </w:style>
  <w:style w:type="character" w:customStyle="1" w:styleId="WW8Num111z0">
    <w:name w:val="WW8Num111z0"/>
    <w:uiPriority w:val="99"/>
    <w:rsid w:val="00E44CE1"/>
    <w:rPr>
      <w:rFonts w:ascii="Symbol" w:hAnsi="Symbol" w:cs="Symbol"/>
      <w:sz w:val="20"/>
      <w:szCs w:val="20"/>
    </w:rPr>
  </w:style>
  <w:style w:type="character" w:customStyle="1" w:styleId="WW8Num111z1">
    <w:name w:val="WW8Num111z1"/>
    <w:uiPriority w:val="99"/>
    <w:rsid w:val="00E44CE1"/>
    <w:rPr>
      <w:rFonts w:ascii="Courier New" w:hAnsi="Courier New" w:cs="Courier New"/>
      <w:sz w:val="20"/>
      <w:szCs w:val="20"/>
    </w:rPr>
  </w:style>
  <w:style w:type="character" w:customStyle="1" w:styleId="WW8Num111z2">
    <w:name w:val="WW8Num111z2"/>
    <w:uiPriority w:val="99"/>
    <w:rsid w:val="00E44CE1"/>
    <w:rPr>
      <w:rFonts w:ascii="Wingdings" w:hAnsi="Wingdings" w:cs="Wingdings"/>
      <w:sz w:val="20"/>
      <w:szCs w:val="20"/>
    </w:rPr>
  </w:style>
  <w:style w:type="character" w:customStyle="1" w:styleId="Domylnaczcionkaakapitu1">
    <w:name w:val="Domyślna czcionka akapitu1"/>
    <w:uiPriority w:val="99"/>
    <w:rsid w:val="00E44CE1"/>
  </w:style>
  <w:style w:type="character" w:styleId="Hipercze">
    <w:name w:val="Hyperlink"/>
    <w:basedOn w:val="Domylnaczcionkaakapitu"/>
    <w:uiPriority w:val="99"/>
    <w:rsid w:val="00E44CE1"/>
    <w:rPr>
      <w:color w:val="0000FF"/>
      <w:u w:val="single"/>
    </w:rPr>
  </w:style>
  <w:style w:type="character" w:styleId="Numerstrony">
    <w:name w:val="page number"/>
    <w:basedOn w:val="Domylnaczcionkaakapitu1"/>
    <w:uiPriority w:val="99"/>
    <w:rsid w:val="00E44CE1"/>
  </w:style>
  <w:style w:type="character" w:styleId="Pogrubienie">
    <w:name w:val="Strong"/>
    <w:basedOn w:val="Domylnaczcionkaakapitu"/>
    <w:uiPriority w:val="22"/>
    <w:qFormat/>
    <w:rsid w:val="00E44CE1"/>
    <w:rPr>
      <w:b/>
      <w:bCs/>
    </w:rPr>
  </w:style>
  <w:style w:type="character" w:customStyle="1" w:styleId="tytul">
    <w:name w:val="tytul"/>
    <w:basedOn w:val="Domylnaczcionkaakapitu1"/>
    <w:uiPriority w:val="99"/>
    <w:rsid w:val="00E44CE1"/>
  </w:style>
  <w:style w:type="character" w:customStyle="1" w:styleId="Znakiprzypiswkocowych">
    <w:name w:val="Znaki przypisów końcowych"/>
    <w:uiPriority w:val="99"/>
    <w:rsid w:val="00E44CE1"/>
    <w:rPr>
      <w:vertAlign w:val="superscript"/>
    </w:rPr>
  </w:style>
  <w:style w:type="character" w:customStyle="1" w:styleId="gruby1">
    <w:name w:val="gruby1"/>
    <w:rsid w:val="00E44CE1"/>
    <w:rPr>
      <w:b/>
      <w:bCs/>
      <w:color w:val="auto"/>
    </w:rPr>
  </w:style>
  <w:style w:type="character" w:customStyle="1" w:styleId="mw-headline">
    <w:name w:val="mw-headline"/>
    <w:basedOn w:val="Domylnaczcionkaakapitu1"/>
    <w:uiPriority w:val="99"/>
    <w:rsid w:val="00E44CE1"/>
  </w:style>
  <w:style w:type="character" w:customStyle="1" w:styleId="editsection">
    <w:name w:val="editsection"/>
    <w:basedOn w:val="Domylnaczcionkaakapitu1"/>
    <w:uiPriority w:val="99"/>
    <w:rsid w:val="00E44CE1"/>
  </w:style>
  <w:style w:type="character" w:customStyle="1" w:styleId="bbtext">
    <w:name w:val="bbtext"/>
    <w:basedOn w:val="Domylnaczcionkaakapitu1"/>
    <w:uiPriority w:val="99"/>
    <w:rsid w:val="00E44CE1"/>
  </w:style>
  <w:style w:type="character" w:customStyle="1" w:styleId="ZnakZnak2">
    <w:name w:val="Znak Znak2"/>
    <w:uiPriority w:val="99"/>
    <w:rsid w:val="00E44CE1"/>
    <w:rPr>
      <w:lang w:val="pl-PL" w:eastAsia="ar-SA" w:bidi="ar-SA"/>
    </w:rPr>
  </w:style>
  <w:style w:type="paragraph" w:customStyle="1" w:styleId="Nagwek10">
    <w:name w:val="Nagłówek1"/>
    <w:basedOn w:val="Normalny"/>
    <w:next w:val="Tekstpodstawowy"/>
    <w:uiPriority w:val="99"/>
    <w:rsid w:val="00E44CE1"/>
    <w:pPr>
      <w:keepNext/>
      <w:spacing w:before="240" w:after="120"/>
    </w:pPr>
    <w:rPr>
      <w:rFonts w:ascii="Arial" w:hAnsi="Arial" w:cs="Arial"/>
      <w:sz w:val="28"/>
      <w:szCs w:val="28"/>
    </w:rPr>
  </w:style>
  <w:style w:type="paragraph" w:styleId="Tekstpodstawowy">
    <w:name w:val="Body Text"/>
    <w:aliases w:val="anita1,szaro,bt,b,Tekst podstawowy Znak Znak Znak Znak Znak Znak Znak Znak"/>
    <w:basedOn w:val="Normalny"/>
    <w:link w:val="TekstpodstawowyZnak"/>
    <w:rsid w:val="00E44CE1"/>
    <w:pPr>
      <w:tabs>
        <w:tab w:val="left" w:pos="-1440"/>
        <w:tab w:val="right" w:pos="-1368"/>
      </w:tabs>
      <w:overflowPunct w:val="0"/>
      <w:autoSpaceDE w:val="0"/>
      <w:spacing w:before="144" w:line="360" w:lineRule="atLeast"/>
      <w:jc w:val="both"/>
      <w:textAlignment w:val="baseline"/>
    </w:pPr>
    <w:rPr>
      <w:sz w:val="22"/>
      <w:szCs w:val="22"/>
    </w:rPr>
  </w:style>
  <w:style w:type="character" w:customStyle="1" w:styleId="TekstpodstawowyZnak">
    <w:name w:val="Tekst podstawowy Znak"/>
    <w:aliases w:val="anita1 Znak,szaro Znak,bt Znak,b Znak,Tekst podstawowy Znak Znak Znak Znak Znak Znak Znak Znak Znak"/>
    <w:basedOn w:val="Domylnaczcionkaakapitu"/>
    <w:link w:val="Tekstpodstawowy"/>
    <w:locked/>
    <w:rsid w:val="002021B8"/>
    <w:rPr>
      <w:sz w:val="22"/>
      <w:szCs w:val="22"/>
      <w:lang w:eastAsia="ar-SA" w:bidi="ar-SA"/>
    </w:rPr>
  </w:style>
  <w:style w:type="paragraph" w:styleId="Lista">
    <w:name w:val="List"/>
    <w:basedOn w:val="Normalny"/>
    <w:uiPriority w:val="99"/>
    <w:rsid w:val="00E44CE1"/>
    <w:pPr>
      <w:ind w:left="283" w:hanging="283"/>
    </w:pPr>
  </w:style>
  <w:style w:type="paragraph" w:customStyle="1" w:styleId="Podpis1">
    <w:name w:val="Podpis1"/>
    <w:basedOn w:val="Normalny"/>
    <w:uiPriority w:val="99"/>
    <w:rsid w:val="00E44CE1"/>
    <w:pPr>
      <w:suppressLineNumbers/>
      <w:spacing w:before="120" w:after="120"/>
    </w:pPr>
    <w:rPr>
      <w:i/>
      <w:iCs/>
    </w:rPr>
  </w:style>
  <w:style w:type="paragraph" w:customStyle="1" w:styleId="Indeks">
    <w:name w:val="Indeks"/>
    <w:basedOn w:val="Normalny"/>
    <w:uiPriority w:val="99"/>
    <w:rsid w:val="00E44CE1"/>
    <w:pPr>
      <w:suppressLineNumbers/>
    </w:pPr>
  </w:style>
  <w:style w:type="paragraph" w:customStyle="1" w:styleId="Tekstpodstawowy21">
    <w:name w:val="Tekst podstawowy 21"/>
    <w:basedOn w:val="Normalny"/>
    <w:uiPriority w:val="99"/>
    <w:rsid w:val="00E44CE1"/>
    <w:pPr>
      <w:tabs>
        <w:tab w:val="right" w:pos="-1368"/>
        <w:tab w:val="left" w:pos="-725"/>
      </w:tabs>
      <w:overflowPunct w:val="0"/>
      <w:autoSpaceDE w:val="0"/>
      <w:spacing w:line="360" w:lineRule="atLeast"/>
      <w:jc w:val="both"/>
      <w:textAlignment w:val="baseline"/>
    </w:pPr>
    <w:rPr>
      <w:b/>
      <w:bCs/>
      <w:sz w:val="22"/>
      <w:szCs w:val="22"/>
    </w:rPr>
  </w:style>
  <w:style w:type="paragraph" w:customStyle="1" w:styleId="Tekstpodstawowy31">
    <w:name w:val="Tekst podstawowy 31"/>
    <w:basedOn w:val="Normalny"/>
    <w:uiPriority w:val="99"/>
    <w:rsid w:val="00E44CE1"/>
    <w:pPr>
      <w:tabs>
        <w:tab w:val="left" w:pos="-1440"/>
        <w:tab w:val="right" w:pos="-1368"/>
      </w:tabs>
      <w:overflowPunct w:val="0"/>
      <w:autoSpaceDE w:val="0"/>
      <w:spacing w:line="480" w:lineRule="atLeast"/>
      <w:jc w:val="both"/>
      <w:textAlignment w:val="baseline"/>
    </w:pPr>
    <w:rPr>
      <w:b/>
      <w:bCs/>
      <w:sz w:val="26"/>
      <w:szCs w:val="26"/>
    </w:rPr>
  </w:style>
  <w:style w:type="paragraph" w:styleId="Tekstpodstawowywcity">
    <w:name w:val="Body Text Indent"/>
    <w:basedOn w:val="Normalny"/>
    <w:link w:val="TekstpodstawowywcityZnak"/>
    <w:uiPriority w:val="99"/>
    <w:rsid w:val="00E44CE1"/>
    <w:pPr>
      <w:tabs>
        <w:tab w:val="left" w:pos="-1440"/>
        <w:tab w:val="right" w:pos="-1368"/>
      </w:tabs>
      <w:overflowPunct w:val="0"/>
      <w:autoSpaceDE w:val="0"/>
      <w:spacing w:before="144" w:line="360" w:lineRule="atLeast"/>
      <w:ind w:left="360"/>
      <w:jc w:val="both"/>
      <w:textAlignment w:val="baseline"/>
    </w:pPr>
    <w:rPr>
      <w:rFonts w:ascii="Arial" w:hAnsi="Arial" w:cs="Arial"/>
      <w:sz w:val="22"/>
      <w:szCs w:val="22"/>
    </w:rPr>
  </w:style>
  <w:style w:type="character" w:customStyle="1" w:styleId="TekstpodstawowywcityZnak">
    <w:name w:val="Tekst podstawowy wcięty Znak"/>
    <w:basedOn w:val="Domylnaczcionkaakapitu"/>
    <w:link w:val="Tekstpodstawowywcity"/>
    <w:uiPriority w:val="99"/>
    <w:locked/>
    <w:rsid w:val="00197306"/>
    <w:rPr>
      <w:rFonts w:ascii="Arial" w:hAnsi="Arial" w:cs="Arial"/>
      <w:sz w:val="22"/>
      <w:szCs w:val="22"/>
      <w:lang w:eastAsia="ar-SA" w:bidi="ar-SA"/>
    </w:rPr>
  </w:style>
  <w:style w:type="paragraph" w:styleId="Stopka">
    <w:name w:val="footer"/>
    <w:aliases w:val="stand"/>
    <w:basedOn w:val="Normalny"/>
    <w:link w:val="StopkaZnak"/>
    <w:uiPriority w:val="99"/>
    <w:rsid w:val="00E44CE1"/>
    <w:pPr>
      <w:tabs>
        <w:tab w:val="center" w:pos="4536"/>
        <w:tab w:val="right" w:pos="9072"/>
      </w:tabs>
      <w:overflowPunct w:val="0"/>
      <w:autoSpaceDE w:val="0"/>
      <w:textAlignment w:val="baseline"/>
    </w:pPr>
    <w:rPr>
      <w:sz w:val="20"/>
      <w:szCs w:val="20"/>
    </w:rPr>
  </w:style>
  <w:style w:type="character" w:customStyle="1" w:styleId="StopkaZnak">
    <w:name w:val="Stopka Znak"/>
    <w:aliases w:val="stand Znak"/>
    <w:basedOn w:val="Domylnaczcionkaakapitu"/>
    <w:link w:val="Stopka"/>
    <w:uiPriority w:val="99"/>
    <w:locked/>
    <w:rsid w:val="002D5ED2"/>
    <w:rPr>
      <w:lang w:eastAsia="ar-SA" w:bidi="ar-SA"/>
    </w:rPr>
  </w:style>
  <w:style w:type="paragraph" w:styleId="NormalnyWeb">
    <w:name w:val="Normal (Web)"/>
    <w:basedOn w:val="Normalny"/>
    <w:uiPriority w:val="99"/>
    <w:rsid w:val="00E44CE1"/>
    <w:pPr>
      <w:spacing w:before="100" w:after="100"/>
    </w:pPr>
  </w:style>
  <w:style w:type="paragraph" w:customStyle="1" w:styleId="Plandokumentu1">
    <w:name w:val="Plan dokumentu1"/>
    <w:basedOn w:val="Normalny"/>
    <w:uiPriority w:val="99"/>
    <w:rsid w:val="00E44CE1"/>
    <w:pPr>
      <w:shd w:val="clear" w:color="auto" w:fill="000080"/>
      <w:overflowPunct w:val="0"/>
      <w:autoSpaceDE w:val="0"/>
      <w:textAlignment w:val="baseline"/>
    </w:pPr>
    <w:rPr>
      <w:rFonts w:ascii="Tahoma" w:hAnsi="Tahoma" w:cs="Tahoma"/>
      <w:sz w:val="20"/>
      <w:szCs w:val="20"/>
    </w:rPr>
  </w:style>
  <w:style w:type="paragraph" w:customStyle="1" w:styleId="Tekstpodstawowywcity21">
    <w:name w:val="Tekst podstawowy wcięty 21"/>
    <w:basedOn w:val="Normalny"/>
    <w:uiPriority w:val="99"/>
    <w:rsid w:val="00E44CE1"/>
    <w:pPr>
      <w:tabs>
        <w:tab w:val="left" w:pos="7020"/>
      </w:tabs>
      <w:spacing w:line="320" w:lineRule="exact"/>
      <w:ind w:left="900" w:firstLine="540"/>
      <w:jc w:val="both"/>
    </w:pPr>
  </w:style>
  <w:style w:type="paragraph" w:customStyle="1" w:styleId="Tekstpodstawowywcity31">
    <w:name w:val="Tekst podstawowy wcięty 31"/>
    <w:basedOn w:val="Normalny"/>
    <w:uiPriority w:val="99"/>
    <w:rsid w:val="00E44CE1"/>
    <w:pPr>
      <w:tabs>
        <w:tab w:val="left" w:pos="1620"/>
      </w:tabs>
      <w:spacing w:line="320" w:lineRule="exact"/>
      <w:ind w:left="900"/>
      <w:jc w:val="both"/>
    </w:pPr>
  </w:style>
  <w:style w:type="paragraph" w:customStyle="1" w:styleId="BodyText21">
    <w:name w:val="Body Text 21"/>
    <w:basedOn w:val="Normalny"/>
    <w:uiPriority w:val="99"/>
    <w:rsid w:val="00E44CE1"/>
    <w:rPr>
      <w:rFonts w:ascii="Arial" w:hAnsi="Arial" w:cs="Arial"/>
      <w:sz w:val="22"/>
      <w:szCs w:val="22"/>
    </w:rPr>
  </w:style>
  <w:style w:type="paragraph" w:customStyle="1" w:styleId="standard">
    <w:name w:val="standard"/>
    <w:basedOn w:val="Normalny"/>
    <w:uiPriority w:val="99"/>
    <w:rsid w:val="00E44CE1"/>
    <w:pPr>
      <w:tabs>
        <w:tab w:val="left" w:pos="567"/>
      </w:tabs>
      <w:jc w:val="both"/>
    </w:pPr>
    <w:rPr>
      <w:rFonts w:ascii="Arial" w:hAnsi="Arial" w:cs="Arial"/>
      <w:sz w:val="22"/>
      <w:szCs w:val="22"/>
    </w:rPr>
  </w:style>
  <w:style w:type="paragraph" w:styleId="Tekstprzypisudolnego">
    <w:name w:val="footnote text"/>
    <w:aliases w:val="Podrozdział,Footnote,Podrozdzia3,Tekst przypisu1,Tekst przypisu2,Tekst przypisu3,Przypis dolny,Fußnote,-E Fuﬂnotentext,Fuﬂnotentext Ursprung,Fußnotentext Ursprung,-E Fußnotentext,Footnote text,Tekst przypisu Znak Znak Znak Znak"/>
    <w:basedOn w:val="Normalny"/>
    <w:link w:val="TekstprzypisudolnegoZnak"/>
    <w:uiPriority w:val="99"/>
    <w:qFormat/>
    <w:rsid w:val="00E44CE1"/>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uiPriority w:val="99"/>
    <w:qFormat/>
    <w:locked/>
    <w:rsid w:val="005967DF"/>
    <w:rPr>
      <w:sz w:val="24"/>
      <w:szCs w:val="24"/>
      <w:lang w:eastAsia="ar-SA" w:bidi="ar-SA"/>
    </w:rPr>
  </w:style>
  <w:style w:type="paragraph" w:customStyle="1" w:styleId="CM17">
    <w:name w:val="CM17"/>
    <w:basedOn w:val="Normalny"/>
    <w:next w:val="Normalny"/>
    <w:uiPriority w:val="99"/>
    <w:rsid w:val="00E44CE1"/>
    <w:pPr>
      <w:widowControl w:val="0"/>
      <w:autoSpaceDE w:val="0"/>
      <w:spacing w:line="278" w:lineRule="atLeast"/>
    </w:pPr>
    <w:rPr>
      <w:rFonts w:ascii="TT E 17 B 5 A 88t 00" w:hAnsi="TT E 17 B 5 A 88t 00" w:cs="TT E 17 B 5 A 88t 00"/>
      <w:sz w:val="20"/>
      <w:szCs w:val="20"/>
    </w:rPr>
  </w:style>
  <w:style w:type="paragraph" w:customStyle="1" w:styleId="CM78">
    <w:name w:val="CM78"/>
    <w:basedOn w:val="Normalny"/>
    <w:next w:val="Normalny"/>
    <w:uiPriority w:val="99"/>
    <w:rsid w:val="00E44CE1"/>
    <w:pPr>
      <w:widowControl w:val="0"/>
      <w:autoSpaceDE w:val="0"/>
      <w:spacing w:after="648"/>
    </w:pPr>
    <w:rPr>
      <w:rFonts w:ascii="TT E 17 B 5 A 88t 00" w:hAnsi="TT E 17 B 5 A 88t 00" w:cs="TT E 17 B 5 A 88t 00"/>
      <w:sz w:val="20"/>
      <w:szCs w:val="20"/>
    </w:rPr>
  </w:style>
  <w:style w:type="paragraph" w:customStyle="1" w:styleId="Default">
    <w:name w:val="Default"/>
    <w:rsid w:val="00E44CE1"/>
    <w:pPr>
      <w:widowControl w:val="0"/>
      <w:suppressAutoHyphens/>
      <w:autoSpaceDE w:val="0"/>
    </w:pPr>
    <w:rPr>
      <w:rFonts w:ascii="TT E 17 B 5 A 88t 00" w:hAnsi="TT E 17 B 5 A 88t 00" w:cs="TT E 17 B 5 A 88t 00"/>
      <w:color w:val="000000"/>
      <w:sz w:val="24"/>
      <w:szCs w:val="24"/>
      <w:lang w:eastAsia="ar-SA"/>
    </w:rPr>
  </w:style>
  <w:style w:type="paragraph" w:customStyle="1" w:styleId="CM65">
    <w:name w:val="CM65"/>
    <w:basedOn w:val="Default"/>
    <w:next w:val="Default"/>
    <w:uiPriority w:val="99"/>
    <w:rsid w:val="00E44CE1"/>
    <w:pPr>
      <w:spacing w:after="445"/>
    </w:pPr>
    <w:rPr>
      <w:color w:val="auto"/>
      <w:sz w:val="20"/>
      <w:szCs w:val="20"/>
    </w:rPr>
  </w:style>
  <w:style w:type="paragraph" w:customStyle="1" w:styleId="NormalnyWeb1">
    <w:name w:val="Normalny (Web)1"/>
    <w:basedOn w:val="Normalny"/>
    <w:rsid w:val="00E44CE1"/>
    <w:pPr>
      <w:spacing w:before="100" w:after="100"/>
    </w:pPr>
  </w:style>
  <w:style w:type="paragraph" w:customStyle="1" w:styleId="Nagwek2Paragraaf">
    <w:name w:val="Nagłówek 2.Paragraaf"/>
    <w:basedOn w:val="Normalny"/>
    <w:next w:val="Normalny"/>
    <w:uiPriority w:val="99"/>
    <w:rsid w:val="00E44CE1"/>
    <w:pPr>
      <w:keepNext/>
    </w:pPr>
    <w:rPr>
      <w:b/>
      <w:bCs/>
    </w:rPr>
  </w:style>
  <w:style w:type="paragraph" w:customStyle="1" w:styleId="Spistreci1tabele11pt">
    <w:name w:val="Spis treści 1.tabele + 11 pt"/>
    <w:basedOn w:val="Normalny"/>
    <w:next w:val="Normalny"/>
    <w:uiPriority w:val="99"/>
    <w:rsid w:val="00E44CE1"/>
    <w:rPr>
      <w:sz w:val="22"/>
      <w:szCs w:val="22"/>
    </w:rPr>
  </w:style>
  <w:style w:type="paragraph" w:customStyle="1" w:styleId="nagwekwb3">
    <w:name w:val="nagłówek wb3"/>
    <w:basedOn w:val="Normalny"/>
    <w:link w:val="nagwekwb3Znak"/>
    <w:rsid w:val="00E44CE1"/>
    <w:pPr>
      <w:spacing w:line="360" w:lineRule="auto"/>
      <w:jc w:val="both"/>
    </w:pPr>
    <w:rPr>
      <w:b/>
      <w:bCs/>
    </w:rPr>
  </w:style>
  <w:style w:type="paragraph" w:styleId="Spistreci1">
    <w:name w:val="toc 1"/>
    <w:basedOn w:val="Normalny"/>
    <w:next w:val="Normalny"/>
    <w:autoRedefine/>
    <w:uiPriority w:val="39"/>
    <w:rsid w:val="00276611"/>
    <w:pPr>
      <w:tabs>
        <w:tab w:val="left" w:pos="993"/>
        <w:tab w:val="right" w:leader="dot" w:pos="9351"/>
      </w:tabs>
      <w:spacing w:line="259" w:lineRule="auto"/>
      <w:ind w:left="993" w:hanging="993"/>
    </w:pPr>
    <w:rPr>
      <w:rFonts w:ascii="Calibri" w:hAnsi="Calibri" w:cs="Calibri"/>
      <w:noProof/>
      <w:spacing w:val="5"/>
    </w:rPr>
  </w:style>
  <w:style w:type="paragraph" w:customStyle="1" w:styleId="HeadingH4">
    <w:name w:val="Heading H4"/>
    <w:basedOn w:val="Normalny"/>
    <w:uiPriority w:val="99"/>
    <w:rsid w:val="00E44CE1"/>
    <w:pPr>
      <w:widowControl w:val="0"/>
      <w:spacing w:after="100"/>
    </w:pPr>
    <w:rPr>
      <w:b/>
      <w:bCs/>
      <w:lang w:val="en-US"/>
    </w:rPr>
  </w:style>
  <w:style w:type="paragraph" w:customStyle="1" w:styleId="Akapit">
    <w:name w:val="Akapit"/>
    <w:basedOn w:val="Normalny"/>
    <w:uiPriority w:val="99"/>
    <w:rsid w:val="00E44CE1"/>
    <w:pPr>
      <w:widowControl w:val="0"/>
      <w:numPr>
        <w:numId w:val="2"/>
      </w:numPr>
      <w:spacing w:after="120"/>
      <w:ind w:left="0" w:firstLine="0"/>
      <w:jc w:val="both"/>
    </w:pPr>
  </w:style>
  <w:style w:type="paragraph" w:styleId="Nagwek">
    <w:name w:val="header"/>
    <w:basedOn w:val="Normalny"/>
    <w:link w:val="NagwekZnak"/>
    <w:rsid w:val="00E44CE1"/>
    <w:pPr>
      <w:tabs>
        <w:tab w:val="center" w:pos="4536"/>
        <w:tab w:val="right" w:pos="9072"/>
      </w:tabs>
    </w:pPr>
  </w:style>
  <w:style w:type="character" w:customStyle="1" w:styleId="NagwekZnak">
    <w:name w:val="Nagłówek Znak"/>
    <w:basedOn w:val="Domylnaczcionkaakapitu"/>
    <w:link w:val="Nagwek"/>
    <w:locked/>
    <w:rsid w:val="009517E1"/>
    <w:rPr>
      <w:sz w:val="24"/>
      <w:szCs w:val="24"/>
      <w:lang w:eastAsia="ar-SA" w:bidi="ar-SA"/>
    </w:rPr>
  </w:style>
  <w:style w:type="paragraph" w:styleId="Tytu">
    <w:name w:val="Title"/>
    <w:basedOn w:val="Normalny"/>
    <w:next w:val="Podtytu"/>
    <w:link w:val="TytuZnak"/>
    <w:uiPriority w:val="99"/>
    <w:qFormat/>
    <w:rsid w:val="00E44CE1"/>
    <w:pPr>
      <w:jc w:val="center"/>
    </w:pPr>
    <w:rPr>
      <w:b/>
      <w:bCs/>
      <w:sz w:val="28"/>
      <w:szCs w:val="28"/>
    </w:rPr>
  </w:style>
  <w:style w:type="character" w:customStyle="1" w:styleId="TytuZnak">
    <w:name w:val="Tytuł Znak"/>
    <w:basedOn w:val="Domylnaczcionkaakapitu"/>
    <w:link w:val="Tytu"/>
    <w:uiPriority w:val="99"/>
    <w:locked/>
    <w:rsid w:val="002021B8"/>
    <w:rPr>
      <w:b/>
      <w:bCs/>
      <w:sz w:val="28"/>
      <w:szCs w:val="28"/>
      <w:lang w:eastAsia="ar-SA" w:bidi="ar-SA"/>
    </w:rPr>
  </w:style>
  <w:style w:type="paragraph" w:styleId="Podtytu">
    <w:name w:val="Subtitle"/>
    <w:basedOn w:val="Normalny"/>
    <w:next w:val="Tekstpodstawowy"/>
    <w:link w:val="PodtytuZnak"/>
    <w:uiPriority w:val="99"/>
    <w:qFormat/>
    <w:rsid w:val="00E44CE1"/>
    <w:pPr>
      <w:spacing w:after="60"/>
      <w:jc w:val="center"/>
    </w:pPr>
    <w:rPr>
      <w:rFonts w:ascii="Arial" w:hAnsi="Arial" w:cs="Arial"/>
    </w:rPr>
  </w:style>
  <w:style w:type="character" w:customStyle="1" w:styleId="PodtytuZnak">
    <w:name w:val="Podtytuł Znak"/>
    <w:basedOn w:val="Domylnaczcionkaakapitu"/>
    <w:link w:val="Podtytu"/>
    <w:uiPriority w:val="99"/>
    <w:locked/>
    <w:rsid w:val="002021B8"/>
    <w:rPr>
      <w:rFonts w:ascii="Arial" w:hAnsi="Arial" w:cs="Arial"/>
      <w:sz w:val="24"/>
      <w:szCs w:val="24"/>
      <w:lang w:eastAsia="ar-SA" w:bidi="ar-SA"/>
    </w:rPr>
  </w:style>
  <w:style w:type="paragraph" w:customStyle="1" w:styleId="Tekstpodstawowy22">
    <w:name w:val="Tekst podstawowy 22"/>
    <w:basedOn w:val="Normalny"/>
    <w:uiPriority w:val="99"/>
    <w:rsid w:val="00E44CE1"/>
    <w:pPr>
      <w:ind w:left="360" w:hanging="360"/>
    </w:pPr>
    <w:rPr>
      <w:b/>
      <w:bCs/>
      <w:sz w:val="32"/>
      <w:szCs w:val="32"/>
    </w:rPr>
  </w:style>
  <w:style w:type="paragraph" w:customStyle="1" w:styleId="TabelaZwyky">
    <w:name w:val="TabelaZwykły"/>
    <w:basedOn w:val="Stopka"/>
    <w:uiPriority w:val="99"/>
    <w:rsid w:val="00E44CE1"/>
    <w:pPr>
      <w:overflowPunct/>
      <w:autoSpaceDE/>
      <w:jc w:val="both"/>
      <w:textAlignment w:val="auto"/>
    </w:pPr>
    <w:rPr>
      <w:sz w:val="24"/>
      <w:szCs w:val="24"/>
    </w:rPr>
  </w:style>
  <w:style w:type="paragraph" w:customStyle="1" w:styleId="Nag4">
    <w:name w:val="Nag4"/>
    <w:basedOn w:val="Normalny"/>
    <w:uiPriority w:val="99"/>
    <w:rsid w:val="00E44CE1"/>
    <w:pPr>
      <w:jc w:val="both"/>
    </w:pPr>
    <w:rPr>
      <w:b/>
      <w:bCs/>
    </w:rPr>
  </w:style>
  <w:style w:type="paragraph" w:customStyle="1" w:styleId="Tekstpodstawowywcity32">
    <w:name w:val="Tekst podstawowy wcięty 32"/>
    <w:basedOn w:val="Normalny"/>
    <w:uiPriority w:val="99"/>
    <w:rsid w:val="00E44CE1"/>
    <w:pPr>
      <w:ind w:left="1440" w:hanging="1440"/>
    </w:pPr>
  </w:style>
  <w:style w:type="paragraph" w:customStyle="1" w:styleId="Wyliczenie3">
    <w:name w:val="Wyliczenie 3"/>
    <w:basedOn w:val="Normalny"/>
    <w:uiPriority w:val="99"/>
    <w:rsid w:val="00E44CE1"/>
    <w:pPr>
      <w:tabs>
        <w:tab w:val="left" w:pos="1260"/>
      </w:tabs>
      <w:spacing w:line="360" w:lineRule="atLeast"/>
      <w:ind w:left="1260" w:hanging="360"/>
      <w:jc w:val="both"/>
    </w:pPr>
    <w:rPr>
      <w:b/>
      <w:bCs/>
      <w:u w:val="single"/>
    </w:rPr>
  </w:style>
  <w:style w:type="paragraph" w:customStyle="1" w:styleId="Wiszcy">
    <w:name w:val="Wiszący"/>
    <w:basedOn w:val="Normalny"/>
    <w:next w:val="Wiszcycd"/>
    <w:uiPriority w:val="99"/>
    <w:rsid w:val="00E44CE1"/>
    <w:pPr>
      <w:spacing w:line="360" w:lineRule="atLeast"/>
      <w:ind w:firstLine="851"/>
      <w:jc w:val="both"/>
    </w:pPr>
  </w:style>
  <w:style w:type="paragraph" w:customStyle="1" w:styleId="Wiszcycd">
    <w:name w:val="Wiszący cd"/>
    <w:basedOn w:val="Normalny"/>
    <w:uiPriority w:val="99"/>
    <w:rsid w:val="00E44CE1"/>
    <w:pPr>
      <w:spacing w:line="360" w:lineRule="atLeast"/>
      <w:ind w:firstLine="851"/>
    </w:pPr>
  </w:style>
  <w:style w:type="paragraph" w:customStyle="1" w:styleId="Tekstpodstawowy32">
    <w:name w:val="Tekst podstawowy 32"/>
    <w:basedOn w:val="Normalny"/>
    <w:uiPriority w:val="99"/>
    <w:rsid w:val="00E44CE1"/>
    <w:pPr>
      <w:jc w:val="both"/>
    </w:pPr>
    <w:rPr>
      <w:sz w:val="28"/>
      <w:szCs w:val="28"/>
    </w:rPr>
  </w:style>
  <w:style w:type="paragraph" w:customStyle="1" w:styleId="TableText">
    <w:name w:val="Table Text"/>
    <w:uiPriority w:val="99"/>
    <w:rsid w:val="00E44CE1"/>
    <w:pPr>
      <w:suppressAutoHyphens/>
    </w:pPr>
    <w:rPr>
      <w:color w:val="000000"/>
      <w:sz w:val="24"/>
      <w:szCs w:val="24"/>
      <w:lang w:eastAsia="ar-SA"/>
    </w:rPr>
  </w:style>
  <w:style w:type="paragraph" w:customStyle="1" w:styleId="Styl1">
    <w:name w:val="Styl1"/>
    <w:basedOn w:val="Normalny"/>
    <w:uiPriority w:val="99"/>
    <w:rsid w:val="00E44CE1"/>
    <w:pPr>
      <w:tabs>
        <w:tab w:val="left" w:pos="1260"/>
      </w:tabs>
      <w:spacing w:line="360" w:lineRule="auto"/>
      <w:ind w:left="1260" w:hanging="360"/>
    </w:pPr>
    <w:rPr>
      <w:b/>
      <w:bCs/>
    </w:rPr>
  </w:style>
  <w:style w:type="paragraph" w:customStyle="1" w:styleId="zadanie">
    <w:name w:val="zadanie"/>
    <w:basedOn w:val="Normalny"/>
    <w:uiPriority w:val="99"/>
    <w:rsid w:val="00E44CE1"/>
    <w:pPr>
      <w:ind w:left="709" w:hanging="709"/>
      <w:jc w:val="both"/>
    </w:pPr>
    <w:rPr>
      <w:b/>
      <w:bCs/>
    </w:rPr>
  </w:style>
  <w:style w:type="paragraph" w:customStyle="1" w:styleId="Wcicienormalne1">
    <w:name w:val="Wcięcie normalne1"/>
    <w:basedOn w:val="Normalny"/>
    <w:uiPriority w:val="99"/>
    <w:rsid w:val="00E44CE1"/>
    <w:pPr>
      <w:ind w:left="708"/>
    </w:pPr>
  </w:style>
  <w:style w:type="paragraph" w:customStyle="1" w:styleId="Ewa">
    <w:name w:val="Ewa"/>
    <w:uiPriority w:val="99"/>
    <w:rsid w:val="00E44CE1"/>
    <w:pPr>
      <w:suppressAutoHyphens/>
      <w:ind w:firstLine="709"/>
      <w:jc w:val="both"/>
    </w:pPr>
    <w:rPr>
      <w:sz w:val="24"/>
      <w:szCs w:val="24"/>
      <w:lang w:eastAsia="ar-SA"/>
    </w:rPr>
  </w:style>
  <w:style w:type="paragraph" w:customStyle="1" w:styleId="Normalny1">
    <w:name w:val="Normalny1"/>
    <w:basedOn w:val="Normalny"/>
    <w:uiPriority w:val="99"/>
    <w:rsid w:val="00E44CE1"/>
    <w:pPr>
      <w:widowControl w:val="0"/>
      <w:snapToGrid w:val="0"/>
      <w:spacing w:before="60" w:after="60"/>
      <w:jc w:val="both"/>
    </w:pPr>
    <w:rPr>
      <w:rFonts w:ascii="Century Schoolbook" w:hAnsi="Century Schoolbook" w:cs="Century Schoolbook"/>
      <w:b/>
      <w:bCs/>
      <w:color w:val="800000"/>
      <w:sz w:val="22"/>
      <w:szCs w:val="22"/>
    </w:rPr>
  </w:style>
  <w:style w:type="paragraph" w:customStyle="1" w:styleId="Text">
    <w:name w:val="Text"/>
    <w:basedOn w:val="Normalny"/>
    <w:uiPriority w:val="99"/>
    <w:rsid w:val="00E44CE1"/>
    <w:pPr>
      <w:widowControl w:val="0"/>
      <w:spacing w:before="40" w:after="20" w:line="220" w:lineRule="exact"/>
      <w:jc w:val="both"/>
    </w:pPr>
    <w:rPr>
      <w:sz w:val="22"/>
      <w:szCs w:val="22"/>
    </w:rPr>
  </w:style>
  <w:style w:type="paragraph" w:customStyle="1" w:styleId="Tekstblokowy1">
    <w:name w:val="Tekst blokowy1"/>
    <w:basedOn w:val="Normalny"/>
    <w:uiPriority w:val="99"/>
    <w:rsid w:val="00E44CE1"/>
    <w:pPr>
      <w:spacing w:after="199" w:line="360" w:lineRule="auto"/>
      <w:ind w:left="83" w:right="83"/>
      <w:jc w:val="both"/>
    </w:pPr>
  </w:style>
  <w:style w:type="paragraph" w:styleId="Spistreci9">
    <w:name w:val="toc 9"/>
    <w:basedOn w:val="Normalny"/>
    <w:next w:val="Normalny"/>
    <w:autoRedefine/>
    <w:uiPriority w:val="39"/>
    <w:rsid w:val="00E44CE1"/>
    <w:pPr>
      <w:ind w:left="1920"/>
    </w:pPr>
    <w:rPr>
      <w:rFonts w:ascii="Calibri" w:hAnsi="Calibri" w:cs="Calibri"/>
      <w:sz w:val="20"/>
      <w:szCs w:val="20"/>
    </w:rPr>
  </w:style>
  <w:style w:type="paragraph" w:customStyle="1" w:styleId="Legenda1">
    <w:name w:val="Legenda1"/>
    <w:basedOn w:val="Normalny"/>
    <w:next w:val="Normalny"/>
    <w:uiPriority w:val="99"/>
    <w:rsid w:val="00E44CE1"/>
    <w:pPr>
      <w:spacing w:before="120" w:after="120"/>
    </w:pPr>
    <w:rPr>
      <w:b/>
      <w:bCs/>
      <w:sz w:val="20"/>
      <w:szCs w:val="20"/>
    </w:rPr>
  </w:style>
  <w:style w:type="paragraph" w:customStyle="1" w:styleId="JWlk01">
    <w:name w:val="JWlk_01"/>
    <w:basedOn w:val="Normalny"/>
    <w:uiPriority w:val="99"/>
    <w:rsid w:val="00E44CE1"/>
    <w:pPr>
      <w:overflowPunct w:val="0"/>
      <w:autoSpaceDE w:val="0"/>
      <w:spacing w:line="360" w:lineRule="exact"/>
      <w:jc w:val="both"/>
      <w:textAlignment w:val="baseline"/>
    </w:pPr>
    <w:rPr>
      <w:rFonts w:ascii="Arial" w:hAnsi="Arial" w:cs="Arial"/>
      <w:color w:val="000000"/>
      <w:sz w:val="22"/>
      <w:szCs w:val="22"/>
    </w:rPr>
  </w:style>
  <w:style w:type="paragraph" w:customStyle="1" w:styleId="Adam8tabela">
    <w:name w:val="Adam_8 tabela"/>
    <w:basedOn w:val="Normalny"/>
    <w:uiPriority w:val="99"/>
    <w:rsid w:val="00E44CE1"/>
    <w:pPr>
      <w:keepNext/>
      <w:overflowPunct w:val="0"/>
      <w:autoSpaceDE w:val="0"/>
      <w:spacing w:line="280" w:lineRule="exact"/>
      <w:jc w:val="center"/>
      <w:textAlignment w:val="baseline"/>
    </w:pPr>
    <w:rPr>
      <w:rFonts w:ascii="Arial Narrow" w:hAnsi="Arial Narrow" w:cs="Arial Narrow"/>
      <w:kern w:val="1"/>
      <w:sz w:val="20"/>
      <w:szCs w:val="20"/>
    </w:rPr>
  </w:style>
  <w:style w:type="paragraph" w:customStyle="1" w:styleId="tekststandardowy">
    <w:name w:val="tekst standardowy"/>
    <w:basedOn w:val="Normalny"/>
    <w:uiPriority w:val="99"/>
    <w:rsid w:val="00E44CE1"/>
    <w:pPr>
      <w:jc w:val="center"/>
    </w:pPr>
    <w:rPr>
      <w:rFonts w:ascii="Arial" w:hAnsi="Arial" w:cs="Arial"/>
      <w:sz w:val="18"/>
      <w:szCs w:val="18"/>
    </w:rPr>
  </w:style>
  <w:style w:type="paragraph" w:customStyle="1" w:styleId="Lista21">
    <w:name w:val="Lista 21"/>
    <w:basedOn w:val="Normalny"/>
    <w:uiPriority w:val="99"/>
    <w:rsid w:val="00E44CE1"/>
    <w:pPr>
      <w:ind w:left="566" w:hanging="283"/>
    </w:pPr>
    <w:rPr>
      <w:sz w:val="20"/>
      <w:szCs w:val="20"/>
    </w:rPr>
  </w:style>
  <w:style w:type="paragraph" w:styleId="Spistreci2">
    <w:name w:val="toc 2"/>
    <w:basedOn w:val="Normalny"/>
    <w:next w:val="Normalny"/>
    <w:autoRedefine/>
    <w:uiPriority w:val="39"/>
    <w:rsid w:val="00E44CE1"/>
    <w:pPr>
      <w:spacing w:before="120"/>
      <w:ind w:left="240"/>
    </w:pPr>
    <w:rPr>
      <w:rFonts w:ascii="Calibri" w:hAnsi="Calibri" w:cs="Calibri"/>
      <w:i/>
      <w:iCs/>
      <w:sz w:val="20"/>
      <w:szCs w:val="20"/>
    </w:rPr>
  </w:style>
  <w:style w:type="paragraph" w:styleId="Indeks1">
    <w:name w:val="index 1"/>
    <w:basedOn w:val="Normalny"/>
    <w:next w:val="Normalny"/>
    <w:autoRedefine/>
    <w:uiPriority w:val="99"/>
    <w:semiHidden/>
    <w:rsid w:val="00E44CE1"/>
    <w:pPr>
      <w:overflowPunct w:val="0"/>
      <w:autoSpaceDE w:val="0"/>
      <w:ind w:left="200" w:hanging="200"/>
      <w:textAlignment w:val="baseline"/>
    </w:pPr>
    <w:rPr>
      <w:sz w:val="20"/>
      <w:szCs w:val="20"/>
    </w:rPr>
  </w:style>
  <w:style w:type="paragraph" w:styleId="Spistreci3">
    <w:name w:val="toc 3"/>
    <w:basedOn w:val="Normalny"/>
    <w:next w:val="Normalny"/>
    <w:autoRedefine/>
    <w:uiPriority w:val="39"/>
    <w:rsid w:val="00E44CE1"/>
    <w:pPr>
      <w:ind w:left="480"/>
    </w:pPr>
    <w:rPr>
      <w:rFonts w:ascii="Calibri" w:hAnsi="Calibri" w:cs="Calibri"/>
      <w:sz w:val="20"/>
      <w:szCs w:val="20"/>
    </w:rPr>
  </w:style>
  <w:style w:type="paragraph" w:styleId="Spistreci4">
    <w:name w:val="toc 4"/>
    <w:basedOn w:val="Normalny"/>
    <w:next w:val="Normalny"/>
    <w:autoRedefine/>
    <w:uiPriority w:val="39"/>
    <w:rsid w:val="00E44CE1"/>
    <w:pPr>
      <w:ind w:left="720"/>
    </w:pPr>
    <w:rPr>
      <w:rFonts w:ascii="Calibri" w:hAnsi="Calibri" w:cs="Calibri"/>
      <w:sz w:val="20"/>
      <w:szCs w:val="20"/>
    </w:rPr>
  </w:style>
  <w:style w:type="paragraph" w:styleId="Spistreci5">
    <w:name w:val="toc 5"/>
    <w:basedOn w:val="Normalny"/>
    <w:next w:val="Normalny"/>
    <w:autoRedefine/>
    <w:uiPriority w:val="39"/>
    <w:rsid w:val="00E44CE1"/>
    <w:pPr>
      <w:ind w:left="960"/>
    </w:pPr>
    <w:rPr>
      <w:rFonts w:ascii="Calibri" w:hAnsi="Calibri" w:cs="Calibri"/>
      <w:sz w:val="20"/>
      <w:szCs w:val="20"/>
    </w:rPr>
  </w:style>
  <w:style w:type="paragraph" w:styleId="Spistreci6">
    <w:name w:val="toc 6"/>
    <w:basedOn w:val="Normalny"/>
    <w:next w:val="Normalny"/>
    <w:autoRedefine/>
    <w:uiPriority w:val="39"/>
    <w:rsid w:val="00E44CE1"/>
    <w:pPr>
      <w:ind w:left="1200"/>
    </w:pPr>
    <w:rPr>
      <w:rFonts w:ascii="Calibri" w:hAnsi="Calibri" w:cs="Calibri"/>
      <w:sz w:val="20"/>
      <w:szCs w:val="20"/>
    </w:rPr>
  </w:style>
  <w:style w:type="paragraph" w:styleId="Spistreci7">
    <w:name w:val="toc 7"/>
    <w:basedOn w:val="Normalny"/>
    <w:next w:val="Normalny"/>
    <w:autoRedefine/>
    <w:uiPriority w:val="39"/>
    <w:rsid w:val="00E44CE1"/>
    <w:pPr>
      <w:ind w:left="1440"/>
    </w:pPr>
    <w:rPr>
      <w:rFonts w:ascii="Calibri" w:hAnsi="Calibri" w:cs="Calibri"/>
      <w:sz w:val="20"/>
      <w:szCs w:val="20"/>
    </w:rPr>
  </w:style>
  <w:style w:type="paragraph" w:styleId="Spistreci8">
    <w:name w:val="toc 8"/>
    <w:basedOn w:val="Normalny"/>
    <w:next w:val="Normalny"/>
    <w:autoRedefine/>
    <w:uiPriority w:val="39"/>
    <w:rsid w:val="00E44CE1"/>
    <w:pPr>
      <w:ind w:left="1680"/>
    </w:pPr>
    <w:rPr>
      <w:rFonts w:ascii="Calibri" w:hAnsi="Calibri" w:cs="Calibri"/>
      <w:sz w:val="20"/>
      <w:szCs w:val="20"/>
    </w:rPr>
  </w:style>
  <w:style w:type="paragraph" w:customStyle="1" w:styleId="StylNagwek3NieKursywa">
    <w:name w:val="Styl Nagłówek 3 + Nie Kursywa"/>
    <w:basedOn w:val="Nagwek3"/>
    <w:uiPriority w:val="99"/>
    <w:rsid w:val="00E44CE1"/>
    <w:pPr>
      <w:keepNext/>
      <w:numPr>
        <w:numId w:val="0"/>
      </w:numPr>
      <w:overflowPunct/>
      <w:autoSpaceDE/>
      <w:spacing w:before="240" w:after="60"/>
      <w:textAlignment w:val="auto"/>
      <w:outlineLvl w:val="9"/>
    </w:pPr>
    <w:rPr>
      <w:b/>
      <w:bCs/>
      <w:i/>
      <w:iCs/>
      <w:sz w:val="28"/>
      <w:szCs w:val="28"/>
    </w:rPr>
  </w:style>
  <w:style w:type="paragraph" w:customStyle="1" w:styleId="Podpiswykresu">
    <w:name w:val="Podpis wykresu"/>
    <w:basedOn w:val="Normalny"/>
    <w:next w:val="Normalny"/>
    <w:uiPriority w:val="99"/>
    <w:rsid w:val="00E44CE1"/>
    <w:pPr>
      <w:spacing w:after="120"/>
      <w:jc w:val="center"/>
    </w:pPr>
    <w:rPr>
      <w:b/>
      <w:bCs/>
      <w:spacing w:val="6"/>
      <w:sz w:val="20"/>
      <w:szCs w:val="20"/>
    </w:rPr>
  </w:style>
  <w:style w:type="paragraph" w:customStyle="1" w:styleId="Taberodek">
    <w:name w:val="Tabe.środek"/>
    <w:basedOn w:val="Normalny"/>
    <w:uiPriority w:val="99"/>
    <w:rsid w:val="00E44CE1"/>
    <w:pPr>
      <w:jc w:val="center"/>
    </w:pPr>
    <w:rPr>
      <w:spacing w:val="6"/>
      <w:sz w:val="20"/>
      <w:szCs w:val="20"/>
    </w:rPr>
  </w:style>
  <w:style w:type="paragraph" w:customStyle="1" w:styleId="rdo">
    <w:name w:val="Źródło"/>
    <w:basedOn w:val="Normalny"/>
    <w:uiPriority w:val="99"/>
    <w:rsid w:val="00E44CE1"/>
    <w:pPr>
      <w:spacing w:after="200"/>
      <w:ind w:left="851"/>
      <w:jc w:val="both"/>
    </w:pPr>
    <w:rPr>
      <w:i/>
      <w:iCs/>
      <w:sz w:val="20"/>
      <w:szCs w:val="20"/>
    </w:rPr>
  </w:style>
  <w:style w:type="paragraph" w:customStyle="1" w:styleId="Zawartotabeli">
    <w:name w:val="Zawarto?? tabeli"/>
    <w:basedOn w:val="Normalny"/>
    <w:uiPriority w:val="99"/>
    <w:rsid w:val="00E44CE1"/>
    <w:pPr>
      <w:autoSpaceDE w:val="0"/>
      <w:spacing w:after="120"/>
    </w:pPr>
    <w:rPr>
      <w:rFonts w:ascii="Arial" w:hAnsi="Arial" w:cs="Arial"/>
      <w:sz w:val="18"/>
      <w:szCs w:val="18"/>
    </w:rPr>
  </w:style>
  <w:style w:type="paragraph" w:customStyle="1" w:styleId="xl26">
    <w:name w:val="xl26"/>
    <w:basedOn w:val="Normalny"/>
    <w:uiPriority w:val="99"/>
    <w:rsid w:val="00E44CE1"/>
    <w:pPr>
      <w:pBdr>
        <w:left w:val="single" w:sz="4" w:space="0" w:color="000000"/>
        <w:bottom w:val="single" w:sz="4" w:space="0" w:color="000000"/>
        <w:right w:val="single" w:sz="4" w:space="0" w:color="000000"/>
      </w:pBdr>
      <w:spacing w:before="100" w:after="100"/>
      <w:jc w:val="both"/>
      <w:textAlignment w:val="top"/>
    </w:pPr>
  </w:style>
  <w:style w:type="paragraph" w:customStyle="1" w:styleId="ATEKSTPODSTAWOWY">
    <w:name w:val="A TEKST PODSTAWOWY"/>
    <w:basedOn w:val="Normalny"/>
    <w:uiPriority w:val="99"/>
    <w:rsid w:val="00E44CE1"/>
    <w:pPr>
      <w:spacing w:before="120"/>
      <w:jc w:val="both"/>
    </w:pPr>
    <w:rPr>
      <w:color w:val="000000"/>
      <w:sz w:val="20"/>
      <w:szCs w:val="20"/>
    </w:rPr>
  </w:style>
  <w:style w:type="paragraph" w:customStyle="1" w:styleId="Nagwek13">
    <w:name w:val="Nagłówek 13"/>
    <w:basedOn w:val="Normalny"/>
    <w:uiPriority w:val="99"/>
    <w:rsid w:val="00E44CE1"/>
    <w:pPr>
      <w:pBdr>
        <w:bottom w:val="single" w:sz="4" w:space="0" w:color="FFFFFF"/>
      </w:pBdr>
      <w:ind w:left="150"/>
    </w:pPr>
    <w:rPr>
      <w:rFonts w:ascii="Trebuchet MS" w:hAnsi="Trebuchet MS" w:cs="Trebuchet MS"/>
      <w:b/>
      <w:bCs/>
      <w:color w:val="65944A"/>
      <w:kern w:val="1"/>
      <w:sz w:val="36"/>
      <w:szCs w:val="36"/>
    </w:rPr>
  </w:style>
  <w:style w:type="paragraph" w:customStyle="1" w:styleId="uwagi">
    <w:name w:val="uwagi"/>
    <w:basedOn w:val="Normalny"/>
    <w:uiPriority w:val="99"/>
    <w:rsid w:val="00E44CE1"/>
    <w:pPr>
      <w:pBdr>
        <w:top w:val="single" w:sz="4" w:space="0" w:color="FFFFFF"/>
        <w:left w:val="single" w:sz="4" w:space="0" w:color="FFFFFF"/>
        <w:bottom w:val="single" w:sz="4" w:space="0" w:color="FFFFFF"/>
        <w:right w:val="single" w:sz="4" w:space="0" w:color="FFFFFF"/>
      </w:pBdr>
      <w:shd w:val="clear" w:color="auto" w:fill="FFFFFF"/>
    </w:pPr>
  </w:style>
  <w:style w:type="paragraph" w:customStyle="1" w:styleId="Podstawowybezwcicia">
    <w:name w:val="Podstawowy bez wcięcia"/>
    <w:basedOn w:val="Normalny"/>
    <w:uiPriority w:val="99"/>
    <w:rsid w:val="00E44CE1"/>
    <w:rPr>
      <w:sz w:val="22"/>
      <w:szCs w:val="22"/>
    </w:rPr>
  </w:style>
  <w:style w:type="paragraph" w:customStyle="1" w:styleId="tab">
    <w:name w:val="tab"/>
    <w:basedOn w:val="Normalny"/>
    <w:uiPriority w:val="99"/>
    <w:rsid w:val="00E44CE1"/>
    <w:pPr>
      <w:tabs>
        <w:tab w:val="left" w:pos="227"/>
      </w:tabs>
      <w:spacing w:before="40" w:after="40"/>
    </w:pPr>
    <w:rPr>
      <w:rFonts w:ascii="Arial" w:hAnsi="Arial" w:cs="Arial"/>
      <w:sz w:val="18"/>
      <w:szCs w:val="18"/>
    </w:rPr>
  </w:style>
  <w:style w:type="paragraph" w:customStyle="1" w:styleId="AWYPUNKTOWANIE">
    <w:name w:val="A WYPUNKTOWANIE"/>
    <w:basedOn w:val="Normalny"/>
    <w:uiPriority w:val="99"/>
    <w:rsid w:val="00E44CE1"/>
    <w:pPr>
      <w:numPr>
        <w:numId w:val="3"/>
      </w:numPr>
      <w:ind w:left="0" w:firstLine="0"/>
      <w:jc w:val="both"/>
    </w:pPr>
    <w:rPr>
      <w:color w:val="000000"/>
      <w:sz w:val="20"/>
      <w:szCs w:val="20"/>
    </w:rPr>
  </w:style>
  <w:style w:type="paragraph" w:customStyle="1" w:styleId="Styl">
    <w:name w:val="Styl"/>
    <w:uiPriority w:val="99"/>
    <w:rsid w:val="00E44CE1"/>
    <w:pPr>
      <w:widowControl w:val="0"/>
      <w:suppressAutoHyphens/>
      <w:autoSpaceDE w:val="0"/>
    </w:pPr>
    <w:rPr>
      <w:rFonts w:ascii="Arial" w:hAnsi="Arial" w:cs="Arial"/>
      <w:sz w:val="24"/>
      <w:szCs w:val="24"/>
      <w:lang w:eastAsia="ar-SA"/>
    </w:rPr>
  </w:style>
  <w:style w:type="paragraph" w:styleId="Tekstprzypisukocowego">
    <w:name w:val="endnote text"/>
    <w:basedOn w:val="Normalny"/>
    <w:link w:val="TekstprzypisukocowegoZnak"/>
    <w:uiPriority w:val="99"/>
    <w:semiHidden/>
    <w:rsid w:val="00E44CE1"/>
    <w:rPr>
      <w:sz w:val="20"/>
      <w:szCs w:val="20"/>
    </w:rPr>
  </w:style>
  <w:style w:type="character" w:customStyle="1" w:styleId="TekstprzypisukocowegoZnak">
    <w:name w:val="Tekst przypisu końcowego Znak"/>
    <w:basedOn w:val="Domylnaczcionkaakapitu"/>
    <w:link w:val="Tekstprzypisukocowego"/>
    <w:uiPriority w:val="99"/>
    <w:locked/>
    <w:rsid w:val="002021B8"/>
    <w:rPr>
      <w:lang w:eastAsia="ar-SA" w:bidi="ar-SA"/>
    </w:rPr>
  </w:style>
  <w:style w:type="paragraph" w:styleId="Adresnakopercie">
    <w:name w:val="envelope address"/>
    <w:basedOn w:val="Normalny"/>
    <w:uiPriority w:val="99"/>
    <w:rsid w:val="00E44CE1"/>
    <w:pPr>
      <w:ind w:left="2880"/>
    </w:pPr>
    <w:rPr>
      <w:rFonts w:ascii="Arial" w:hAnsi="Arial" w:cs="Arial"/>
    </w:rPr>
  </w:style>
  <w:style w:type="paragraph" w:styleId="Adreszwrotnynakopercie">
    <w:name w:val="envelope return"/>
    <w:basedOn w:val="Normalny"/>
    <w:uiPriority w:val="99"/>
    <w:rsid w:val="00E44CE1"/>
    <w:rPr>
      <w:rFonts w:ascii="Arial" w:hAnsi="Arial" w:cs="Arial"/>
      <w:sz w:val="20"/>
      <w:szCs w:val="20"/>
    </w:rPr>
  </w:style>
  <w:style w:type="paragraph" w:customStyle="1" w:styleId="Data1">
    <w:name w:val="Data1"/>
    <w:basedOn w:val="Normalny"/>
    <w:next w:val="Normalny"/>
    <w:uiPriority w:val="99"/>
    <w:rsid w:val="00E44CE1"/>
  </w:style>
  <w:style w:type="paragraph" w:styleId="HTML-adres">
    <w:name w:val="HTML Address"/>
    <w:basedOn w:val="Normalny"/>
    <w:link w:val="HTML-adresZnak"/>
    <w:uiPriority w:val="99"/>
    <w:rsid w:val="00E44CE1"/>
    <w:rPr>
      <w:i/>
      <w:iCs/>
    </w:rPr>
  </w:style>
  <w:style w:type="character" w:customStyle="1" w:styleId="HTML-adresZnak">
    <w:name w:val="HTML - adres Znak"/>
    <w:basedOn w:val="Domylnaczcionkaakapitu"/>
    <w:link w:val="HTML-adres"/>
    <w:uiPriority w:val="99"/>
    <w:locked/>
    <w:rsid w:val="002021B8"/>
    <w:rPr>
      <w:i/>
      <w:iCs/>
      <w:sz w:val="24"/>
      <w:szCs w:val="24"/>
      <w:lang w:eastAsia="ar-SA" w:bidi="ar-SA"/>
    </w:rPr>
  </w:style>
  <w:style w:type="paragraph" w:styleId="HTML-wstpniesformatowany">
    <w:name w:val="HTML Preformatted"/>
    <w:basedOn w:val="Normalny"/>
    <w:link w:val="HTML-wstpniesformatowanyZnak"/>
    <w:uiPriority w:val="99"/>
    <w:rsid w:val="00E44CE1"/>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2021B8"/>
    <w:rPr>
      <w:rFonts w:ascii="Courier New" w:hAnsi="Courier New" w:cs="Courier New"/>
      <w:lang w:eastAsia="ar-SA" w:bidi="ar-SA"/>
    </w:rPr>
  </w:style>
  <w:style w:type="paragraph" w:styleId="Indeks2">
    <w:name w:val="index 2"/>
    <w:basedOn w:val="Normalny"/>
    <w:next w:val="Normalny"/>
    <w:autoRedefine/>
    <w:uiPriority w:val="99"/>
    <w:semiHidden/>
    <w:rsid w:val="00E44CE1"/>
    <w:pPr>
      <w:ind w:left="480" w:hanging="240"/>
    </w:pPr>
  </w:style>
  <w:style w:type="paragraph" w:styleId="Indeks3">
    <w:name w:val="index 3"/>
    <w:basedOn w:val="Normalny"/>
    <w:next w:val="Normalny"/>
    <w:autoRedefine/>
    <w:uiPriority w:val="99"/>
    <w:semiHidden/>
    <w:rsid w:val="00E44CE1"/>
    <w:pPr>
      <w:ind w:left="720" w:hanging="240"/>
    </w:pPr>
  </w:style>
  <w:style w:type="paragraph" w:customStyle="1" w:styleId="Indeks41">
    <w:name w:val="Indeks 41"/>
    <w:basedOn w:val="Normalny"/>
    <w:next w:val="Normalny"/>
    <w:uiPriority w:val="99"/>
    <w:rsid w:val="00E44CE1"/>
    <w:pPr>
      <w:ind w:left="960" w:hanging="240"/>
    </w:pPr>
  </w:style>
  <w:style w:type="paragraph" w:customStyle="1" w:styleId="Indeks51">
    <w:name w:val="Indeks 51"/>
    <w:basedOn w:val="Normalny"/>
    <w:next w:val="Normalny"/>
    <w:uiPriority w:val="99"/>
    <w:rsid w:val="00E44CE1"/>
    <w:pPr>
      <w:ind w:left="1200" w:hanging="240"/>
    </w:pPr>
  </w:style>
  <w:style w:type="paragraph" w:customStyle="1" w:styleId="Indeks61">
    <w:name w:val="Indeks 61"/>
    <w:basedOn w:val="Normalny"/>
    <w:next w:val="Normalny"/>
    <w:uiPriority w:val="99"/>
    <w:rsid w:val="00E44CE1"/>
    <w:pPr>
      <w:ind w:left="1440" w:hanging="240"/>
    </w:pPr>
  </w:style>
  <w:style w:type="paragraph" w:customStyle="1" w:styleId="Indeks71">
    <w:name w:val="Indeks 71"/>
    <w:basedOn w:val="Normalny"/>
    <w:next w:val="Normalny"/>
    <w:uiPriority w:val="99"/>
    <w:rsid w:val="00E44CE1"/>
    <w:pPr>
      <w:ind w:left="1680" w:hanging="240"/>
    </w:pPr>
  </w:style>
  <w:style w:type="paragraph" w:customStyle="1" w:styleId="Indeks81">
    <w:name w:val="Indeks 81"/>
    <w:basedOn w:val="Normalny"/>
    <w:next w:val="Normalny"/>
    <w:uiPriority w:val="99"/>
    <w:rsid w:val="00E44CE1"/>
    <w:pPr>
      <w:ind w:left="1920" w:hanging="240"/>
    </w:pPr>
  </w:style>
  <w:style w:type="paragraph" w:customStyle="1" w:styleId="Indeks91">
    <w:name w:val="Indeks 91"/>
    <w:basedOn w:val="Normalny"/>
    <w:next w:val="Normalny"/>
    <w:uiPriority w:val="99"/>
    <w:rsid w:val="00E44CE1"/>
    <w:pPr>
      <w:ind w:left="2160" w:hanging="240"/>
    </w:pPr>
  </w:style>
  <w:style w:type="paragraph" w:customStyle="1" w:styleId="Lista-kontynuacja1">
    <w:name w:val="Lista - kontynuacja1"/>
    <w:basedOn w:val="Normalny"/>
    <w:uiPriority w:val="99"/>
    <w:rsid w:val="00E44CE1"/>
    <w:pPr>
      <w:spacing w:after="120"/>
      <w:ind w:left="283"/>
    </w:pPr>
  </w:style>
  <w:style w:type="paragraph" w:customStyle="1" w:styleId="Lista-kontynuacja21">
    <w:name w:val="Lista - kontynuacja 21"/>
    <w:basedOn w:val="Normalny"/>
    <w:uiPriority w:val="99"/>
    <w:rsid w:val="00E44CE1"/>
    <w:pPr>
      <w:spacing w:after="120"/>
      <w:ind w:left="566"/>
    </w:pPr>
  </w:style>
  <w:style w:type="paragraph" w:customStyle="1" w:styleId="Lista-kontynuacja31">
    <w:name w:val="Lista - kontynuacja 31"/>
    <w:basedOn w:val="Normalny"/>
    <w:uiPriority w:val="99"/>
    <w:rsid w:val="00E44CE1"/>
    <w:pPr>
      <w:spacing w:after="120"/>
      <w:ind w:left="849"/>
    </w:pPr>
  </w:style>
  <w:style w:type="paragraph" w:customStyle="1" w:styleId="Lista-kontynuacja41">
    <w:name w:val="Lista - kontynuacja 41"/>
    <w:basedOn w:val="Normalny"/>
    <w:uiPriority w:val="99"/>
    <w:rsid w:val="00E44CE1"/>
    <w:pPr>
      <w:spacing w:after="120"/>
      <w:ind w:left="1132"/>
    </w:pPr>
  </w:style>
  <w:style w:type="paragraph" w:customStyle="1" w:styleId="Lista-kontynuacja51">
    <w:name w:val="Lista - kontynuacja 51"/>
    <w:basedOn w:val="Normalny"/>
    <w:uiPriority w:val="99"/>
    <w:rsid w:val="00E44CE1"/>
    <w:pPr>
      <w:spacing w:after="120"/>
      <w:ind w:left="1415"/>
    </w:pPr>
  </w:style>
  <w:style w:type="paragraph" w:customStyle="1" w:styleId="Lista31">
    <w:name w:val="Lista 31"/>
    <w:basedOn w:val="Normalny"/>
    <w:uiPriority w:val="99"/>
    <w:rsid w:val="00E44CE1"/>
    <w:pPr>
      <w:ind w:left="849" w:hanging="283"/>
    </w:pPr>
  </w:style>
  <w:style w:type="paragraph" w:customStyle="1" w:styleId="Lista41">
    <w:name w:val="Lista 41"/>
    <w:basedOn w:val="Normalny"/>
    <w:uiPriority w:val="99"/>
    <w:rsid w:val="00E44CE1"/>
    <w:pPr>
      <w:ind w:left="1132" w:hanging="283"/>
    </w:pPr>
  </w:style>
  <w:style w:type="paragraph" w:customStyle="1" w:styleId="Lista51">
    <w:name w:val="Lista 51"/>
    <w:basedOn w:val="Normalny"/>
    <w:uiPriority w:val="99"/>
    <w:rsid w:val="00E44CE1"/>
    <w:pPr>
      <w:ind w:left="1415" w:hanging="283"/>
    </w:pPr>
  </w:style>
  <w:style w:type="paragraph" w:customStyle="1" w:styleId="Listanumerowana1">
    <w:name w:val="Lista numerowana1"/>
    <w:basedOn w:val="Normalny"/>
    <w:uiPriority w:val="99"/>
    <w:rsid w:val="00E44CE1"/>
  </w:style>
  <w:style w:type="paragraph" w:customStyle="1" w:styleId="Listanumerowana21">
    <w:name w:val="Lista numerowana 21"/>
    <w:basedOn w:val="Normalny"/>
    <w:uiPriority w:val="99"/>
    <w:rsid w:val="00E44CE1"/>
  </w:style>
  <w:style w:type="paragraph" w:customStyle="1" w:styleId="Listanumerowana31">
    <w:name w:val="Lista numerowana 31"/>
    <w:basedOn w:val="Normalny"/>
    <w:uiPriority w:val="99"/>
    <w:rsid w:val="00E44CE1"/>
  </w:style>
  <w:style w:type="paragraph" w:customStyle="1" w:styleId="Listanumerowana41">
    <w:name w:val="Lista numerowana 41"/>
    <w:basedOn w:val="Normalny"/>
    <w:uiPriority w:val="99"/>
    <w:rsid w:val="00E44CE1"/>
  </w:style>
  <w:style w:type="paragraph" w:customStyle="1" w:styleId="Listanumerowana51">
    <w:name w:val="Lista numerowana 51"/>
    <w:basedOn w:val="Normalny"/>
    <w:uiPriority w:val="99"/>
    <w:rsid w:val="00E44CE1"/>
  </w:style>
  <w:style w:type="paragraph" w:customStyle="1" w:styleId="Listapunktowana1">
    <w:name w:val="Lista punktowana1"/>
    <w:basedOn w:val="Normalny"/>
    <w:uiPriority w:val="99"/>
    <w:rsid w:val="00E44CE1"/>
  </w:style>
  <w:style w:type="paragraph" w:customStyle="1" w:styleId="Listapunktowana21">
    <w:name w:val="Lista punktowana 21"/>
    <w:basedOn w:val="Normalny"/>
    <w:uiPriority w:val="99"/>
    <w:rsid w:val="00E44CE1"/>
  </w:style>
  <w:style w:type="paragraph" w:customStyle="1" w:styleId="Listapunktowana31">
    <w:name w:val="Lista punktowana 31"/>
    <w:basedOn w:val="Normalny"/>
    <w:uiPriority w:val="99"/>
    <w:rsid w:val="00E44CE1"/>
  </w:style>
  <w:style w:type="paragraph" w:customStyle="1" w:styleId="Listapunktowana41">
    <w:name w:val="Lista punktowana 41"/>
    <w:basedOn w:val="Normalny"/>
    <w:uiPriority w:val="99"/>
    <w:rsid w:val="00E44CE1"/>
  </w:style>
  <w:style w:type="paragraph" w:customStyle="1" w:styleId="Listapunktowana51">
    <w:name w:val="Lista punktowana 51"/>
    <w:basedOn w:val="Normalny"/>
    <w:uiPriority w:val="99"/>
    <w:rsid w:val="00E44CE1"/>
  </w:style>
  <w:style w:type="paragraph" w:styleId="Nagwekindeksu">
    <w:name w:val="index heading"/>
    <w:basedOn w:val="Normalny"/>
    <w:next w:val="Indeks1"/>
    <w:uiPriority w:val="99"/>
    <w:semiHidden/>
    <w:rsid w:val="00E44CE1"/>
    <w:rPr>
      <w:rFonts w:ascii="Arial" w:hAnsi="Arial" w:cs="Arial"/>
      <w:b/>
      <w:bCs/>
    </w:rPr>
  </w:style>
  <w:style w:type="paragraph" w:customStyle="1" w:styleId="Nagweknotatki1">
    <w:name w:val="Nagłówek notatki1"/>
    <w:basedOn w:val="Normalny"/>
    <w:next w:val="Normalny"/>
    <w:uiPriority w:val="99"/>
    <w:rsid w:val="00E44CE1"/>
  </w:style>
  <w:style w:type="paragraph" w:customStyle="1" w:styleId="Nagwekwiadomoci1">
    <w:name w:val="Nagłówek wiadomości1"/>
    <w:basedOn w:val="Normalny"/>
    <w:uiPriority w:val="99"/>
    <w:rsid w:val="00E44CE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rPr>
  </w:style>
  <w:style w:type="paragraph" w:customStyle="1" w:styleId="Nagwekwykazurde1">
    <w:name w:val="Nagłówek wykazu źródeł1"/>
    <w:basedOn w:val="Normalny"/>
    <w:next w:val="Normalny"/>
    <w:uiPriority w:val="99"/>
    <w:rsid w:val="00E44CE1"/>
    <w:pPr>
      <w:spacing w:before="120"/>
    </w:pPr>
    <w:rPr>
      <w:rFonts w:ascii="Arial" w:hAnsi="Arial" w:cs="Arial"/>
      <w:b/>
      <w:bCs/>
    </w:rPr>
  </w:style>
  <w:style w:type="paragraph" w:styleId="Podpis">
    <w:name w:val="Signature"/>
    <w:basedOn w:val="Normalny"/>
    <w:link w:val="PodpisZnak"/>
    <w:uiPriority w:val="99"/>
    <w:rsid w:val="00E44CE1"/>
    <w:pPr>
      <w:ind w:left="4252"/>
    </w:pPr>
  </w:style>
  <w:style w:type="character" w:customStyle="1" w:styleId="PodpisZnak">
    <w:name w:val="Podpis Znak"/>
    <w:basedOn w:val="Domylnaczcionkaakapitu"/>
    <w:link w:val="Podpis"/>
    <w:uiPriority w:val="99"/>
    <w:locked/>
    <w:rsid w:val="002021B8"/>
    <w:rPr>
      <w:sz w:val="24"/>
      <w:szCs w:val="24"/>
      <w:lang w:eastAsia="ar-SA" w:bidi="ar-SA"/>
    </w:rPr>
  </w:style>
  <w:style w:type="paragraph" w:styleId="Podpise-mail">
    <w:name w:val="E-mail Signature"/>
    <w:basedOn w:val="Normalny"/>
    <w:link w:val="Podpise-mailZnak"/>
    <w:uiPriority w:val="99"/>
    <w:rsid w:val="00E44CE1"/>
  </w:style>
  <w:style w:type="character" w:customStyle="1" w:styleId="Podpise-mailZnak">
    <w:name w:val="Podpis e-mail Znak"/>
    <w:basedOn w:val="Domylnaczcionkaakapitu"/>
    <w:link w:val="Podpise-mail"/>
    <w:uiPriority w:val="99"/>
    <w:locked/>
    <w:rsid w:val="002021B8"/>
    <w:rPr>
      <w:sz w:val="24"/>
      <w:szCs w:val="24"/>
      <w:lang w:eastAsia="ar-SA" w:bidi="ar-SA"/>
    </w:rPr>
  </w:style>
  <w:style w:type="paragraph" w:customStyle="1" w:styleId="Spisilustracji1">
    <w:name w:val="Spis ilustracji1"/>
    <w:basedOn w:val="Normalny"/>
    <w:next w:val="Normalny"/>
    <w:uiPriority w:val="99"/>
    <w:rsid w:val="00E44CE1"/>
  </w:style>
  <w:style w:type="paragraph" w:styleId="Tekstdymka">
    <w:name w:val="Balloon Text"/>
    <w:basedOn w:val="Normalny"/>
    <w:link w:val="TekstdymkaZnak"/>
    <w:uiPriority w:val="99"/>
    <w:semiHidden/>
    <w:rsid w:val="00E44CE1"/>
    <w:rPr>
      <w:rFonts w:ascii="Tahoma" w:hAnsi="Tahoma" w:cs="Tahoma"/>
      <w:sz w:val="16"/>
      <w:szCs w:val="16"/>
    </w:rPr>
  </w:style>
  <w:style w:type="character" w:customStyle="1" w:styleId="TekstdymkaZnak">
    <w:name w:val="Tekst dymka Znak"/>
    <w:basedOn w:val="Domylnaczcionkaakapitu"/>
    <w:link w:val="Tekstdymka"/>
    <w:uiPriority w:val="99"/>
    <w:locked/>
    <w:rsid w:val="002021B8"/>
    <w:rPr>
      <w:rFonts w:ascii="Tahoma" w:hAnsi="Tahoma" w:cs="Tahoma"/>
      <w:sz w:val="16"/>
      <w:szCs w:val="16"/>
      <w:lang w:eastAsia="ar-SA" w:bidi="ar-SA"/>
    </w:rPr>
  </w:style>
  <w:style w:type="paragraph" w:customStyle="1" w:styleId="Tekstkomentarza1">
    <w:name w:val="Tekst komentarza1"/>
    <w:basedOn w:val="Normalny"/>
    <w:uiPriority w:val="99"/>
    <w:rsid w:val="00E44CE1"/>
    <w:rPr>
      <w:sz w:val="20"/>
      <w:szCs w:val="20"/>
    </w:rPr>
  </w:style>
  <w:style w:type="paragraph" w:customStyle="1" w:styleId="Tekstmakra1">
    <w:name w:val="Tekst makra1"/>
    <w:uiPriority w:val="99"/>
    <w:rsid w:val="00E44CE1"/>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sz w:val="20"/>
      <w:szCs w:val="20"/>
      <w:lang w:eastAsia="ar-SA"/>
    </w:rPr>
  </w:style>
  <w:style w:type="paragraph" w:customStyle="1" w:styleId="Tekstpodstawowyzwciciem1">
    <w:name w:val="Tekst podstawowy z wcięciem1"/>
    <w:basedOn w:val="Tekstpodstawowy"/>
    <w:uiPriority w:val="99"/>
    <w:rsid w:val="00E44CE1"/>
    <w:pPr>
      <w:overflowPunct/>
      <w:autoSpaceDE/>
      <w:spacing w:before="0" w:after="120" w:line="240" w:lineRule="auto"/>
      <w:ind w:firstLine="210"/>
      <w:jc w:val="left"/>
      <w:textAlignment w:val="auto"/>
    </w:pPr>
    <w:rPr>
      <w:sz w:val="24"/>
      <w:szCs w:val="24"/>
    </w:rPr>
  </w:style>
  <w:style w:type="paragraph" w:customStyle="1" w:styleId="Tekstpodstawowyzwciciem21">
    <w:name w:val="Tekst podstawowy z wcięciem 21"/>
    <w:basedOn w:val="Tekstpodstawowywcity"/>
    <w:uiPriority w:val="99"/>
    <w:rsid w:val="00E44CE1"/>
    <w:pPr>
      <w:overflowPunct/>
      <w:autoSpaceDE/>
      <w:spacing w:before="0" w:after="120" w:line="240" w:lineRule="auto"/>
      <w:ind w:left="283" w:firstLine="210"/>
      <w:jc w:val="left"/>
      <w:textAlignment w:val="auto"/>
    </w:pPr>
    <w:rPr>
      <w:rFonts w:ascii="Times New Roman" w:hAnsi="Times New Roman" w:cs="Times New Roman"/>
      <w:sz w:val="24"/>
      <w:szCs w:val="24"/>
    </w:rPr>
  </w:style>
  <w:style w:type="paragraph" w:styleId="Tekstkomentarza">
    <w:name w:val="annotation text"/>
    <w:basedOn w:val="Normalny"/>
    <w:link w:val="TekstkomentarzaZnak"/>
    <w:rsid w:val="00494F40"/>
    <w:rPr>
      <w:sz w:val="20"/>
      <w:szCs w:val="20"/>
    </w:rPr>
  </w:style>
  <w:style w:type="character" w:customStyle="1" w:styleId="TekstkomentarzaZnak">
    <w:name w:val="Tekst komentarza Znak"/>
    <w:basedOn w:val="Domylnaczcionkaakapitu"/>
    <w:link w:val="Tekstkomentarza"/>
    <w:locked/>
    <w:rsid w:val="00494F40"/>
    <w:rPr>
      <w:lang w:eastAsia="ar-SA" w:bidi="ar-SA"/>
    </w:rPr>
  </w:style>
  <w:style w:type="paragraph" w:styleId="Tematkomentarza">
    <w:name w:val="annotation subject"/>
    <w:basedOn w:val="Tekstkomentarza1"/>
    <w:next w:val="Tekstkomentarza1"/>
    <w:link w:val="TematkomentarzaZnak"/>
    <w:uiPriority w:val="99"/>
    <w:semiHidden/>
    <w:rsid w:val="00E44CE1"/>
    <w:rPr>
      <w:b/>
      <w:bCs/>
    </w:rPr>
  </w:style>
  <w:style w:type="character" w:customStyle="1" w:styleId="TematkomentarzaZnak">
    <w:name w:val="Temat komentarza Znak"/>
    <w:basedOn w:val="TekstkomentarzaZnak"/>
    <w:link w:val="Tematkomentarza"/>
    <w:uiPriority w:val="99"/>
    <w:locked/>
    <w:rsid w:val="002021B8"/>
    <w:rPr>
      <w:b/>
      <w:bCs/>
      <w:lang w:eastAsia="ar-SA" w:bidi="ar-SA"/>
    </w:rPr>
  </w:style>
  <w:style w:type="paragraph" w:customStyle="1" w:styleId="Wykazrde1">
    <w:name w:val="Wykaz źródeł1"/>
    <w:basedOn w:val="Normalny"/>
    <w:next w:val="Normalny"/>
    <w:uiPriority w:val="99"/>
    <w:rsid w:val="00E44CE1"/>
    <w:pPr>
      <w:ind w:left="240" w:hanging="240"/>
    </w:pPr>
  </w:style>
  <w:style w:type="paragraph" w:customStyle="1" w:styleId="Zwrotgrzecznociowy1">
    <w:name w:val="Zwrot grzecznościowy1"/>
    <w:basedOn w:val="Normalny"/>
    <w:next w:val="Normalny"/>
    <w:uiPriority w:val="99"/>
    <w:rsid w:val="00E44CE1"/>
  </w:style>
  <w:style w:type="paragraph" w:customStyle="1" w:styleId="Zwrotpoegnalny1">
    <w:name w:val="Zwrot pożegnalny1"/>
    <w:basedOn w:val="Normalny"/>
    <w:uiPriority w:val="99"/>
    <w:rsid w:val="00E44CE1"/>
    <w:pPr>
      <w:ind w:left="4252"/>
    </w:pPr>
  </w:style>
  <w:style w:type="paragraph" w:customStyle="1" w:styleId="Zwykytekst1">
    <w:name w:val="Zwykły tekst1"/>
    <w:basedOn w:val="Normalny"/>
    <w:uiPriority w:val="99"/>
    <w:rsid w:val="00E44CE1"/>
    <w:rPr>
      <w:rFonts w:ascii="Courier New" w:hAnsi="Courier New" w:cs="Courier New"/>
      <w:sz w:val="20"/>
      <w:szCs w:val="20"/>
    </w:rPr>
  </w:style>
  <w:style w:type="paragraph" w:customStyle="1" w:styleId="t3tc">
    <w:name w:val="t3 tc"/>
    <w:basedOn w:val="Normalny"/>
    <w:uiPriority w:val="99"/>
    <w:rsid w:val="00E44CE1"/>
    <w:pPr>
      <w:autoSpaceDE w:val="0"/>
      <w:spacing w:before="100" w:after="100"/>
    </w:pPr>
  </w:style>
  <w:style w:type="paragraph" w:customStyle="1" w:styleId="Nagwektabeli">
    <w:name w:val="Nag?ówek tabeli"/>
    <w:basedOn w:val="Zawartotabeli"/>
    <w:uiPriority w:val="99"/>
    <w:rsid w:val="00E44CE1"/>
    <w:pPr>
      <w:widowControl w:val="0"/>
      <w:suppressLineNumbers/>
      <w:autoSpaceDE/>
      <w:jc w:val="center"/>
    </w:pPr>
    <w:rPr>
      <w:rFonts w:ascii="Times New Roman" w:hAnsi="Times New Roman" w:cs="Times New Roman"/>
      <w:b/>
      <w:bCs/>
      <w:i/>
      <w:iCs/>
      <w:color w:val="000000"/>
      <w:sz w:val="24"/>
      <w:szCs w:val="24"/>
    </w:rPr>
  </w:style>
  <w:style w:type="paragraph" w:customStyle="1" w:styleId="nagwekwb2">
    <w:name w:val="nagłówek wb2"/>
    <w:basedOn w:val="Nagwek1"/>
    <w:uiPriority w:val="99"/>
    <w:rsid w:val="00E44CE1"/>
    <w:pPr>
      <w:widowControl w:val="0"/>
      <w:numPr>
        <w:numId w:val="0"/>
      </w:numPr>
      <w:overflowPunct/>
      <w:autoSpaceDE/>
      <w:textAlignment w:val="auto"/>
      <w:outlineLvl w:val="9"/>
    </w:pPr>
    <w:rPr>
      <w:b/>
      <w:bCs/>
      <w:sz w:val="24"/>
      <w:szCs w:val="24"/>
    </w:rPr>
  </w:style>
  <w:style w:type="paragraph" w:customStyle="1" w:styleId="Normalny2">
    <w:name w:val="Normalny2"/>
    <w:basedOn w:val="Default"/>
    <w:next w:val="Default"/>
    <w:link w:val="Normalny2Znak"/>
    <w:uiPriority w:val="99"/>
    <w:rsid w:val="00E44CE1"/>
    <w:pPr>
      <w:widowControl/>
      <w:spacing w:before="100" w:after="100"/>
    </w:pPr>
    <w:rPr>
      <w:rFonts w:ascii="Arial" w:hAnsi="Arial" w:cs="Arial"/>
      <w:color w:val="auto"/>
    </w:rPr>
  </w:style>
  <w:style w:type="paragraph" w:customStyle="1" w:styleId="CM48">
    <w:name w:val="CM48"/>
    <w:basedOn w:val="Default"/>
    <w:next w:val="Default"/>
    <w:uiPriority w:val="99"/>
    <w:rsid w:val="00E44CE1"/>
    <w:pPr>
      <w:spacing w:after="110"/>
    </w:pPr>
    <w:rPr>
      <w:rFonts w:ascii="Arial" w:hAnsi="Arial" w:cs="Arial"/>
      <w:color w:val="auto"/>
    </w:rPr>
  </w:style>
  <w:style w:type="paragraph" w:customStyle="1" w:styleId="CM12">
    <w:name w:val="CM12"/>
    <w:basedOn w:val="Default"/>
    <w:next w:val="Default"/>
    <w:uiPriority w:val="99"/>
    <w:rsid w:val="00E44CE1"/>
    <w:pPr>
      <w:spacing w:after="240"/>
    </w:pPr>
    <w:rPr>
      <w:rFonts w:ascii="Arial" w:hAnsi="Arial" w:cs="Arial"/>
      <w:color w:val="auto"/>
    </w:rPr>
  </w:style>
  <w:style w:type="paragraph" w:customStyle="1" w:styleId="CM1">
    <w:name w:val="CM1"/>
    <w:basedOn w:val="Default"/>
    <w:next w:val="Default"/>
    <w:uiPriority w:val="99"/>
    <w:rsid w:val="00E44CE1"/>
    <w:rPr>
      <w:rFonts w:ascii="Arial" w:hAnsi="Arial" w:cs="Arial"/>
      <w:color w:val="auto"/>
    </w:rPr>
  </w:style>
  <w:style w:type="paragraph" w:customStyle="1" w:styleId="CM13">
    <w:name w:val="CM13"/>
    <w:basedOn w:val="Default"/>
    <w:next w:val="Default"/>
    <w:uiPriority w:val="99"/>
    <w:rsid w:val="00E44CE1"/>
    <w:pPr>
      <w:spacing w:after="620"/>
    </w:pPr>
    <w:rPr>
      <w:rFonts w:ascii="Arial" w:hAnsi="Arial" w:cs="Arial"/>
      <w:color w:val="auto"/>
    </w:rPr>
  </w:style>
  <w:style w:type="paragraph" w:customStyle="1" w:styleId="CM14">
    <w:name w:val="CM14"/>
    <w:basedOn w:val="Default"/>
    <w:next w:val="Default"/>
    <w:uiPriority w:val="99"/>
    <w:rsid w:val="00E44CE1"/>
    <w:pPr>
      <w:spacing w:after="303"/>
    </w:pPr>
    <w:rPr>
      <w:rFonts w:ascii="Arial" w:hAnsi="Arial" w:cs="Arial"/>
      <w:color w:val="auto"/>
    </w:rPr>
  </w:style>
  <w:style w:type="paragraph" w:customStyle="1" w:styleId="CM16">
    <w:name w:val="CM16"/>
    <w:basedOn w:val="Default"/>
    <w:next w:val="Default"/>
    <w:rsid w:val="00E44CE1"/>
    <w:pPr>
      <w:spacing w:after="170"/>
    </w:pPr>
    <w:rPr>
      <w:rFonts w:ascii="Arial" w:hAnsi="Arial" w:cs="Arial"/>
      <w:color w:val="auto"/>
    </w:rPr>
  </w:style>
  <w:style w:type="paragraph" w:customStyle="1" w:styleId="CM19">
    <w:name w:val="CM19"/>
    <w:basedOn w:val="Default"/>
    <w:next w:val="Default"/>
    <w:uiPriority w:val="99"/>
    <w:rsid w:val="00E44CE1"/>
    <w:pPr>
      <w:spacing w:after="485"/>
    </w:pPr>
    <w:rPr>
      <w:rFonts w:ascii="Arial" w:hAnsi="Arial" w:cs="Arial"/>
      <w:color w:val="auto"/>
    </w:rPr>
  </w:style>
  <w:style w:type="paragraph" w:customStyle="1" w:styleId="CM9">
    <w:name w:val="CM9"/>
    <w:basedOn w:val="Default"/>
    <w:next w:val="Default"/>
    <w:rsid w:val="00E44CE1"/>
    <w:pPr>
      <w:spacing w:line="198" w:lineRule="atLeast"/>
    </w:pPr>
    <w:rPr>
      <w:rFonts w:ascii="Arial" w:hAnsi="Arial" w:cs="Arial"/>
      <w:color w:val="auto"/>
    </w:rPr>
  </w:style>
  <w:style w:type="paragraph" w:customStyle="1" w:styleId="CM10">
    <w:name w:val="CM10"/>
    <w:basedOn w:val="Default"/>
    <w:next w:val="Default"/>
    <w:uiPriority w:val="99"/>
    <w:rsid w:val="00E44CE1"/>
    <w:pPr>
      <w:spacing w:line="206" w:lineRule="atLeast"/>
    </w:pPr>
    <w:rPr>
      <w:rFonts w:ascii="Arial" w:hAnsi="Arial" w:cs="Arial"/>
      <w:color w:val="auto"/>
    </w:rPr>
  </w:style>
  <w:style w:type="paragraph" w:customStyle="1" w:styleId="Znak1ZnakZnakZnakZnakZnakZnakZnakZnak">
    <w:name w:val="Znak1 Znak Znak Znak Znak Znak Znak Znak Znak"/>
    <w:basedOn w:val="Normalny"/>
    <w:uiPriority w:val="99"/>
    <w:rsid w:val="00E44CE1"/>
  </w:style>
  <w:style w:type="paragraph" w:customStyle="1" w:styleId="Spistreci10">
    <w:name w:val="Spis treści 10"/>
    <w:basedOn w:val="Indeks"/>
    <w:uiPriority w:val="99"/>
    <w:rsid w:val="00E44CE1"/>
    <w:pPr>
      <w:tabs>
        <w:tab w:val="right" w:leader="dot" w:pos="9637"/>
      </w:tabs>
      <w:ind w:left="2547"/>
    </w:pPr>
  </w:style>
  <w:style w:type="paragraph" w:customStyle="1" w:styleId="Zawartotabeli0">
    <w:name w:val="Zawartość tabeli"/>
    <w:basedOn w:val="Normalny"/>
    <w:uiPriority w:val="99"/>
    <w:rsid w:val="00E44CE1"/>
    <w:pPr>
      <w:suppressLineNumbers/>
    </w:pPr>
  </w:style>
  <w:style w:type="paragraph" w:customStyle="1" w:styleId="Nagwektabeli0">
    <w:name w:val="Nagłówek tabeli"/>
    <w:basedOn w:val="Zawartotabeli0"/>
    <w:uiPriority w:val="99"/>
    <w:rsid w:val="00E44CE1"/>
    <w:pPr>
      <w:jc w:val="center"/>
    </w:pPr>
    <w:rPr>
      <w:b/>
      <w:bCs/>
    </w:rPr>
  </w:style>
  <w:style w:type="paragraph" w:customStyle="1" w:styleId="Zawartoramki">
    <w:name w:val="Zawartość ramki"/>
    <w:basedOn w:val="Tekstpodstawowy"/>
    <w:uiPriority w:val="99"/>
    <w:rsid w:val="00E44CE1"/>
  </w:style>
  <w:style w:type="paragraph" w:styleId="Akapitzlist">
    <w:name w:val="List Paragraph"/>
    <w:aliases w:val="rozdział,I wstęp"/>
    <w:basedOn w:val="Normalny"/>
    <w:link w:val="AkapitzlistZnak"/>
    <w:uiPriority w:val="34"/>
    <w:qFormat/>
    <w:rsid w:val="00DF45F6"/>
    <w:pPr>
      <w:spacing w:after="200"/>
      <w:ind w:left="720"/>
      <w:jc w:val="both"/>
    </w:pPr>
    <w:rPr>
      <w:rFonts w:ascii="Calibri" w:hAnsi="Calibri" w:cs="Calibri"/>
      <w:sz w:val="22"/>
      <w:szCs w:val="22"/>
    </w:rPr>
  </w:style>
  <w:style w:type="paragraph" w:styleId="Tekstpodstawowy3">
    <w:name w:val="Body Text 3"/>
    <w:basedOn w:val="Normalny"/>
    <w:link w:val="Tekstpodstawowy3Znak"/>
    <w:uiPriority w:val="99"/>
    <w:rsid w:val="00A22A7B"/>
    <w:pPr>
      <w:spacing w:after="120"/>
    </w:pPr>
    <w:rPr>
      <w:sz w:val="16"/>
      <w:szCs w:val="16"/>
      <w:lang w:val="en-US"/>
    </w:rPr>
  </w:style>
  <w:style w:type="character" w:customStyle="1" w:styleId="Tekstpodstawowy3Znak">
    <w:name w:val="Tekst podstawowy 3 Znak"/>
    <w:basedOn w:val="Domylnaczcionkaakapitu"/>
    <w:link w:val="Tekstpodstawowy3"/>
    <w:uiPriority w:val="99"/>
    <w:locked/>
    <w:rsid w:val="002021B8"/>
    <w:rPr>
      <w:sz w:val="16"/>
      <w:szCs w:val="16"/>
      <w:lang w:val="en-US" w:eastAsia="ar-SA" w:bidi="ar-SA"/>
    </w:rPr>
  </w:style>
  <w:style w:type="paragraph" w:styleId="Tekstpodstawowywcity3">
    <w:name w:val="Body Text Indent 3"/>
    <w:basedOn w:val="Normalny"/>
    <w:link w:val="Tekstpodstawowywcity3Znak"/>
    <w:uiPriority w:val="99"/>
    <w:rsid w:val="00D53D9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2021B8"/>
    <w:rPr>
      <w:sz w:val="16"/>
      <w:szCs w:val="16"/>
      <w:lang w:eastAsia="ar-SA" w:bidi="ar-SA"/>
    </w:rPr>
  </w:style>
  <w:style w:type="paragraph" w:styleId="Tekstpodstawowywcity2">
    <w:name w:val="Body Text Indent 2"/>
    <w:basedOn w:val="Normalny"/>
    <w:link w:val="Tekstpodstawowywcity2Znak"/>
    <w:uiPriority w:val="99"/>
    <w:rsid w:val="00847127"/>
    <w:pPr>
      <w:spacing w:after="120" w:line="480" w:lineRule="auto"/>
      <w:ind w:left="283"/>
    </w:pPr>
  </w:style>
  <w:style w:type="character" w:customStyle="1" w:styleId="Tekstpodstawowywcity2Znak">
    <w:name w:val="Tekst podstawowy wcięty 2 Znak"/>
    <w:basedOn w:val="Domylnaczcionkaakapitu"/>
    <w:link w:val="Tekstpodstawowywcity2"/>
    <w:uiPriority w:val="99"/>
    <w:locked/>
    <w:rsid w:val="002021B8"/>
    <w:rPr>
      <w:sz w:val="24"/>
      <w:szCs w:val="24"/>
      <w:lang w:eastAsia="ar-SA" w:bidi="ar-SA"/>
    </w:rPr>
  </w:style>
  <w:style w:type="paragraph" w:styleId="Tekstpodstawowy2">
    <w:name w:val="Body Text 2"/>
    <w:basedOn w:val="Normalny"/>
    <w:link w:val="Tekstpodstawowy2Znak"/>
    <w:uiPriority w:val="99"/>
    <w:rsid w:val="00726910"/>
    <w:pPr>
      <w:spacing w:after="120" w:line="480" w:lineRule="auto"/>
    </w:pPr>
  </w:style>
  <w:style w:type="character" w:customStyle="1" w:styleId="Tekstpodstawowy2Znak">
    <w:name w:val="Tekst podstawowy 2 Znak"/>
    <w:basedOn w:val="Domylnaczcionkaakapitu"/>
    <w:link w:val="Tekstpodstawowy2"/>
    <w:uiPriority w:val="99"/>
    <w:locked/>
    <w:rsid w:val="002021B8"/>
    <w:rPr>
      <w:sz w:val="24"/>
      <w:szCs w:val="24"/>
      <w:lang w:eastAsia="ar-SA" w:bidi="ar-SA"/>
    </w:rPr>
  </w:style>
  <w:style w:type="paragraph" w:customStyle="1" w:styleId="Znak1ZnakZnakZnak">
    <w:name w:val="Znak1 Znak Znak Znak"/>
    <w:basedOn w:val="Normalny"/>
    <w:uiPriority w:val="99"/>
    <w:rsid w:val="00726910"/>
  </w:style>
  <w:style w:type="table" w:styleId="Tabela-Lista1">
    <w:name w:val="Table List 1"/>
    <w:basedOn w:val="Standardowy"/>
    <w:uiPriority w:val="99"/>
    <w:rsid w:val="004D4E3A"/>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uiPriority w:val="99"/>
    <w:rsid w:val="00C26A06"/>
    <w:pPr>
      <w:suppressAutoHyphens/>
    </w:pPr>
    <w:rPr>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STANDARDTIMES">
    <w:name w:val="STANDARD_TIMES"/>
    <w:basedOn w:val="Normalny"/>
    <w:uiPriority w:val="99"/>
    <w:rsid w:val="008759F0"/>
    <w:pPr>
      <w:spacing w:line="360" w:lineRule="auto"/>
      <w:jc w:val="both"/>
    </w:pPr>
  </w:style>
  <w:style w:type="character" w:styleId="Odwoanieprzypisukocowego">
    <w:name w:val="endnote reference"/>
    <w:basedOn w:val="Domylnaczcionkaakapitu"/>
    <w:uiPriority w:val="99"/>
    <w:semiHidden/>
    <w:rsid w:val="00926E4E"/>
    <w:rPr>
      <w:vertAlign w:val="superscript"/>
    </w:rPr>
  </w:style>
  <w:style w:type="paragraph" w:customStyle="1" w:styleId="CM72">
    <w:name w:val="CM72"/>
    <w:basedOn w:val="Default"/>
    <w:next w:val="Default"/>
    <w:uiPriority w:val="99"/>
    <w:rsid w:val="004C784E"/>
    <w:pPr>
      <w:suppressAutoHyphens w:val="0"/>
      <w:autoSpaceDN w:val="0"/>
      <w:adjustRightInd w:val="0"/>
      <w:spacing w:after="245"/>
    </w:pPr>
    <w:rPr>
      <w:rFonts w:ascii="Trebuchet MS" w:hAnsi="Trebuchet MS" w:cs="Trebuchet MS"/>
      <w:color w:val="auto"/>
      <w:lang w:eastAsia="pl-PL"/>
    </w:rPr>
  </w:style>
  <w:style w:type="paragraph" w:customStyle="1" w:styleId="CM11">
    <w:name w:val="CM11"/>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4">
    <w:name w:val="CM24"/>
    <w:basedOn w:val="Default"/>
    <w:next w:val="Default"/>
    <w:uiPriority w:val="99"/>
    <w:rsid w:val="00BA7BE7"/>
    <w:pPr>
      <w:suppressAutoHyphens w:val="0"/>
      <w:autoSpaceDN w:val="0"/>
      <w:adjustRightInd w:val="0"/>
      <w:spacing w:line="293" w:lineRule="atLeast"/>
    </w:pPr>
    <w:rPr>
      <w:rFonts w:ascii="Calibri" w:hAnsi="Calibri" w:cs="Calibri"/>
      <w:color w:val="auto"/>
      <w:lang w:eastAsia="pl-PL"/>
    </w:rPr>
  </w:style>
  <w:style w:type="paragraph" w:customStyle="1" w:styleId="CM25">
    <w:name w:val="CM25"/>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6">
    <w:name w:val="CM26"/>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119">
    <w:name w:val="CM119"/>
    <w:basedOn w:val="Default"/>
    <w:next w:val="Default"/>
    <w:uiPriority w:val="99"/>
    <w:rsid w:val="00BA7BE7"/>
    <w:pPr>
      <w:suppressAutoHyphens w:val="0"/>
      <w:autoSpaceDN w:val="0"/>
      <w:adjustRightInd w:val="0"/>
      <w:spacing w:after="375"/>
    </w:pPr>
    <w:rPr>
      <w:rFonts w:ascii="Calibri" w:hAnsi="Calibri" w:cs="Calibri"/>
      <w:color w:val="auto"/>
      <w:lang w:eastAsia="pl-PL"/>
    </w:rPr>
  </w:style>
  <w:style w:type="paragraph" w:customStyle="1" w:styleId="CM77">
    <w:name w:val="CM77"/>
    <w:basedOn w:val="Normalny"/>
    <w:next w:val="Normalny"/>
    <w:uiPriority w:val="99"/>
    <w:rsid w:val="007429DB"/>
    <w:pPr>
      <w:widowControl w:val="0"/>
      <w:autoSpaceDE w:val="0"/>
      <w:autoSpaceDN w:val="0"/>
      <w:adjustRightInd w:val="0"/>
      <w:spacing w:after="150"/>
    </w:pPr>
    <w:rPr>
      <w:rFonts w:ascii="Trebuchet MS" w:hAnsi="Trebuchet MS" w:cs="Trebuchet MS"/>
    </w:rPr>
  </w:style>
  <w:style w:type="character" w:styleId="Odwoaniedokomentarza">
    <w:name w:val="annotation reference"/>
    <w:basedOn w:val="Domylnaczcionkaakapitu"/>
    <w:rsid w:val="00494F40"/>
    <w:rPr>
      <w:sz w:val="16"/>
      <w:szCs w:val="16"/>
    </w:rPr>
  </w:style>
  <w:style w:type="table" w:styleId="Tabela-Siatka">
    <w:name w:val="Table Grid"/>
    <w:basedOn w:val="Standardowy"/>
    <w:uiPriority w:val="59"/>
    <w:rsid w:val="0026601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rsid w:val="003A38AE"/>
    <w:rPr>
      <w:color w:val="800080"/>
      <w:u w:val="single"/>
    </w:rPr>
  </w:style>
  <w:style w:type="paragraph" w:customStyle="1" w:styleId="xl63">
    <w:name w:val="xl63"/>
    <w:basedOn w:val="Normalny"/>
    <w:uiPriority w:val="99"/>
    <w:rsid w:val="003A38AE"/>
    <w:pPr>
      <w:spacing w:before="100" w:beforeAutospacing="1" w:after="100" w:afterAutospacing="1"/>
    </w:pPr>
    <w:rPr>
      <w:rFonts w:ascii="Arial" w:hAnsi="Arial" w:cs="Arial"/>
    </w:rPr>
  </w:style>
  <w:style w:type="paragraph" w:customStyle="1" w:styleId="xl65">
    <w:name w:val="xl65"/>
    <w:basedOn w:val="Normalny"/>
    <w:uiPriority w:val="99"/>
    <w:rsid w:val="003A38AE"/>
    <w:pPr>
      <w:spacing w:before="100" w:beforeAutospacing="1" w:after="100" w:afterAutospacing="1"/>
      <w:jc w:val="right"/>
    </w:pPr>
  </w:style>
  <w:style w:type="paragraph" w:customStyle="1" w:styleId="xl68">
    <w:name w:val="xl68"/>
    <w:basedOn w:val="Normalny"/>
    <w:uiPriority w:val="99"/>
    <w:rsid w:val="003A38AE"/>
    <w:pPr>
      <w:pBdr>
        <w:top w:val="single" w:sz="8" w:space="0" w:color="auto"/>
      </w:pBdr>
      <w:spacing w:before="100" w:beforeAutospacing="1" w:after="100" w:afterAutospacing="1"/>
    </w:pPr>
  </w:style>
  <w:style w:type="paragraph" w:customStyle="1" w:styleId="xl69">
    <w:name w:val="xl69"/>
    <w:basedOn w:val="Normalny"/>
    <w:uiPriority w:val="99"/>
    <w:rsid w:val="003A38AE"/>
    <w:pPr>
      <w:spacing w:before="100" w:beforeAutospacing="1" w:after="100" w:afterAutospacing="1"/>
      <w:jc w:val="right"/>
    </w:pPr>
  </w:style>
  <w:style w:type="paragraph" w:customStyle="1" w:styleId="xl70">
    <w:name w:val="xl70"/>
    <w:basedOn w:val="Normalny"/>
    <w:uiPriority w:val="99"/>
    <w:rsid w:val="003A38AE"/>
    <w:pPr>
      <w:spacing w:before="100" w:beforeAutospacing="1" w:after="100" w:afterAutospacing="1"/>
    </w:pPr>
    <w:rPr>
      <w:rFonts w:ascii="Arial" w:hAnsi="Arial" w:cs="Arial"/>
      <w:b/>
      <w:bCs/>
    </w:rPr>
  </w:style>
  <w:style w:type="paragraph" w:customStyle="1" w:styleId="xl71">
    <w:name w:val="xl71"/>
    <w:basedOn w:val="Normalny"/>
    <w:uiPriority w:val="99"/>
    <w:rsid w:val="003A38AE"/>
    <w:pPr>
      <w:spacing w:before="100" w:beforeAutospacing="1" w:after="100" w:afterAutospacing="1"/>
    </w:pPr>
    <w:rPr>
      <w:rFonts w:ascii="Arial" w:hAnsi="Arial" w:cs="Arial"/>
      <w:b/>
      <w:bCs/>
    </w:rPr>
  </w:style>
  <w:style w:type="paragraph" w:customStyle="1" w:styleId="xl72">
    <w:name w:val="xl72"/>
    <w:basedOn w:val="Normalny"/>
    <w:uiPriority w:val="99"/>
    <w:rsid w:val="003A38AE"/>
    <w:pPr>
      <w:spacing w:before="100" w:beforeAutospacing="1" w:after="100" w:afterAutospacing="1"/>
      <w:jc w:val="right"/>
    </w:pPr>
    <w:rPr>
      <w:rFonts w:ascii="Arial" w:hAnsi="Arial" w:cs="Arial"/>
      <w:b/>
      <w:bCs/>
    </w:rPr>
  </w:style>
  <w:style w:type="paragraph" w:customStyle="1" w:styleId="xl73">
    <w:name w:val="xl73"/>
    <w:basedOn w:val="Normalny"/>
    <w:uiPriority w:val="99"/>
    <w:rsid w:val="003A38AE"/>
    <w:pPr>
      <w:spacing w:before="100" w:beforeAutospacing="1" w:after="100" w:afterAutospacing="1"/>
    </w:pPr>
    <w:rPr>
      <w:rFonts w:ascii="Arial" w:hAnsi="Arial" w:cs="Arial"/>
      <w:b/>
      <w:bCs/>
    </w:rPr>
  </w:style>
  <w:style w:type="paragraph" w:customStyle="1" w:styleId="xl74">
    <w:name w:val="xl74"/>
    <w:basedOn w:val="Normalny"/>
    <w:uiPriority w:val="99"/>
    <w:rsid w:val="003A38AE"/>
    <w:pPr>
      <w:pBdr>
        <w:top w:val="single" w:sz="8" w:space="0" w:color="auto"/>
        <w:left w:val="single" w:sz="4" w:space="0" w:color="auto"/>
        <w:right w:val="single" w:sz="4" w:space="0" w:color="auto"/>
      </w:pBdr>
      <w:spacing w:before="100" w:beforeAutospacing="1" w:after="100" w:afterAutospacing="1"/>
    </w:pPr>
    <w:rPr>
      <w:rFonts w:ascii="Arial" w:hAnsi="Arial" w:cs="Arial"/>
    </w:rPr>
  </w:style>
  <w:style w:type="paragraph" w:customStyle="1" w:styleId="xl75">
    <w:name w:val="xl75"/>
    <w:basedOn w:val="Normalny"/>
    <w:uiPriority w:val="99"/>
    <w:rsid w:val="003A38AE"/>
    <w:pPr>
      <w:pBdr>
        <w:left w:val="single" w:sz="4" w:space="0" w:color="auto"/>
        <w:right w:val="single" w:sz="4" w:space="0" w:color="auto"/>
      </w:pBdr>
      <w:spacing w:before="100" w:beforeAutospacing="1" w:after="100" w:afterAutospacing="1"/>
    </w:pPr>
    <w:rPr>
      <w:rFonts w:ascii="Arial" w:hAnsi="Arial" w:cs="Arial"/>
    </w:rPr>
  </w:style>
  <w:style w:type="paragraph" w:customStyle="1" w:styleId="xl76">
    <w:name w:val="xl76"/>
    <w:basedOn w:val="Normalny"/>
    <w:uiPriority w:val="99"/>
    <w:rsid w:val="003A38AE"/>
    <w:pPr>
      <w:pBdr>
        <w:left w:val="single" w:sz="4" w:space="0" w:color="auto"/>
        <w:bottom w:val="single" w:sz="8" w:space="0" w:color="auto"/>
        <w:right w:val="single" w:sz="4" w:space="0" w:color="auto"/>
      </w:pBdr>
      <w:spacing w:before="100" w:beforeAutospacing="1" w:after="100" w:afterAutospacing="1"/>
    </w:pPr>
    <w:rPr>
      <w:rFonts w:ascii="Arial" w:hAnsi="Arial" w:cs="Arial"/>
    </w:rPr>
  </w:style>
  <w:style w:type="paragraph" w:customStyle="1" w:styleId="xl77">
    <w:name w:val="xl77"/>
    <w:basedOn w:val="Normalny"/>
    <w:uiPriority w:val="99"/>
    <w:rsid w:val="003A38AE"/>
    <w:pPr>
      <w:pBdr>
        <w:top w:val="single" w:sz="8" w:space="0" w:color="auto"/>
        <w:bottom w:val="single" w:sz="4" w:space="0" w:color="auto"/>
      </w:pBdr>
      <w:spacing w:before="100" w:beforeAutospacing="1" w:after="100" w:afterAutospacing="1"/>
      <w:jc w:val="center"/>
    </w:pPr>
    <w:rPr>
      <w:rFonts w:ascii="Arial" w:hAnsi="Arial" w:cs="Arial"/>
    </w:rPr>
  </w:style>
  <w:style w:type="paragraph" w:customStyle="1" w:styleId="xl78">
    <w:name w:val="xl78"/>
    <w:basedOn w:val="Normalny"/>
    <w:uiPriority w:val="99"/>
    <w:rsid w:val="003A38AE"/>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9">
    <w:name w:val="xl79"/>
    <w:basedOn w:val="Normalny"/>
    <w:uiPriority w:val="99"/>
    <w:rsid w:val="003A38AE"/>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0">
    <w:name w:val="xl80"/>
    <w:basedOn w:val="Normalny"/>
    <w:uiPriority w:val="99"/>
    <w:rsid w:val="003A38AE"/>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1">
    <w:name w:val="xl81"/>
    <w:basedOn w:val="Normalny"/>
    <w:uiPriority w:val="99"/>
    <w:rsid w:val="003A38AE"/>
    <w:pPr>
      <w:pBdr>
        <w:left w:val="single" w:sz="4" w:space="0" w:color="auto"/>
        <w:right w:val="single" w:sz="4" w:space="0" w:color="auto"/>
      </w:pBdr>
      <w:spacing w:before="100" w:beforeAutospacing="1" w:after="100" w:afterAutospacing="1"/>
    </w:pPr>
    <w:rPr>
      <w:rFonts w:ascii="Arial" w:hAnsi="Arial" w:cs="Arial"/>
    </w:rPr>
  </w:style>
  <w:style w:type="paragraph" w:customStyle="1" w:styleId="xl82">
    <w:name w:val="xl82"/>
    <w:basedOn w:val="Normalny"/>
    <w:uiPriority w:val="99"/>
    <w:rsid w:val="003A38AE"/>
    <w:pPr>
      <w:pBdr>
        <w:left w:val="single" w:sz="4" w:space="0" w:color="auto"/>
        <w:bottom w:val="single" w:sz="8" w:space="0" w:color="auto"/>
        <w:right w:val="single" w:sz="4" w:space="0" w:color="auto"/>
      </w:pBdr>
      <w:spacing w:before="100" w:beforeAutospacing="1" w:after="100" w:afterAutospacing="1"/>
    </w:pPr>
    <w:rPr>
      <w:rFonts w:ascii="Arial" w:hAnsi="Arial" w:cs="Arial"/>
    </w:rPr>
  </w:style>
  <w:style w:type="paragraph" w:customStyle="1" w:styleId="xl83">
    <w:name w:val="xl83"/>
    <w:basedOn w:val="Normalny"/>
    <w:uiPriority w:val="99"/>
    <w:rsid w:val="003A38AE"/>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4">
    <w:name w:val="xl84"/>
    <w:basedOn w:val="Normalny"/>
    <w:uiPriority w:val="99"/>
    <w:rsid w:val="003A38AE"/>
    <w:pPr>
      <w:pBdr>
        <w:left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5">
    <w:name w:val="xl85"/>
    <w:basedOn w:val="Normalny"/>
    <w:uiPriority w:val="99"/>
    <w:rsid w:val="003A38AE"/>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6">
    <w:name w:val="xl86"/>
    <w:basedOn w:val="Normalny"/>
    <w:uiPriority w:val="99"/>
    <w:rsid w:val="003A38AE"/>
    <w:pPr>
      <w:pBdr>
        <w:top w:val="single" w:sz="8"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87">
    <w:name w:val="xl87"/>
    <w:basedOn w:val="Normalny"/>
    <w:uiPriority w:val="99"/>
    <w:rsid w:val="003A38AE"/>
    <w:pPr>
      <w:pBdr>
        <w:left w:val="single" w:sz="4" w:space="0" w:color="auto"/>
      </w:pBdr>
      <w:spacing w:before="100" w:beforeAutospacing="1" w:after="100" w:afterAutospacing="1"/>
      <w:jc w:val="center"/>
      <w:textAlignment w:val="center"/>
    </w:pPr>
    <w:rPr>
      <w:rFonts w:ascii="Arial" w:hAnsi="Arial" w:cs="Arial"/>
    </w:rPr>
  </w:style>
  <w:style w:type="paragraph" w:customStyle="1" w:styleId="xl88">
    <w:name w:val="xl88"/>
    <w:basedOn w:val="Normalny"/>
    <w:uiPriority w:val="99"/>
    <w:rsid w:val="003A38AE"/>
    <w:pPr>
      <w:pBdr>
        <w:left w:val="single" w:sz="4"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89">
    <w:name w:val="xl89"/>
    <w:basedOn w:val="Normalny"/>
    <w:uiPriority w:val="99"/>
    <w:rsid w:val="003A38AE"/>
    <w:pPr>
      <w:pBdr>
        <w:top w:val="single" w:sz="8" w:space="0" w:color="auto"/>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90">
    <w:name w:val="xl90"/>
    <w:basedOn w:val="Normalny"/>
    <w:uiPriority w:val="99"/>
    <w:rsid w:val="003A38AE"/>
    <w:pPr>
      <w:pBdr>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91">
    <w:name w:val="xl91"/>
    <w:basedOn w:val="Normalny"/>
    <w:uiPriority w:val="99"/>
    <w:rsid w:val="003A38AE"/>
    <w:pPr>
      <w:pBdr>
        <w:left w:val="single" w:sz="4" w:space="0" w:color="auto"/>
        <w:bottom w:val="single" w:sz="8" w:space="0" w:color="auto"/>
        <w:right w:val="single" w:sz="4" w:space="0" w:color="auto"/>
      </w:pBdr>
      <w:spacing w:before="100" w:beforeAutospacing="1" w:after="100" w:afterAutospacing="1"/>
      <w:jc w:val="center"/>
    </w:pPr>
    <w:rPr>
      <w:rFonts w:ascii="Arial" w:hAnsi="Arial" w:cs="Arial"/>
    </w:rPr>
  </w:style>
  <w:style w:type="paragraph" w:customStyle="1" w:styleId="xl92">
    <w:name w:val="xl92"/>
    <w:basedOn w:val="Normalny"/>
    <w:uiPriority w:val="99"/>
    <w:rsid w:val="003A38AE"/>
    <w:pPr>
      <w:pBdr>
        <w:top w:val="single" w:sz="8" w:space="0" w:color="auto"/>
        <w:right w:val="single" w:sz="8" w:space="0" w:color="auto"/>
      </w:pBdr>
      <w:spacing w:before="100" w:beforeAutospacing="1" w:after="100" w:afterAutospacing="1"/>
      <w:jc w:val="center"/>
    </w:pPr>
    <w:rPr>
      <w:rFonts w:ascii="Arial" w:hAnsi="Arial" w:cs="Arial"/>
    </w:rPr>
  </w:style>
  <w:style w:type="paragraph" w:customStyle="1" w:styleId="xl93">
    <w:name w:val="xl93"/>
    <w:basedOn w:val="Normalny"/>
    <w:uiPriority w:val="99"/>
    <w:rsid w:val="003A38AE"/>
    <w:pPr>
      <w:pBdr>
        <w:right w:val="single" w:sz="8" w:space="0" w:color="auto"/>
      </w:pBdr>
      <w:spacing w:before="100" w:beforeAutospacing="1" w:after="100" w:afterAutospacing="1"/>
      <w:jc w:val="center"/>
    </w:pPr>
    <w:rPr>
      <w:rFonts w:ascii="Arial" w:hAnsi="Arial" w:cs="Arial"/>
    </w:rPr>
  </w:style>
  <w:style w:type="paragraph" w:customStyle="1" w:styleId="xl94">
    <w:name w:val="xl94"/>
    <w:basedOn w:val="Normalny"/>
    <w:uiPriority w:val="99"/>
    <w:rsid w:val="003A38AE"/>
    <w:pPr>
      <w:pBdr>
        <w:bottom w:val="single" w:sz="8" w:space="0" w:color="auto"/>
        <w:right w:val="single" w:sz="8" w:space="0" w:color="auto"/>
      </w:pBdr>
      <w:spacing w:before="100" w:beforeAutospacing="1" w:after="100" w:afterAutospacing="1"/>
      <w:jc w:val="center"/>
    </w:pPr>
    <w:rPr>
      <w:rFonts w:ascii="Arial" w:hAnsi="Arial" w:cs="Arial"/>
    </w:rPr>
  </w:style>
  <w:style w:type="paragraph" w:customStyle="1" w:styleId="xl95">
    <w:name w:val="xl95"/>
    <w:basedOn w:val="Normalny"/>
    <w:uiPriority w:val="99"/>
    <w:rsid w:val="003A38AE"/>
    <w:pPr>
      <w:pBdr>
        <w:top w:val="single" w:sz="8" w:space="0" w:color="auto"/>
        <w:left w:val="single" w:sz="8" w:space="0" w:color="auto"/>
        <w:right w:val="single" w:sz="8" w:space="0" w:color="auto"/>
      </w:pBdr>
      <w:spacing w:before="100" w:beforeAutospacing="1" w:after="100" w:afterAutospacing="1"/>
      <w:jc w:val="center"/>
    </w:pPr>
    <w:rPr>
      <w:rFonts w:ascii="Arial" w:hAnsi="Arial" w:cs="Arial"/>
    </w:rPr>
  </w:style>
  <w:style w:type="paragraph" w:customStyle="1" w:styleId="xl96">
    <w:name w:val="xl96"/>
    <w:basedOn w:val="Normalny"/>
    <w:uiPriority w:val="99"/>
    <w:rsid w:val="003A38AE"/>
    <w:pPr>
      <w:pBdr>
        <w:left w:val="single" w:sz="8" w:space="0" w:color="auto"/>
        <w:right w:val="single" w:sz="8" w:space="0" w:color="auto"/>
      </w:pBdr>
      <w:spacing w:before="100" w:beforeAutospacing="1" w:after="100" w:afterAutospacing="1"/>
      <w:jc w:val="center"/>
    </w:pPr>
  </w:style>
  <w:style w:type="paragraph" w:customStyle="1" w:styleId="xl97">
    <w:name w:val="xl97"/>
    <w:basedOn w:val="Normalny"/>
    <w:uiPriority w:val="99"/>
    <w:rsid w:val="003A38AE"/>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98">
    <w:name w:val="xl98"/>
    <w:basedOn w:val="Normalny"/>
    <w:uiPriority w:val="99"/>
    <w:rsid w:val="003A38AE"/>
    <w:pPr>
      <w:pBdr>
        <w:top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99">
    <w:name w:val="xl99"/>
    <w:basedOn w:val="Normalny"/>
    <w:uiPriority w:val="99"/>
    <w:rsid w:val="003A38AE"/>
    <w:pPr>
      <w:pBdr>
        <w:bottom w:val="single" w:sz="8"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100">
    <w:name w:val="xl100"/>
    <w:basedOn w:val="Normalny"/>
    <w:uiPriority w:val="99"/>
    <w:rsid w:val="003A38AE"/>
    <w:pPr>
      <w:pBdr>
        <w:top w:val="single" w:sz="4" w:space="0" w:color="auto"/>
        <w:left w:val="single" w:sz="4" w:space="0" w:color="auto"/>
      </w:pBdr>
      <w:spacing w:before="100" w:beforeAutospacing="1" w:after="100" w:afterAutospacing="1"/>
      <w:jc w:val="center"/>
      <w:textAlignment w:val="top"/>
    </w:pPr>
    <w:rPr>
      <w:rFonts w:ascii="Arial" w:hAnsi="Arial" w:cs="Arial"/>
    </w:rPr>
  </w:style>
  <w:style w:type="paragraph" w:customStyle="1" w:styleId="xl101">
    <w:name w:val="xl101"/>
    <w:basedOn w:val="Normalny"/>
    <w:uiPriority w:val="99"/>
    <w:rsid w:val="003A38AE"/>
    <w:pPr>
      <w:pBdr>
        <w:left w:val="single" w:sz="4" w:space="0" w:color="auto"/>
        <w:bottom w:val="single" w:sz="8" w:space="0" w:color="auto"/>
      </w:pBdr>
      <w:spacing w:before="100" w:beforeAutospacing="1" w:after="100" w:afterAutospacing="1"/>
      <w:jc w:val="center"/>
      <w:textAlignment w:val="top"/>
    </w:pPr>
    <w:rPr>
      <w:rFonts w:ascii="Arial" w:hAnsi="Arial" w:cs="Arial"/>
    </w:rPr>
  </w:style>
  <w:style w:type="table" w:styleId="Jasnalistaakcent3">
    <w:name w:val="Light List Accent 3"/>
    <w:basedOn w:val="Standardowy"/>
    <w:uiPriority w:val="99"/>
    <w:rsid w:val="002F26DE"/>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Tabela-Delikatny1">
    <w:name w:val="Table Subtle 1"/>
    <w:basedOn w:val="Standardowy"/>
    <w:uiPriority w:val="99"/>
    <w:rsid w:val="009C21E4"/>
    <w:pPr>
      <w:suppressAutoHyphens/>
    </w:pPr>
    <w:rPr>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7">
    <w:name w:val="Table List 7"/>
    <w:basedOn w:val="Standardowy"/>
    <w:uiPriority w:val="99"/>
    <w:rsid w:val="00803C7B"/>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Jasnalistaakcent2">
    <w:name w:val="Light List Accent 2"/>
    <w:basedOn w:val="Standardowy"/>
    <w:uiPriority w:val="99"/>
    <w:rsid w:val="00803C7B"/>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siatkaakcent2">
    <w:name w:val="Light Grid Accent 2"/>
    <w:basedOn w:val="Standardowy"/>
    <w:uiPriority w:val="99"/>
    <w:rsid w:val="00E2773F"/>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ela-Wspczesny">
    <w:name w:val="Table Contemporary"/>
    <w:basedOn w:val="Standardowy"/>
    <w:uiPriority w:val="99"/>
    <w:rsid w:val="00A27F3A"/>
    <w:pPr>
      <w:suppressAutoHyphens/>
    </w:pPr>
    <w:rPr>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p">
    <w:name w:val="cel_p"/>
    <w:basedOn w:val="Normalny"/>
    <w:uiPriority w:val="99"/>
    <w:rsid w:val="00B2414D"/>
    <w:pPr>
      <w:spacing w:before="100" w:beforeAutospacing="1" w:after="100" w:afterAutospacing="1"/>
    </w:pPr>
  </w:style>
  <w:style w:type="table" w:customStyle="1" w:styleId="Styl2">
    <w:name w:val="Styl2"/>
    <w:basedOn w:val="Tabela-Efekty3D1"/>
    <w:uiPriority w:val="99"/>
    <w:rsid w:val="006D4052"/>
    <w:tbl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redniasiatka1akcent1">
    <w:name w:val="Medium Grid 1 Accent 1"/>
    <w:basedOn w:val="Standardowy"/>
    <w:uiPriority w:val="99"/>
    <w:rsid w:val="006D4052"/>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abela-Efekty3D1">
    <w:name w:val="Table 3D effects 1"/>
    <w:basedOn w:val="Standardowy"/>
    <w:uiPriority w:val="99"/>
    <w:rsid w:val="006D4052"/>
    <w:pPr>
      <w:suppressAutoHyphens/>
    </w:pPr>
    <w:rPr>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Lista8">
    <w:name w:val="Table List 8"/>
    <w:basedOn w:val="Standardowy"/>
    <w:uiPriority w:val="99"/>
    <w:rsid w:val="00524DBF"/>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Jasnecieniowanieakcent4">
    <w:name w:val="Light Shading Accent 4"/>
    <w:basedOn w:val="Standardowy"/>
    <w:uiPriority w:val="99"/>
    <w:rsid w:val="00524DBF"/>
    <w:rPr>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styleId="Odwoanieprzypisudolnego">
    <w:name w:val="footnote reference"/>
    <w:aliases w:val="Odwołanie przypisu1,Odwołanie przypisu2,Footnote Reference Number,Odwołanie przypisu,EN Footnote Reference,Times 10 Point,Exposant 3 Point,Footnote symbol,Footnote reference number,note TESI,stylish,SUPERS,Footnote number,Ref"/>
    <w:basedOn w:val="Domylnaczcionkaakapitu"/>
    <w:uiPriority w:val="99"/>
    <w:qFormat/>
    <w:rsid w:val="00815171"/>
    <w:rPr>
      <w:vertAlign w:val="superscript"/>
    </w:rPr>
  </w:style>
  <w:style w:type="paragraph" w:customStyle="1" w:styleId="Domyolnie1">
    <w:name w:val="Domyolnie1"/>
    <w:uiPriority w:val="99"/>
    <w:rsid w:val="00D17B90"/>
    <w:pPr>
      <w:widowControl w:val="0"/>
      <w:suppressAutoHyphens/>
      <w:overflowPunct w:val="0"/>
      <w:autoSpaceDE w:val="0"/>
    </w:pPr>
    <w:rPr>
      <w:sz w:val="24"/>
      <w:szCs w:val="24"/>
      <w:lang w:val="de-DE" w:eastAsia="ar-SA"/>
    </w:rPr>
  </w:style>
  <w:style w:type="table" w:styleId="Tabela-Lista5">
    <w:name w:val="Table List 5"/>
    <w:basedOn w:val="Standardowy"/>
    <w:uiPriority w:val="99"/>
    <w:rsid w:val="00453D04"/>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Akapitzlist1">
    <w:name w:val="Akapit z listą1"/>
    <w:basedOn w:val="Normalny"/>
    <w:link w:val="ListParagraphChar"/>
    <w:uiPriority w:val="34"/>
    <w:qFormat/>
    <w:rsid w:val="002269A5"/>
    <w:pPr>
      <w:ind w:left="720"/>
    </w:pPr>
    <w:rPr>
      <w:sz w:val="20"/>
      <w:szCs w:val="20"/>
    </w:rPr>
  </w:style>
  <w:style w:type="character" w:customStyle="1" w:styleId="st1">
    <w:name w:val="st1"/>
    <w:basedOn w:val="Domylnaczcionkaakapitu"/>
    <w:uiPriority w:val="99"/>
    <w:rsid w:val="00F76AD8"/>
  </w:style>
  <w:style w:type="paragraph" w:styleId="Nagwekspisutreci">
    <w:name w:val="TOC Heading"/>
    <w:basedOn w:val="Nagwek1"/>
    <w:next w:val="Normalny"/>
    <w:uiPriority w:val="39"/>
    <w:qFormat/>
    <w:rsid w:val="00F76AD8"/>
    <w:pPr>
      <w:keepNext/>
      <w:keepLines/>
      <w:numPr>
        <w:numId w:val="0"/>
      </w:numPr>
      <w:overflowPunct/>
      <w:autoSpaceDE/>
      <w:spacing w:before="480" w:line="276" w:lineRule="auto"/>
      <w:textAlignment w:val="auto"/>
      <w:outlineLvl w:val="9"/>
    </w:pPr>
    <w:rPr>
      <w:rFonts w:ascii="Cambria" w:hAnsi="Cambria" w:cs="Cambria"/>
      <w:b/>
      <w:bCs/>
      <w:color w:val="365F91"/>
      <w:sz w:val="28"/>
      <w:szCs w:val="28"/>
    </w:rPr>
  </w:style>
  <w:style w:type="paragraph" w:customStyle="1" w:styleId="xl64">
    <w:name w:val="xl64"/>
    <w:basedOn w:val="Normalny"/>
    <w:uiPriority w:val="99"/>
    <w:rsid w:val="005F17BB"/>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hAnsi="Arial" w:cs="Arial"/>
      <w:color w:val="000000"/>
      <w:sz w:val="20"/>
      <w:szCs w:val="20"/>
    </w:rPr>
  </w:style>
  <w:style w:type="paragraph" w:customStyle="1" w:styleId="xl66">
    <w:name w:val="xl66"/>
    <w:basedOn w:val="Normalny"/>
    <w:uiPriority w:val="99"/>
    <w:rsid w:val="005F17BB"/>
    <w:pPr>
      <w:pBdr>
        <w:top w:val="single" w:sz="4" w:space="0" w:color="C0C0C0"/>
        <w:bottom w:val="single" w:sz="4" w:space="0" w:color="C0C0C0"/>
      </w:pBdr>
      <w:spacing w:before="100" w:beforeAutospacing="1" w:after="100" w:afterAutospacing="1"/>
    </w:pPr>
    <w:rPr>
      <w:rFonts w:ascii="Arial" w:hAnsi="Arial" w:cs="Arial"/>
      <w:color w:val="000000"/>
      <w:sz w:val="20"/>
      <w:szCs w:val="20"/>
    </w:rPr>
  </w:style>
  <w:style w:type="paragraph" w:customStyle="1" w:styleId="xl67">
    <w:name w:val="xl67"/>
    <w:basedOn w:val="Normalny"/>
    <w:uiPriority w:val="99"/>
    <w:rsid w:val="005F17BB"/>
    <w:pPr>
      <w:pBdr>
        <w:top w:val="single" w:sz="4" w:space="0" w:color="C0C0C0"/>
        <w:left w:val="single" w:sz="4" w:space="0" w:color="C0C0C0"/>
        <w:bottom w:val="single" w:sz="4" w:space="0" w:color="C0C0C0"/>
      </w:pBdr>
      <w:spacing w:before="100" w:beforeAutospacing="1" w:after="100" w:afterAutospacing="1"/>
    </w:pPr>
    <w:rPr>
      <w:rFonts w:ascii="Arial" w:hAnsi="Arial" w:cs="Arial"/>
      <w:color w:val="000000"/>
      <w:sz w:val="20"/>
      <w:szCs w:val="20"/>
    </w:rPr>
  </w:style>
  <w:style w:type="character" w:customStyle="1" w:styleId="alb">
    <w:name w:val="a_lb"/>
    <w:basedOn w:val="Domylnaczcionkaakapitu"/>
    <w:uiPriority w:val="99"/>
    <w:rsid w:val="005010E8"/>
  </w:style>
  <w:style w:type="character" w:customStyle="1" w:styleId="Bodytext">
    <w:name w:val="Body text_"/>
    <w:link w:val="Tekstpodstawowy4"/>
    <w:locked/>
    <w:rsid w:val="00EC2AA9"/>
    <w:rPr>
      <w:rFonts w:ascii="Times New Roman" w:hAnsi="Times New Roman" w:cs="Times New Roman"/>
      <w:sz w:val="20"/>
      <w:szCs w:val="20"/>
      <w:u w:val="none"/>
    </w:rPr>
  </w:style>
  <w:style w:type="character" w:customStyle="1" w:styleId="Bodytext10">
    <w:name w:val="Body text + 10"/>
    <w:aliases w:val="5 pt,Bold"/>
    <w:uiPriority w:val="99"/>
    <w:rsid w:val="00EC2AA9"/>
    <w:rPr>
      <w:rFonts w:ascii="Times New Roman" w:hAnsi="Times New Roman" w:cs="Times New Roman"/>
      <w:b/>
      <w:bCs/>
      <w:color w:val="000000"/>
      <w:spacing w:val="0"/>
      <w:w w:val="100"/>
      <w:position w:val="0"/>
      <w:sz w:val="21"/>
      <w:szCs w:val="21"/>
      <w:u w:val="none"/>
      <w:lang w:val="pl-PL"/>
    </w:rPr>
  </w:style>
  <w:style w:type="character" w:customStyle="1" w:styleId="Tekstpodstawowy1">
    <w:name w:val="Tekst podstawowy1"/>
    <w:rsid w:val="00EC2AA9"/>
    <w:rPr>
      <w:rFonts w:ascii="Times New Roman" w:hAnsi="Times New Roman" w:cs="Times New Roman"/>
      <w:color w:val="000000"/>
      <w:spacing w:val="0"/>
      <w:w w:val="100"/>
      <w:position w:val="0"/>
      <w:sz w:val="20"/>
      <w:szCs w:val="20"/>
      <w:u w:val="none"/>
      <w:lang w:val="pl-PL"/>
    </w:rPr>
  </w:style>
  <w:style w:type="character" w:customStyle="1" w:styleId="Bodytext7">
    <w:name w:val="Body text + 7"/>
    <w:aliases w:val="5 pt4"/>
    <w:uiPriority w:val="99"/>
    <w:rsid w:val="00EC2AA9"/>
    <w:rPr>
      <w:rFonts w:ascii="Times New Roman" w:hAnsi="Times New Roman" w:cs="Times New Roman"/>
      <w:color w:val="000000"/>
      <w:spacing w:val="0"/>
      <w:w w:val="100"/>
      <w:position w:val="0"/>
      <w:sz w:val="15"/>
      <w:szCs w:val="15"/>
      <w:u w:val="none"/>
    </w:rPr>
  </w:style>
  <w:style w:type="character" w:customStyle="1" w:styleId="BodytextCordiaUPC">
    <w:name w:val="Body text + CordiaUPC"/>
    <w:aliases w:val="14,5 pt3"/>
    <w:uiPriority w:val="99"/>
    <w:rsid w:val="00EC2AA9"/>
    <w:rPr>
      <w:rFonts w:ascii="CordiaUPC" w:hAnsi="CordiaUPC" w:cs="CordiaUPC"/>
      <w:color w:val="000000"/>
      <w:spacing w:val="0"/>
      <w:w w:val="100"/>
      <w:position w:val="0"/>
      <w:sz w:val="29"/>
      <w:szCs w:val="29"/>
      <w:u w:val="none"/>
    </w:rPr>
  </w:style>
  <w:style w:type="character" w:customStyle="1" w:styleId="BodytextBold">
    <w:name w:val="Body text + Bold"/>
    <w:rsid w:val="00EC2AA9"/>
    <w:rPr>
      <w:rFonts w:ascii="Times New Roman" w:hAnsi="Times New Roman" w:cs="Times New Roman"/>
      <w:b/>
      <w:bCs/>
      <w:color w:val="000000"/>
      <w:spacing w:val="0"/>
      <w:w w:val="100"/>
      <w:position w:val="0"/>
      <w:sz w:val="20"/>
      <w:szCs w:val="20"/>
      <w:u w:val="none"/>
      <w:lang w:val="pl-PL"/>
    </w:rPr>
  </w:style>
  <w:style w:type="character" w:customStyle="1" w:styleId="Bodytext8">
    <w:name w:val="Body text (8)_"/>
    <w:link w:val="Bodytext80"/>
    <w:locked/>
    <w:rsid w:val="00EC2AA9"/>
    <w:rPr>
      <w:b/>
      <w:bCs/>
      <w:shd w:val="clear" w:color="auto" w:fill="FFFFFF"/>
    </w:rPr>
  </w:style>
  <w:style w:type="paragraph" w:customStyle="1" w:styleId="Bodytext80">
    <w:name w:val="Body text (8)"/>
    <w:basedOn w:val="Normalny"/>
    <w:link w:val="Bodytext8"/>
    <w:rsid w:val="00EC2AA9"/>
    <w:pPr>
      <w:widowControl w:val="0"/>
      <w:shd w:val="clear" w:color="auto" w:fill="FFFFFF"/>
      <w:spacing w:before="840" w:line="310" w:lineRule="exact"/>
      <w:jc w:val="center"/>
    </w:pPr>
    <w:rPr>
      <w:b/>
      <w:bCs/>
      <w:sz w:val="20"/>
      <w:szCs w:val="20"/>
    </w:rPr>
  </w:style>
  <w:style w:type="character" w:customStyle="1" w:styleId="BodytextFranklinGothicHeavy">
    <w:name w:val="Body text + Franklin Gothic Heavy"/>
    <w:aliases w:val="7,5 pt2"/>
    <w:uiPriority w:val="99"/>
    <w:rsid w:val="00EC2AA9"/>
    <w:rPr>
      <w:rFonts w:ascii="Franklin Gothic Heavy" w:hAnsi="Franklin Gothic Heavy" w:cs="Franklin Gothic Heavy"/>
      <w:color w:val="000000"/>
      <w:spacing w:val="0"/>
      <w:w w:val="100"/>
      <w:position w:val="0"/>
      <w:sz w:val="15"/>
      <w:szCs w:val="15"/>
      <w:u w:val="none"/>
    </w:rPr>
  </w:style>
  <w:style w:type="character" w:customStyle="1" w:styleId="Bodytext6pt">
    <w:name w:val="Body text + 6 pt"/>
    <w:aliases w:val="Bold1"/>
    <w:uiPriority w:val="99"/>
    <w:rsid w:val="00EC2AA9"/>
    <w:rPr>
      <w:rFonts w:ascii="Times New Roman" w:hAnsi="Times New Roman" w:cs="Times New Roman"/>
      <w:b/>
      <w:bCs/>
      <w:color w:val="000000"/>
      <w:spacing w:val="0"/>
      <w:w w:val="100"/>
      <w:position w:val="0"/>
      <w:sz w:val="12"/>
      <w:szCs w:val="12"/>
      <w:u w:val="none"/>
    </w:rPr>
  </w:style>
  <w:style w:type="character" w:customStyle="1" w:styleId="Tablecaption2">
    <w:name w:val="Table caption (2)"/>
    <w:rsid w:val="00EC2AA9"/>
    <w:rPr>
      <w:rFonts w:ascii="Times New Roman" w:hAnsi="Times New Roman" w:cs="Times New Roman"/>
      <w:b/>
      <w:bCs/>
      <w:color w:val="000000"/>
      <w:spacing w:val="0"/>
      <w:w w:val="100"/>
      <w:position w:val="0"/>
      <w:sz w:val="20"/>
      <w:szCs w:val="20"/>
      <w:u w:val="single"/>
      <w:lang w:val="pl-PL"/>
    </w:rPr>
  </w:style>
  <w:style w:type="character" w:customStyle="1" w:styleId="Bodytext4">
    <w:name w:val="Body text + 4"/>
    <w:aliases w:val="5 pt1"/>
    <w:uiPriority w:val="99"/>
    <w:rsid w:val="00EC2AA9"/>
    <w:rPr>
      <w:rFonts w:ascii="Times New Roman" w:hAnsi="Times New Roman" w:cs="Times New Roman"/>
      <w:color w:val="000000"/>
      <w:spacing w:val="0"/>
      <w:w w:val="100"/>
      <w:position w:val="0"/>
      <w:sz w:val="9"/>
      <w:szCs w:val="9"/>
      <w:u w:val="none"/>
      <w:lang w:val="pl-PL"/>
    </w:rPr>
  </w:style>
  <w:style w:type="character" w:customStyle="1" w:styleId="Tablecaption">
    <w:name w:val="Table caption_"/>
    <w:link w:val="Tablecaption0"/>
    <w:locked/>
    <w:rsid w:val="00EC2AA9"/>
    <w:rPr>
      <w:sz w:val="14"/>
      <w:szCs w:val="14"/>
      <w:shd w:val="clear" w:color="auto" w:fill="FFFFFF"/>
    </w:rPr>
  </w:style>
  <w:style w:type="paragraph" w:customStyle="1" w:styleId="Tablecaption0">
    <w:name w:val="Table caption"/>
    <w:basedOn w:val="Normalny"/>
    <w:link w:val="Tablecaption"/>
    <w:rsid w:val="00EC2AA9"/>
    <w:pPr>
      <w:widowControl w:val="0"/>
      <w:shd w:val="clear" w:color="auto" w:fill="FFFFFF"/>
      <w:spacing w:line="288" w:lineRule="exact"/>
      <w:jc w:val="both"/>
    </w:pPr>
    <w:rPr>
      <w:sz w:val="14"/>
      <w:szCs w:val="14"/>
    </w:rPr>
  </w:style>
  <w:style w:type="paragraph" w:styleId="Zwykytekst">
    <w:name w:val="Plain Text"/>
    <w:basedOn w:val="Normalny"/>
    <w:link w:val="ZwykytekstZnak"/>
    <w:uiPriority w:val="99"/>
    <w:rsid w:val="00D10153"/>
    <w:rPr>
      <w:rFonts w:ascii="Courier New" w:hAnsi="Courier New" w:cs="Courier New"/>
      <w:sz w:val="20"/>
      <w:szCs w:val="20"/>
      <w:lang w:eastAsia="en-US"/>
    </w:rPr>
  </w:style>
  <w:style w:type="character" w:customStyle="1" w:styleId="ZwykytekstZnak">
    <w:name w:val="Zwykły tekst Znak"/>
    <w:basedOn w:val="Domylnaczcionkaakapitu"/>
    <w:link w:val="Zwykytekst"/>
    <w:uiPriority w:val="99"/>
    <w:locked/>
    <w:rsid w:val="00D10153"/>
    <w:rPr>
      <w:rFonts w:ascii="Courier New" w:hAnsi="Courier New" w:cs="Courier New"/>
      <w:lang w:eastAsia="en-US"/>
    </w:rPr>
  </w:style>
  <w:style w:type="character" w:customStyle="1" w:styleId="AkapitzlistZnak">
    <w:name w:val="Akapit z listą Znak"/>
    <w:aliases w:val="rozdział Znak,I wstęp Znak"/>
    <w:link w:val="Akapitzlist"/>
    <w:uiPriority w:val="34"/>
    <w:qFormat/>
    <w:locked/>
    <w:rsid w:val="002B01E1"/>
    <w:rPr>
      <w:rFonts w:ascii="Calibri" w:hAnsi="Calibri" w:cs="Calibri"/>
      <w:sz w:val="22"/>
      <w:szCs w:val="22"/>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Zna"/>
    <w:basedOn w:val="Normalny"/>
    <w:next w:val="Normalny"/>
    <w:link w:val="LegendaZnak"/>
    <w:uiPriority w:val="35"/>
    <w:qFormat/>
    <w:rsid w:val="002B01E1"/>
    <w:pPr>
      <w:spacing w:before="120" w:after="120"/>
    </w:pPr>
    <w:rPr>
      <w:b/>
      <w:bCs/>
      <w:sz w:val="20"/>
      <w:szCs w:val="20"/>
      <w:lang w:eastAsia="en-US"/>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Zna Znak"/>
    <w:link w:val="Legenda"/>
    <w:uiPriority w:val="35"/>
    <w:qFormat/>
    <w:locked/>
    <w:rsid w:val="002B01E1"/>
    <w:rPr>
      <w:b/>
      <w:bCs/>
      <w:lang w:eastAsia="en-US"/>
    </w:rPr>
  </w:style>
  <w:style w:type="table" w:customStyle="1" w:styleId="Tabela-Lista11">
    <w:name w:val="Tabela - Lista 11"/>
    <w:uiPriority w:val="99"/>
    <w:rsid w:val="002021B8"/>
    <w:rPr>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ela-Lista31">
    <w:name w:val="Tabela - Lista 31"/>
    <w:uiPriority w:val="99"/>
    <w:rsid w:val="002021B8"/>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ela-Siatka1">
    <w:name w:val="Tabela - Siatka1"/>
    <w:uiPriority w:val="59"/>
    <w:rsid w:val="002021B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31">
    <w:name w:val="Jasna lista — akcent 31"/>
    <w:uiPriority w:val="99"/>
    <w:rsid w:val="002021B8"/>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style>
  <w:style w:type="table" w:customStyle="1" w:styleId="Tabela-Delikatny11">
    <w:name w:val="Tabela - Delikatny 11"/>
    <w:uiPriority w:val="99"/>
    <w:rsid w:val="002021B8"/>
    <w:pPr>
      <w:suppressAutoHyphens/>
    </w:pPr>
    <w:rPr>
      <w:sz w:val="20"/>
      <w:szCs w:val="20"/>
    </w:rPr>
    <w:tblPr>
      <w:tblStyleRowBandSize w:val="1"/>
      <w:tblCellMar>
        <w:top w:w="0" w:type="dxa"/>
        <w:left w:w="108" w:type="dxa"/>
        <w:bottom w:w="0" w:type="dxa"/>
        <w:right w:w="108" w:type="dxa"/>
      </w:tblCellMar>
    </w:tblPr>
  </w:style>
  <w:style w:type="table" w:customStyle="1" w:styleId="Tabela-Lista71">
    <w:name w:val="Tabela - Lista 71"/>
    <w:uiPriority w:val="99"/>
    <w:rsid w:val="002021B8"/>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Jasnalistaakcent21">
    <w:name w:val="Jasna list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Jasnasiatkaakcent21">
    <w:name w:val="Jasna siatk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Tabela-Wspczesny1">
    <w:name w:val="Tabela - Współczesny1"/>
    <w:uiPriority w:val="99"/>
    <w:rsid w:val="002021B8"/>
    <w:pPr>
      <w:suppressAutoHyphens/>
    </w:pPr>
    <w:rPr>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Styl21">
    <w:name w:val="Styl21"/>
    <w:basedOn w:val="Tabela-Efekty3D1"/>
    <w:uiPriority w:val="99"/>
    <w:rsid w:val="002021B8"/>
    <w:tbl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dniasiatka1akcent11">
    <w:name w:val="Średnia siatka 1 — akcent 11"/>
    <w:uiPriority w:val="99"/>
    <w:rsid w:val="002021B8"/>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Tabela-Efekty3W11">
    <w:name w:val="Tabela - Efekty 3W 11"/>
    <w:uiPriority w:val="99"/>
    <w:rsid w:val="002021B8"/>
    <w:pPr>
      <w:suppressAutoHyphens/>
    </w:pPr>
    <w:rPr>
      <w:sz w:val="20"/>
      <w:szCs w:val="20"/>
    </w:rPr>
    <w:tblPr>
      <w:tblCellMar>
        <w:top w:w="0" w:type="dxa"/>
        <w:left w:w="108" w:type="dxa"/>
        <w:bottom w:w="0" w:type="dxa"/>
        <w:right w:w="108" w:type="dxa"/>
      </w:tblCellMar>
    </w:tblPr>
    <w:tcPr>
      <w:shd w:val="solid" w:color="C0C0C0" w:fill="FFFFFF"/>
    </w:tcPr>
  </w:style>
  <w:style w:type="table" w:customStyle="1" w:styleId="Tabela-Lista81">
    <w:name w:val="Tabela - Lista 81"/>
    <w:uiPriority w:val="99"/>
    <w:rsid w:val="002021B8"/>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Jasnecieniowanieakcent41">
    <w:name w:val="Jasne cieniowanie — akcent 41"/>
    <w:uiPriority w:val="99"/>
    <w:rsid w:val="002021B8"/>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paragraph" w:styleId="Poprawka">
    <w:name w:val="Revision"/>
    <w:hidden/>
    <w:uiPriority w:val="99"/>
    <w:semiHidden/>
    <w:rsid w:val="002021B8"/>
    <w:rPr>
      <w:sz w:val="24"/>
      <w:szCs w:val="24"/>
      <w:lang w:eastAsia="ar-SA"/>
    </w:rPr>
  </w:style>
  <w:style w:type="table" w:customStyle="1" w:styleId="Tabela-Siatka11">
    <w:name w:val="Tabela - Siatka11"/>
    <w:uiPriority w:val="99"/>
    <w:rsid w:val="002021B8"/>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enRapStyle0">
    <w:name w:val="GenRap Style 0"/>
    <w:uiPriority w:val="99"/>
    <w:rsid w:val="002021B8"/>
    <w:rPr>
      <w:rFonts w:ascii="Times New Roman" w:hAnsi="Times New Roman" w:cs="Times New Roman"/>
      <w:color w:val="000000"/>
      <w:sz w:val="22"/>
      <w:szCs w:val="22"/>
    </w:rPr>
  </w:style>
  <w:style w:type="paragraph" w:customStyle="1" w:styleId="Standard0">
    <w:name w:val="Standard"/>
    <w:uiPriority w:val="99"/>
    <w:rsid w:val="002021B8"/>
    <w:pPr>
      <w:suppressAutoHyphens/>
      <w:autoSpaceDN w:val="0"/>
      <w:textAlignment w:val="baseline"/>
    </w:pPr>
    <w:rPr>
      <w:kern w:val="3"/>
      <w:sz w:val="20"/>
      <w:szCs w:val="20"/>
    </w:rPr>
  </w:style>
  <w:style w:type="character" w:customStyle="1" w:styleId="Picturecaption5Exact">
    <w:name w:val="Picture caption (5) Exact"/>
    <w:link w:val="Picturecaption5"/>
    <w:uiPriority w:val="99"/>
    <w:locked/>
    <w:rsid w:val="00FA537C"/>
    <w:rPr>
      <w:rFonts w:ascii="Segoe UI" w:eastAsia="Times New Roman" w:hAnsi="Segoe UI" w:cs="Segoe UI"/>
      <w:b/>
      <w:bCs/>
      <w:spacing w:val="2"/>
      <w:sz w:val="15"/>
      <w:szCs w:val="15"/>
      <w:shd w:val="clear" w:color="auto" w:fill="FFFFFF"/>
    </w:rPr>
  </w:style>
  <w:style w:type="character" w:customStyle="1" w:styleId="Picturecaption5ArialNarrow">
    <w:name w:val="Picture caption (5) + Arial Narrow"/>
    <w:aliases w:val="7 pt,Not Bold,Spacing 0 pt Exact"/>
    <w:uiPriority w:val="99"/>
    <w:rsid w:val="00FA537C"/>
    <w:rPr>
      <w:rFonts w:ascii="Arial Narrow" w:eastAsia="Times New Roman" w:hAnsi="Arial Narrow" w:cs="Arial Narrow"/>
      <w:color w:val="000000"/>
      <w:spacing w:val="1"/>
      <w:w w:val="100"/>
      <w:position w:val="0"/>
      <w:sz w:val="14"/>
      <w:szCs w:val="14"/>
      <w:shd w:val="clear" w:color="auto" w:fill="FFFFFF"/>
      <w:lang w:val="pl-PL"/>
    </w:rPr>
  </w:style>
  <w:style w:type="paragraph" w:customStyle="1" w:styleId="Picturecaption5">
    <w:name w:val="Picture caption (5)"/>
    <w:basedOn w:val="Normalny"/>
    <w:link w:val="Picturecaption5Exact"/>
    <w:uiPriority w:val="99"/>
    <w:rsid w:val="00FA537C"/>
    <w:pPr>
      <w:widowControl w:val="0"/>
      <w:shd w:val="clear" w:color="auto" w:fill="FFFFFF"/>
      <w:spacing w:line="240" w:lineRule="atLeast"/>
    </w:pPr>
    <w:rPr>
      <w:rFonts w:ascii="Segoe UI" w:hAnsi="Segoe UI" w:cs="Segoe UI"/>
      <w:b/>
      <w:bCs/>
      <w:spacing w:val="2"/>
      <w:sz w:val="15"/>
      <w:szCs w:val="15"/>
    </w:rPr>
  </w:style>
  <w:style w:type="character" w:customStyle="1" w:styleId="Bodytext70">
    <w:name w:val="Body text (7)_"/>
    <w:link w:val="Bodytext71"/>
    <w:locked/>
    <w:rsid w:val="00FA537C"/>
    <w:rPr>
      <w:rFonts w:ascii="Lucida Sans Unicode" w:eastAsia="Times New Roman" w:hAnsi="Lucida Sans Unicode" w:cs="Lucida Sans Unicode"/>
      <w:sz w:val="21"/>
      <w:szCs w:val="21"/>
      <w:shd w:val="clear" w:color="auto" w:fill="FFFFFF"/>
    </w:rPr>
  </w:style>
  <w:style w:type="character" w:customStyle="1" w:styleId="Bodytext7Spacing-1pt">
    <w:name w:val="Body text (7) + Spacing -1 pt"/>
    <w:uiPriority w:val="99"/>
    <w:rsid w:val="00FA537C"/>
    <w:rPr>
      <w:rFonts w:ascii="Lucida Sans Unicode" w:eastAsia="Times New Roman" w:hAnsi="Lucida Sans Unicode" w:cs="Lucida Sans Unicode"/>
      <w:color w:val="000000"/>
      <w:spacing w:val="-30"/>
      <w:w w:val="100"/>
      <w:position w:val="0"/>
      <w:sz w:val="21"/>
      <w:szCs w:val="21"/>
      <w:shd w:val="clear" w:color="auto" w:fill="FFFFFF"/>
      <w:lang w:val="pl-PL"/>
    </w:rPr>
  </w:style>
  <w:style w:type="paragraph" w:customStyle="1" w:styleId="Bodytext71">
    <w:name w:val="Body text (7)"/>
    <w:basedOn w:val="Normalny"/>
    <w:link w:val="Bodytext70"/>
    <w:rsid w:val="00FA537C"/>
    <w:pPr>
      <w:widowControl w:val="0"/>
      <w:shd w:val="clear" w:color="auto" w:fill="FFFFFF"/>
      <w:spacing w:before="120" w:line="240" w:lineRule="atLeast"/>
      <w:jc w:val="center"/>
    </w:pPr>
    <w:rPr>
      <w:rFonts w:ascii="Lucida Sans Unicode" w:hAnsi="Lucida Sans Unicode" w:cs="Lucida Sans Unicode"/>
      <w:sz w:val="21"/>
      <w:szCs w:val="21"/>
    </w:rPr>
  </w:style>
  <w:style w:type="paragraph" w:customStyle="1" w:styleId="ORmapa">
    <w:name w:val="OR_mapa"/>
    <w:basedOn w:val="Normalny"/>
    <w:link w:val="ORmapaZnak"/>
    <w:uiPriority w:val="99"/>
    <w:rsid w:val="00261693"/>
    <w:pPr>
      <w:spacing w:before="120" w:after="120"/>
      <w:ind w:left="992" w:hanging="992"/>
      <w:jc w:val="both"/>
    </w:pPr>
    <w:rPr>
      <w:b/>
      <w:bCs/>
      <w:noProof/>
    </w:rPr>
  </w:style>
  <w:style w:type="character" w:customStyle="1" w:styleId="ORmapaZnak">
    <w:name w:val="OR_mapa Znak"/>
    <w:link w:val="ORmapa"/>
    <w:uiPriority w:val="99"/>
    <w:locked/>
    <w:rsid w:val="00261693"/>
    <w:rPr>
      <w:b/>
      <w:bCs/>
      <w:noProof/>
      <w:sz w:val="24"/>
      <w:szCs w:val="24"/>
    </w:rPr>
  </w:style>
  <w:style w:type="paragraph" w:customStyle="1" w:styleId="ORtabela">
    <w:name w:val="OR_tabela"/>
    <w:basedOn w:val="Legenda"/>
    <w:link w:val="ORtabelaZnak"/>
    <w:uiPriority w:val="99"/>
    <w:rsid w:val="00261693"/>
    <w:pPr>
      <w:ind w:left="992" w:hanging="992"/>
      <w:jc w:val="both"/>
    </w:pPr>
    <w:rPr>
      <w:noProof/>
      <w:sz w:val="24"/>
      <w:szCs w:val="24"/>
      <w:lang w:eastAsia="pl-PL"/>
    </w:rPr>
  </w:style>
  <w:style w:type="character" w:customStyle="1" w:styleId="ORtabelaZnak">
    <w:name w:val="OR_tabela Znak"/>
    <w:link w:val="ORtabela"/>
    <w:uiPriority w:val="99"/>
    <w:locked/>
    <w:rsid w:val="00261693"/>
    <w:rPr>
      <w:b/>
      <w:bCs/>
      <w:noProof/>
      <w:sz w:val="24"/>
      <w:szCs w:val="24"/>
    </w:rPr>
  </w:style>
  <w:style w:type="paragraph" w:customStyle="1" w:styleId="Style8">
    <w:name w:val="Style8"/>
    <w:basedOn w:val="Normalny"/>
    <w:uiPriority w:val="99"/>
    <w:rsid w:val="007E3A07"/>
    <w:pPr>
      <w:widowControl w:val="0"/>
      <w:autoSpaceDE w:val="0"/>
      <w:autoSpaceDN w:val="0"/>
      <w:adjustRightInd w:val="0"/>
      <w:spacing w:line="288" w:lineRule="exact"/>
      <w:jc w:val="both"/>
    </w:pPr>
    <w:rPr>
      <w:rFonts w:ascii="Arial Unicode MS" w:eastAsia="Arial Unicode MS" w:cs="Arial Unicode MS"/>
    </w:rPr>
  </w:style>
  <w:style w:type="character" w:customStyle="1" w:styleId="Heading1">
    <w:name w:val="Heading #1_"/>
    <w:link w:val="Heading10"/>
    <w:locked/>
    <w:rsid w:val="008C253A"/>
    <w:rPr>
      <w:rFonts w:ascii="Arial" w:eastAsia="Times New Roman" w:hAnsi="Arial" w:cs="Arial"/>
      <w:sz w:val="18"/>
      <w:szCs w:val="18"/>
      <w:shd w:val="clear" w:color="auto" w:fill="FFFFFF"/>
    </w:rPr>
  </w:style>
  <w:style w:type="character" w:customStyle="1" w:styleId="Bodytext5">
    <w:name w:val="Body text (5)_"/>
    <w:link w:val="Bodytext50"/>
    <w:locked/>
    <w:rsid w:val="008C253A"/>
    <w:rPr>
      <w:rFonts w:ascii="Arial" w:eastAsia="Times New Roman" w:hAnsi="Arial" w:cs="Arial"/>
      <w:i/>
      <w:iCs/>
      <w:sz w:val="18"/>
      <w:szCs w:val="18"/>
      <w:shd w:val="clear" w:color="auto" w:fill="FFFFFF"/>
    </w:rPr>
  </w:style>
  <w:style w:type="character" w:customStyle="1" w:styleId="Bodytext5NotItalic">
    <w:name w:val="Body text (5) + Not Italic"/>
    <w:uiPriority w:val="99"/>
    <w:rsid w:val="008C253A"/>
    <w:rPr>
      <w:rFonts w:ascii="Arial" w:eastAsia="Times New Roman" w:hAnsi="Arial" w:cs="Arial"/>
      <w:color w:val="000000"/>
      <w:spacing w:val="0"/>
      <w:w w:val="100"/>
      <w:position w:val="0"/>
      <w:sz w:val="18"/>
      <w:szCs w:val="18"/>
      <w:shd w:val="clear" w:color="auto" w:fill="FFFFFF"/>
      <w:lang w:val="pl-PL"/>
    </w:rPr>
  </w:style>
  <w:style w:type="paragraph" w:customStyle="1" w:styleId="Heading10">
    <w:name w:val="Heading #1"/>
    <w:basedOn w:val="Normalny"/>
    <w:link w:val="Heading1"/>
    <w:rsid w:val="008C253A"/>
    <w:pPr>
      <w:widowControl w:val="0"/>
      <w:shd w:val="clear" w:color="auto" w:fill="FFFFFF"/>
      <w:spacing w:after="120" w:line="240" w:lineRule="atLeast"/>
      <w:ind w:hanging="720"/>
      <w:outlineLvl w:val="0"/>
    </w:pPr>
    <w:rPr>
      <w:rFonts w:ascii="Arial" w:hAnsi="Arial" w:cs="Arial"/>
      <w:sz w:val="18"/>
      <w:szCs w:val="18"/>
    </w:rPr>
  </w:style>
  <w:style w:type="paragraph" w:customStyle="1" w:styleId="Bodytext50">
    <w:name w:val="Body text (5)"/>
    <w:basedOn w:val="Normalny"/>
    <w:link w:val="Bodytext5"/>
    <w:rsid w:val="008C253A"/>
    <w:pPr>
      <w:widowControl w:val="0"/>
      <w:shd w:val="clear" w:color="auto" w:fill="FFFFFF"/>
      <w:spacing w:before="120" w:line="226" w:lineRule="exact"/>
    </w:pPr>
    <w:rPr>
      <w:rFonts w:ascii="Arial" w:hAnsi="Arial" w:cs="Arial"/>
      <w:i/>
      <w:iCs/>
      <w:sz w:val="18"/>
      <w:szCs w:val="18"/>
    </w:rPr>
  </w:style>
  <w:style w:type="character" w:customStyle="1" w:styleId="Bodytext9">
    <w:name w:val="Body text (9)_"/>
    <w:link w:val="Bodytext90"/>
    <w:uiPriority w:val="99"/>
    <w:locked/>
    <w:rsid w:val="00D34997"/>
    <w:rPr>
      <w:rFonts w:ascii="Arial" w:eastAsia="Times New Roman" w:hAnsi="Arial" w:cs="Arial"/>
      <w:i/>
      <w:iCs/>
      <w:sz w:val="20"/>
      <w:szCs w:val="20"/>
      <w:shd w:val="clear" w:color="auto" w:fill="FFFFFF"/>
    </w:rPr>
  </w:style>
  <w:style w:type="paragraph" w:customStyle="1" w:styleId="Bodytext90">
    <w:name w:val="Body text (9)"/>
    <w:basedOn w:val="Normalny"/>
    <w:link w:val="Bodytext9"/>
    <w:uiPriority w:val="99"/>
    <w:rsid w:val="00D34997"/>
    <w:pPr>
      <w:widowControl w:val="0"/>
      <w:shd w:val="clear" w:color="auto" w:fill="FFFFFF"/>
      <w:spacing w:before="420" w:line="312" w:lineRule="exact"/>
      <w:jc w:val="both"/>
    </w:pPr>
    <w:rPr>
      <w:rFonts w:ascii="Arial" w:hAnsi="Arial" w:cs="Arial"/>
      <w:i/>
      <w:iCs/>
      <w:sz w:val="20"/>
      <w:szCs w:val="20"/>
    </w:rPr>
  </w:style>
  <w:style w:type="character" w:customStyle="1" w:styleId="BodytextItalic">
    <w:name w:val="Body text + Italic"/>
    <w:rsid w:val="00164D24"/>
    <w:rPr>
      <w:rFonts w:ascii="Arial" w:eastAsia="Times New Roman" w:hAnsi="Arial" w:cs="Arial"/>
      <w:i/>
      <w:iCs/>
      <w:color w:val="000000"/>
      <w:spacing w:val="0"/>
      <w:w w:val="100"/>
      <w:position w:val="0"/>
      <w:sz w:val="18"/>
      <w:szCs w:val="18"/>
      <w:u w:val="none"/>
      <w:lang w:val="pl-PL"/>
    </w:rPr>
  </w:style>
  <w:style w:type="character" w:customStyle="1" w:styleId="Bodytext100">
    <w:name w:val="Body text (10)_"/>
    <w:uiPriority w:val="99"/>
    <w:rsid w:val="00A63BFB"/>
    <w:rPr>
      <w:rFonts w:ascii="Arial" w:eastAsia="Times New Roman" w:hAnsi="Arial" w:cs="Arial"/>
      <w:b/>
      <w:bCs/>
      <w:i/>
      <w:iCs/>
      <w:sz w:val="20"/>
      <w:szCs w:val="20"/>
      <w:u w:val="none"/>
    </w:rPr>
  </w:style>
  <w:style w:type="character" w:customStyle="1" w:styleId="Bodytext11">
    <w:name w:val="Body text (11)_"/>
    <w:uiPriority w:val="99"/>
    <w:rsid w:val="00A63BFB"/>
    <w:rPr>
      <w:rFonts w:ascii="Arial" w:eastAsia="Times New Roman" w:hAnsi="Arial" w:cs="Arial"/>
      <w:i/>
      <w:iCs/>
      <w:sz w:val="17"/>
      <w:szCs w:val="17"/>
      <w:u w:val="none"/>
    </w:rPr>
  </w:style>
  <w:style w:type="character" w:customStyle="1" w:styleId="Bodytext103">
    <w:name w:val="Body text + 103"/>
    <w:aliases w:val="5 pt44,Bold20"/>
    <w:uiPriority w:val="99"/>
    <w:rsid w:val="00A63BFB"/>
    <w:rPr>
      <w:rFonts w:ascii="Arial" w:eastAsia="Times New Roman" w:hAnsi="Arial" w:cs="Arial"/>
      <w:b/>
      <w:bCs/>
      <w:color w:val="000000"/>
      <w:spacing w:val="0"/>
      <w:w w:val="100"/>
      <w:position w:val="0"/>
      <w:sz w:val="21"/>
      <w:szCs w:val="21"/>
      <w:u w:val="none"/>
      <w:lang w:val="pl-PL"/>
    </w:rPr>
  </w:style>
  <w:style w:type="character" w:customStyle="1" w:styleId="Bodytext101">
    <w:name w:val="Body text (10)"/>
    <w:uiPriority w:val="99"/>
    <w:rsid w:val="00A63BFB"/>
    <w:rPr>
      <w:rFonts w:ascii="Arial" w:eastAsia="Times New Roman" w:hAnsi="Arial" w:cs="Arial"/>
      <w:color w:val="000000"/>
      <w:spacing w:val="0"/>
      <w:w w:val="100"/>
      <w:position w:val="0"/>
      <w:sz w:val="20"/>
      <w:szCs w:val="20"/>
      <w:u w:val="none"/>
      <w:lang w:val="pl-PL"/>
    </w:rPr>
  </w:style>
  <w:style w:type="character" w:customStyle="1" w:styleId="BodytextTimesNewRoman">
    <w:name w:val="Body text + Times New Roman"/>
    <w:aliases w:val="5,5 pt43"/>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7">
    <w:name w:val="Body text (17)_"/>
    <w:link w:val="Bodytext170"/>
    <w:uiPriority w:val="99"/>
    <w:locked/>
    <w:rsid w:val="00A63BFB"/>
    <w:rPr>
      <w:sz w:val="12"/>
      <w:szCs w:val="12"/>
      <w:shd w:val="clear" w:color="auto" w:fill="FFFFFF"/>
    </w:rPr>
  </w:style>
  <w:style w:type="character" w:customStyle="1" w:styleId="Bodytext18">
    <w:name w:val="Body text (18)_"/>
    <w:uiPriority w:val="99"/>
    <w:rsid w:val="00A63BFB"/>
    <w:rPr>
      <w:rFonts w:ascii="Times New Roman" w:hAnsi="Times New Roman" w:cs="Times New Roman"/>
      <w:sz w:val="11"/>
      <w:szCs w:val="11"/>
      <w:u w:val="none"/>
    </w:rPr>
  </w:style>
  <w:style w:type="character" w:customStyle="1" w:styleId="Bodytext180">
    <w:name w:val="Body text (18)"/>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10">
    <w:name w:val="Body text (11)"/>
    <w:uiPriority w:val="99"/>
    <w:rsid w:val="00A63BFB"/>
    <w:rPr>
      <w:rFonts w:ascii="Arial" w:eastAsia="Times New Roman" w:hAnsi="Arial" w:cs="Arial"/>
      <w:color w:val="000000"/>
      <w:spacing w:val="0"/>
      <w:w w:val="100"/>
      <w:position w:val="0"/>
      <w:sz w:val="17"/>
      <w:szCs w:val="17"/>
      <w:u w:val="none"/>
      <w:lang w:val="pl-PL"/>
    </w:rPr>
  </w:style>
  <w:style w:type="paragraph" w:customStyle="1" w:styleId="Bodytext170">
    <w:name w:val="Body text (17)"/>
    <w:basedOn w:val="Normalny"/>
    <w:link w:val="Bodytext17"/>
    <w:uiPriority w:val="99"/>
    <w:rsid w:val="00A63BFB"/>
    <w:pPr>
      <w:widowControl w:val="0"/>
      <w:shd w:val="clear" w:color="auto" w:fill="FFFFFF"/>
      <w:spacing w:before="420" w:line="240" w:lineRule="atLeast"/>
    </w:pPr>
    <w:rPr>
      <w:sz w:val="12"/>
      <w:szCs w:val="12"/>
    </w:rPr>
  </w:style>
  <w:style w:type="character" w:customStyle="1" w:styleId="Heading4">
    <w:name w:val="Heading #4_"/>
    <w:uiPriority w:val="99"/>
    <w:rsid w:val="00A63BFB"/>
    <w:rPr>
      <w:rFonts w:ascii="Arial" w:eastAsia="Times New Roman" w:hAnsi="Arial" w:cs="Arial"/>
      <w:b/>
      <w:bCs/>
      <w:sz w:val="23"/>
      <w:szCs w:val="23"/>
      <w:u w:val="none"/>
    </w:rPr>
  </w:style>
  <w:style w:type="character" w:customStyle="1" w:styleId="Heading40">
    <w:name w:val="Heading #4"/>
    <w:uiPriority w:val="99"/>
    <w:rsid w:val="00A63BFB"/>
    <w:rPr>
      <w:rFonts w:ascii="Arial" w:eastAsia="Times New Roman" w:hAnsi="Arial" w:cs="Arial"/>
      <w:color w:val="000000"/>
      <w:spacing w:val="0"/>
      <w:w w:val="100"/>
      <w:position w:val="0"/>
      <w:sz w:val="23"/>
      <w:szCs w:val="23"/>
      <w:u w:val="none"/>
      <w:lang w:val="pl-PL"/>
    </w:rPr>
  </w:style>
  <w:style w:type="character" w:customStyle="1" w:styleId="Bodytext810pt">
    <w:name w:val="Body text (8) + 10 pt"/>
    <w:aliases w:val="Not Bold7,Italic"/>
    <w:uiPriority w:val="99"/>
    <w:rsid w:val="00A63BFB"/>
    <w:rPr>
      <w:rFonts w:ascii="Arial" w:eastAsia="Times New Roman" w:hAnsi="Arial" w:cs="Arial"/>
      <w:i/>
      <w:iCs/>
      <w:color w:val="000000"/>
      <w:spacing w:val="0"/>
      <w:w w:val="100"/>
      <w:position w:val="0"/>
      <w:sz w:val="20"/>
      <w:szCs w:val="20"/>
      <w:u w:val="none"/>
      <w:shd w:val="clear" w:color="auto" w:fill="FFFFFF"/>
      <w:lang w:val="pl-PL"/>
    </w:rPr>
  </w:style>
  <w:style w:type="character" w:customStyle="1" w:styleId="Bodytext810pt3">
    <w:name w:val="Body text (8) + 10 pt3"/>
    <w:aliases w:val="Not Bold6"/>
    <w:uiPriority w:val="99"/>
    <w:rsid w:val="00A63BFB"/>
    <w:rPr>
      <w:rFonts w:ascii="Arial" w:eastAsia="Times New Roman" w:hAnsi="Arial" w:cs="Arial"/>
      <w:color w:val="000000"/>
      <w:spacing w:val="0"/>
      <w:w w:val="100"/>
      <w:position w:val="0"/>
      <w:sz w:val="20"/>
      <w:szCs w:val="20"/>
      <w:u w:val="none"/>
      <w:shd w:val="clear" w:color="auto" w:fill="FFFFFF"/>
    </w:rPr>
  </w:style>
  <w:style w:type="character" w:customStyle="1" w:styleId="Bodytext16">
    <w:name w:val="Body text (16)_"/>
    <w:link w:val="Bodytext160"/>
    <w:uiPriority w:val="99"/>
    <w:locked/>
    <w:rsid w:val="00A63BFB"/>
    <w:rPr>
      <w:rFonts w:ascii="Arial" w:eastAsia="Times New Roman" w:hAnsi="Arial" w:cs="Arial"/>
      <w:b/>
      <w:bCs/>
      <w:sz w:val="23"/>
      <w:szCs w:val="23"/>
      <w:shd w:val="clear" w:color="auto" w:fill="FFFFFF"/>
    </w:rPr>
  </w:style>
  <w:style w:type="paragraph" w:customStyle="1" w:styleId="Bodytext160">
    <w:name w:val="Body text (16)"/>
    <w:basedOn w:val="Normalny"/>
    <w:link w:val="Bodytext16"/>
    <w:uiPriority w:val="99"/>
    <w:rsid w:val="00A63BFB"/>
    <w:pPr>
      <w:widowControl w:val="0"/>
      <w:shd w:val="clear" w:color="auto" w:fill="FFFFFF"/>
      <w:spacing w:after="360" w:line="240" w:lineRule="atLeast"/>
    </w:pPr>
    <w:rPr>
      <w:rFonts w:ascii="Arial" w:hAnsi="Arial" w:cs="Arial"/>
      <w:b/>
      <w:bCs/>
      <w:sz w:val="23"/>
      <w:szCs w:val="23"/>
    </w:rPr>
  </w:style>
  <w:style w:type="character" w:customStyle="1" w:styleId="Tablecaption20">
    <w:name w:val="Table caption (2)_"/>
    <w:rsid w:val="00297636"/>
    <w:rPr>
      <w:rFonts w:ascii="Arial" w:eastAsia="Times New Roman" w:hAnsi="Arial" w:cs="Arial"/>
      <w:i/>
      <w:iCs/>
      <w:sz w:val="17"/>
      <w:szCs w:val="17"/>
      <w:u w:val="none"/>
    </w:rPr>
  </w:style>
  <w:style w:type="character" w:customStyle="1" w:styleId="TablecaptionNotBold">
    <w:name w:val="Table caption + Not Bold"/>
    <w:aliases w:val="Not Italic"/>
    <w:uiPriority w:val="99"/>
    <w:rsid w:val="00297636"/>
    <w:rPr>
      <w:rFonts w:ascii="Arial" w:eastAsia="Times New Roman" w:hAnsi="Arial" w:cs="Arial"/>
      <w:b/>
      <w:bCs/>
      <w:i/>
      <w:iCs/>
      <w:color w:val="000000"/>
      <w:spacing w:val="0"/>
      <w:w w:val="100"/>
      <w:position w:val="0"/>
      <w:sz w:val="20"/>
      <w:szCs w:val="20"/>
      <w:u w:val="none"/>
      <w:shd w:val="clear" w:color="auto" w:fill="FFFFFF"/>
    </w:rPr>
  </w:style>
  <w:style w:type="character" w:customStyle="1" w:styleId="BodytextCandara">
    <w:name w:val="Body text + Candara"/>
    <w:aliases w:val="11,5 pt42"/>
    <w:uiPriority w:val="99"/>
    <w:rsid w:val="00297636"/>
    <w:rPr>
      <w:rFonts w:ascii="Candara" w:eastAsia="Times New Roman" w:hAnsi="Candara" w:cs="Candara"/>
      <w:color w:val="000000"/>
      <w:spacing w:val="0"/>
      <w:w w:val="100"/>
      <w:position w:val="0"/>
      <w:sz w:val="23"/>
      <w:szCs w:val="23"/>
      <w:u w:val="none"/>
    </w:rPr>
  </w:style>
  <w:style w:type="character" w:customStyle="1" w:styleId="BodytextCandara3">
    <w:name w:val="Body text + Candara3"/>
    <w:aliases w:val="9 pt"/>
    <w:uiPriority w:val="99"/>
    <w:rsid w:val="00297636"/>
    <w:rPr>
      <w:rFonts w:ascii="Candara" w:eastAsia="Times New Roman" w:hAnsi="Candara" w:cs="Candara"/>
      <w:color w:val="000000"/>
      <w:spacing w:val="0"/>
      <w:w w:val="100"/>
      <w:position w:val="0"/>
      <w:sz w:val="18"/>
      <w:szCs w:val="18"/>
      <w:u w:val="none"/>
    </w:rPr>
  </w:style>
  <w:style w:type="character" w:customStyle="1" w:styleId="Bodytext74">
    <w:name w:val="Body text + 74"/>
    <w:aliases w:val="5 pt41,Italic10,Scale 150%"/>
    <w:uiPriority w:val="99"/>
    <w:rsid w:val="00297636"/>
    <w:rPr>
      <w:rFonts w:ascii="Arial" w:eastAsia="Times New Roman" w:hAnsi="Arial" w:cs="Arial"/>
      <w:i/>
      <w:iCs/>
      <w:color w:val="000000"/>
      <w:spacing w:val="0"/>
      <w:w w:val="150"/>
      <w:position w:val="0"/>
      <w:sz w:val="15"/>
      <w:szCs w:val="15"/>
      <w:u w:val="none"/>
    </w:rPr>
  </w:style>
  <w:style w:type="character" w:customStyle="1" w:styleId="Bodytext9pt">
    <w:name w:val="Body text + 9 pt"/>
    <w:uiPriority w:val="99"/>
    <w:rsid w:val="00297636"/>
    <w:rPr>
      <w:rFonts w:ascii="Arial" w:eastAsia="Times New Roman" w:hAnsi="Arial" w:cs="Arial"/>
      <w:color w:val="000000"/>
      <w:spacing w:val="0"/>
      <w:w w:val="100"/>
      <w:position w:val="0"/>
      <w:sz w:val="18"/>
      <w:szCs w:val="18"/>
      <w:u w:val="none"/>
    </w:rPr>
  </w:style>
  <w:style w:type="character" w:customStyle="1" w:styleId="BodytextSmallCaps">
    <w:name w:val="Body text + Small Caps"/>
    <w:rsid w:val="00297636"/>
    <w:rPr>
      <w:rFonts w:ascii="Arial" w:eastAsia="Times New Roman" w:hAnsi="Arial" w:cs="Arial"/>
      <w:smallCaps/>
      <w:color w:val="000000"/>
      <w:spacing w:val="0"/>
      <w:w w:val="100"/>
      <w:position w:val="0"/>
      <w:sz w:val="20"/>
      <w:szCs w:val="20"/>
      <w:u w:val="none"/>
      <w:lang w:val="pl-PL"/>
    </w:rPr>
  </w:style>
  <w:style w:type="character" w:customStyle="1" w:styleId="Bodytext91">
    <w:name w:val="Body text + 9"/>
    <w:aliases w:val="5 pt40,Bold19"/>
    <w:rsid w:val="00297636"/>
    <w:rPr>
      <w:rFonts w:ascii="Arial" w:eastAsia="Times New Roman" w:hAnsi="Arial" w:cs="Arial"/>
      <w:b/>
      <w:bCs/>
      <w:color w:val="000000"/>
      <w:spacing w:val="0"/>
      <w:w w:val="100"/>
      <w:position w:val="0"/>
      <w:sz w:val="19"/>
      <w:szCs w:val="19"/>
      <w:u w:val="none"/>
      <w:lang w:val="pl-PL"/>
    </w:rPr>
  </w:style>
  <w:style w:type="character" w:customStyle="1" w:styleId="Picturecaption6">
    <w:name w:val="Picture caption (6)_"/>
    <w:link w:val="Picturecaption60"/>
    <w:uiPriority w:val="99"/>
    <w:locked/>
    <w:rsid w:val="002A6733"/>
    <w:rPr>
      <w:rFonts w:ascii="Arial" w:eastAsia="Times New Roman" w:hAnsi="Arial" w:cs="Arial"/>
      <w:b/>
      <w:bCs/>
      <w:sz w:val="23"/>
      <w:szCs w:val="23"/>
      <w:shd w:val="clear" w:color="auto" w:fill="FFFFFF"/>
    </w:rPr>
  </w:style>
  <w:style w:type="paragraph" w:customStyle="1" w:styleId="Picturecaption60">
    <w:name w:val="Picture caption (6)"/>
    <w:basedOn w:val="Normalny"/>
    <w:link w:val="Picturecaption6"/>
    <w:uiPriority w:val="99"/>
    <w:rsid w:val="002A6733"/>
    <w:pPr>
      <w:widowControl w:val="0"/>
      <w:shd w:val="clear" w:color="auto" w:fill="FFFFFF"/>
      <w:spacing w:before="60" w:line="240" w:lineRule="atLeast"/>
    </w:pPr>
    <w:rPr>
      <w:rFonts w:ascii="Arial" w:hAnsi="Arial" w:cs="Arial"/>
      <w:b/>
      <w:bCs/>
      <w:sz w:val="23"/>
      <w:szCs w:val="23"/>
    </w:rPr>
  </w:style>
  <w:style w:type="character" w:customStyle="1" w:styleId="Headerorfooter">
    <w:name w:val="Header or footer_"/>
    <w:link w:val="Headerorfooter0"/>
    <w:locked/>
    <w:rsid w:val="002A6733"/>
    <w:rPr>
      <w:rFonts w:ascii="Arial" w:eastAsia="Times New Roman" w:hAnsi="Arial" w:cs="Arial"/>
      <w:i/>
      <w:iCs/>
      <w:sz w:val="17"/>
      <w:szCs w:val="17"/>
      <w:shd w:val="clear" w:color="auto" w:fill="FFFFFF"/>
    </w:rPr>
  </w:style>
  <w:style w:type="character" w:customStyle="1" w:styleId="Picturecaption">
    <w:name w:val="Picture caption_"/>
    <w:link w:val="Picturecaption0"/>
    <w:locked/>
    <w:rsid w:val="002A6733"/>
    <w:rPr>
      <w:rFonts w:ascii="Arial" w:eastAsia="Times New Roman" w:hAnsi="Arial" w:cs="Arial"/>
      <w:b/>
      <w:bCs/>
      <w:i/>
      <w:iCs/>
      <w:sz w:val="20"/>
      <w:szCs w:val="20"/>
      <w:shd w:val="clear" w:color="auto" w:fill="FFFFFF"/>
    </w:rPr>
  </w:style>
  <w:style w:type="character" w:customStyle="1" w:styleId="Picturecaption3">
    <w:name w:val="Picture caption (3)_"/>
    <w:link w:val="Picturecaption30"/>
    <w:uiPriority w:val="99"/>
    <w:locked/>
    <w:rsid w:val="002A6733"/>
    <w:rPr>
      <w:rFonts w:ascii="Arial" w:eastAsia="Times New Roman" w:hAnsi="Arial" w:cs="Arial"/>
      <w:i/>
      <w:iCs/>
      <w:sz w:val="17"/>
      <w:szCs w:val="17"/>
      <w:shd w:val="clear" w:color="auto" w:fill="FFFFFF"/>
    </w:rPr>
  </w:style>
  <w:style w:type="character" w:customStyle="1" w:styleId="Picturecaption7Exact">
    <w:name w:val="Picture caption (7) Exact"/>
    <w:link w:val="Picturecaption7"/>
    <w:uiPriority w:val="99"/>
    <w:locked/>
    <w:rsid w:val="002A6733"/>
    <w:rPr>
      <w:sz w:val="10"/>
      <w:szCs w:val="10"/>
      <w:shd w:val="clear" w:color="auto" w:fill="FFFFFF"/>
    </w:rPr>
  </w:style>
  <w:style w:type="character" w:customStyle="1" w:styleId="Bodytext10Exact">
    <w:name w:val="Body text (10) Exact"/>
    <w:uiPriority w:val="99"/>
    <w:rsid w:val="002A6733"/>
    <w:rPr>
      <w:rFonts w:ascii="Arial" w:eastAsia="Times New Roman" w:hAnsi="Arial" w:cs="Arial"/>
      <w:b/>
      <w:bCs/>
      <w:i/>
      <w:iCs/>
      <w:spacing w:val="1"/>
      <w:sz w:val="17"/>
      <w:szCs w:val="17"/>
      <w:u w:val="none"/>
    </w:rPr>
  </w:style>
  <w:style w:type="character" w:customStyle="1" w:styleId="Bodytext11Exact">
    <w:name w:val="Body text (11) Exact"/>
    <w:uiPriority w:val="99"/>
    <w:rsid w:val="002A6733"/>
    <w:rPr>
      <w:rFonts w:ascii="Arial" w:eastAsia="Times New Roman" w:hAnsi="Arial" w:cs="Arial"/>
      <w:i/>
      <w:iCs/>
      <w:spacing w:val="2"/>
      <w:sz w:val="16"/>
      <w:szCs w:val="16"/>
      <w:u w:val="none"/>
      <w:lang w:val="en-US"/>
    </w:rPr>
  </w:style>
  <w:style w:type="character" w:customStyle="1" w:styleId="Headerorfooter2">
    <w:name w:val="Header or footer (2)"/>
    <w:uiPriority w:val="99"/>
    <w:rsid w:val="002A6733"/>
    <w:rPr>
      <w:rFonts w:ascii="Times New Roman" w:hAnsi="Times New Roman" w:cs="Times New Roman"/>
      <w:b/>
      <w:bCs/>
      <w:spacing w:val="20"/>
      <w:sz w:val="17"/>
      <w:szCs w:val="17"/>
      <w:u w:val="none"/>
      <w:lang w:val="en-US"/>
    </w:rPr>
  </w:style>
  <w:style w:type="character" w:customStyle="1" w:styleId="Headerorfooter3">
    <w:name w:val="Header or footer (3)"/>
    <w:uiPriority w:val="99"/>
    <w:rsid w:val="002A6733"/>
    <w:rPr>
      <w:rFonts w:ascii="Arial" w:eastAsia="Times New Roman" w:hAnsi="Arial" w:cs="Arial"/>
      <w:sz w:val="19"/>
      <w:szCs w:val="19"/>
      <w:u w:val="none"/>
    </w:rPr>
  </w:style>
  <w:style w:type="character" w:customStyle="1" w:styleId="Bodytext6">
    <w:name w:val="Body text + 6"/>
    <w:aliases w:val="5 pt39,Spacing -1 pt"/>
    <w:uiPriority w:val="99"/>
    <w:rsid w:val="002A6733"/>
    <w:rPr>
      <w:rFonts w:ascii="Arial" w:eastAsia="Times New Roman" w:hAnsi="Arial" w:cs="Arial"/>
      <w:color w:val="000000"/>
      <w:spacing w:val="-20"/>
      <w:w w:val="100"/>
      <w:position w:val="0"/>
      <w:sz w:val="13"/>
      <w:szCs w:val="13"/>
      <w:u w:val="none"/>
      <w:lang w:val="pl-PL"/>
    </w:rPr>
  </w:style>
  <w:style w:type="character" w:customStyle="1" w:styleId="Bodytext8pt">
    <w:name w:val="Body text + 8 pt"/>
    <w:rsid w:val="002A6733"/>
    <w:rPr>
      <w:rFonts w:ascii="Arial" w:eastAsia="Times New Roman" w:hAnsi="Arial" w:cs="Arial"/>
      <w:color w:val="000000"/>
      <w:spacing w:val="0"/>
      <w:w w:val="100"/>
      <w:position w:val="0"/>
      <w:sz w:val="16"/>
      <w:szCs w:val="16"/>
      <w:u w:val="none"/>
      <w:lang w:val="pl-PL"/>
    </w:rPr>
  </w:style>
  <w:style w:type="character" w:customStyle="1" w:styleId="BodytextSimSun">
    <w:name w:val="Body text + SimSun"/>
    <w:aliases w:val="25 pt"/>
    <w:uiPriority w:val="99"/>
    <w:rsid w:val="002A6733"/>
    <w:rPr>
      <w:rFonts w:ascii="SimSun" w:eastAsia="SimSun" w:hAnsi="SimSun" w:cs="SimSun"/>
      <w:color w:val="000000"/>
      <w:spacing w:val="0"/>
      <w:w w:val="100"/>
      <w:position w:val="0"/>
      <w:sz w:val="50"/>
      <w:szCs w:val="50"/>
      <w:u w:val="none"/>
      <w:lang w:val="pl-PL"/>
    </w:rPr>
  </w:style>
  <w:style w:type="paragraph" w:customStyle="1" w:styleId="Headerorfooter0">
    <w:name w:val="Header or footer"/>
    <w:basedOn w:val="Normalny"/>
    <w:link w:val="Headerorfooter"/>
    <w:rsid w:val="002A6733"/>
    <w:pPr>
      <w:widowControl w:val="0"/>
      <w:shd w:val="clear" w:color="auto" w:fill="FFFFFF"/>
      <w:spacing w:line="206" w:lineRule="exact"/>
    </w:pPr>
    <w:rPr>
      <w:rFonts w:ascii="Arial" w:hAnsi="Arial" w:cs="Arial"/>
      <w:i/>
      <w:iCs/>
      <w:sz w:val="17"/>
      <w:szCs w:val="17"/>
    </w:rPr>
  </w:style>
  <w:style w:type="paragraph" w:customStyle="1" w:styleId="Picturecaption0">
    <w:name w:val="Picture caption"/>
    <w:basedOn w:val="Normalny"/>
    <w:link w:val="Picturecaption"/>
    <w:rsid w:val="002A6733"/>
    <w:pPr>
      <w:widowControl w:val="0"/>
      <w:shd w:val="clear" w:color="auto" w:fill="FFFFFF"/>
      <w:spacing w:line="240" w:lineRule="atLeast"/>
      <w:jc w:val="center"/>
    </w:pPr>
    <w:rPr>
      <w:rFonts w:ascii="Arial" w:hAnsi="Arial" w:cs="Arial"/>
      <w:b/>
      <w:bCs/>
      <w:i/>
      <w:iCs/>
      <w:sz w:val="20"/>
      <w:szCs w:val="20"/>
    </w:rPr>
  </w:style>
  <w:style w:type="paragraph" w:customStyle="1" w:styleId="Picturecaption30">
    <w:name w:val="Picture caption (3)"/>
    <w:basedOn w:val="Normalny"/>
    <w:link w:val="Picturecaption3"/>
    <w:uiPriority w:val="99"/>
    <w:rsid w:val="002A6733"/>
    <w:pPr>
      <w:widowControl w:val="0"/>
      <w:shd w:val="clear" w:color="auto" w:fill="FFFFFF"/>
      <w:spacing w:line="240" w:lineRule="atLeast"/>
      <w:jc w:val="center"/>
    </w:pPr>
    <w:rPr>
      <w:rFonts w:ascii="Arial" w:hAnsi="Arial" w:cs="Arial"/>
      <w:i/>
      <w:iCs/>
      <w:sz w:val="17"/>
      <w:szCs w:val="17"/>
    </w:rPr>
  </w:style>
  <w:style w:type="paragraph" w:customStyle="1" w:styleId="Picturecaption7">
    <w:name w:val="Picture caption (7)"/>
    <w:basedOn w:val="Normalny"/>
    <w:link w:val="Picturecaption7Exact"/>
    <w:uiPriority w:val="99"/>
    <w:rsid w:val="002A6733"/>
    <w:pPr>
      <w:widowControl w:val="0"/>
      <w:shd w:val="clear" w:color="auto" w:fill="FFFFFF"/>
      <w:spacing w:line="240" w:lineRule="atLeast"/>
    </w:pPr>
    <w:rPr>
      <w:spacing w:val="-1"/>
      <w:sz w:val="10"/>
      <w:szCs w:val="10"/>
    </w:rPr>
  </w:style>
  <w:style w:type="paragraph" w:customStyle="1" w:styleId="NIEARTTEKSTtekstnieartykuowanynppodstprawnarozplubpreambua">
    <w:name w:val="NIEART_TEKST – tekst nieartykułowany (np. podst. prawna rozp. lub preambuła)"/>
    <w:basedOn w:val="Normalny"/>
    <w:next w:val="Normalny"/>
    <w:uiPriority w:val="99"/>
    <w:rsid w:val="0090549B"/>
    <w:pPr>
      <w:autoSpaceDE w:val="0"/>
      <w:autoSpaceDN w:val="0"/>
      <w:adjustRightInd w:val="0"/>
      <w:spacing w:before="120" w:line="360" w:lineRule="auto"/>
      <w:ind w:firstLine="510"/>
      <w:jc w:val="both"/>
    </w:pPr>
    <w:rPr>
      <w:rFonts w:ascii="Times" w:hAnsi="Times" w:cs="Times"/>
    </w:rPr>
  </w:style>
  <w:style w:type="paragraph" w:customStyle="1" w:styleId="ARTartustawynprozporzdzenia">
    <w:name w:val="ART(§) – art. ustawy (§ np. rozporządzenia)"/>
    <w:uiPriority w:val="99"/>
    <w:rsid w:val="0090549B"/>
    <w:pPr>
      <w:suppressAutoHyphens/>
      <w:autoSpaceDE w:val="0"/>
      <w:autoSpaceDN w:val="0"/>
      <w:adjustRightInd w:val="0"/>
      <w:spacing w:before="120" w:line="360" w:lineRule="auto"/>
      <w:ind w:firstLine="510"/>
      <w:jc w:val="both"/>
    </w:pPr>
    <w:rPr>
      <w:rFonts w:ascii="Times" w:hAnsi="Times" w:cs="Times"/>
      <w:sz w:val="24"/>
      <w:szCs w:val="24"/>
    </w:rPr>
  </w:style>
  <w:style w:type="paragraph" w:customStyle="1" w:styleId="ODNONIKtreodnonika">
    <w:name w:val="ODNOŚNIK – treść odnośnika"/>
    <w:uiPriority w:val="99"/>
    <w:rsid w:val="0090549B"/>
    <w:pPr>
      <w:ind w:left="284" w:hanging="284"/>
      <w:jc w:val="both"/>
    </w:pPr>
    <w:rPr>
      <w:sz w:val="20"/>
      <w:szCs w:val="20"/>
    </w:rPr>
  </w:style>
  <w:style w:type="character" w:customStyle="1" w:styleId="IGindeksgrny">
    <w:name w:val="_IG_ – indeks górny"/>
    <w:uiPriority w:val="99"/>
    <w:rsid w:val="0090549B"/>
    <w:rPr>
      <w:spacing w:val="0"/>
      <w:vertAlign w:val="superscript"/>
    </w:rPr>
  </w:style>
  <w:style w:type="paragraph" w:customStyle="1" w:styleId="CZWSPPKTczwsplnapunktw">
    <w:name w:val="CZ_WSP_PKT – część wspólna punktów"/>
    <w:basedOn w:val="Normalny"/>
    <w:next w:val="Normalny"/>
    <w:uiPriority w:val="99"/>
    <w:rsid w:val="0090549B"/>
    <w:pPr>
      <w:spacing w:line="360" w:lineRule="auto"/>
      <w:jc w:val="both"/>
    </w:pPr>
    <w:rPr>
      <w:rFonts w:ascii="Times" w:hAnsi="Times" w:cs="Times"/>
    </w:rPr>
  </w:style>
  <w:style w:type="character" w:customStyle="1" w:styleId="Heading3">
    <w:name w:val="Heading #3_"/>
    <w:uiPriority w:val="99"/>
    <w:rsid w:val="0090549B"/>
    <w:rPr>
      <w:rFonts w:ascii="Arial" w:eastAsia="Times New Roman" w:hAnsi="Arial" w:cs="Arial"/>
      <w:b/>
      <w:bCs/>
      <w:sz w:val="27"/>
      <w:szCs w:val="27"/>
      <w:u w:val="none"/>
    </w:rPr>
  </w:style>
  <w:style w:type="character" w:customStyle="1" w:styleId="Bodytext9NotItalic">
    <w:name w:val="Body text (9) + Not Italic"/>
    <w:uiPriority w:val="99"/>
    <w:rsid w:val="0090549B"/>
    <w:rPr>
      <w:rFonts w:ascii="Arial" w:eastAsia="Times New Roman" w:hAnsi="Arial" w:cs="Arial"/>
      <w:color w:val="000000"/>
      <w:spacing w:val="0"/>
      <w:w w:val="100"/>
      <w:position w:val="0"/>
      <w:sz w:val="20"/>
      <w:szCs w:val="20"/>
      <w:u w:val="none"/>
      <w:shd w:val="clear" w:color="auto" w:fill="FFFFFF"/>
      <w:lang w:val="pl-PL"/>
    </w:rPr>
  </w:style>
  <w:style w:type="character" w:customStyle="1" w:styleId="Heading30">
    <w:name w:val="Heading #3"/>
    <w:uiPriority w:val="99"/>
    <w:rsid w:val="0090549B"/>
    <w:rPr>
      <w:rFonts w:ascii="Arial" w:eastAsia="Times New Roman" w:hAnsi="Arial" w:cs="Arial"/>
      <w:color w:val="000000"/>
      <w:spacing w:val="0"/>
      <w:w w:val="100"/>
      <w:position w:val="0"/>
      <w:sz w:val="27"/>
      <w:szCs w:val="27"/>
      <w:u w:val="none"/>
      <w:lang w:val="pl-PL"/>
    </w:rPr>
  </w:style>
  <w:style w:type="character" w:customStyle="1" w:styleId="Bodytext63">
    <w:name w:val="Body text + 63"/>
    <w:aliases w:val="5 pt38"/>
    <w:uiPriority w:val="99"/>
    <w:rsid w:val="0090549B"/>
    <w:rPr>
      <w:rFonts w:ascii="Arial" w:eastAsia="Times New Roman" w:hAnsi="Arial" w:cs="Arial"/>
      <w:color w:val="000000"/>
      <w:spacing w:val="0"/>
      <w:w w:val="100"/>
      <w:position w:val="0"/>
      <w:sz w:val="13"/>
      <w:szCs w:val="13"/>
      <w:u w:val="none"/>
    </w:rPr>
  </w:style>
  <w:style w:type="character" w:customStyle="1" w:styleId="BodytextBold3">
    <w:name w:val="Body text + Bold3"/>
    <w:aliases w:val="Italic9"/>
    <w:uiPriority w:val="99"/>
    <w:rsid w:val="002023DE"/>
    <w:rPr>
      <w:rFonts w:ascii="Arial" w:eastAsia="Times New Roman" w:hAnsi="Arial" w:cs="Arial"/>
      <w:b/>
      <w:bCs/>
      <w:i/>
      <w:iCs/>
      <w:color w:val="000000"/>
      <w:spacing w:val="0"/>
      <w:w w:val="100"/>
      <w:position w:val="0"/>
      <w:sz w:val="20"/>
      <w:szCs w:val="20"/>
      <w:u w:val="none"/>
      <w:lang w:val="pl-PL"/>
    </w:rPr>
  </w:style>
  <w:style w:type="character" w:customStyle="1" w:styleId="nomobile">
    <w:name w:val="nomobile"/>
    <w:basedOn w:val="Domylnaczcionkaakapitu"/>
    <w:uiPriority w:val="99"/>
    <w:rsid w:val="003C7555"/>
  </w:style>
  <w:style w:type="character" w:customStyle="1" w:styleId="Tekstpodstawowy20">
    <w:name w:val="Tekst podstawowy2"/>
    <w:rsid w:val="00FE437D"/>
    <w:rPr>
      <w:rFonts w:ascii="Arial" w:eastAsia="Times New Roman" w:hAnsi="Arial" w:cs="Arial"/>
      <w:color w:val="000000"/>
      <w:spacing w:val="0"/>
      <w:w w:val="100"/>
      <w:position w:val="0"/>
      <w:sz w:val="19"/>
      <w:szCs w:val="19"/>
      <w:u w:val="none"/>
      <w:lang w:val="pl-PL"/>
    </w:rPr>
  </w:style>
  <w:style w:type="paragraph" w:customStyle="1" w:styleId="Tekstpodstawowy4">
    <w:name w:val="Tekst podstawowy4"/>
    <w:basedOn w:val="Normalny"/>
    <w:link w:val="Bodytext"/>
    <w:rsid w:val="00FE437D"/>
    <w:pPr>
      <w:widowControl w:val="0"/>
      <w:shd w:val="clear" w:color="auto" w:fill="FFFFFF"/>
      <w:spacing w:after="240" w:line="274" w:lineRule="exact"/>
      <w:ind w:hanging="700"/>
    </w:pPr>
    <w:rPr>
      <w:sz w:val="20"/>
      <w:szCs w:val="20"/>
    </w:rPr>
  </w:style>
  <w:style w:type="character" w:customStyle="1" w:styleId="BodytextArialNarrow">
    <w:name w:val="Body text + Arial Narrow"/>
    <w:aliases w:val="9,5 pt37,Bold18"/>
    <w:uiPriority w:val="99"/>
    <w:rsid w:val="004A2F85"/>
    <w:rPr>
      <w:rFonts w:ascii="Arial Narrow" w:eastAsia="Times New Roman" w:hAnsi="Arial Narrow" w:cs="Arial Narrow"/>
      <w:b/>
      <w:bCs/>
      <w:color w:val="000000"/>
      <w:spacing w:val="0"/>
      <w:w w:val="100"/>
      <w:position w:val="0"/>
      <w:sz w:val="19"/>
      <w:szCs w:val="19"/>
      <w:u w:val="none"/>
      <w:lang w:val="pl-PL"/>
    </w:rPr>
  </w:style>
  <w:style w:type="character" w:customStyle="1" w:styleId="BodytextArialNarrow2">
    <w:name w:val="Body text + Arial Narrow2"/>
    <w:aliases w:val="91,5 pt36"/>
    <w:uiPriority w:val="99"/>
    <w:rsid w:val="004A2F85"/>
    <w:rPr>
      <w:rFonts w:ascii="Arial Narrow" w:eastAsia="Times New Roman" w:hAnsi="Arial Narrow" w:cs="Arial Narrow"/>
      <w:color w:val="000000"/>
      <w:spacing w:val="0"/>
      <w:w w:val="100"/>
      <w:position w:val="0"/>
      <w:sz w:val="19"/>
      <w:szCs w:val="19"/>
      <w:u w:val="none"/>
      <w:lang w:val="pl-PL"/>
    </w:rPr>
  </w:style>
  <w:style w:type="paragraph" w:customStyle="1" w:styleId="Tekstpodstawowy30">
    <w:name w:val="Tekst podstawowy3"/>
    <w:basedOn w:val="Normalny"/>
    <w:rsid w:val="004A2F85"/>
    <w:pPr>
      <w:widowControl w:val="0"/>
      <w:shd w:val="clear" w:color="auto" w:fill="FFFFFF"/>
      <w:spacing w:before="420" w:after="1680" w:line="254" w:lineRule="exact"/>
      <w:ind w:hanging="360"/>
      <w:jc w:val="center"/>
    </w:pPr>
    <w:rPr>
      <w:color w:val="000000"/>
      <w:sz w:val="23"/>
      <w:szCs w:val="23"/>
    </w:rPr>
  </w:style>
  <w:style w:type="character" w:customStyle="1" w:styleId="BodytextArialUnicodeMS">
    <w:name w:val="Body text + Arial Unicode MS"/>
    <w:aliases w:val="6,5 pt35"/>
    <w:uiPriority w:val="99"/>
    <w:rsid w:val="004A2F85"/>
    <w:rPr>
      <w:rFonts w:ascii="Arial Unicode MS" w:eastAsia="Arial Unicode MS" w:hAnsi="Arial Unicode MS" w:cs="Arial Unicode MS"/>
      <w:color w:val="000000"/>
      <w:spacing w:val="0"/>
      <w:w w:val="100"/>
      <w:position w:val="0"/>
      <w:sz w:val="13"/>
      <w:szCs w:val="13"/>
      <w:u w:val="none"/>
      <w:lang w:val="pl-PL"/>
    </w:rPr>
  </w:style>
  <w:style w:type="character" w:customStyle="1" w:styleId="BodytextCalibri">
    <w:name w:val="Body text + Calibri"/>
    <w:aliases w:val="71,5 pt34,Bold17"/>
    <w:uiPriority w:val="99"/>
    <w:rsid w:val="004A2F85"/>
    <w:rPr>
      <w:rFonts w:ascii="Calibri" w:eastAsia="Times New Roman" w:hAnsi="Calibri" w:cs="Calibri"/>
      <w:b/>
      <w:bCs/>
      <w:color w:val="000000"/>
      <w:spacing w:val="0"/>
      <w:w w:val="100"/>
      <w:position w:val="0"/>
      <w:sz w:val="15"/>
      <w:szCs w:val="15"/>
      <w:u w:val="none"/>
      <w:lang w:val="pl-PL"/>
    </w:rPr>
  </w:style>
  <w:style w:type="character" w:customStyle="1" w:styleId="BodytextArialNarrow1">
    <w:name w:val="Body text + Arial Narrow1"/>
    <w:aliases w:val="61,5 pt33,Italic8"/>
    <w:uiPriority w:val="99"/>
    <w:rsid w:val="00C15924"/>
    <w:rPr>
      <w:rFonts w:ascii="Arial Narrow" w:eastAsia="Times New Roman" w:hAnsi="Arial Narrow" w:cs="Arial Narrow"/>
      <w:i/>
      <w:iCs/>
      <w:color w:val="000000"/>
      <w:spacing w:val="0"/>
      <w:w w:val="100"/>
      <w:position w:val="0"/>
      <w:sz w:val="13"/>
      <w:szCs w:val="13"/>
      <w:u w:val="none"/>
      <w:lang w:val="pl-PL"/>
    </w:rPr>
  </w:style>
  <w:style w:type="character" w:customStyle="1" w:styleId="Heading2">
    <w:name w:val="Heading #2_"/>
    <w:link w:val="Heading20"/>
    <w:uiPriority w:val="99"/>
    <w:locked/>
    <w:rsid w:val="00C15924"/>
    <w:rPr>
      <w:b/>
      <w:bCs/>
      <w:shd w:val="clear" w:color="auto" w:fill="FFFFFF"/>
    </w:rPr>
  </w:style>
  <w:style w:type="paragraph" w:customStyle="1" w:styleId="Heading20">
    <w:name w:val="Heading #2"/>
    <w:basedOn w:val="Normalny"/>
    <w:link w:val="Heading2"/>
    <w:uiPriority w:val="99"/>
    <w:rsid w:val="00C15924"/>
    <w:pPr>
      <w:widowControl w:val="0"/>
      <w:shd w:val="clear" w:color="auto" w:fill="FFFFFF"/>
      <w:spacing w:before="480" w:after="300" w:line="240" w:lineRule="atLeast"/>
      <w:jc w:val="both"/>
      <w:outlineLvl w:val="1"/>
    </w:pPr>
    <w:rPr>
      <w:b/>
      <w:bCs/>
      <w:sz w:val="20"/>
      <w:szCs w:val="20"/>
    </w:rPr>
  </w:style>
  <w:style w:type="character" w:customStyle="1" w:styleId="Footnote4">
    <w:name w:val="Footnote (4)_"/>
    <w:uiPriority w:val="99"/>
    <w:rsid w:val="00917450"/>
    <w:rPr>
      <w:rFonts w:ascii="Calibri" w:eastAsia="Times New Roman" w:hAnsi="Calibri" w:cs="Calibri"/>
      <w:sz w:val="13"/>
      <w:szCs w:val="13"/>
      <w:u w:val="none"/>
    </w:rPr>
  </w:style>
  <w:style w:type="character" w:customStyle="1" w:styleId="Footnote40">
    <w:name w:val="Footnote (4)"/>
    <w:uiPriority w:val="99"/>
    <w:rsid w:val="00917450"/>
    <w:rPr>
      <w:rFonts w:ascii="Calibri" w:eastAsia="Times New Roman" w:hAnsi="Calibri" w:cs="Calibri"/>
      <w:color w:val="000000"/>
      <w:spacing w:val="0"/>
      <w:w w:val="100"/>
      <w:position w:val="0"/>
      <w:sz w:val="13"/>
      <w:szCs w:val="13"/>
      <w:u w:val="none"/>
      <w:lang w:val="pl-PL"/>
    </w:rPr>
  </w:style>
  <w:style w:type="character" w:customStyle="1" w:styleId="Footnote49pt">
    <w:name w:val="Footnote (4) + 9 pt"/>
    <w:uiPriority w:val="99"/>
    <w:rsid w:val="00917450"/>
    <w:rPr>
      <w:rFonts w:ascii="Calibri" w:eastAsia="Times New Roman" w:hAnsi="Calibri" w:cs="Calibri"/>
      <w:color w:val="000000"/>
      <w:spacing w:val="0"/>
      <w:w w:val="100"/>
      <w:position w:val="0"/>
      <w:sz w:val="18"/>
      <w:szCs w:val="18"/>
      <w:u w:val="none"/>
      <w:lang w:val="pl-PL"/>
    </w:rPr>
  </w:style>
  <w:style w:type="character" w:customStyle="1" w:styleId="Heading5">
    <w:name w:val="Heading #5_"/>
    <w:rsid w:val="00917450"/>
    <w:rPr>
      <w:rFonts w:ascii="Calibri" w:eastAsia="Times New Roman" w:hAnsi="Calibri" w:cs="Calibri"/>
      <w:b/>
      <w:bCs/>
      <w:sz w:val="20"/>
      <w:szCs w:val="20"/>
      <w:u w:val="none"/>
    </w:rPr>
  </w:style>
  <w:style w:type="character" w:customStyle="1" w:styleId="Heading50">
    <w:name w:val="Heading #5"/>
    <w:rsid w:val="00917450"/>
    <w:rPr>
      <w:rFonts w:ascii="Calibri" w:eastAsia="Times New Roman" w:hAnsi="Calibri" w:cs="Calibri"/>
      <w:color w:val="000000"/>
      <w:spacing w:val="0"/>
      <w:w w:val="100"/>
      <w:position w:val="0"/>
      <w:sz w:val="20"/>
      <w:szCs w:val="20"/>
      <w:u w:val="none"/>
      <w:lang w:val="pl-PL"/>
    </w:rPr>
  </w:style>
  <w:style w:type="character" w:customStyle="1" w:styleId="Bodytext40">
    <w:name w:val="Body text (4)_"/>
    <w:link w:val="Bodytext41"/>
    <w:locked/>
    <w:rsid w:val="00033D6B"/>
    <w:rPr>
      <w:rFonts w:ascii="Calibri" w:eastAsia="Times New Roman" w:hAnsi="Calibri" w:cs="Calibri"/>
      <w:i/>
      <w:iCs/>
      <w:sz w:val="18"/>
      <w:szCs w:val="18"/>
      <w:shd w:val="clear" w:color="auto" w:fill="FFFFFF"/>
    </w:rPr>
  </w:style>
  <w:style w:type="character" w:customStyle="1" w:styleId="TablecaptionNotBold2">
    <w:name w:val="Table caption + Not Bold2"/>
    <w:aliases w:val="Italic7"/>
    <w:uiPriority w:val="99"/>
    <w:rsid w:val="00033D6B"/>
    <w:rPr>
      <w:rFonts w:ascii="Calibri" w:eastAsia="Times New Roman" w:hAnsi="Calibri" w:cs="Calibri"/>
      <w:b/>
      <w:bCs/>
      <w:i/>
      <w:iCs/>
      <w:color w:val="000000"/>
      <w:spacing w:val="0"/>
      <w:w w:val="100"/>
      <w:position w:val="0"/>
      <w:sz w:val="15"/>
      <w:szCs w:val="15"/>
      <w:u w:val="none"/>
      <w:shd w:val="clear" w:color="auto" w:fill="FFFFFF"/>
      <w:lang w:val="pl-PL"/>
    </w:rPr>
  </w:style>
  <w:style w:type="character" w:customStyle="1" w:styleId="Bodytext4NotItalic">
    <w:name w:val="Body text (4) + Not Italic"/>
    <w:uiPriority w:val="99"/>
    <w:rsid w:val="00033D6B"/>
    <w:rPr>
      <w:rFonts w:ascii="Calibri" w:eastAsia="Times New Roman" w:hAnsi="Calibri" w:cs="Calibri"/>
      <w:color w:val="000000"/>
      <w:spacing w:val="0"/>
      <w:w w:val="100"/>
      <w:position w:val="0"/>
      <w:sz w:val="18"/>
      <w:szCs w:val="18"/>
      <w:shd w:val="clear" w:color="auto" w:fill="FFFFFF"/>
      <w:lang w:val="pl-PL"/>
    </w:rPr>
  </w:style>
  <w:style w:type="paragraph" w:customStyle="1" w:styleId="Bodytext41">
    <w:name w:val="Body text (4)"/>
    <w:basedOn w:val="Normalny"/>
    <w:link w:val="Bodytext40"/>
    <w:rsid w:val="00033D6B"/>
    <w:pPr>
      <w:widowControl w:val="0"/>
      <w:shd w:val="clear" w:color="auto" w:fill="FFFFFF"/>
      <w:spacing w:before="180" w:after="180" w:line="240" w:lineRule="atLeast"/>
      <w:jc w:val="both"/>
    </w:pPr>
    <w:rPr>
      <w:rFonts w:ascii="Calibri" w:hAnsi="Calibri" w:cs="Calibri"/>
      <w:i/>
      <w:iCs/>
      <w:sz w:val="18"/>
      <w:szCs w:val="18"/>
    </w:rPr>
  </w:style>
  <w:style w:type="character" w:customStyle="1" w:styleId="Footnote">
    <w:name w:val="Footnote_"/>
    <w:uiPriority w:val="99"/>
    <w:rsid w:val="0095629D"/>
    <w:rPr>
      <w:rFonts w:ascii="Calibri" w:eastAsia="Times New Roman" w:hAnsi="Calibri" w:cs="Calibri"/>
      <w:b/>
      <w:bCs/>
      <w:sz w:val="15"/>
      <w:szCs w:val="15"/>
      <w:u w:val="none"/>
    </w:rPr>
  </w:style>
  <w:style w:type="character" w:customStyle="1" w:styleId="st">
    <w:name w:val="st"/>
    <w:basedOn w:val="Domylnaczcionkaakapitu"/>
    <w:uiPriority w:val="99"/>
    <w:rsid w:val="00790043"/>
  </w:style>
  <w:style w:type="character" w:styleId="Uwydatnienie">
    <w:name w:val="Emphasis"/>
    <w:basedOn w:val="Domylnaczcionkaakapitu"/>
    <w:uiPriority w:val="99"/>
    <w:qFormat/>
    <w:locked/>
    <w:rsid w:val="00B8594F"/>
    <w:rPr>
      <w:i/>
      <w:iCs/>
    </w:rPr>
  </w:style>
  <w:style w:type="character" w:customStyle="1" w:styleId="h1">
    <w:name w:val="h1"/>
    <w:basedOn w:val="Domylnaczcionkaakapitu"/>
    <w:uiPriority w:val="99"/>
    <w:rsid w:val="00FA55E3"/>
  </w:style>
  <w:style w:type="paragraph" w:customStyle="1" w:styleId="default0">
    <w:name w:val="default0"/>
    <w:basedOn w:val="Normalny"/>
    <w:uiPriority w:val="99"/>
    <w:rsid w:val="0044572D"/>
    <w:pPr>
      <w:spacing w:before="100" w:beforeAutospacing="1" w:after="100" w:afterAutospacing="1"/>
    </w:pPr>
  </w:style>
  <w:style w:type="character" w:customStyle="1" w:styleId="Bodytext710">
    <w:name w:val="Body text + 71"/>
    <w:aliases w:val="5 pt8,Italic2,Scale 150%1"/>
    <w:uiPriority w:val="99"/>
    <w:rsid w:val="00B1736A"/>
    <w:rPr>
      <w:rFonts w:ascii="Arial" w:hAnsi="Arial" w:cs="Arial"/>
      <w:i/>
      <w:iCs/>
      <w:color w:val="000000"/>
      <w:spacing w:val="0"/>
      <w:w w:val="150"/>
      <w:position w:val="0"/>
      <w:sz w:val="15"/>
      <w:szCs w:val="15"/>
      <w:u w:val="none"/>
    </w:rPr>
  </w:style>
  <w:style w:type="character" w:customStyle="1" w:styleId="Bodytext61">
    <w:name w:val="Body text + 61"/>
    <w:aliases w:val="5 pt5"/>
    <w:uiPriority w:val="99"/>
    <w:rsid w:val="00B1736A"/>
    <w:rPr>
      <w:rFonts w:ascii="Arial" w:hAnsi="Arial" w:cs="Arial"/>
      <w:color w:val="000000"/>
      <w:spacing w:val="0"/>
      <w:w w:val="100"/>
      <w:position w:val="0"/>
      <w:sz w:val="13"/>
      <w:szCs w:val="13"/>
      <w:u w:val="none"/>
    </w:rPr>
  </w:style>
  <w:style w:type="paragraph" w:customStyle="1" w:styleId="Bodytext1">
    <w:name w:val="Body text1"/>
    <w:basedOn w:val="Normalny"/>
    <w:uiPriority w:val="99"/>
    <w:rsid w:val="00B44449"/>
    <w:pPr>
      <w:widowControl w:val="0"/>
      <w:shd w:val="clear" w:color="auto" w:fill="FFFFFF"/>
      <w:spacing w:line="240" w:lineRule="atLeast"/>
      <w:ind w:hanging="480"/>
    </w:pPr>
    <w:rPr>
      <w:rFonts w:ascii="Arial" w:hAnsi="Arial" w:cs="Arial"/>
      <w:sz w:val="19"/>
      <w:szCs w:val="19"/>
    </w:rPr>
  </w:style>
  <w:style w:type="paragraph" w:customStyle="1" w:styleId="Bodytext410">
    <w:name w:val="Body text (4)1"/>
    <w:basedOn w:val="Normalny"/>
    <w:uiPriority w:val="99"/>
    <w:rsid w:val="00B44449"/>
    <w:pPr>
      <w:widowControl w:val="0"/>
      <w:shd w:val="clear" w:color="auto" w:fill="FFFFFF"/>
      <w:spacing w:line="254" w:lineRule="exact"/>
      <w:ind w:hanging="400"/>
      <w:jc w:val="both"/>
    </w:pPr>
    <w:rPr>
      <w:rFonts w:ascii="Arial" w:hAnsi="Arial" w:cs="Arial"/>
      <w:i/>
      <w:iCs/>
      <w:sz w:val="19"/>
      <w:szCs w:val="19"/>
    </w:rPr>
  </w:style>
  <w:style w:type="character" w:customStyle="1" w:styleId="Headerorfooter11">
    <w:name w:val="Header or footer + 11"/>
    <w:aliases w:val="5 pt32,Not Bold5"/>
    <w:uiPriority w:val="99"/>
    <w:rsid w:val="00D1448A"/>
    <w:rPr>
      <w:rFonts w:ascii="Arial" w:eastAsia="Times New Roman" w:hAnsi="Arial" w:cs="Arial"/>
      <w:b/>
      <w:bCs/>
      <w:i/>
      <w:iCs/>
      <w:color w:val="000000"/>
      <w:spacing w:val="0"/>
      <w:w w:val="100"/>
      <w:position w:val="0"/>
      <w:sz w:val="23"/>
      <w:szCs w:val="23"/>
      <w:u w:val="none"/>
      <w:shd w:val="clear" w:color="auto" w:fill="FFFFFF"/>
    </w:rPr>
  </w:style>
  <w:style w:type="character" w:customStyle="1" w:styleId="BodytextCorbel">
    <w:name w:val="Body text + Corbel"/>
    <w:aliases w:val="10,5 pt31"/>
    <w:uiPriority w:val="99"/>
    <w:rsid w:val="00D1448A"/>
    <w:rPr>
      <w:rFonts w:ascii="Corbel" w:eastAsia="Times New Roman" w:hAnsi="Corbel" w:cs="Corbel"/>
      <w:color w:val="000000"/>
      <w:spacing w:val="0"/>
      <w:w w:val="100"/>
      <w:position w:val="0"/>
      <w:sz w:val="21"/>
      <w:szCs w:val="21"/>
      <w:u w:val="none"/>
      <w:lang w:val="pl-PL"/>
    </w:rPr>
  </w:style>
  <w:style w:type="character" w:customStyle="1" w:styleId="Bodytext4Corbel">
    <w:name w:val="Body text (4) + Corbel"/>
    <w:aliases w:val="101,5 pt30,Not Italic4"/>
    <w:uiPriority w:val="99"/>
    <w:rsid w:val="00D1448A"/>
    <w:rPr>
      <w:rFonts w:ascii="Corbel" w:eastAsia="Times New Roman" w:hAnsi="Corbel" w:cs="Corbel"/>
      <w:color w:val="000000"/>
      <w:spacing w:val="0"/>
      <w:w w:val="100"/>
      <w:position w:val="0"/>
      <w:sz w:val="21"/>
      <w:szCs w:val="21"/>
      <w:u w:val="single"/>
      <w:shd w:val="clear" w:color="auto" w:fill="FFFFFF"/>
    </w:rPr>
  </w:style>
  <w:style w:type="paragraph" w:customStyle="1" w:styleId="Tekstpodstawowy5">
    <w:name w:val="Tekst podstawowy5"/>
    <w:basedOn w:val="Normalny"/>
    <w:rsid w:val="00D1448A"/>
    <w:pPr>
      <w:widowControl w:val="0"/>
      <w:shd w:val="clear" w:color="auto" w:fill="FFFFFF"/>
      <w:spacing w:line="240" w:lineRule="atLeast"/>
      <w:ind w:hanging="480"/>
    </w:pPr>
    <w:rPr>
      <w:rFonts w:ascii="Arial" w:hAnsi="Arial" w:cs="Arial"/>
      <w:color w:val="000000"/>
      <w:sz w:val="19"/>
      <w:szCs w:val="19"/>
    </w:rPr>
  </w:style>
  <w:style w:type="character" w:customStyle="1" w:styleId="Footnote3">
    <w:name w:val="Footnote (3)_"/>
    <w:link w:val="Footnote30"/>
    <w:uiPriority w:val="99"/>
    <w:locked/>
    <w:rsid w:val="00C563AE"/>
    <w:rPr>
      <w:rFonts w:ascii="Calibri" w:eastAsia="Times New Roman" w:hAnsi="Calibri" w:cs="Calibri"/>
      <w:sz w:val="18"/>
      <w:szCs w:val="18"/>
      <w:shd w:val="clear" w:color="auto" w:fill="FFFFFF"/>
    </w:rPr>
  </w:style>
  <w:style w:type="character" w:customStyle="1" w:styleId="Bodytext3">
    <w:name w:val="Body text (3)_"/>
    <w:link w:val="Bodytext30"/>
    <w:locked/>
    <w:rsid w:val="00C563AE"/>
    <w:rPr>
      <w:rFonts w:ascii="Calibri" w:eastAsia="Times New Roman" w:hAnsi="Calibri" w:cs="Calibri"/>
      <w:b/>
      <w:bCs/>
      <w:sz w:val="15"/>
      <w:szCs w:val="15"/>
      <w:shd w:val="clear" w:color="auto" w:fill="FFFFFF"/>
    </w:rPr>
  </w:style>
  <w:style w:type="character" w:customStyle="1" w:styleId="Tekstpodstawowy6">
    <w:name w:val="Tekst podstawowy6"/>
    <w:rsid w:val="00C563AE"/>
    <w:rPr>
      <w:rFonts w:ascii="Calibri" w:eastAsia="Times New Roman" w:hAnsi="Calibri" w:cs="Calibri"/>
      <w:color w:val="000000"/>
      <w:spacing w:val="0"/>
      <w:w w:val="100"/>
      <w:position w:val="0"/>
      <w:sz w:val="18"/>
      <w:szCs w:val="18"/>
      <w:u w:val="none"/>
      <w:lang w:val="pl-PL"/>
    </w:rPr>
  </w:style>
  <w:style w:type="character" w:customStyle="1" w:styleId="Heading42">
    <w:name w:val="Heading #4 (2)_"/>
    <w:link w:val="Heading420"/>
    <w:uiPriority w:val="99"/>
    <w:locked/>
    <w:rsid w:val="00C563AE"/>
    <w:rPr>
      <w:rFonts w:ascii="Calibri" w:eastAsia="Times New Roman" w:hAnsi="Calibri" w:cs="Calibri"/>
      <w:b/>
      <w:bCs/>
      <w:sz w:val="20"/>
      <w:szCs w:val="20"/>
      <w:shd w:val="clear" w:color="auto" w:fill="FFFFFF"/>
    </w:rPr>
  </w:style>
  <w:style w:type="paragraph" w:customStyle="1" w:styleId="Footnote30">
    <w:name w:val="Footnote (3)"/>
    <w:basedOn w:val="Normalny"/>
    <w:link w:val="Footnote3"/>
    <w:uiPriority w:val="99"/>
    <w:rsid w:val="00C563AE"/>
    <w:pPr>
      <w:widowControl w:val="0"/>
      <w:shd w:val="clear" w:color="auto" w:fill="FFFFFF"/>
      <w:spacing w:line="341" w:lineRule="exact"/>
    </w:pPr>
    <w:rPr>
      <w:rFonts w:ascii="Calibri" w:hAnsi="Calibri" w:cs="Calibri"/>
      <w:sz w:val="18"/>
      <w:szCs w:val="18"/>
    </w:rPr>
  </w:style>
  <w:style w:type="paragraph" w:customStyle="1" w:styleId="Bodytext30">
    <w:name w:val="Body text (3)"/>
    <w:basedOn w:val="Normalny"/>
    <w:link w:val="Bodytext3"/>
    <w:rsid w:val="00C563AE"/>
    <w:pPr>
      <w:widowControl w:val="0"/>
      <w:shd w:val="clear" w:color="auto" w:fill="FFFFFF"/>
      <w:spacing w:before="420" w:after="180" w:line="240" w:lineRule="atLeast"/>
      <w:ind w:hanging="860"/>
      <w:jc w:val="both"/>
    </w:pPr>
    <w:rPr>
      <w:rFonts w:ascii="Calibri" w:hAnsi="Calibri" w:cs="Calibri"/>
      <w:b/>
      <w:bCs/>
      <w:sz w:val="15"/>
      <w:szCs w:val="15"/>
    </w:rPr>
  </w:style>
  <w:style w:type="paragraph" w:customStyle="1" w:styleId="Heading420">
    <w:name w:val="Heading #4 (2)"/>
    <w:basedOn w:val="Normalny"/>
    <w:link w:val="Heading42"/>
    <w:uiPriority w:val="99"/>
    <w:rsid w:val="00C563AE"/>
    <w:pPr>
      <w:widowControl w:val="0"/>
      <w:shd w:val="clear" w:color="auto" w:fill="FFFFFF"/>
      <w:spacing w:before="240" w:after="240" w:line="240" w:lineRule="atLeast"/>
      <w:jc w:val="both"/>
      <w:outlineLvl w:val="3"/>
    </w:pPr>
    <w:rPr>
      <w:rFonts w:ascii="Calibri" w:hAnsi="Calibri" w:cs="Calibri"/>
      <w:b/>
      <w:bCs/>
      <w:sz w:val="20"/>
      <w:szCs w:val="20"/>
    </w:rPr>
  </w:style>
  <w:style w:type="character" w:customStyle="1" w:styleId="Bodytext7pt">
    <w:name w:val="Body text + 7 pt"/>
    <w:aliases w:val="Bold16,Italic6"/>
    <w:rsid w:val="00E91708"/>
    <w:rPr>
      <w:rFonts w:ascii="Trebuchet MS" w:eastAsia="Times New Roman" w:hAnsi="Trebuchet MS" w:cs="Trebuchet MS"/>
      <w:b/>
      <w:bCs/>
      <w:i/>
      <w:iCs/>
      <w:color w:val="000000"/>
      <w:spacing w:val="0"/>
      <w:w w:val="100"/>
      <w:position w:val="0"/>
      <w:sz w:val="14"/>
      <w:szCs w:val="14"/>
      <w:u w:val="none"/>
      <w:shd w:val="clear" w:color="auto" w:fill="FFFFFF"/>
      <w:lang w:val="pl-PL"/>
    </w:rPr>
  </w:style>
  <w:style w:type="paragraph" w:styleId="Spisilustracji">
    <w:name w:val="table of figures"/>
    <w:basedOn w:val="Normalny"/>
    <w:next w:val="Normalny"/>
    <w:uiPriority w:val="99"/>
    <w:locked/>
    <w:rsid w:val="004C5456"/>
    <w:pPr>
      <w:ind w:left="480" w:hanging="480"/>
    </w:pPr>
    <w:rPr>
      <w:rFonts w:ascii="Calibri" w:hAnsi="Calibri" w:cs="Calibri"/>
      <w:smallCaps/>
      <w:sz w:val="20"/>
      <w:szCs w:val="20"/>
    </w:rPr>
  </w:style>
  <w:style w:type="character" w:customStyle="1" w:styleId="Bodytext7pt2">
    <w:name w:val="Body text + 7 pt2"/>
    <w:aliases w:val="Bold15"/>
    <w:uiPriority w:val="99"/>
    <w:rsid w:val="00E91708"/>
    <w:rPr>
      <w:rFonts w:ascii="Trebuchet MS" w:eastAsia="Times New Roman" w:hAnsi="Trebuchet MS" w:cs="Trebuchet MS"/>
      <w:b/>
      <w:bCs/>
      <w:color w:val="000000"/>
      <w:spacing w:val="0"/>
      <w:w w:val="100"/>
      <w:position w:val="0"/>
      <w:sz w:val="14"/>
      <w:szCs w:val="14"/>
      <w:u w:val="none"/>
      <w:shd w:val="clear" w:color="auto" w:fill="FFFFFF"/>
      <w:lang w:val="pl-PL"/>
    </w:rPr>
  </w:style>
  <w:style w:type="character" w:customStyle="1" w:styleId="Nierozpoznanawzmianka1">
    <w:name w:val="Nierozpoznana wzmianka1"/>
    <w:uiPriority w:val="99"/>
    <w:semiHidden/>
    <w:rsid w:val="006F57D3"/>
    <w:rPr>
      <w:color w:val="808080"/>
      <w:shd w:val="clear" w:color="auto" w:fill="auto"/>
    </w:rPr>
  </w:style>
  <w:style w:type="paragraph" w:customStyle="1" w:styleId="Styl3">
    <w:name w:val="Styl3"/>
    <w:basedOn w:val="nagwekwb3"/>
    <w:link w:val="Styl3Znak"/>
    <w:qFormat/>
    <w:rsid w:val="001A7CBC"/>
    <w:pPr>
      <w:spacing w:line="240" w:lineRule="auto"/>
    </w:pPr>
    <w:rPr>
      <w:rFonts w:ascii="Calibri" w:hAnsi="Calibri" w:cs="Calibri"/>
      <w:sz w:val="22"/>
      <w:szCs w:val="22"/>
    </w:rPr>
  </w:style>
  <w:style w:type="character" w:styleId="Tytuksiki">
    <w:name w:val="Book Title"/>
    <w:basedOn w:val="Domylnaczcionkaakapitu"/>
    <w:uiPriority w:val="33"/>
    <w:qFormat/>
    <w:rsid w:val="0098529B"/>
    <w:rPr>
      <w:b/>
      <w:bCs/>
      <w:i/>
      <w:iCs/>
      <w:spacing w:val="5"/>
    </w:rPr>
  </w:style>
  <w:style w:type="character" w:customStyle="1" w:styleId="nagwekwb3Znak">
    <w:name w:val="nagłówek wb3 Znak"/>
    <w:link w:val="nagwekwb3"/>
    <w:uiPriority w:val="99"/>
    <w:locked/>
    <w:rsid w:val="001A7CBC"/>
    <w:rPr>
      <w:b/>
      <w:bCs/>
      <w:sz w:val="24"/>
      <w:szCs w:val="24"/>
      <w:lang w:eastAsia="ar-SA" w:bidi="ar-SA"/>
    </w:rPr>
  </w:style>
  <w:style w:type="character" w:customStyle="1" w:styleId="Styl3Znak">
    <w:name w:val="Styl3 Znak"/>
    <w:link w:val="Styl3"/>
    <w:locked/>
    <w:rsid w:val="001A7CBC"/>
    <w:rPr>
      <w:rFonts w:ascii="Calibri" w:hAnsi="Calibri" w:cs="Calibri"/>
      <w:b/>
      <w:bCs/>
      <w:sz w:val="22"/>
      <w:szCs w:val="22"/>
      <w:lang w:eastAsia="ar-SA" w:bidi="ar-SA"/>
    </w:rPr>
  </w:style>
  <w:style w:type="character" w:styleId="Wyrnieniedelikatne">
    <w:name w:val="Subtle Emphasis"/>
    <w:basedOn w:val="Domylnaczcionkaakapitu"/>
    <w:uiPriority w:val="99"/>
    <w:qFormat/>
    <w:rsid w:val="00EB0FED"/>
    <w:rPr>
      <w:i/>
      <w:iCs/>
      <w:color w:val="auto"/>
    </w:rPr>
  </w:style>
  <w:style w:type="character" w:styleId="Wyrnienieintensywne">
    <w:name w:val="Intense Emphasis"/>
    <w:basedOn w:val="Domylnaczcionkaakapitu"/>
    <w:uiPriority w:val="99"/>
    <w:qFormat/>
    <w:rsid w:val="00EB0FED"/>
    <w:rPr>
      <w:i/>
      <w:iCs/>
      <w:color w:val="auto"/>
    </w:rPr>
  </w:style>
  <w:style w:type="character" w:customStyle="1" w:styleId="BodytextCorbel1">
    <w:name w:val="Body text + Corbel1"/>
    <w:aliases w:val="7 pt2"/>
    <w:uiPriority w:val="99"/>
    <w:rsid w:val="009F1695"/>
    <w:rPr>
      <w:rFonts w:ascii="Corbel" w:eastAsia="Times New Roman" w:hAnsi="Corbel" w:cs="Corbel"/>
      <w:color w:val="000000"/>
      <w:spacing w:val="0"/>
      <w:w w:val="100"/>
      <w:position w:val="0"/>
      <w:sz w:val="14"/>
      <w:szCs w:val="14"/>
      <w:u w:val="none"/>
    </w:rPr>
  </w:style>
  <w:style w:type="paragraph" w:customStyle="1" w:styleId="Tekstpodstawowy8">
    <w:name w:val="Tekst podstawowy8"/>
    <w:basedOn w:val="Normalny"/>
    <w:rsid w:val="009F1695"/>
    <w:pPr>
      <w:widowControl w:val="0"/>
      <w:shd w:val="clear" w:color="auto" w:fill="FFFFFF"/>
      <w:spacing w:before="300" w:line="312" w:lineRule="exact"/>
      <w:ind w:hanging="400"/>
      <w:jc w:val="both"/>
    </w:pPr>
    <w:rPr>
      <w:sz w:val="20"/>
      <w:szCs w:val="20"/>
    </w:rPr>
  </w:style>
  <w:style w:type="paragraph" w:customStyle="1" w:styleId="listparagraph">
    <w:name w:val="listparagraph"/>
    <w:basedOn w:val="Normalny"/>
    <w:uiPriority w:val="99"/>
    <w:rsid w:val="004F20D5"/>
    <w:pPr>
      <w:spacing w:before="100" w:beforeAutospacing="1" w:after="100" w:afterAutospacing="1"/>
    </w:pPr>
  </w:style>
  <w:style w:type="paragraph" w:styleId="Listapunktowana">
    <w:name w:val="List Bullet"/>
    <w:basedOn w:val="Normalny"/>
    <w:uiPriority w:val="99"/>
    <w:locked/>
    <w:rsid w:val="00146283"/>
    <w:pPr>
      <w:numPr>
        <w:numId w:val="42"/>
      </w:numPr>
    </w:pPr>
  </w:style>
  <w:style w:type="character" w:customStyle="1" w:styleId="tgc">
    <w:name w:val="_tgc"/>
    <w:basedOn w:val="Domylnaczcionkaakapitu"/>
    <w:uiPriority w:val="99"/>
    <w:rsid w:val="00C45E8F"/>
  </w:style>
  <w:style w:type="character" w:customStyle="1" w:styleId="BodytextBold2">
    <w:name w:val="Body text + Bold2"/>
    <w:aliases w:val="Not Italic3"/>
    <w:uiPriority w:val="99"/>
    <w:rsid w:val="00387AE6"/>
    <w:rPr>
      <w:rFonts w:ascii="Times New Roman" w:hAnsi="Times New Roman" w:cs="Times New Roman"/>
      <w:b/>
      <w:bCs/>
      <w:i/>
      <w:iCs/>
      <w:color w:val="000000"/>
      <w:spacing w:val="0"/>
      <w:w w:val="100"/>
      <w:position w:val="0"/>
      <w:sz w:val="22"/>
      <w:szCs w:val="22"/>
      <w:u w:val="none"/>
      <w:lang w:val="pl-PL"/>
    </w:rPr>
  </w:style>
  <w:style w:type="character" w:customStyle="1" w:styleId="BodytextNotItalic">
    <w:name w:val="Body text + Not Italic"/>
    <w:uiPriority w:val="99"/>
    <w:rsid w:val="00387AE6"/>
    <w:rPr>
      <w:rFonts w:ascii="Times New Roman" w:hAnsi="Times New Roman" w:cs="Times New Roman"/>
      <w:i/>
      <w:iCs/>
      <w:color w:val="000000"/>
      <w:spacing w:val="0"/>
      <w:w w:val="100"/>
      <w:position w:val="0"/>
      <w:sz w:val="22"/>
      <w:szCs w:val="22"/>
      <w:u w:val="none"/>
      <w:lang w:val="pl-PL"/>
    </w:rPr>
  </w:style>
  <w:style w:type="character" w:customStyle="1" w:styleId="Bodytext10pt">
    <w:name w:val="Body text + 10 pt"/>
    <w:aliases w:val="Bold14,Italic5"/>
    <w:uiPriority w:val="99"/>
    <w:rsid w:val="008B36DA"/>
    <w:rPr>
      <w:rFonts w:ascii="Times New Roman" w:hAnsi="Times New Roman" w:cs="Times New Roman"/>
      <w:b/>
      <w:bCs/>
      <w:i/>
      <w:iCs/>
      <w:color w:val="000000"/>
      <w:spacing w:val="0"/>
      <w:w w:val="100"/>
      <w:position w:val="0"/>
      <w:sz w:val="20"/>
      <w:szCs w:val="20"/>
      <w:u w:val="none"/>
      <w:lang w:val="pl-PL"/>
    </w:rPr>
  </w:style>
  <w:style w:type="character" w:customStyle="1" w:styleId="Bodytext10pt1">
    <w:name w:val="Body text + 10 pt1"/>
    <w:uiPriority w:val="99"/>
    <w:rsid w:val="008B36DA"/>
    <w:rPr>
      <w:rFonts w:ascii="Times New Roman" w:hAnsi="Times New Roman" w:cs="Times New Roman"/>
      <w:color w:val="000000"/>
      <w:spacing w:val="0"/>
      <w:w w:val="100"/>
      <w:position w:val="0"/>
      <w:sz w:val="20"/>
      <w:szCs w:val="20"/>
      <w:u w:val="none"/>
      <w:lang w:val="pl-PL"/>
    </w:rPr>
  </w:style>
  <w:style w:type="character" w:customStyle="1" w:styleId="Bodytext4pt">
    <w:name w:val="Body text + 4 pt"/>
    <w:rsid w:val="008B36DA"/>
    <w:rPr>
      <w:rFonts w:ascii="Times New Roman" w:hAnsi="Times New Roman" w:cs="Times New Roman"/>
      <w:color w:val="000000"/>
      <w:spacing w:val="0"/>
      <w:w w:val="100"/>
      <w:position w:val="0"/>
      <w:sz w:val="8"/>
      <w:szCs w:val="8"/>
      <w:u w:val="none"/>
    </w:rPr>
  </w:style>
  <w:style w:type="character" w:customStyle="1" w:styleId="Tekstpodstawowy61">
    <w:name w:val="Tekst podstawowy61"/>
    <w:uiPriority w:val="99"/>
    <w:rsid w:val="008856CD"/>
    <w:rPr>
      <w:rFonts w:ascii="Calibri" w:eastAsia="Times New Roman" w:hAnsi="Calibri" w:cs="Calibri"/>
      <w:color w:val="000000"/>
      <w:spacing w:val="0"/>
      <w:w w:val="100"/>
      <w:position w:val="0"/>
      <w:sz w:val="18"/>
      <w:szCs w:val="18"/>
      <w:u w:val="none"/>
      <w:lang w:val="pl-PL"/>
    </w:rPr>
  </w:style>
  <w:style w:type="paragraph" w:customStyle="1" w:styleId="gorzow">
    <w:name w:val="gorzow"/>
    <w:basedOn w:val="Normalny"/>
    <w:link w:val="gorzowZnak"/>
    <w:uiPriority w:val="99"/>
    <w:rsid w:val="008856CD"/>
    <w:pPr>
      <w:jc w:val="both"/>
    </w:pPr>
    <w:rPr>
      <w:sz w:val="22"/>
      <w:szCs w:val="22"/>
    </w:rPr>
  </w:style>
  <w:style w:type="character" w:customStyle="1" w:styleId="gorzowZnak">
    <w:name w:val="gorzow Znak"/>
    <w:link w:val="gorzow"/>
    <w:uiPriority w:val="99"/>
    <w:locked/>
    <w:rsid w:val="008856CD"/>
    <w:rPr>
      <w:sz w:val="22"/>
      <w:szCs w:val="22"/>
      <w:lang w:eastAsia="ar-SA" w:bidi="ar-SA"/>
    </w:rPr>
  </w:style>
  <w:style w:type="paragraph" w:customStyle="1" w:styleId="BodyText24">
    <w:name w:val="Body Text 24"/>
    <w:basedOn w:val="Normalny"/>
    <w:uiPriority w:val="99"/>
    <w:rsid w:val="008856CD"/>
    <w:pPr>
      <w:overflowPunct w:val="0"/>
      <w:autoSpaceDE w:val="0"/>
      <w:autoSpaceDN w:val="0"/>
      <w:adjustRightInd w:val="0"/>
      <w:ind w:firstLine="720"/>
      <w:jc w:val="both"/>
      <w:textAlignment w:val="baseline"/>
    </w:pPr>
    <w:rPr>
      <w:rFonts w:ascii="Arial Narrow" w:hAnsi="Arial Narrow" w:cs="Arial Narrow"/>
      <w:sz w:val="26"/>
      <w:szCs w:val="26"/>
    </w:rPr>
  </w:style>
  <w:style w:type="paragraph" w:customStyle="1" w:styleId="BodyText23">
    <w:name w:val="Body Text 23"/>
    <w:basedOn w:val="Normalny"/>
    <w:uiPriority w:val="99"/>
    <w:rsid w:val="008856CD"/>
    <w:pPr>
      <w:overflowPunct w:val="0"/>
      <w:autoSpaceDE w:val="0"/>
      <w:autoSpaceDN w:val="0"/>
      <w:adjustRightInd w:val="0"/>
      <w:spacing w:line="120" w:lineRule="atLeast"/>
      <w:ind w:left="720"/>
      <w:jc w:val="both"/>
      <w:textAlignment w:val="baseline"/>
    </w:pPr>
    <w:rPr>
      <w:rFonts w:ascii="Arial Narrow" w:hAnsi="Arial Narrow" w:cs="Arial Narrow"/>
      <w:sz w:val="26"/>
      <w:szCs w:val="26"/>
    </w:rPr>
  </w:style>
  <w:style w:type="character" w:customStyle="1" w:styleId="Domylnaczcionkaakapitu4">
    <w:name w:val="Domyślna czcionka akapitu4"/>
    <w:uiPriority w:val="99"/>
    <w:rsid w:val="008856CD"/>
  </w:style>
  <w:style w:type="paragraph" w:customStyle="1" w:styleId="Wazniak">
    <w:name w:val="Wazniak"/>
    <w:basedOn w:val="Normalny2"/>
    <w:uiPriority w:val="99"/>
    <w:rsid w:val="008856CD"/>
    <w:pPr>
      <w:widowControl w:val="0"/>
      <w:spacing w:before="57" w:after="57" w:line="100" w:lineRule="atLeast"/>
      <w:textAlignment w:val="baseline"/>
    </w:pPr>
    <w:rPr>
      <w:i/>
      <w:iCs/>
      <w:sz w:val="22"/>
      <w:szCs w:val="22"/>
    </w:rPr>
  </w:style>
  <w:style w:type="character" w:customStyle="1" w:styleId="Normalny2Znak">
    <w:name w:val="Normalny2 Znak"/>
    <w:link w:val="Normalny2"/>
    <w:uiPriority w:val="99"/>
    <w:locked/>
    <w:rsid w:val="008856CD"/>
    <w:rPr>
      <w:rFonts w:ascii="Arial" w:hAnsi="Arial" w:cs="Arial"/>
      <w:sz w:val="24"/>
      <w:szCs w:val="24"/>
      <w:lang w:eastAsia="ar-SA" w:bidi="ar-SA"/>
    </w:rPr>
  </w:style>
  <w:style w:type="character" w:styleId="Tekstzastpczy">
    <w:name w:val="Placeholder Text"/>
    <w:basedOn w:val="Domylnaczcionkaakapitu"/>
    <w:uiPriority w:val="99"/>
    <w:semiHidden/>
    <w:rsid w:val="008856CD"/>
    <w:rPr>
      <w:color w:val="808080"/>
    </w:rPr>
  </w:style>
  <w:style w:type="table" w:customStyle="1" w:styleId="LightList-Accent31">
    <w:name w:val="Light List - Accent 31"/>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21">
    <w:name w:val="Light List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Grid1-Accent11">
    <w:name w:val="Medium Grid 1 - Accent 11"/>
    <w:uiPriority w:val="99"/>
    <w:rsid w:val="008856CD"/>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LightShading-Accent41">
    <w:name w:val="Light Shading - Accent 41"/>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Nagwekspisutreci1">
    <w:name w:val="Nagłówek spisu treści1"/>
    <w:basedOn w:val="Nagwek1"/>
    <w:next w:val="Normalny"/>
    <w:uiPriority w:val="99"/>
    <w:rsid w:val="008856CD"/>
    <w:pPr>
      <w:keepNext/>
      <w:keepLines/>
      <w:numPr>
        <w:numId w:val="0"/>
      </w:numPr>
      <w:overflowPunct/>
      <w:autoSpaceDE/>
      <w:spacing w:before="480" w:line="276" w:lineRule="auto"/>
      <w:jc w:val="both"/>
      <w:textAlignment w:val="auto"/>
      <w:outlineLvl w:val="9"/>
    </w:pPr>
    <w:rPr>
      <w:rFonts w:ascii="Cambria" w:hAnsi="Cambria" w:cs="Cambria"/>
      <w:b/>
      <w:bCs/>
      <w:color w:val="365F91"/>
      <w:sz w:val="28"/>
      <w:szCs w:val="28"/>
    </w:rPr>
  </w:style>
  <w:style w:type="character" w:customStyle="1" w:styleId="ListParagraphChar">
    <w:name w:val="List Paragraph Char"/>
    <w:link w:val="Akapitzlist1"/>
    <w:uiPriority w:val="99"/>
    <w:locked/>
    <w:rsid w:val="008856CD"/>
  </w:style>
  <w:style w:type="paragraph" w:customStyle="1" w:styleId="Poprawka1">
    <w:name w:val="Poprawka1"/>
    <w:hidden/>
    <w:uiPriority w:val="99"/>
    <w:semiHidden/>
    <w:rsid w:val="008856CD"/>
    <w:rPr>
      <w:sz w:val="24"/>
      <w:szCs w:val="24"/>
      <w:lang w:eastAsia="ar-SA"/>
    </w:rPr>
  </w:style>
  <w:style w:type="character" w:customStyle="1" w:styleId="Picturecaption5ArialNarrow1">
    <w:name w:val="Picture caption (5) + Arial Narrow1"/>
    <w:aliases w:val="7 pt1,Not Bold4,Spacing 0 pt Exact1"/>
    <w:uiPriority w:val="99"/>
    <w:rsid w:val="008856CD"/>
    <w:rPr>
      <w:rFonts w:ascii="Arial Narrow" w:hAnsi="Arial Narrow" w:cs="Arial Narrow"/>
      <w:b/>
      <w:bCs/>
      <w:color w:val="000000"/>
      <w:spacing w:val="1"/>
      <w:w w:val="100"/>
      <w:position w:val="0"/>
      <w:sz w:val="14"/>
      <w:szCs w:val="14"/>
      <w:shd w:val="clear" w:color="auto" w:fill="FFFFFF"/>
      <w:lang w:val="pl-PL"/>
    </w:rPr>
  </w:style>
  <w:style w:type="character" w:customStyle="1" w:styleId="Bodytext1010">
    <w:name w:val="Body text + 101"/>
    <w:aliases w:val="5 pt11,Bold3"/>
    <w:uiPriority w:val="99"/>
    <w:rsid w:val="008856CD"/>
    <w:rPr>
      <w:rFonts w:ascii="Arial" w:hAnsi="Arial" w:cs="Arial"/>
      <w:b/>
      <w:bCs/>
      <w:color w:val="000000"/>
      <w:spacing w:val="0"/>
      <w:w w:val="100"/>
      <w:position w:val="0"/>
      <w:sz w:val="21"/>
      <w:szCs w:val="21"/>
      <w:u w:val="none"/>
      <w:lang w:val="pl-PL"/>
    </w:rPr>
  </w:style>
  <w:style w:type="character" w:customStyle="1" w:styleId="BodytextTimesNewRoman1">
    <w:name w:val="Body text + Times New Roman1"/>
    <w:aliases w:val="51,5 pt10"/>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Bodytext810pt2">
    <w:name w:val="Body text (8) + 10 pt2"/>
    <w:aliases w:val="Not Bold2,Italic4"/>
    <w:uiPriority w:val="99"/>
    <w:rsid w:val="008856CD"/>
    <w:rPr>
      <w:rFonts w:ascii="Arial" w:hAnsi="Arial" w:cs="Arial"/>
      <w:b/>
      <w:bCs/>
      <w:i/>
      <w:iCs/>
      <w:color w:val="000000"/>
      <w:spacing w:val="0"/>
      <w:w w:val="100"/>
      <w:position w:val="0"/>
      <w:sz w:val="20"/>
      <w:szCs w:val="20"/>
      <w:u w:val="none"/>
      <w:shd w:val="clear" w:color="auto" w:fill="FFFFFF"/>
      <w:lang w:val="pl-PL"/>
    </w:rPr>
  </w:style>
  <w:style w:type="character" w:customStyle="1" w:styleId="Bodytext810pt1">
    <w:name w:val="Body text (8) + 10 pt1"/>
    <w:aliases w:val="Not Bold1"/>
    <w:uiPriority w:val="99"/>
    <w:rsid w:val="008856CD"/>
    <w:rPr>
      <w:rFonts w:ascii="Arial" w:hAnsi="Arial" w:cs="Arial"/>
      <w:b/>
      <w:bCs/>
      <w:color w:val="000000"/>
      <w:spacing w:val="0"/>
      <w:w w:val="100"/>
      <w:position w:val="0"/>
      <w:sz w:val="20"/>
      <w:szCs w:val="20"/>
      <w:u w:val="none"/>
      <w:shd w:val="clear" w:color="auto" w:fill="FFFFFF"/>
    </w:rPr>
  </w:style>
  <w:style w:type="character" w:customStyle="1" w:styleId="TablecaptionNotBold1">
    <w:name w:val="Table caption + Not Bold1"/>
    <w:aliases w:val="Not Italic2"/>
    <w:uiPriority w:val="99"/>
    <w:rsid w:val="008856CD"/>
    <w:rPr>
      <w:rFonts w:ascii="Arial" w:hAnsi="Arial" w:cs="Arial"/>
      <w:b/>
      <w:bCs/>
      <w:i/>
      <w:iCs/>
      <w:color w:val="000000"/>
      <w:spacing w:val="0"/>
      <w:w w:val="100"/>
      <w:position w:val="0"/>
      <w:sz w:val="20"/>
      <w:szCs w:val="20"/>
      <w:u w:val="none"/>
      <w:shd w:val="clear" w:color="auto" w:fill="FFFFFF"/>
    </w:rPr>
  </w:style>
  <w:style w:type="character" w:customStyle="1" w:styleId="BodytextCandara2">
    <w:name w:val="Body text + Candara2"/>
    <w:aliases w:val="111,5 pt9"/>
    <w:uiPriority w:val="99"/>
    <w:rsid w:val="008856CD"/>
    <w:rPr>
      <w:rFonts w:ascii="Candara" w:hAnsi="Candara" w:cs="Candara"/>
      <w:color w:val="000000"/>
      <w:spacing w:val="0"/>
      <w:w w:val="100"/>
      <w:position w:val="0"/>
      <w:sz w:val="23"/>
      <w:szCs w:val="23"/>
      <w:u w:val="none"/>
    </w:rPr>
  </w:style>
  <w:style w:type="character" w:customStyle="1" w:styleId="BodytextCandara1">
    <w:name w:val="Body text + Candara1"/>
    <w:aliases w:val="9 pt1"/>
    <w:uiPriority w:val="99"/>
    <w:rsid w:val="008856CD"/>
    <w:rPr>
      <w:rFonts w:ascii="Candara" w:hAnsi="Candara" w:cs="Candara"/>
      <w:color w:val="000000"/>
      <w:spacing w:val="0"/>
      <w:w w:val="100"/>
      <w:position w:val="0"/>
      <w:sz w:val="18"/>
      <w:szCs w:val="18"/>
      <w:u w:val="none"/>
    </w:rPr>
  </w:style>
  <w:style w:type="character" w:customStyle="1" w:styleId="Bodytext910">
    <w:name w:val="Body text + 91"/>
    <w:aliases w:val="5 pt7,Bold2"/>
    <w:uiPriority w:val="99"/>
    <w:rsid w:val="008856CD"/>
    <w:rPr>
      <w:rFonts w:ascii="Arial" w:hAnsi="Arial" w:cs="Arial"/>
      <w:b/>
      <w:bCs/>
      <w:color w:val="000000"/>
      <w:spacing w:val="0"/>
      <w:w w:val="100"/>
      <w:position w:val="0"/>
      <w:sz w:val="19"/>
      <w:szCs w:val="19"/>
      <w:u w:val="none"/>
      <w:lang w:val="pl-PL"/>
    </w:rPr>
  </w:style>
  <w:style w:type="character" w:customStyle="1" w:styleId="Bodytext62">
    <w:name w:val="Body text + 62"/>
    <w:aliases w:val="5 pt6,Spacing -1 pt1"/>
    <w:uiPriority w:val="99"/>
    <w:rsid w:val="008856CD"/>
    <w:rPr>
      <w:rFonts w:ascii="Arial" w:hAnsi="Arial" w:cs="Arial"/>
      <w:color w:val="000000"/>
      <w:spacing w:val="-20"/>
      <w:w w:val="100"/>
      <w:position w:val="0"/>
      <w:sz w:val="13"/>
      <w:szCs w:val="13"/>
      <w:u w:val="none"/>
      <w:lang w:val="pl-PL"/>
    </w:rPr>
  </w:style>
  <w:style w:type="character" w:customStyle="1" w:styleId="BodytextSimSun1">
    <w:name w:val="Body text + SimSun1"/>
    <w:aliases w:val="25 pt1"/>
    <w:uiPriority w:val="99"/>
    <w:rsid w:val="008856CD"/>
    <w:rPr>
      <w:rFonts w:ascii="SimSun" w:eastAsia="SimSun" w:hAnsi="SimSun" w:cs="SimSun"/>
      <w:color w:val="000000"/>
      <w:spacing w:val="0"/>
      <w:w w:val="100"/>
      <w:position w:val="0"/>
      <w:sz w:val="50"/>
      <w:szCs w:val="50"/>
      <w:u w:val="none"/>
      <w:lang w:val="pl-PL"/>
    </w:rPr>
  </w:style>
  <w:style w:type="character" w:customStyle="1" w:styleId="BodytextBold1">
    <w:name w:val="Body text + Bold1"/>
    <w:aliases w:val="Italic1"/>
    <w:uiPriority w:val="99"/>
    <w:rsid w:val="008856CD"/>
    <w:rPr>
      <w:rFonts w:ascii="Arial" w:hAnsi="Arial" w:cs="Arial"/>
      <w:b/>
      <w:bCs/>
      <w:i/>
      <w:iCs/>
      <w:color w:val="000000"/>
      <w:spacing w:val="0"/>
      <w:w w:val="100"/>
      <w:position w:val="0"/>
      <w:sz w:val="20"/>
      <w:szCs w:val="20"/>
      <w:u w:val="none"/>
      <w:lang w:val="pl-PL"/>
    </w:rPr>
  </w:style>
  <w:style w:type="paragraph" w:customStyle="1" w:styleId="StylStylt-teksttabeliTimesNewRomanDolewej">
    <w:name w:val="Styl Styl t - tekst tabeli + Times New Roman + Do lewej"/>
    <w:basedOn w:val="Normalny"/>
    <w:uiPriority w:val="99"/>
    <w:rsid w:val="008856CD"/>
    <w:pPr>
      <w:numPr>
        <w:numId w:val="94"/>
      </w:numPr>
      <w:tabs>
        <w:tab w:val="left" w:leader="underscore" w:pos="567"/>
      </w:tabs>
      <w:spacing w:before="20" w:after="20" w:line="360" w:lineRule="auto"/>
      <w:jc w:val="both"/>
    </w:pPr>
    <w:rPr>
      <w:i/>
      <w:iCs/>
      <w:color w:val="000000"/>
    </w:rPr>
  </w:style>
  <w:style w:type="paragraph" w:customStyle="1" w:styleId="aanita">
    <w:name w:val="aanita"/>
    <w:basedOn w:val="Tekstpodstawowywcity3"/>
    <w:link w:val="aanitaZnak"/>
    <w:uiPriority w:val="99"/>
    <w:rsid w:val="008856CD"/>
    <w:pPr>
      <w:spacing w:after="0"/>
      <w:ind w:left="0"/>
      <w:jc w:val="both"/>
    </w:pPr>
    <w:rPr>
      <w:sz w:val="20"/>
      <w:szCs w:val="20"/>
    </w:rPr>
  </w:style>
  <w:style w:type="paragraph" w:styleId="Listapunktowana2">
    <w:name w:val="List Bullet 2"/>
    <w:basedOn w:val="Normalny"/>
    <w:uiPriority w:val="99"/>
    <w:locked/>
    <w:rsid w:val="008856CD"/>
    <w:pPr>
      <w:tabs>
        <w:tab w:val="num" w:pos="643"/>
      </w:tabs>
      <w:ind w:left="643" w:hanging="360"/>
    </w:pPr>
  </w:style>
  <w:style w:type="paragraph" w:styleId="Tekstpodstawowyzwciciem">
    <w:name w:val="Body Text First Indent"/>
    <w:basedOn w:val="Tekstpodstawowy"/>
    <w:link w:val="TekstpodstawowyzwciciemZnak"/>
    <w:uiPriority w:val="99"/>
    <w:locked/>
    <w:rsid w:val="008856CD"/>
    <w:pPr>
      <w:tabs>
        <w:tab w:val="clear" w:pos="-1440"/>
        <w:tab w:val="clear" w:pos="-1368"/>
      </w:tabs>
      <w:overflowPunct/>
      <w:autoSpaceDE/>
      <w:spacing w:before="0" w:after="120" w:line="240" w:lineRule="auto"/>
      <w:ind w:firstLine="210"/>
      <w:jc w:val="left"/>
      <w:textAlignment w:val="auto"/>
    </w:pPr>
    <w:rPr>
      <w:sz w:val="24"/>
      <w:szCs w:val="24"/>
    </w:rPr>
  </w:style>
  <w:style w:type="character" w:customStyle="1" w:styleId="TekstpodstawowyzwciciemZnak">
    <w:name w:val="Tekst podstawowy z wcięciem Znak"/>
    <w:basedOn w:val="TekstpodstawowyZnak"/>
    <w:link w:val="Tekstpodstawowyzwciciem"/>
    <w:uiPriority w:val="99"/>
    <w:locked/>
    <w:rsid w:val="008856CD"/>
    <w:rPr>
      <w:sz w:val="24"/>
      <w:szCs w:val="24"/>
      <w:lang w:eastAsia="ar-SA" w:bidi="ar-SA"/>
    </w:rPr>
  </w:style>
  <w:style w:type="paragraph" w:styleId="Tekstpodstawowyzwciciem2">
    <w:name w:val="Body Text First Indent 2"/>
    <w:basedOn w:val="Tekstpodstawowywcity"/>
    <w:link w:val="Tekstpodstawowyzwciciem2Znak"/>
    <w:uiPriority w:val="99"/>
    <w:locked/>
    <w:rsid w:val="008856CD"/>
    <w:pPr>
      <w:tabs>
        <w:tab w:val="clear" w:pos="-1440"/>
        <w:tab w:val="clear" w:pos="-1368"/>
      </w:tabs>
      <w:overflowPunct/>
      <w:autoSpaceDE/>
      <w:spacing w:before="0" w:after="120" w:line="240" w:lineRule="auto"/>
      <w:ind w:left="283" w:firstLine="210"/>
      <w:jc w:val="left"/>
      <w:textAlignment w:val="auto"/>
    </w:pPr>
    <w:rPr>
      <w:sz w:val="24"/>
      <w:szCs w:val="24"/>
    </w:rPr>
  </w:style>
  <w:style w:type="character" w:customStyle="1" w:styleId="Tekstpodstawowyzwciciem2Znak">
    <w:name w:val="Tekst podstawowy z wcięciem 2 Znak"/>
    <w:basedOn w:val="TekstpodstawowywcityZnak"/>
    <w:link w:val="Tekstpodstawowyzwciciem2"/>
    <w:uiPriority w:val="99"/>
    <w:locked/>
    <w:rsid w:val="008856CD"/>
    <w:rPr>
      <w:rFonts w:ascii="Arial" w:hAnsi="Arial" w:cs="Arial"/>
      <w:sz w:val="24"/>
      <w:szCs w:val="24"/>
      <w:lang w:eastAsia="ar-SA" w:bidi="ar-SA"/>
    </w:rPr>
  </w:style>
  <w:style w:type="paragraph" w:customStyle="1" w:styleId="Kobylka">
    <w:name w:val="Kobylka"/>
    <w:basedOn w:val="Normalny"/>
    <w:uiPriority w:val="99"/>
    <w:rsid w:val="008856CD"/>
    <w:pPr>
      <w:jc w:val="both"/>
    </w:pPr>
    <w:rPr>
      <w:sz w:val="22"/>
      <w:szCs w:val="22"/>
    </w:rPr>
  </w:style>
  <w:style w:type="paragraph" w:customStyle="1" w:styleId="pracaZnakZnakZnak">
    <w:name w:val="praca Znak Znak Znak"/>
    <w:basedOn w:val="Normalny"/>
    <w:link w:val="pracaZnakZnakZnakZnak"/>
    <w:uiPriority w:val="99"/>
    <w:rsid w:val="008856CD"/>
    <w:pPr>
      <w:jc w:val="both"/>
    </w:pPr>
    <w:rPr>
      <w:sz w:val="20"/>
      <w:szCs w:val="20"/>
      <w:lang w:eastAsia="en-US"/>
    </w:rPr>
  </w:style>
  <w:style w:type="character" w:customStyle="1" w:styleId="pracaZnakZnakZnakZnak">
    <w:name w:val="praca Znak Znak Znak Znak"/>
    <w:link w:val="pracaZnakZnakZnak"/>
    <w:uiPriority w:val="99"/>
    <w:locked/>
    <w:rsid w:val="008856CD"/>
    <w:rPr>
      <w:lang w:eastAsia="en-US"/>
    </w:rPr>
  </w:style>
  <w:style w:type="character" w:customStyle="1" w:styleId="styl74styl75">
    <w:name w:val="styl74 styl75"/>
    <w:uiPriority w:val="99"/>
    <w:rsid w:val="008856CD"/>
    <w:rPr>
      <w:sz w:val="24"/>
      <w:szCs w:val="24"/>
      <w:lang w:val="pl-PL" w:eastAsia="pl-PL"/>
    </w:rPr>
  </w:style>
  <w:style w:type="paragraph" w:customStyle="1" w:styleId="program">
    <w:name w:val="program"/>
    <w:basedOn w:val="Normalny"/>
    <w:uiPriority w:val="99"/>
    <w:rsid w:val="008856CD"/>
    <w:pPr>
      <w:jc w:val="both"/>
    </w:pPr>
    <w:rPr>
      <w:sz w:val="22"/>
      <w:szCs w:val="22"/>
    </w:rPr>
  </w:style>
  <w:style w:type="character" w:customStyle="1" w:styleId="WW8Num3z2">
    <w:name w:val="WW8Num3z2"/>
    <w:uiPriority w:val="99"/>
    <w:rsid w:val="008856CD"/>
    <w:rPr>
      <w:rFonts w:ascii="Wingdings" w:hAnsi="Wingdings" w:cs="Wingdings"/>
    </w:rPr>
  </w:style>
  <w:style w:type="paragraph" w:customStyle="1" w:styleId="aaaaanita">
    <w:name w:val="aaaaanita"/>
    <w:basedOn w:val="Normalny"/>
    <w:uiPriority w:val="99"/>
    <w:rsid w:val="008856CD"/>
    <w:pPr>
      <w:jc w:val="both"/>
    </w:pPr>
    <w:rPr>
      <w:sz w:val="22"/>
      <w:szCs w:val="22"/>
    </w:rPr>
  </w:style>
  <w:style w:type="character" w:customStyle="1" w:styleId="aanitaZnak">
    <w:name w:val="aanita Znak"/>
    <w:link w:val="aanita"/>
    <w:uiPriority w:val="99"/>
    <w:locked/>
    <w:rsid w:val="008856CD"/>
    <w:rPr>
      <w:lang w:eastAsia="ar-SA" w:bidi="ar-SA"/>
    </w:rPr>
  </w:style>
  <w:style w:type="paragraph" w:customStyle="1" w:styleId="Radom">
    <w:name w:val="Radom"/>
    <w:basedOn w:val="Normalny"/>
    <w:uiPriority w:val="99"/>
    <w:rsid w:val="008856CD"/>
    <w:pPr>
      <w:jc w:val="both"/>
    </w:pPr>
    <w:rPr>
      <w:sz w:val="22"/>
      <w:szCs w:val="22"/>
    </w:rPr>
  </w:style>
  <w:style w:type="paragraph" w:customStyle="1" w:styleId="Naglwek2">
    <w:name w:val="Naglówek 2"/>
    <w:basedOn w:val="Normalny"/>
    <w:next w:val="Normalny"/>
    <w:uiPriority w:val="99"/>
    <w:rsid w:val="008856CD"/>
    <w:pPr>
      <w:widowControl w:val="0"/>
      <w:tabs>
        <w:tab w:val="left" w:pos="1134"/>
      </w:tabs>
      <w:autoSpaceDE w:val="0"/>
      <w:spacing w:before="120" w:after="60"/>
      <w:ind w:left="567" w:hanging="567"/>
    </w:pPr>
    <w:rPr>
      <w:b/>
      <w:bCs/>
      <w:i/>
      <w:iCs/>
    </w:rPr>
  </w:style>
  <w:style w:type="paragraph" w:customStyle="1" w:styleId="Strachowka">
    <w:name w:val="Strachowka"/>
    <w:basedOn w:val="Normalny"/>
    <w:uiPriority w:val="99"/>
    <w:rsid w:val="008856CD"/>
    <w:pPr>
      <w:jc w:val="both"/>
    </w:pPr>
    <w:rPr>
      <w:sz w:val="22"/>
      <w:szCs w:val="22"/>
    </w:rPr>
  </w:style>
  <w:style w:type="paragraph" w:customStyle="1" w:styleId="Domylnie">
    <w:name w:val="Domyślnie"/>
    <w:uiPriority w:val="99"/>
    <w:rsid w:val="008856CD"/>
    <w:pPr>
      <w:widowControl w:val="0"/>
    </w:pPr>
    <w:rPr>
      <w:sz w:val="24"/>
      <w:szCs w:val="24"/>
    </w:rPr>
  </w:style>
  <w:style w:type="paragraph" w:customStyle="1" w:styleId="txtlb">
    <w:name w:val="txtlb"/>
    <w:basedOn w:val="Normalny"/>
    <w:uiPriority w:val="99"/>
    <w:rsid w:val="008856CD"/>
    <w:pPr>
      <w:spacing w:before="100" w:beforeAutospacing="1" w:after="100" w:afterAutospacing="1"/>
    </w:pPr>
  </w:style>
  <w:style w:type="character" w:customStyle="1" w:styleId="skypetbinnertext">
    <w:name w:val="skype_tb_innertext"/>
    <w:uiPriority w:val="99"/>
    <w:rsid w:val="008856CD"/>
  </w:style>
  <w:style w:type="paragraph" w:customStyle="1" w:styleId="StylNagwek1Tahoma12ptPrzed3pt">
    <w:name w:val="Styl Nagłówek 1 + Tahoma 12 pt Przed:  3 pt"/>
    <w:basedOn w:val="Nagwek1"/>
    <w:uiPriority w:val="99"/>
    <w:rsid w:val="008856CD"/>
    <w:pPr>
      <w:keepNext/>
      <w:numPr>
        <w:numId w:val="0"/>
      </w:numPr>
      <w:overflowPunct/>
      <w:autoSpaceDE/>
      <w:spacing w:before="60" w:after="60"/>
      <w:jc w:val="both"/>
      <w:textAlignment w:val="auto"/>
    </w:pPr>
    <w:rPr>
      <w:rFonts w:ascii="Candara" w:hAnsi="Candara" w:cs="Candara"/>
      <w:b/>
      <w:bCs/>
      <w:kern w:val="32"/>
      <w:sz w:val="24"/>
      <w:szCs w:val="24"/>
    </w:rPr>
  </w:style>
  <w:style w:type="paragraph" w:customStyle="1" w:styleId="StylNagwek1Candara10ptNiePogrubienieWyjustowanyPr">
    <w:name w:val="Styl Nagłówek 1 + Candara 10 pt Nie Pogrubienie Wyjustowany Pr..."/>
    <w:basedOn w:val="Nagwek1"/>
    <w:uiPriority w:val="99"/>
    <w:rsid w:val="008856CD"/>
    <w:pPr>
      <w:keepNext/>
      <w:numPr>
        <w:numId w:val="0"/>
      </w:numPr>
      <w:overflowPunct/>
      <w:autoSpaceDE/>
      <w:spacing w:before="60" w:after="60"/>
      <w:jc w:val="both"/>
      <w:textAlignment w:val="auto"/>
    </w:pPr>
    <w:rPr>
      <w:rFonts w:ascii="Candara" w:hAnsi="Candara" w:cs="Candara"/>
      <w:b/>
      <w:bCs/>
      <w:kern w:val="32"/>
      <w:sz w:val="24"/>
      <w:szCs w:val="24"/>
    </w:rPr>
  </w:style>
  <w:style w:type="paragraph" w:customStyle="1" w:styleId="StylNagwek1Candara10ptNiePogrubienie">
    <w:name w:val="Styl Nagłówek 1 + Candara 10 pt Nie Pogrubienie"/>
    <w:basedOn w:val="Nagwek1"/>
    <w:next w:val="Nagwek1"/>
    <w:uiPriority w:val="99"/>
    <w:rsid w:val="008856CD"/>
    <w:pPr>
      <w:keepNext/>
      <w:numPr>
        <w:numId w:val="0"/>
      </w:numPr>
      <w:overflowPunct/>
      <w:autoSpaceDE/>
      <w:spacing w:before="240" w:after="60"/>
      <w:jc w:val="both"/>
      <w:textAlignment w:val="auto"/>
    </w:pPr>
    <w:rPr>
      <w:rFonts w:ascii="Candara" w:hAnsi="Candara" w:cs="Candara"/>
      <w:b/>
      <w:bCs/>
      <w:kern w:val="32"/>
      <w:sz w:val="24"/>
      <w:szCs w:val="24"/>
    </w:rPr>
  </w:style>
  <w:style w:type="paragraph" w:customStyle="1" w:styleId="StylNagwek1aciskiCandara11ptNiePogrubienieKurs">
    <w:name w:val="Styl Nagłówek 1 + (Łaciński) Candara 11 pt Nie Pogrubienie Kurs..."/>
    <w:basedOn w:val="Nagwek1"/>
    <w:uiPriority w:val="99"/>
    <w:rsid w:val="008856CD"/>
    <w:pPr>
      <w:keepNext/>
      <w:numPr>
        <w:numId w:val="0"/>
      </w:numPr>
      <w:overflowPunct/>
      <w:autoSpaceDE/>
      <w:spacing w:before="60" w:after="60"/>
      <w:jc w:val="both"/>
      <w:textAlignment w:val="auto"/>
    </w:pPr>
    <w:rPr>
      <w:rFonts w:ascii="Candara" w:hAnsi="Candara" w:cs="Candara"/>
      <w:b/>
      <w:bCs/>
      <w:kern w:val="32"/>
      <w:sz w:val="24"/>
      <w:szCs w:val="24"/>
    </w:rPr>
  </w:style>
  <w:style w:type="paragraph" w:customStyle="1" w:styleId="jablonna">
    <w:name w:val="jablonna"/>
    <w:basedOn w:val="Normalny"/>
    <w:link w:val="jablonnaZnak1"/>
    <w:uiPriority w:val="99"/>
    <w:rsid w:val="008856CD"/>
    <w:pPr>
      <w:jc w:val="both"/>
    </w:pPr>
    <w:rPr>
      <w:sz w:val="20"/>
      <w:szCs w:val="20"/>
    </w:rPr>
  </w:style>
  <w:style w:type="character" w:customStyle="1" w:styleId="jablonnaZnak1">
    <w:name w:val="jablonna Znak1"/>
    <w:link w:val="jablonna"/>
    <w:uiPriority w:val="99"/>
    <w:locked/>
    <w:rsid w:val="008856CD"/>
    <w:rPr>
      <w:lang w:eastAsia="ar-SA" w:bidi="ar-SA"/>
    </w:rPr>
  </w:style>
  <w:style w:type="paragraph" w:customStyle="1" w:styleId="praca">
    <w:name w:val="praca"/>
    <w:basedOn w:val="Normalny"/>
    <w:uiPriority w:val="99"/>
    <w:rsid w:val="008856CD"/>
    <w:pPr>
      <w:jc w:val="both"/>
    </w:pPr>
    <w:rPr>
      <w:sz w:val="22"/>
      <w:szCs w:val="22"/>
    </w:rPr>
  </w:style>
  <w:style w:type="character" w:customStyle="1" w:styleId="PlandokumentuZnak">
    <w:name w:val="Plan dokumentu Znak"/>
    <w:uiPriority w:val="99"/>
    <w:locked/>
    <w:rsid w:val="008856CD"/>
    <w:rPr>
      <w:rFonts w:ascii="Tahoma" w:hAnsi="Tahoma" w:cs="Tahoma"/>
      <w:sz w:val="16"/>
      <w:szCs w:val="16"/>
    </w:rPr>
  </w:style>
  <w:style w:type="paragraph" w:customStyle="1" w:styleId="pracownie1">
    <w:name w:val="pracownie1"/>
    <w:basedOn w:val="Normalny"/>
    <w:uiPriority w:val="99"/>
    <w:rsid w:val="008856CD"/>
    <w:pPr>
      <w:spacing w:before="100" w:beforeAutospacing="1" w:after="100" w:afterAutospacing="1"/>
    </w:pPr>
  </w:style>
  <w:style w:type="character" w:customStyle="1" w:styleId="plan1">
    <w:name w:val="plan1"/>
    <w:uiPriority w:val="99"/>
    <w:rsid w:val="008856CD"/>
  </w:style>
  <w:style w:type="character" w:customStyle="1" w:styleId="plan2">
    <w:name w:val="plan2"/>
    <w:uiPriority w:val="99"/>
    <w:rsid w:val="008856CD"/>
  </w:style>
  <w:style w:type="character" w:customStyle="1" w:styleId="luchililuchiliselected">
    <w:name w:val="luc_hili luc_hili_selected"/>
    <w:uiPriority w:val="99"/>
    <w:rsid w:val="008856CD"/>
  </w:style>
  <w:style w:type="character" w:customStyle="1" w:styleId="luchili">
    <w:name w:val="luc_hili"/>
    <w:uiPriority w:val="99"/>
    <w:rsid w:val="008856CD"/>
  </w:style>
  <w:style w:type="paragraph" w:customStyle="1" w:styleId="ZnakZnakZnak">
    <w:name w:val="Znak Znak Znak"/>
    <w:basedOn w:val="Normalny"/>
    <w:uiPriority w:val="99"/>
    <w:rsid w:val="008856CD"/>
    <w:pPr>
      <w:keepNext/>
      <w:tabs>
        <w:tab w:val="left" w:pos="709"/>
      </w:tabs>
    </w:pPr>
    <w:rPr>
      <w:rFonts w:ascii="Tahoma" w:hAnsi="Tahoma" w:cs="Tahoma"/>
    </w:rPr>
  </w:style>
  <w:style w:type="table" w:customStyle="1" w:styleId="Tabela-Lista32">
    <w:name w:val="Tabela - Lista 32"/>
    <w:uiPriority w:val="99"/>
    <w:locked/>
    <w:rsid w:val="008856CD"/>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Jasnalistaakcent32">
    <w:name w:val="Jasna lista — akcent 32"/>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Jasnalistaakcent22">
    <w:name w:val="Jasna list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siatkaakcent22">
    <w:name w:val="Jasna siatk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Jasnecieniowanieakcent42">
    <w:name w:val="Jasne cieniowanie — akcent 42"/>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Tabela-Lista51">
    <w:name w:val="Tabela - Lista 51"/>
    <w:uiPriority w:val="99"/>
    <w:locked/>
    <w:rsid w:val="008856CD"/>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Bezodstpw1">
    <w:name w:val="Bez odstępów1"/>
    <w:uiPriority w:val="99"/>
    <w:rsid w:val="008856CD"/>
    <w:rPr>
      <w:rFonts w:ascii="Calibri" w:hAnsi="Calibri" w:cs="Calibri"/>
      <w:lang w:eastAsia="en-US"/>
    </w:rPr>
  </w:style>
  <w:style w:type="paragraph" w:customStyle="1" w:styleId="font0">
    <w:name w:val="font0"/>
    <w:basedOn w:val="Normalny"/>
    <w:uiPriority w:val="99"/>
    <w:rsid w:val="008856CD"/>
    <w:pPr>
      <w:spacing w:before="100" w:beforeAutospacing="1" w:after="100" w:afterAutospacing="1"/>
    </w:pPr>
    <w:rPr>
      <w:rFonts w:ascii="Calibri" w:hAnsi="Calibri" w:cs="Calibri"/>
      <w:color w:val="000000"/>
      <w:sz w:val="22"/>
      <w:szCs w:val="22"/>
    </w:rPr>
  </w:style>
  <w:style w:type="paragraph" w:customStyle="1" w:styleId="font5">
    <w:name w:val="font5"/>
    <w:basedOn w:val="Normalny"/>
    <w:uiPriority w:val="99"/>
    <w:rsid w:val="008856CD"/>
    <w:pPr>
      <w:spacing w:before="100" w:beforeAutospacing="1" w:after="100" w:afterAutospacing="1"/>
    </w:pPr>
    <w:rPr>
      <w:rFonts w:ascii="Calibri" w:hAnsi="Calibri" w:cs="Calibri"/>
      <w:b/>
      <w:bCs/>
      <w:color w:val="000000"/>
      <w:sz w:val="22"/>
      <w:szCs w:val="22"/>
    </w:rPr>
  </w:style>
  <w:style w:type="paragraph" w:customStyle="1" w:styleId="font6">
    <w:name w:val="font6"/>
    <w:basedOn w:val="Normalny"/>
    <w:uiPriority w:val="99"/>
    <w:rsid w:val="008856CD"/>
    <w:pPr>
      <w:spacing w:before="100" w:beforeAutospacing="1" w:after="100" w:afterAutospacing="1"/>
    </w:pPr>
    <w:rPr>
      <w:color w:val="000000"/>
      <w:sz w:val="22"/>
      <w:szCs w:val="22"/>
    </w:rPr>
  </w:style>
  <w:style w:type="paragraph" w:customStyle="1" w:styleId="font7">
    <w:name w:val="font7"/>
    <w:basedOn w:val="Normalny"/>
    <w:uiPriority w:val="99"/>
    <w:rsid w:val="008856CD"/>
    <w:pPr>
      <w:spacing w:before="100" w:beforeAutospacing="1" w:after="100" w:afterAutospacing="1"/>
    </w:pPr>
    <w:rPr>
      <w:rFonts w:ascii="Calibri" w:hAnsi="Calibri" w:cs="Calibri"/>
      <w:b/>
      <w:bCs/>
      <w:color w:val="000000"/>
      <w:sz w:val="22"/>
      <w:szCs w:val="22"/>
    </w:rPr>
  </w:style>
  <w:style w:type="character" w:customStyle="1" w:styleId="TekstpodstawowyZnak1">
    <w:name w:val="Tekst podstawowy Znak1"/>
    <w:uiPriority w:val="99"/>
    <w:semiHidden/>
    <w:rsid w:val="008856CD"/>
    <w:rPr>
      <w:rFonts w:ascii="Times New Roman" w:eastAsia="Times New Roman" w:hAnsi="Times New Roman" w:cs="Times New Roman"/>
    </w:rPr>
  </w:style>
  <w:style w:type="character" w:customStyle="1" w:styleId="BezodstpwZnak">
    <w:name w:val="Bez odstępów Znak"/>
    <w:link w:val="Bezodstpw"/>
    <w:uiPriority w:val="99"/>
    <w:locked/>
    <w:rsid w:val="008856CD"/>
    <w:rPr>
      <w:sz w:val="22"/>
      <w:szCs w:val="22"/>
      <w:lang w:val="pl-PL" w:eastAsia="pl-PL"/>
    </w:rPr>
  </w:style>
  <w:style w:type="paragraph" w:styleId="Bezodstpw">
    <w:name w:val="No Spacing"/>
    <w:link w:val="BezodstpwZnak"/>
    <w:uiPriority w:val="99"/>
    <w:qFormat/>
    <w:rsid w:val="008856CD"/>
  </w:style>
  <w:style w:type="paragraph" w:customStyle="1" w:styleId="Mapa">
    <w:name w:val="Mapa"/>
    <w:basedOn w:val="Normalny"/>
    <w:autoRedefine/>
    <w:uiPriority w:val="99"/>
    <w:rsid w:val="008856CD"/>
    <w:pPr>
      <w:ind w:right="-1296"/>
      <w:outlineLvl w:val="0"/>
    </w:pPr>
    <w:rPr>
      <w:b/>
      <w:bCs/>
      <w:sz w:val="22"/>
      <w:szCs w:val="22"/>
    </w:rPr>
  </w:style>
  <w:style w:type="character" w:customStyle="1" w:styleId="highlight">
    <w:name w:val="highlight"/>
    <w:uiPriority w:val="99"/>
    <w:rsid w:val="008856CD"/>
  </w:style>
  <w:style w:type="paragraph" w:customStyle="1" w:styleId="Tabelka">
    <w:name w:val="Tabelka"/>
    <w:basedOn w:val="Normalny"/>
    <w:uiPriority w:val="99"/>
    <w:rsid w:val="008856CD"/>
    <w:pPr>
      <w:tabs>
        <w:tab w:val="num" w:pos="360"/>
      </w:tabs>
      <w:ind w:left="360"/>
      <w:jc w:val="center"/>
    </w:pPr>
    <w:rPr>
      <w:sz w:val="22"/>
      <w:szCs w:val="22"/>
    </w:rPr>
  </w:style>
  <w:style w:type="paragraph" w:customStyle="1" w:styleId="Rysunek">
    <w:name w:val="Rysunek"/>
    <w:basedOn w:val="Normalny"/>
    <w:autoRedefine/>
    <w:uiPriority w:val="99"/>
    <w:rsid w:val="008856CD"/>
    <w:pPr>
      <w:ind w:left="1276" w:hanging="1276"/>
      <w:jc w:val="both"/>
      <w:outlineLvl w:val="0"/>
    </w:pPr>
    <w:rPr>
      <w:rFonts w:ascii="Arial" w:hAnsi="Arial" w:cs="Arial"/>
      <w:b/>
      <w:bCs/>
      <w:i/>
      <w:iCs/>
      <w:color w:val="FF0000"/>
      <w:sz w:val="22"/>
      <w:szCs w:val="22"/>
    </w:rPr>
  </w:style>
  <w:style w:type="paragraph" w:customStyle="1" w:styleId="Tabela">
    <w:name w:val="Tabela"/>
    <w:basedOn w:val="Normalny"/>
    <w:link w:val="TabelaZnak"/>
    <w:qFormat/>
    <w:rsid w:val="008856CD"/>
    <w:pPr>
      <w:jc w:val="center"/>
    </w:pPr>
    <w:rPr>
      <w:sz w:val="22"/>
      <w:szCs w:val="22"/>
    </w:rPr>
  </w:style>
  <w:style w:type="character" w:customStyle="1" w:styleId="FontStyle72">
    <w:name w:val="Font Style72"/>
    <w:uiPriority w:val="99"/>
    <w:rsid w:val="008856CD"/>
    <w:rPr>
      <w:rFonts w:ascii="Times New Roman" w:hAnsi="Times New Roman" w:cs="Times New Roman"/>
      <w:b/>
      <w:bCs/>
      <w:sz w:val="22"/>
      <w:szCs w:val="22"/>
    </w:rPr>
  </w:style>
  <w:style w:type="character" w:customStyle="1" w:styleId="iwdbeditulicacss">
    <w:name w:val="iwdbeditulicacss"/>
    <w:uiPriority w:val="99"/>
    <w:rsid w:val="008856CD"/>
  </w:style>
  <w:style w:type="character" w:customStyle="1" w:styleId="TematkomentarzaZnak1">
    <w:name w:val="Temat komentarza Znak1"/>
    <w:uiPriority w:val="99"/>
    <w:semiHidden/>
    <w:rsid w:val="008856CD"/>
    <w:rPr>
      <w:rFonts w:ascii="Times New Roman" w:eastAsia="Times New Roman" w:hAnsi="Times New Roman" w:cs="Times New Roman"/>
      <w:b/>
      <w:bCs/>
      <w:sz w:val="20"/>
      <w:szCs w:val="20"/>
      <w:lang w:eastAsia="ar-SA" w:bidi="ar-SA"/>
    </w:rPr>
  </w:style>
  <w:style w:type="paragraph" w:customStyle="1" w:styleId="Styl4Znak">
    <w:name w:val="Styl4 Znak"/>
    <w:basedOn w:val="Nagwek4"/>
    <w:link w:val="Styl4ZnakZnak"/>
    <w:autoRedefine/>
    <w:uiPriority w:val="99"/>
    <w:rsid w:val="008856CD"/>
    <w:pPr>
      <w:keepNext/>
      <w:numPr>
        <w:ilvl w:val="0"/>
        <w:numId w:val="0"/>
      </w:numPr>
      <w:overflowPunct/>
      <w:autoSpaceDE/>
      <w:spacing w:before="360" w:after="180"/>
      <w:jc w:val="center"/>
      <w:textAlignment w:val="auto"/>
    </w:pPr>
    <w:rPr>
      <w:b/>
      <w:bCs/>
    </w:rPr>
  </w:style>
  <w:style w:type="character" w:customStyle="1" w:styleId="Styl4ZnakZnak">
    <w:name w:val="Styl4 Znak Znak"/>
    <w:link w:val="Styl4Znak"/>
    <w:uiPriority w:val="99"/>
    <w:locked/>
    <w:rsid w:val="008856CD"/>
    <w:rPr>
      <w:b/>
      <w:bCs/>
      <w:lang w:eastAsia="ar-SA" w:bidi="ar-SA"/>
    </w:rPr>
  </w:style>
  <w:style w:type="character" w:customStyle="1" w:styleId="Znak">
    <w:name w:val="Znak"/>
    <w:uiPriority w:val="99"/>
    <w:rsid w:val="008856CD"/>
    <w:rPr>
      <w:rFonts w:ascii="Arial" w:hAnsi="Arial" w:cs="Arial"/>
      <w:b/>
      <w:bCs/>
      <w:sz w:val="28"/>
      <w:szCs w:val="28"/>
      <w:lang w:eastAsia="en-US"/>
    </w:rPr>
  </w:style>
  <w:style w:type="paragraph" w:customStyle="1" w:styleId="Style49">
    <w:name w:val="Style49"/>
    <w:basedOn w:val="Normalny"/>
    <w:uiPriority w:val="99"/>
    <w:rsid w:val="008856CD"/>
    <w:pPr>
      <w:widowControl w:val="0"/>
      <w:autoSpaceDE w:val="0"/>
      <w:autoSpaceDN w:val="0"/>
      <w:adjustRightInd w:val="0"/>
      <w:spacing w:line="235" w:lineRule="exact"/>
      <w:jc w:val="center"/>
    </w:pPr>
    <w:rPr>
      <w:rFonts w:ascii="Courier New" w:hAnsi="Courier New" w:cs="Courier New"/>
    </w:rPr>
  </w:style>
  <w:style w:type="character" w:customStyle="1" w:styleId="FontStyle73">
    <w:name w:val="Font Style73"/>
    <w:uiPriority w:val="99"/>
    <w:rsid w:val="008856CD"/>
    <w:rPr>
      <w:rFonts w:ascii="Times New Roman" w:hAnsi="Times New Roman" w:cs="Times New Roman"/>
      <w:b/>
      <w:bCs/>
      <w:sz w:val="18"/>
      <w:szCs w:val="18"/>
    </w:rPr>
  </w:style>
  <w:style w:type="character" w:customStyle="1" w:styleId="Styl4ZnakZnak1">
    <w:name w:val="Styl4 Znak Znak1"/>
    <w:uiPriority w:val="99"/>
    <w:rsid w:val="008856CD"/>
    <w:rPr>
      <w:rFonts w:eastAsia="Times New Roman"/>
      <w:b/>
      <w:bCs/>
      <w:i/>
      <w:iCs/>
      <w:sz w:val="22"/>
      <w:szCs w:val="22"/>
    </w:rPr>
  </w:style>
  <w:style w:type="paragraph" w:customStyle="1" w:styleId="Tekstpodstawowy7">
    <w:name w:val="Tekst podstawowy7"/>
    <w:basedOn w:val="Normalny"/>
    <w:uiPriority w:val="99"/>
    <w:rsid w:val="008856CD"/>
    <w:pPr>
      <w:widowControl w:val="0"/>
      <w:shd w:val="clear" w:color="auto" w:fill="FFFFFF"/>
      <w:spacing w:before="300" w:line="312" w:lineRule="exact"/>
      <w:ind w:hanging="400"/>
      <w:jc w:val="both"/>
    </w:pPr>
    <w:rPr>
      <w:sz w:val="20"/>
      <w:szCs w:val="20"/>
      <w:lang w:eastAsia="en-US"/>
    </w:rPr>
  </w:style>
  <w:style w:type="character" w:customStyle="1" w:styleId="Bodytext9pt1">
    <w:name w:val="Body text + 9 pt1"/>
    <w:aliases w:val="Bold13"/>
    <w:uiPriority w:val="99"/>
    <w:rsid w:val="008856CD"/>
    <w:rPr>
      <w:rFonts w:ascii="Times New Roman" w:hAnsi="Times New Roman" w:cs="Times New Roman"/>
      <w:b/>
      <w:bCs/>
      <w:color w:val="000000"/>
      <w:spacing w:val="0"/>
      <w:w w:val="100"/>
      <w:position w:val="0"/>
      <w:sz w:val="18"/>
      <w:szCs w:val="18"/>
      <w:u w:val="none"/>
      <w:lang w:val="pl-PL"/>
    </w:rPr>
  </w:style>
  <w:style w:type="character" w:customStyle="1" w:styleId="PicturecaptionExact">
    <w:name w:val="Picture caption Exact"/>
    <w:uiPriority w:val="99"/>
    <w:rsid w:val="008856CD"/>
    <w:rPr>
      <w:rFonts w:ascii="Times New Roman" w:hAnsi="Times New Roman" w:cs="Times New Roman"/>
      <w:sz w:val="17"/>
      <w:szCs w:val="17"/>
      <w:u w:val="none"/>
    </w:rPr>
  </w:style>
  <w:style w:type="character" w:customStyle="1" w:styleId="Picturecaption2BoldExact">
    <w:name w:val="Picture caption (2) + Bold Exact"/>
    <w:uiPriority w:val="99"/>
    <w:rsid w:val="008856CD"/>
    <w:rPr>
      <w:rFonts w:ascii="Times New Roman" w:hAnsi="Times New Roman" w:cs="Times New Roman"/>
      <w:b/>
      <w:bCs/>
      <w:color w:val="000000"/>
      <w:spacing w:val="4"/>
      <w:w w:val="100"/>
      <w:position w:val="0"/>
      <w:sz w:val="20"/>
      <w:szCs w:val="20"/>
      <w:u w:val="none"/>
      <w:lang w:val="pl-PL"/>
    </w:rPr>
  </w:style>
  <w:style w:type="table" w:customStyle="1" w:styleId="Tabela-Siatka2">
    <w:name w:val="Tabela - Siatka2"/>
    <w:uiPriority w:val="99"/>
    <w:rsid w:val="008856CD"/>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8pt1">
    <w:name w:val="Body text + 8 pt1"/>
    <w:aliases w:val="Bold12"/>
    <w:uiPriority w:val="99"/>
    <w:rsid w:val="008856CD"/>
    <w:rPr>
      <w:rFonts w:ascii="Arial" w:eastAsia="Times New Roman" w:hAnsi="Arial" w:cs="Arial"/>
      <w:b/>
      <w:bCs/>
      <w:color w:val="000000"/>
      <w:spacing w:val="0"/>
      <w:w w:val="100"/>
      <w:position w:val="0"/>
      <w:sz w:val="16"/>
      <w:szCs w:val="16"/>
      <w:u w:val="none"/>
      <w:lang w:val="pl-PL"/>
    </w:rPr>
  </w:style>
  <w:style w:type="paragraph" w:customStyle="1" w:styleId="Plandokumentu2">
    <w:name w:val="Plan dokumentu2"/>
    <w:basedOn w:val="Normalny"/>
    <w:link w:val="PlandokumentuZnak1"/>
    <w:uiPriority w:val="99"/>
    <w:locked/>
    <w:rsid w:val="008856CD"/>
    <w:rPr>
      <w:rFonts w:ascii="Tahoma" w:hAnsi="Tahoma" w:cs="Tahoma"/>
      <w:sz w:val="16"/>
      <w:szCs w:val="16"/>
      <w:lang w:eastAsia="en-US"/>
    </w:rPr>
  </w:style>
  <w:style w:type="character" w:customStyle="1" w:styleId="PlandokumentuZnak1">
    <w:name w:val="Plan dokumentu Znak1"/>
    <w:link w:val="Plandokumentu2"/>
    <w:uiPriority w:val="99"/>
    <w:locked/>
    <w:rsid w:val="008856CD"/>
    <w:rPr>
      <w:rFonts w:ascii="Tahoma" w:eastAsia="Times New Roman" w:hAnsi="Tahoma" w:cs="Tahoma"/>
      <w:sz w:val="16"/>
      <w:szCs w:val="16"/>
      <w:lang w:eastAsia="en-US"/>
    </w:rPr>
  </w:style>
  <w:style w:type="paragraph" w:customStyle="1" w:styleId="Akapitzlist2">
    <w:name w:val="Akapit z listą2"/>
    <w:basedOn w:val="Normalny"/>
    <w:uiPriority w:val="99"/>
    <w:rsid w:val="008856CD"/>
    <w:pPr>
      <w:spacing w:after="200"/>
      <w:ind w:left="720"/>
      <w:jc w:val="both"/>
    </w:pPr>
    <w:rPr>
      <w:rFonts w:ascii="Calibri" w:hAnsi="Calibri" w:cs="Calibri"/>
      <w:sz w:val="22"/>
      <w:szCs w:val="22"/>
    </w:rPr>
  </w:style>
  <w:style w:type="paragraph" w:customStyle="1" w:styleId="Nagwekspisutreci2">
    <w:name w:val="Nagłówek spisu treści2"/>
    <w:basedOn w:val="Nagwek1"/>
    <w:next w:val="Normalny"/>
    <w:uiPriority w:val="99"/>
    <w:rsid w:val="008856CD"/>
    <w:pPr>
      <w:keepNext/>
      <w:keepLines/>
      <w:numPr>
        <w:numId w:val="0"/>
      </w:numPr>
      <w:overflowPunct/>
      <w:autoSpaceDE/>
      <w:spacing w:before="480" w:line="276" w:lineRule="auto"/>
      <w:textAlignment w:val="auto"/>
      <w:outlineLvl w:val="9"/>
    </w:pPr>
    <w:rPr>
      <w:rFonts w:ascii="Cambria" w:hAnsi="Cambria" w:cs="Cambria"/>
      <w:b/>
      <w:bCs/>
      <w:color w:val="365F91"/>
      <w:sz w:val="28"/>
      <w:szCs w:val="28"/>
    </w:rPr>
  </w:style>
  <w:style w:type="paragraph" w:customStyle="1" w:styleId="Poprawka2">
    <w:name w:val="Poprawka2"/>
    <w:hidden/>
    <w:uiPriority w:val="99"/>
    <w:semiHidden/>
    <w:rsid w:val="008856CD"/>
    <w:rPr>
      <w:sz w:val="24"/>
      <w:szCs w:val="24"/>
      <w:lang w:eastAsia="ar-SA"/>
    </w:rPr>
  </w:style>
  <w:style w:type="paragraph" w:customStyle="1" w:styleId="Bezodstpw2">
    <w:name w:val="Bez odstępów2"/>
    <w:uiPriority w:val="99"/>
    <w:rsid w:val="008856CD"/>
    <w:rPr>
      <w:rFonts w:ascii="Calibri" w:hAnsi="Calibri" w:cs="Calibri"/>
      <w:lang w:eastAsia="en-US"/>
    </w:rPr>
  </w:style>
  <w:style w:type="paragraph" w:customStyle="1" w:styleId="Akapitzlist3">
    <w:name w:val="Akapit z listą3"/>
    <w:basedOn w:val="Normalny"/>
    <w:uiPriority w:val="99"/>
    <w:rsid w:val="008856CD"/>
    <w:pPr>
      <w:spacing w:after="200"/>
      <w:ind w:left="720"/>
      <w:jc w:val="both"/>
    </w:pPr>
    <w:rPr>
      <w:rFonts w:ascii="Calibri" w:hAnsi="Calibri" w:cs="Calibri"/>
      <w:sz w:val="22"/>
      <w:szCs w:val="22"/>
    </w:rPr>
  </w:style>
  <w:style w:type="character" w:customStyle="1" w:styleId="Bodytext4Exact">
    <w:name w:val="Body text (4) Exact"/>
    <w:uiPriority w:val="99"/>
    <w:rsid w:val="008856CD"/>
    <w:rPr>
      <w:rFonts w:ascii="Times New Roman" w:hAnsi="Times New Roman" w:cs="Times New Roman"/>
      <w:i/>
      <w:iCs/>
      <w:spacing w:val="-5"/>
      <w:sz w:val="14"/>
      <w:szCs w:val="14"/>
      <w:u w:val="none"/>
    </w:rPr>
  </w:style>
  <w:style w:type="character" w:customStyle="1" w:styleId="Bodytext4Candara">
    <w:name w:val="Body text (4) + Candara"/>
    <w:aliases w:val="6 pt,Not Italic1,Spacing 9 pt"/>
    <w:uiPriority w:val="99"/>
    <w:rsid w:val="008856CD"/>
    <w:rPr>
      <w:rFonts w:ascii="Candara" w:eastAsia="Times New Roman" w:hAnsi="Candara" w:cs="Candara"/>
      <w:i/>
      <w:iCs/>
      <w:color w:val="000000"/>
      <w:spacing w:val="180"/>
      <w:w w:val="100"/>
      <w:position w:val="0"/>
      <w:sz w:val="12"/>
      <w:szCs w:val="12"/>
      <w:u w:val="none"/>
      <w:shd w:val="clear" w:color="auto" w:fill="FFFFFF"/>
      <w:lang w:val="pl-PL"/>
    </w:rPr>
  </w:style>
  <w:style w:type="character" w:customStyle="1" w:styleId="fullpost">
    <w:name w:val="fullpost"/>
    <w:basedOn w:val="Domylnaczcionkaakapitu"/>
    <w:uiPriority w:val="99"/>
    <w:rsid w:val="008856CD"/>
  </w:style>
  <w:style w:type="character" w:customStyle="1" w:styleId="Tekstpodstawowy9">
    <w:name w:val="Tekst podstawowy9"/>
    <w:rsid w:val="008856CD"/>
    <w:rPr>
      <w:rFonts w:ascii="Times New Roman" w:hAnsi="Times New Roman" w:cs="Times New Roman"/>
      <w:color w:val="000000"/>
      <w:spacing w:val="0"/>
      <w:w w:val="100"/>
      <w:position w:val="0"/>
      <w:sz w:val="20"/>
      <w:szCs w:val="20"/>
      <w:u w:val="single"/>
      <w:lang w:val="pl-PL"/>
    </w:rPr>
  </w:style>
  <w:style w:type="character" w:customStyle="1" w:styleId="Bodytext2">
    <w:name w:val="Body text (2)_"/>
    <w:rsid w:val="008856CD"/>
    <w:rPr>
      <w:rFonts w:ascii="Times New Roman" w:hAnsi="Times New Roman" w:cs="Times New Roman"/>
      <w:sz w:val="17"/>
      <w:szCs w:val="17"/>
      <w:u w:val="none"/>
    </w:rPr>
  </w:style>
  <w:style w:type="character" w:customStyle="1" w:styleId="Bodytext20">
    <w:name w:val="Body text (2)"/>
    <w:rsid w:val="008856CD"/>
    <w:rPr>
      <w:rFonts w:ascii="Times New Roman" w:hAnsi="Times New Roman" w:cs="Times New Roman"/>
      <w:color w:val="000000"/>
      <w:spacing w:val="0"/>
      <w:w w:val="100"/>
      <w:position w:val="0"/>
      <w:sz w:val="17"/>
      <w:szCs w:val="17"/>
      <w:u w:val="single"/>
      <w:lang w:val="pl-PL"/>
    </w:rPr>
  </w:style>
  <w:style w:type="character" w:customStyle="1" w:styleId="TablecaptionSmallCaps">
    <w:name w:val="Table caption + Small Caps"/>
    <w:uiPriority w:val="99"/>
    <w:rsid w:val="008856CD"/>
    <w:rPr>
      <w:rFonts w:ascii="Times New Roman" w:hAnsi="Times New Roman" w:cs="Times New Roman"/>
      <w:smallCaps/>
      <w:color w:val="000000"/>
      <w:spacing w:val="0"/>
      <w:w w:val="100"/>
      <w:position w:val="0"/>
      <w:sz w:val="11"/>
      <w:szCs w:val="11"/>
      <w:u w:val="none"/>
      <w:shd w:val="clear" w:color="auto" w:fill="FFFFFF"/>
      <w:lang w:val="pl-PL"/>
    </w:rPr>
  </w:style>
  <w:style w:type="character" w:customStyle="1" w:styleId="Bodytext73">
    <w:name w:val="Body text + 73"/>
    <w:aliases w:val="5 pt29,Bold11"/>
    <w:uiPriority w:val="99"/>
    <w:rsid w:val="008856CD"/>
    <w:rPr>
      <w:rFonts w:ascii="Times New Roman" w:hAnsi="Times New Roman" w:cs="Times New Roman"/>
      <w:b/>
      <w:bCs/>
      <w:color w:val="000000"/>
      <w:spacing w:val="0"/>
      <w:w w:val="100"/>
      <w:position w:val="0"/>
      <w:sz w:val="15"/>
      <w:szCs w:val="15"/>
      <w:u w:val="none"/>
      <w:lang w:val="pl-PL"/>
    </w:rPr>
  </w:style>
  <w:style w:type="character" w:customStyle="1" w:styleId="Bodytext51">
    <w:name w:val="Body text + 5"/>
    <w:aliases w:val="5 pt28,Small Caps"/>
    <w:uiPriority w:val="99"/>
    <w:rsid w:val="008856CD"/>
    <w:rPr>
      <w:rFonts w:ascii="Times New Roman" w:hAnsi="Times New Roman" w:cs="Times New Roman"/>
      <w:smallCaps/>
      <w:color w:val="000000"/>
      <w:spacing w:val="0"/>
      <w:w w:val="100"/>
      <w:position w:val="0"/>
      <w:sz w:val="11"/>
      <w:szCs w:val="11"/>
      <w:u w:val="none"/>
      <w:lang w:val="pl-PL"/>
    </w:rPr>
  </w:style>
  <w:style w:type="character" w:customStyle="1" w:styleId="Bodytext3SmallCaps">
    <w:name w:val="Body text (3) + Small Caps"/>
    <w:uiPriority w:val="99"/>
    <w:rsid w:val="008856CD"/>
    <w:rPr>
      <w:rFonts w:ascii="Times New Roman" w:hAnsi="Times New Roman" w:cs="Times New Roman"/>
      <w:b/>
      <w:bCs/>
      <w:smallCaps/>
      <w:color w:val="000000"/>
      <w:spacing w:val="0"/>
      <w:w w:val="100"/>
      <w:position w:val="0"/>
      <w:sz w:val="11"/>
      <w:szCs w:val="11"/>
      <w:u w:val="none"/>
      <w:shd w:val="clear" w:color="auto" w:fill="FFFFFF"/>
      <w:lang w:val="pl-PL"/>
    </w:rPr>
  </w:style>
  <w:style w:type="character" w:customStyle="1" w:styleId="Tablecaption10pt">
    <w:name w:val="Table caption + 10 pt"/>
    <w:uiPriority w:val="99"/>
    <w:rsid w:val="008856CD"/>
    <w:rPr>
      <w:rFonts w:ascii="Times New Roman" w:hAnsi="Times New Roman" w:cs="Times New Roman"/>
      <w:color w:val="000000"/>
      <w:spacing w:val="0"/>
      <w:w w:val="100"/>
      <w:position w:val="0"/>
      <w:sz w:val="20"/>
      <w:szCs w:val="20"/>
      <w:u w:val="none"/>
      <w:shd w:val="clear" w:color="auto" w:fill="FFFFFF"/>
      <w:lang w:val="pl-PL"/>
    </w:rPr>
  </w:style>
  <w:style w:type="character" w:customStyle="1" w:styleId="Bodytext411">
    <w:name w:val="Body text + 41"/>
    <w:aliases w:val="5 pt27"/>
    <w:uiPriority w:val="99"/>
    <w:rsid w:val="008856CD"/>
    <w:rPr>
      <w:rFonts w:ascii="Times New Roman" w:hAnsi="Times New Roman" w:cs="Times New Roman"/>
      <w:color w:val="000000"/>
      <w:spacing w:val="0"/>
      <w:w w:val="100"/>
      <w:position w:val="0"/>
      <w:sz w:val="9"/>
      <w:szCs w:val="9"/>
      <w:u w:val="none"/>
      <w:lang w:val="pl-PL"/>
    </w:rPr>
  </w:style>
  <w:style w:type="character" w:customStyle="1" w:styleId="Tablecaption3">
    <w:name w:val="Table caption (3)_"/>
    <w:rsid w:val="008856CD"/>
    <w:rPr>
      <w:rFonts w:ascii="Times New Roman" w:hAnsi="Times New Roman" w:cs="Times New Roman"/>
      <w:sz w:val="13"/>
      <w:szCs w:val="13"/>
      <w:u w:val="none"/>
    </w:rPr>
  </w:style>
  <w:style w:type="character" w:customStyle="1" w:styleId="Tablecaption30">
    <w:name w:val="Table caption (3)"/>
    <w:rsid w:val="008856CD"/>
    <w:rPr>
      <w:rFonts w:ascii="Times New Roman" w:hAnsi="Times New Roman" w:cs="Times New Roman"/>
      <w:color w:val="000000"/>
      <w:spacing w:val="0"/>
      <w:w w:val="100"/>
      <w:position w:val="0"/>
      <w:sz w:val="13"/>
      <w:szCs w:val="13"/>
      <w:u w:val="single"/>
      <w:lang w:val="pl-PL"/>
    </w:rPr>
  </w:style>
  <w:style w:type="character" w:customStyle="1" w:styleId="Bodytext510">
    <w:name w:val="Body text + 51"/>
    <w:aliases w:val="5 pt26"/>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Tablecaption4">
    <w:name w:val="Table caption (4)_"/>
    <w:uiPriority w:val="99"/>
    <w:rsid w:val="008856CD"/>
    <w:rPr>
      <w:rFonts w:ascii="Times New Roman" w:hAnsi="Times New Roman" w:cs="Times New Roman"/>
      <w:sz w:val="17"/>
      <w:szCs w:val="17"/>
      <w:u w:val="none"/>
    </w:rPr>
  </w:style>
  <w:style w:type="character" w:customStyle="1" w:styleId="Tablecaption40">
    <w:name w:val="Table caption (4)"/>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Bodytext7pt1">
    <w:name w:val="Body text + 7 pt1"/>
    <w:uiPriority w:val="99"/>
    <w:rsid w:val="008856CD"/>
    <w:rPr>
      <w:rFonts w:ascii="Arial Unicode MS" w:eastAsia="Arial Unicode MS" w:hAnsi="Arial Unicode MS" w:cs="Arial Unicode MS"/>
      <w:color w:val="000000"/>
      <w:spacing w:val="0"/>
      <w:w w:val="100"/>
      <w:position w:val="0"/>
      <w:sz w:val="14"/>
      <w:szCs w:val="14"/>
      <w:u w:val="none"/>
      <w:lang w:val="pl-PL"/>
    </w:rPr>
  </w:style>
  <w:style w:type="character" w:customStyle="1" w:styleId="Bodytext6pt1">
    <w:name w:val="Body text + 6 pt1"/>
    <w:aliases w:val="Italic3"/>
    <w:uiPriority w:val="99"/>
    <w:rsid w:val="008856CD"/>
    <w:rPr>
      <w:rFonts w:ascii="Arial Unicode MS" w:eastAsia="Arial Unicode MS" w:hAnsi="Arial Unicode MS" w:cs="Arial Unicode MS"/>
      <w:i/>
      <w:iCs/>
      <w:color w:val="000000"/>
      <w:spacing w:val="0"/>
      <w:w w:val="100"/>
      <w:position w:val="0"/>
      <w:sz w:val="12"/>
      <w:szCs w:val="12"/>
      <w:u w:val="none"/>
      <w:lang w:val="pl-PL"/>
    </w:rPr>
  </w:style>
  <w:style w:type="paragraph" w:customStyle="1" w:styleId="Spistrecinasz">
    <w:name w:val="Spis treści nasz"/>
    <w:basedOn w:val="nagwekwb3"/>
    <w:uiPriority w:val="99"/>
    <w:rsid w:val="008856CD"/>
    <w:pPr>
      <w:spacing w:before="120" w:after="120" w:line="240" w:lineRule="auto"/>
    </w:pPr>
    <w:rPr>
      <w:rFonts w:ascii="Calibri" w:hAnsi="Calibri" w:cs="Calibri"/>
      <w:sz w:val="22"/>
      <w:szCs w:val="22"/>
    </w:rPr>
  </w:style>
  <w:style w:type="character" w:customStyle="1" w:styleId="Tablecaption11pt">
    <w:name w:val="Table caption + 11 pt"/>
    <w:aliases w:val="Not Bold3"/>
    <w:uiPriority w:val="99"/>
    <w:rsid w:val="008856CD"/>
    <w:rPr>
      <w:rFonts w:ascii="Arial" w:eastAsia="Times New Roman" w:hAnsi="Arial" w:cs="Arial"/>
      <w:b/>
      <w:bCs/>
      <w:color w:val="000000"/>
      <w:spacing w:val="0"/>
      <w:w w:val="100"/>
      <w:position w:val="0"/>
      <w:sz w:val="22"/>
      <w:szCs w:val="22"/>
      <w:u w:val="none"/>
      <w:shd w:val="clear" w:color="auto" w:fill="FFFFFF"/>
      <w:lang w:val="pl-PL"/>
    </w:rPr>
  </w:style>
  <w:style w:type="character" w:customStyle="1" w:styleId="Tablecaption27">
    <w:name w:val="Table caption (2) + 7"/>
    <w:aliases w:val="5 pt25,Bold10"/>
    <w:uiPriority w:val="99"/>
    <w:rsid w:val="008856CD"/>
    <w:rPr>
      <w:rFonts w:ascii="Arial" w:eastAsia="Times New Roman" w:hAnsi="Arial" w:cs="Arial"/>
      <w:b/>
      <w:bCs/>
      <w:i/>
      <w:iCs/>
      <w:color w:val="000000"/>
      <w:spacing w:val="0"/>
      <w:w w:val="100"/>
      <w:position w:val="0"/>
      <w:sz w:val="15"/>
      <w:szCs w:val="15"/>
      <w:u w:val="single"/>
      <w:lang w:val="pl-PL"/>
    </w:rPr>
  </w:style>
  <w:style w:type="character" w:customStyle="1" w:styleId="TekstprzypisudolnegoZnak1">
    <w:name w:val="Tekst przypisu dolnego Znak1"/>
    <w:uiPriority w:val="99"/>
    <w:rsid w:val="004D72AC"/>
    <w:rPr>
      <w:sz w:val="24"/>
      <w:szCs w:val="24"/>
      <w:lang w:eastAsia="ar-SA" w:bidi="ar-SA"/>
    </w:rPr>
  </w:style>
  <w:style w:type="character" w:customStyle="1" w:styleId="Bodytext81">
    <w:name w:val="Body text + 8"/>
    <w:aliases w:val="5 pt24,Bold9"/>
    <w:basedOn w:val="Bodytext"/>
    <w:uiPriority w:val="99"/>
    <w:rsid w:val="00DC024E"/>
    <w:rPr>
      <w:rFonts w:ascii="Times New Roman" w:hAnsi="Times New Roman" w:cs="Times New Roman"/>
      <w:b/>
      <w:bCs/>
      <w:color w:val="000000"/>
      <w:spacing w:val="0"/>
      <w:w w:val="100"/>
      <w:position w:val="0"/>
      <w:sz w:val="17"/>
      <w:szCs w:val="17"/>
      <w:u w:val="none"/>
      <w:lang w:val="pl-PL"/>
    </w:rPr>
  </w:style>
  <w:style w:type="character" w:customStyle="1" w:styleId="Bodytext810">
    <w:name w:val="Body text + 81"/>
    <w:aliases w:val="5 pt23"/>
    <w:basedOn w:val="Bodytext"/>
    <w:uiPriority w:val="99"/>
    <w:rsid w:val="00DC024E"/>
    <w:rPr>
      <w:rFonts w:ascii="Times New Roman" w:hAnsi="Times New Roman" w:cs="Times New Roman"/>
      <w:color w:val="000000"/>
      <w:spacing w:val="0"/>
      <w:w w:val="100"/>
      <w:position w:val="0"/>
      <w:sz w:val="17"/>
      <w:szCs w:val="17"/>
      <w:u w:val="none"/>
      <w:lang w:val="pl-PL"/>
    </w:rPr>
  </w:style>
  <w:style w:type="paragraph" w:styleId="Mapadokumentu">
    <w:name w:val="Document Map"/>
    <w:basedOn w:val="Normalny"/>
    <w:link w:val="MapadokumentuZnak"/>
    <w:uiPriority w:val="99"/>
    <w:semiHidden/>
    <w:locked/>
    <w:rsid w:val="00D026C7"/>
    <w:rPr>
      <w:rFonts w:ascii="Tahoma" w:hAnsi="Tahoma" w:cs="Tahoma"/>
      <w:sz w:val="16"/>
      <w:szCs w:val="16"/>
      <w:lang w:eastAsia="en-US"/>
    </w:rPr>
  </w:style>
  <w:style w:type="character" w:customStyle="1" w:styleId="MapadokumentuZnak">
    <w:name w:val="Mapa dokumentu Znak"/>
    <w:basedOn w:val="Domylnaczcionkaakapitu"/>
    <w:link w:val="Mapadokumentu"/>
    <w:uiPriority w:val="99"/>
    <w:locked/>
    <w:rsid w:val="00D026C7"/>
    <w:rPr>
      <w:rFonts w:ascii="Tahoma" w:eastAsia="Times New Roman" w:hAnsi="Tahoma" w:cs="Tahoma"/>
      <w:sz w:val="16"/>
      <w:szCs w:val="16"/>
      <w:lang w:eastAsia="en-US"/>
    </w:rPr>
  </w:style>
  <w:style w:type="character" w:customStyle="1" w:styleId="Bodytext72">
    <w:name w:val="Body text + 72"/>
    <w:aliases w:val="5 pt22"/>
    <w:basedOn w:val="Bodytext"/>
    <w:uiPriority w:val="99"/>
    <w:rsid w:val="00FC7351"/>
    <w:rPr>
      <w:rFonts w:ascii="Times New Roman" w:hAnsi="Times New Roman" w:cs="Times New Roman"/>
      <w:color w:val="000000"/>
      <w:spacing w:val="0"/>
      <w:w w:val="100"/>
      <w:position w:val="0"/>
      <w:sz w:val="15"/>
      <w:szCs w:val="15"/>
      <w:u w:val="none"/>
      <w:lang w:val="pl-PL"/>
    </w:rPr>
  </w:style>
  <w:style w:type="character" w:customStyle="1" w:styleId="BodytextSpacing4pt">
    <w:name w:val="Body text + Spacing 4 pt"/>
    <w:basedOn w:val="Bodytext"/>
    <w:uiPriority w:val="99"/>
    <w:rsid w:val="00FC7351"/>
    <w:rPr>
      <w:rFonts w:ascii="Times New Roman" w:hAnsi="Times New Roman" w:cs="Times New Roman"/>
      <w:color w:val="000000"/>
      <w:spacing w:val="80"/>
      <w:w w:val="100"/>
      <w:position w:val="0"/>
      <w:sz w:val="21"/>
      <w:szCs w:val="21"/>
      <w:u w:val="none"/>
      <w:lang w:val="pl-PL"/>
    </w:rPr>
  </w:style>
  <w:style w:type="character" w:customStyle="1" w:styleId="Bodytext9Candara">
    <w:name w:val="Body text (9) + Candara"/>
    <w:aliases w:val="11 pt,Spacing 0 pt"/>
    <w:basedOn w:val="Bodytext9"/>
    <w:uiPriority w:val="99"/>
    <w:rsid w:val="00FC7351"/>
    <w:rPr>
      <w:rFonts w:ascii="Candara" w:eastAsia="Times New Roman" w:hAnsi="Candara" w:cs="Candara"/>
      <w:i/>
      <w:iCs/>
      <w:color w:val="000000"/>
      <w:spacing w:val="10"/>
      <w:w w:val="100"/>
      <w:position w:val="0"/>
      <w:sz w:val="22"/>
      <w:szCs w:val="22"/>
      <w:u w:val="none"/>
      <w:shd w:val="clear" w:color="auto" w:fill="FFFFFF"/>
      <w:lang w:val="pl-PL"/>
    </w:rPr>
  </w:style>
  <w:style w:type="character" w:customStyle="1" w:styleId="Bodytext9Italic">
    <w:name w:val="Body text (9) + Italic"/>
    <w:basedOn w:val="Bodytext9"/>
    <w:uiPriority w:val="99"/>
    <w:rsid w:val="00FC7351"/>
    <w:rPr>
      <w:rFonts w:ascii="Times New Roman" w:eastAsia="Times New Roman" w:hAnsi="Times New Roman" w:cs="Times New Roman"/>
      <w:i/>
      <w:iCs/>
      <w:color w:val="000000"/>
      <w:spacing w:val="0"/>
      <w:w w:val="100"/>
      <w:position w:val="0"/>
      <w:sz w:val="20"/>
      <w:szCs w:val="20"/>
      <w:u w:val="none"/>
      <w:shd w:val="clear" w:color="auto" w:fill="FFFFFF"/>
    </w:rPr>
  </w:style>
  <w:style w:type="character" w:customStyle="1" w:styleId="Heading52">
    <w:name w:val="Heading #5 (2)_"/>
    <w:basedOn w:val="Domylnaczcionkaakapitu"/>
    <w:link w:val="Heading520"/>
    <w:locked/>
    <w:rsid w:val="00FC7351"/>
    <w:rPr>
      <w:sz w:val="15"/>
      <w:szCs w:val="15"/>
      <w:shd w:val="clear" w:color="auto" w:fill="FFFFFF"/>
    </w:rPr>
  </w:style>
  <w:style w:type="character" w:customStyle="1" w:styleId="Heading5211">
    <w:name w:val="Heading #5 (2) + 11"/>
    <w:aliases w:val="5 pt21"/>
    <w:basedOn w:val="Heading52"/>
    <w:uiPriority w:val="99"/>
    <w:rsid w:val="00FC7351"/>
    <w:rPr>
      <w:color w:val="000000"/>
      <w:spacing w:val="0"/>
      <w:w w:val="100"/>
      <w:position w:val="0"/>
      <w:sz w:val="23"/>
      <w:szCs w:val="23"/>
      <w:shd w:val="clear" w:color="auto" w:fill="FFFFFF"/>
      <w:lang w:val="pl-PL"/>
    </w:rPr>
  </w:style>
  <w:style w:type="paragraph" w:customStyle="1" w:styleId="Heading520">
    <w:name w:val="Heading #5 (2)"/>
    <w:basedOn w:val="Normalny"/>
    <w:link w:val="Heading52"/>
    <w:rsid w:val="00FC7351"/>
    <w:pPr>
      <w:widowControl w:val="0"/>
      <w:shd w:val="clear" w:color="auto" w:fill="FFFFFF"/>
      <w:spacing w:line="240" w:lineRule="atLeast"/>
      <w:outlineLvl w:val="4"/>
    </w:pPr>
    <w:rPr>
      <w:sz w:val="15"/>
      <w:szCs w:val="15"/>
    </w:rPr>
  </w:style>
  <w:style w:type="paragraph" w:customStyle="1" w:styleId="Tekstpodstawowy10">
    <w:name w:val="Tekst podstawowy10"/>
    <w:basedOn w:val="Normalny"/>
    <w:uiPriority w:val="99"/>
    <w:rsid w:val="0077556A"/>
    <w:pPr>
      <w:widowControl w:val="0"/>
      <w:shd w:val="clear" w:color="auto" w:fill="FFFFFF"/>
      <w:spacing w:before="300" w:line="403" w:lineRule="exact"/>
      <w:ind w:hanging="500"/>
    </w:pPr>
    <w:rPr>
      <w:color w:val="000000"/>
      <w:sz w:val="23"/>
      <w:szCs w:val="23"/>
    </w:rPr>
  </w:style>
  <w:style w:type="character" w:customStyle="1" w:styleId="Bodytext2Spacing3pt">
    <w:name w:val="Body text (2) + Spacing 3 pt"/>
    <w:basedOn w:val="Bodytext2"/>
    <w:uiPriority w:val="99"/>
    <w:rsid w:val="0077556A"/>
    <w:rPr>
      <w:rFonts w:ascii="Arial Unicode MS" w:eastAsia="Arial Unicode MS" w:hAnsi="Arial Unicode MS" w:cs="Arial Unicode MS"/>
      <w:color w:val="000000"/>
      <w:spacing w:val="60"/>
      <w:w w:val="100"/>
      <w:position w:val="0"/>
      <w:sz w:val="23"/>
      <w:szCs w:val="23"/>
      <w:u w:val="none"/>
      <w:lang w:val="pl-PL"/>
    </w:rPr>
  </w:style>
  <w:style w:type="character" w:customStyle="1" w:styleId="Bodytext2Tahoma">
    <w:name w:val="Body text (2) + Tahoma"/>
    <w:aliases w:val="11 pt2,Bold8"/>
    <w:basedOn w:val="Bodytext2"/>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BodytextTahoma">
    <w:name w:val="Body text + Tahoma"/>
    <w:aliases w:val="Bold7"/>
    <w:basedOn w:val="Bodytext"/>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Tablecaption11pt1">
    <w:name w:val="Table caption + 11 pt1"/>
    <w:basedOn w:val="Tablecaption"/>
    <w:uiPriority w:val="99"/>
    <w:rsid w:val="0077556A"/>
    <w:rPr>
      <w:rFonts w:ascii="Times New Roman" w:hAnsi="Times New Roman" w:cs="Times New Roman"/>
      <w:color w:val="000000"/>
      <w:spacing w:val="0"/>
      <w:w w:val="100"/>
      <w:position w:val="0"/>
      <w:sz w:val="22"/>
      <w:szCs w:val="22"/>
      <w:u w:val="none"/>
      <w:shd w:val="clear" w:color="auto" w:fill="FFFFFF"/>
      <w:lang w:val="pl-PL"/>
    </w:rPr>
  </w:style>
  <w:style w:type="character" w:customStyle="1" w:styleId="Bodytext102">
    <w:name w:val="Body text + 102"/>
    <w:aliases w:val="5 pt20"/>
    <w:basedOn w:val="Bodytext"/>
    <w:uiPriority w:val="99"/>
    <w:rsid w:val="0077556A"/>
    <w:rPr>
      <w:rFonts w:ascii="Times New Roman" w:hAnsi="Times New Roman" w:cs="Times New Roman"/>
      <w:color w:val="000000"/>
      <w:spacing w:val="0"/>
      <w:w w:val="100"/>
      <w:position w:val="0"/>
      <w:sz w:val="21"/>
      <w:szCs w:val="21"/>
      <w:u w:val="none"/>
      <w:lang w:val="pl-PL"/>
    </w:rPr>
  </w:style>
  <w:style w:type="character" w:customStyle="1" w:styleId="BodytextExact">
    <w:name w:val="Body text Exact"/>
    <w:basedOn w:val="Domylnaczcionkaakapitu"/>
    <w:uiPriority w:val="99"/>
    <w:rsid w:val="0077556A"/>
    <w:rPr>
      <w:rFonts w:ascii="Times New Roman" w:hAnsi="Times New Roman" w:cs="Times New Roman"/>
      <w:spacing w:val="2"/>
      <w:sz w:val="21"/>
      <w:szCs w:val="21"/>
      <w:u w:val="none"/>
    </w:rPr>
  </w:style>
  <w:style w:type="character" w:customStyle="1" w:styleId="Bodytext2Bold">
    <w:name w:val="Body text (2) + Bold"/>
    <w:basedOn w:val="Bodytext2"/>
    <w:uiPriority w:val="99"/>
    <w:rsid w:val="0077556A"/>
    <w:rPr>
      <w:rFonts w:ascii="Arial" w:eastAsia="Times New Roman" w:hAnsi="Arial" w:cs="Arial"/>
      <w:b/>
      <w:bCs/>
      <w:color w:val="000000"/>
      <w:spacing w:val="0"/>
      <w:w w:val="100"/>
      <w:position w:val="0"/>
      <w:sz w:val="23"/>
      <w:szCs w:val="23"/>
      <w:u w:val="none"/>
      <w:lang w:val="pl-PL"/>
    </w:rPr>
  </w:style>
  <w:style w:type="character" w:customStyle="1" w:styleId="Bodytext4Italic">
    <w:name w:val="Body text (4) + Italic"/>
    <w:basedOn w:val="Bodytext40"/>
    <w:uiPriority w:val="99"/>
    <w:rsid w:val="0077556A"/>
    <w:rPr>
      <w:rFonts w:ascii="Arial" w:eastAsia="Times New Roman" w:hAnsi="Arial" w:cs="Arial"/>
      <w:i/>
      <w:iCs/>
      <w:color w:val="000000"/>
      <w:spacing w:val="0"/>
      <w:w w:val="100"/>
      <w:position w:val="0"/>
      <w:sz w:val="18"/>
      <w:szCs w:val="18"/>
      <w:u w:val="none"/>
      <w:shd w:val="clear" w:color="auto" w:fill="FFFFFF"/>
    </w:rPr>
  </w:style>
  <w:style w:type="character" w:customStyle="1" w:styleId="Bodytext4Candara1">
    <w:name w:val="Body text (4) + Candara1"/>
    <w:aliases w:val="10 pt"/>
    <w:basedOn w:val="Bodytext40"/>
    <w:uiPriority w:val="99"/>
    <w:rsid w:val="0077556A"/>
    <w:rPr>
      <w:rFonts w:ascii="Candara" w:eastAsia="Times New Roman" w:hAnsi="Candara" w:cs="Candara"/>
      <w:i/>
      <w:iCs/>
      <w:color w:val="000000"/>
      <w:spacing w:val="0"/>
      <w:w w:val="100"/>
      <w:position w:val="0"/>
      <w:sz w:val="20"/>
      <w:szCs w:val="20"/>
      <w:u w:val="none"/>
      <w:shd w:val="clear" w:color="auto" w:fill="FFFFFF"/>
    </w:rPr>
  </w:style>
  <w:style w:type="character" w:customStyle="1" w:styleId="Bodytext60">
    <w:name w:val="Body text (6)_"/>
    <w:basedOn w:val="Domylnaczcionkaakapitu"/>
    <w:link w:val="Bodytext64"/>
    <w:locked/>
    <w:rsid w:val="0077556A"/>
    <w:rPr>
      <w:rFonts w:ascii="Arial" w:eastAsia="Times New Roman" w:hAnsi="Arial" w:cs="Arial"/>
      <w:spacing w:val="10"/>
      <w:sz w:val="19"/>
      <w:szCs w:val="19"/>
      <w:shd w:val="clear" w:color="auto" w:fill="FFFFFF"/>
    </w:rPr>
  </w:style>
  <w:style w:type="character" w:customStyle="1" w:styleId="Bodytext6Spacing4pt">
    <w:name w:val="Body text (6) + Spacing 4 pt"/>
    <w:basedOn w:val="Bodytext60"/>
    <w:uiPriority w:val="99"/>
    <w:rsid w:val="0077556A"/>
    <w:rPr>
      <w:rFonts w:ascii="Arial" w:eastAsia="Times New Roman" w:hAnsi="Arial" w:cs="Arial"/>
      <w:color w:val="000000"/>
      <w:spacing w:val="80"/>
      <w:w w:val="100"/>
      <w:position w:val="0"/>
      <w:sz w:val="19"/>
      <w:szCs w:val="19"/>
      <w:shd w:val="clear" w:color="auto" w:fill="FFFFFF"/>
      <w:lang w:val="pl-PL"/>
    </w:rPr>
  </w:style>
  <w:style w:type="character" w:customStyle="1" w:styleId="Bodytext79">
    <w:name w:val="Body text (7) + 9"/>
    <w:aliases w:val="5 pt19,Bold6,Spacing 1 pt"/>
    <w:basedOn w:val="Bodytext70"/>
    <w:uiPriority w:val="99"/>
    <w:rsid w:val="0077556A"/>
    <w:rPr>
      <w:rFonts w:ascii="Arial" w:eastAsia="Times New Roman" w:hAnsi="Arial" w:cs="Arial"/>
      <w:b/>
      <w:bCs/>
      <w:color w:val="000000"/>
      <w:spacing w:val="20"/>
      <w:w w:val="100"/>
      <w:position w:val="0"/>
      <w:sz w:val="19"/>
      <w:szCs w:val="19"/>
      <w:u w:val="none"/>
      <w:shd w:val="clear" w:color="auto" w:fill="FFFFFF"/>
      <w:lang w:val="pl-PL"/>
    </w:rPr>
  </w:style>
  <w:style w:type="character" w:customStyle="1" w:styleId="Bodytext6Bold">
    <w:name w:val="Body text (6) + Bold"/>
    <w:aliases w:val="Spacing 1 pt2"/>
    <w:basedOn w:val="Bodytext60"/>
    <w:rsid w:val="0077556A"/>
    <w:rPr>
      <w:rFonts w:ascii="Arial" w:eastAsia="Times New Roman" w:hAnsi="Arial" w:cs="Arial"/>
      <w:b/>
      <w:bCs/>
      <w:color w:val="000000"/>
      <w:spacing w:val="20"/>
      <w:w w:val="100"/>
      <w:position w:val="0"/>
      <w:sz w:val="19"/>
      <w:szCs w:val="19"/>
      <w:shd w:val="clear" w:color="auto" w:fill="FFFFFF"/>
      <w:lang w:val="pl-PL"/>
    </w:rPr>
  </w:style>
  <w:style w:type="character" w:customStyle="1" w:styleId="Bodytext68">
    <w:name w:val="Body text (6) + 8"/>
    <w:aliases w:val="5 pt18,Spacing 0 pt1"/>
    <w:basedOn w:val="Bodytext60"/>
    <w:uiPriority w:val="99"/>
    <w:rsid w:val="0077556A"/>
    <w:rPr>
      <w:rFonts w:ascii="Arial" w:eastAsia="Times New Roman" w:hAnsi="Arial" w:cs="Arial"/>
      <w:color w:val="000000"/>
      <w:spacing w:val="0"/>
      <w:w w:val="100"/>
      <w:position w:val="0"/>
      <w:sz w:val="17"/>
      <w:szCs w:val="17"/>
      <w:shd w:val="clear" w:color="auto" w:fill="FFFFFF"/>
      <w:lang w:val="pl-PL"/>
    </w:rPr>
  </w:style>
  <w:style w:type="paragraph" w:customStyle="1" w:styleId="Bodytext64">
    <w:name w:val="Body text (6)"/>
    <w:basedOn w:val="Normalny"/>
    <w:link w:val="Bodytext60"/>
    <w:rsid w:val="0077556A"/>
    <w:pPr>
      <w:widowControl w:val="0"/>
      <w:shd w:val="clear" w:color="auto" w:fill="FFFFFF"/>
      <w:spacing w:before="300" w:after="240" w:line="274" w:lineRule="exact"/>
      <w:ind w:hanging="1660"/>
      <w:jc w:val="both"/>
    </w:pPr>
    <w:rPr>
      <w:rFonts w:ascii="Arial" w:hAnsi="Arial" w:cs="Arial"/>
      <w:spacing w:val="10"/>
      <w:sz w:val="19"/>
      <w:szCs w:val="19"/>
    </w:rPr>
  </w:style>
  <w:style w:type="character" w:customStyle="1" w:styleId="Heading22">
    <w:name w:val="Heading #2 (2)_"/>
    <w:basedOn w:val="Domylnaczcionkaakapitu"/>
    <w:link w:val="Heading220"/>
    <w:uiPriority w:val="99"/>
    <w:locked/>
    <w:rsid w:val="0077556A"/>
    <w:rPr>
      <w:rFonts w:ascii="Arial" w:eastAsia="Times New Roman" w:hAnsi="Arial" w:cs="Arial"/>
      <w:b/>
      <w:bCs/>
      <w:spacing w:val="70"/>
      <w:sz w:val="23"/>
      <w:szCs w:val="23"/>
      <w:shd w:val="clear" w:color="auto" w:fill="FFFFFF"/>
    </w:rPr>
  </w:style>
  <w:style w:type="character" w:customStyle="1" w:styleId="Bodytext11pt">
    <w:name w:val="Body text + 11 pt"/>
    <w:aliases w:val="Bold5"/>
    <w:basedOn w:val="Bodytext"/>
    <w:uiPriority w:val="99"/>
    <w:rsid w:val="0077556A"/>
    <w:rPr>
      <w:rFonts w:ascii="Times New Roman" w:hAnsi="Times New Roman" w:cs="Times New Roman"/>
      <w:b/>
      <w:bCs/>
      <w:color w:val="000000"/>
      <w:spacing w:val="0"/>
      <w:w w:val="100"/>
      <w:position w:val="0"/>
      <w:sz w:val="22"/>
      <w:szCs w:val="22"/>
      <w:u w:val="none"/>
      <w:lang w:val="pl-PL"/>
    </w:rPr>
  </w:style>
  <w:style w:type="character" w:customStyle="1" w:styleId="Tablecaption7">
    <w:name w:val="Table caption + 7"/>
    <w:aliases w:val="5 pt17"/>
    <w:basedOn w:val="Tablecaption"/>
    <w:uiPriority w:val="99"/>
    <w:rsid w:val="0077556A"/>
    <w:rPr>
      <w:rFonts w:ascii="Times New Roman" w:hAnsi="Times New Roman" w:cs="Times New Roman"/>
      <w:color w:val="000000"/>
      <w:spacing w:val="0"/>
      <w:w w:val="100"/>
      <w:position w:val="0"/>
      <w:sz w:val="15"/>
      <w:szCs w:val="15"/>
      <w:u w:val="none"/>
      <w:shd w:val="clear" w:color="auto" w:fill="FFFFFF"/>
      <w:lang w:val="pl-PL"/>
    </w:rPr>
  </w:style>
  <w:style w:type="character" w:customStyle="1" w:styleId="Tablecaption71">
    <w:name w:val="Table caption + 71"/>
    <w:aliases w:val="5 pt16,Spacing 1 pt1"/>
    <w:basedOn w:val="Tablecaption"/>
    <w:uiPriority w:val="99"/>
    <w:rsid w:val="0077556A"/>
    <w:rPr>
      <w:rFonts w:ascii="Times New Roman" w:hAnsi="Times New Roman" w:cs="Times New Roman"/>
      <w:color w:val="000000"/>
      <w:spacing w:val="20"/>
      <w:w w:val="100"/>
      <w:position w:val="0"/>
      <w:sz w:val="15"/>
      <w:szCs w:val="15"/>
      <w:u w:val="none"/>
      <w:shd w:val="clear" w:color="auto" w:fill="FFFFFF"/>
      <w:lang w:val="pl-PL"/>
    </w:rPr>
  </w:style>
  <w:style w:type="paragraph" w:customStyle="1" w:styleId="Heading220">
    <w:name w:val="Heading #2 (2)"/>
    <w:basedOn w:val="Normalny"/>
    <w:link w:val="Heading22"/>
    <w:uiPriority w:val="99"/>
    <w:rsid w:val="0077556A"/>
    <w:pPr>
      <w:widowControl w:val="0"/>
      <w:shd w:val="clear" w:color="auto" w:fill="FFFFFF"/>
      <w:spacing w:before="180" w:after="600" w:line="240" w:lineRule="atLeast"/>
      <w:outlineLvl w:val="1"/>
    </w:pPr>
    <w:rPr>
      <w:rFonts w:ascii="Arial" w:hAnsi="Arial" w:cs="Arial"/>
      <w:b/>
      <w:bCs/>
      <w:spacing w:val="70"/>
      <w:sz w:val="23"/>
      <w:szCs w:val="23"/>
    </w:rPr>
  </w:style>
  <w:style w:type="character" w:customStyle="1" w:styleId="Bodytext9Spacing8pt">
    <w:name w:val="Body text (9) + Spacing 8 pt"/>
    <w:basedOn w:val="Bodytext9"/>
    <w:uiPriority w:val="99"/>
    <w:rsid w:val="007111CE"/>
    <w:rPr>
      <w:rFonts w:ascii="Arial" w:eastAsia="Times New Roman" w:hAnsi="Arial" w:cs="Arial"/>
      <w:i/>
      <w:iCs/>
      <w:color w:val="000000"/>
      <w:spacing w:val="160"/>
      <w:w w:val="100"/>
      <w:position w:val="0"/>
      <w:sz w:val="23"/>
      <w:szCs w:val="23"/>
      <w:u w:val="none"/>
      <w:shd w:val="clear" w:color="auto" w:fill="FFFFFF"/>
      <w:lang w:val="pl-PL"/>
    </w:rPr>
  </w:style>
  <w:style w:type="character" w:customStyle="1" w:styleId="Bodytext9Bold">
    <w:name w:val="Body text (9) + Bold"/>
    <w:basedOn w:val="Bodytext9"/>
    <w:uiPriority w:val="99"/>
    <w:rsid w:val="007111CE"/>
    <w:rPr>
      <w:rFonts w:ascii="Arial" w:eastAsia="Times New Roman" w:hAnsi="Arial" w:cs="Arial"/>
      <w:b/>
      <w:bCs/>
      <w:i/>
      <w:iCs/>
      <w:color w:val="000000"/>
      <w:spacing w:val="0"/>
      <w:w w:val="100"/>
      <w:position w:val="0"/>
      <w:sz w:val="23"/>
      <w:szCs w:val="23"/>
      <w:u w:val="none"/>
      <w:shd w:val="clear" w:color="auto" w:fill="FFFFFF"/>
      <w:lang w:val="pl-PL"/>
    </w:rPr>
  </w:style>
  <w:style w:type="character" w:customStyle="1" w:styleId="Bodytext9Spacing3pt">
    <w:name w:val="Body text (9) + Spacing 3 pt"/>
    <w:basedOn w:val="Bodytext9"/>
    <w:uiPriority w:val="99"/>
    <w:rsid w:val="007111CE"/>
    <w:rPr>
      <w:rFonts w:ascii="Arial" w:eastAsia="Times New Roman" w:hAnsi="Arial" w:cs="Arial"/>
      <w:i/>
      <w:iCs/>
      <w:color w:val="000000"/>
      <w:spacing w:val="70"/>
      <w:w w:val="100"/>
      <w:position w:val="0"/>
      <w:sz w:val="23"/>
      <w:szCs w:val="23"/>
      <w:u w:val="none"/>
      <w:shd w:val="clear" w:color="auto" w:fill="FFFFFF"/>
      <w:lang w:val="pl-PL"/>
    </w:rPr>
  </w:style>
  <w:style w:type="character" w:customStyle="1" w:styleId="Bodytext1011">
    <w:name w:val="Body text (10) + 11"/>
    <w:aliases w:val="5 pt15"/>
    <w:basedOn w:val="Bodytext100"/>
    <w:uiPriority w:val="99"/>
    <w:rsid w:val="007111CE"/>
    <w:rPr>
      <w:rFonts w:ascii="Arial" w:eastAsia="Times New Roman" w:hAnsi="Arial" w:cs="Arial"/>
      <w:b/>
      <w:bCs/>
      <w:i/>
      <w:iCs/>
      <w:color w:val="000000"/>
      <w:spacing w:val="0"/>
      <w:w w:val="100"/>
      <w:position w:val="0"/>
      <w:sz w:val="23"/>
      <w:szCs w:val="23"/>
      <w:u w:val="none"/>
      <w:lang w:val="pl-PL"/>
    </w:rPr>
  </w:style>
  <w:style w:type="character" w:customStyle="1" w:styleId="Bodytext97">
    <w:name w:val="Body text (9) + 7"/>
    <w:aliases w:val="5 pt14,Bold4"/>
    <w:basedOn w:val="Bodytext9"/>
    <w:uiPriority w:val="99"/>
    <w:rsid w:val="007111CE"/>
    <w:rPr>
      <w:rFonts w:ascii="Arial" w:eastAsia="Times New Roman" w:hAnsi="Arial" w:cs="Arial"/>
      <w:b/>
      <w:bCs/>
      <w:i/>
      <w:iCs/>
      <w:color w:val="000000"/>
      <w:spacing w:val="0"/>
      <w:w w:val="100"/>
      <w:position w:val="0"/>
      <w:sz w:val="15"/>
      <w:szCs w:val="15"/>
      <w:u w:val="none"/>
      <w:shd w:val="clear" w:color="auto" w:fill="FFFFFF"/>
      <w:lang w:val="pl-PL"/>
    </w:rPr>
  </w:style>
  <w:style w:type="character" w:customStyle="1" w:styleId="Bodytext9TimesNewRoman">
    <w:name w:val="Body text (9) + Times New Roman"/>
    <w:aliases w:val="11 pt1"/>
    <w:basedOn w:val="Bodytext9"/>
    <w:uiPriority w:val="99"/>
    <w:rsid w:val="007111CE"/>
    <w:rPr>
      <w:rFonts w:ascii="Times New Roman" w:eastAsia="Times New Roman" w:hAnsi="Times New Roman" w:cs="Times New Roman"/>
      <w:i/>
      <w:iCs/>
      <w:color w:val="000000"/>
      <w:spacing w:val="0"/>
      <w:w w:val="100"/>
      <w:position w:val="0"/>
      <w:sz w:val="22"/>
      <w:szCs w:val="22"/>
      <w:u w:val="none"/>
      <w:shd w:val="clear" w:color="auto" w:fill="FFFFFF"/>
      <w:lang w:val="pl-PL"/>
    </w:rPr>
  </w:style>
  <w:style w:type="character" w:customStyle="1" w:styleId="Tablecaption11">
    <w:name w:val="Table caption + 11"/>
    <w:aliases w:val="5 pt13"/>
    <w:basedOn w:val="Tablecaption"/>
    <w:uiPriority w:val="99"/>
    <w:rsid w:val="007111CE"/>
    <w:rPr>
      <w:rFonts w:ascii="Times New Roman" w:hAnsi="Times New Roman" w:cs="Times New Roman"/>
      <w:color w:val="000000"/>
      <w:spacing w:val="0"/>
      <w:w w:val="100"/>
      <w:position w:val="0"/>
      <w:sz w:val="23"/>
      <w:szCs w:val="23"/>
      <w:u w:val="none"/>
      <w:shd w:val="clear" w:color="auto" w:fill="FFFFFF"/>
      <w:lang w:val="pl-PL"/>
    </w:rPr>
  </w:style>
  <w:style w:type="character" w:customStyle="1" w:styleId="Tablecaption8">
    <w:name w:val="Table caption + 8"/>
    <w:aliases w:val="5 pt12"/>
    <w:basedOn w:val="Tablecaption"/>
    <w:uiPriority w:val="99"/>
    <w:rsid w:val="007111CE"/>
    <w:rPr>
      <w:rFonts w:ascii="Times New Roman" w:hAnsi="Times New Roman" w:cs="Times New Roman"/>
      <w:color w:val="000000"/>
      <w:spacing w:val="0"/>
      <w:w w:val="100"/>
      <w:position w:val="0"/>
      <w:sz w:val="17"/>
      <w:szCs w:val="17"/>
      <w:u w:val="none"/>
      <w:shd w:val="clear" w:color="auto" w:fill="FFFFFF"/>
      <w:lang w:val="pl-PL"/>
    </w:rPr>
  </w:style>
  <w:style w:type="numbering" w:customStyle="1" w:styleId="WWNum9">
    <w:name w:val="WWNum9"/>
    <w:rsid w:val="007E54B4"/>
    <w:pPr>
      <w:numPr>
        <w:numId w:val="5"/>
      </w:numPr>
    </w:pPr>
  </w:style>
  <w:style w:type="numbering" w:customStyle="1" w:styleId="WWNum17">
    <w:name w:val="WWNum17"/>
    <w:rsid w:val="007E54B4"/>
    <w:pPr>
      <w:numPr>
        <w:numId w:val="8"/>
      </w:numPr>
    </w:pPr>
  </w:style>
  <w:style w:type="numbering" w:customStyle="1" w:styleId="WWNum15">
    <w:name w:val="WWNum15"/>
    <w:rsid w:val="007E54B4"/>
    <w:pPr>
      <w:numPr>
        <w:numId w:val="6"/>
      </w:numPr>
    </w:pPr>
  </w:style>
  <w:style w:type="numbering" w:customStyle="1" w:styleId="WWNum21">
    <w:name w:val="WWNum21"/>
    <w:rsid w:val="007E54B4"/>
    <w:pPr>
      <w:numPr>
        <w:numId w:val="7"/>
      </w:numPr>
    </w:pPr>
  </w:style>
  <w:style w:type="paragraph" w:customStyle="1" w:styleId="Pa18">
    <w:name w:val="Pa1+8"/>
    <w:basedOn w:val="Default"/>
    <w:next w:val="Default"/>
    <w:uiPriority w:val="99"/>
    <w:rsid w:val="009A01FD"/>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A25">
    <w:name w:val="A2+5"/>
    <w:uiPriority w:val="99"/>
    <w:rsid w:val="009A01FD"/>
    <w:rPr>
      <w:rFonts w:cs="Myriad Pro"/>
      <w:i/>
      <w:iCs/>
      <w:color w:val="000000"/>
      <w:sz w:val="16"/>
      <w:szCs w:val="16"/>
    </w:rPr>
  </w:style>
  <w:style w:type="character" w:customStyle="1" w:styleId="A33">
    <w:name w:val="A3+3"/>
    <w:uiPriority w:val="99"/>
    <w:rsid w:val="00271471"/>
    <w:rPr>
      <w:rFonts w:cs="Myriad Pro"/>
      <w:color w:val="000000"/>
      <w:sz w:val="20"/>
      <w:szCs w:val="20"/>
    </w:rPr>
  </w:style>
  <w:style w:type="paragraph" w:customStyle="1" w:styleId="Pa210">
    <w:name w:val="Pa2+10"/>
    <w:basedOn w:val="Default"/>
    <w:next w:val="Default"/>
    <w:uiPriority w:val="99"/>
    <w:rsid w:val="00271471"/>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Bodytext95pt">
    <w:name w:val="Body text + 9;5 pt"/>
    <w:basedOn w:val="Bodytext"/>
    <w:rsid w:val="00573E8D"/>
    <w:rPr>
      <w:rFonts w:ascii="Times New Roman" w:eastAsia="Times New Roman" w:hAnsi="Times New Roman" w:cs="Times New Roman"/>
      <w:b w:val="0"/>
      <w:bCs w:val="0"/>
      <w:i w:val="0"/>
      <w:iCs w:val="0"/>
      <w:smallCaps w:val="0"/>
      <w:strike w:val="0"/>
      <w:color w:val="000000"/>
      <w:spacing w:val="0"/>
      <w:w w:val="100"/>
      <w:position w:val="0"/>
      <w:sz w:val="19"/>
      <w:szCs w:val="19"/>
      <w:u w:val="none"/>
      <w:lang w:val="pl-PL"/>
    </w:rPr>
  </w:style>
  <w:style w:type="character" w:customStyle="1" w:styleId="Bodytext8ptNotBold">
    <w:name w:val="Body text + 8 pt;Not Bold"/>
    <w:basedOn w:val="Bodytext"/>
    <w:rsid w:val="009D71AE"/>
    <w:rPr>
      <w:rFonts w:ascii="Arial" w:eastAsia="Arial" w:hAnsi="Arial" w:cs="Arial"/>
      <w:b/>
      <w:bCs/>
      <w:i w:val="0"/>
      <w:iCs w:val="0"/>
      <w:smallCaps w:val="0"/>
      <w:strike w:val="0"/>
      <w:color w:val="000000"/>
      <w:spacing w:val="0"/>
      <w:w w:val="100"/>
      <w:position w:val="0"/>
      <w:sz w:val="16"/>
      <w:szCs w:val="16"/>
      <w:u w:val="none"/>
      <w:lang w:val="pl-PL"/>
    </w:rPr>
  </w:style>
  <w:style w:type="character" w:customStyle="1" w:styleId="Bodytext75pt">
    <w:name w:val="Body text + 7;5 pt"/>
    <w:basedOn w:val="Bodytext"/>
    <w:rsid w:val="006570A1"/>
    <w:rPr>
      <w:rFonts w:ascii="Arial" w:eastAsia="Arial" w:hAnsi="Arial" w:cs="Arial"/>
      <w:b/>
      <w:bCs/>
      <w:i w:val="0"/>
      <w:iCs w:val="0"/>
      <w:smallCaps w:val="0"/>
      <w:strike w:val="0"/>
      <w:color w:val="000000"/>
      <w:spacing w:val="0"/>
      <w:w w:val="100"/>
      <w:position w:val="0"/>
      <w:sz w:val="15"/>
      <w:szCs w:val="15"/>
      <w:u w:val="none"/>
      <w:lang w:val="pl-PL"/>
    </w:rPr>
  </w:style>
  <w:style w:type="character" w:customStyle="1" w:styleId="BodytextArial75ptBold">
    <w:name w:val="Body text + Arial;7;5 pt;Bold"/>
    <w:basedOn w:val="Bodytext"/>
    <w:rsid w:val="00D7656E"/>
    <w:rPr>
      <w:rFonts w:ascii="Arial" w:eastAsia="Arial" w:hAnsi="Arial" w:cs="Arial"/>
      <w:b/>
      <w:bCs/>
      <w:i w:val="0"/>
      <w:iCs w:val="0"/>
      <w:smallCaps w:val="0"/>
      <w:strike w:val="0"/>
      <w:color w:val="000000"/>
      <w:spacing w:val="0"/>
      <w:w w:val="100"/>
      <w:position w:val="0"/>
      <w:sz w:val="15"/>
      <w:szCs w:val="15"/>
      <w:u w:val="none"/>
      <w:lang w:val="pl-PL"/>
    </w:rPr>
  </w:style>
  <w:style w:type="character" w:customStyle="1" w:styleId="BodytextArial75pt">
    <w:name w:val="Body text + Arial;7;5 pt"/>
    <w:basedOn w:val="Bodytext"/>
    <w:rsid w:val="00D7656E"/>
    <w:rPr>
      <w:rFonts w:ascii="Arial" w:eastAsia="Arial" w:hAnsi="Arial" w:cs="Arial"/>
      <w:b w:val="0"/>
      <w:bCs w:val="0"/>
      <w:i w:val="0"/>
      <w:iCs w:val="0"/>
      <w:smallCaps w:val="0"/>
      <w:strike w:val="0"/>
      <w:color w:val="000000"/>
      <w:spacing w:val="0"/>
      <w:w w:val="100"/>
      <w:position w:val="0"/>
      <w:sz w:val="15"/>
      <w:szCs w:val="15"/>
      <w:u w:val="none"/>
      <w:lang w:val="pl-PL"/>
    </w:rPr>
  </w:style>
  <w:style w:type="character" w:customStyle="1" w:styleId="BodytextArial11pt">
    <w:name w:val="Body text + Arial;11 pt"/>
    <w:basedOn w:val="Bodytext"/>
    <w:rsid w:val="00D7656E"/>
    <w:rPr>
      <w:rFonts w:ascii="Arial" w:eastAsia="Arial" w:hAnsi="Arial" w:cs="Arial"/>
      <w:b w:val="0"/>
      <w:bCs w:val="0"/>
      <w:i w:val="0"/>
      <w:iCs w:val="0"/>
      <w:smallCaps w:val="0"/>
      <w:strike w:val="0"/>
      <w:color w:val="000000"/>
      <w:spacing w:val="0"/>
      <w:w w:val="100"/>
      <w:position w:val="0"/>
      <w:sz w:val="22"/>
      <w:szCs w:val="22"/>
      <w:u w:val="none"/>
    </w:rPr>
  </w:style>
  <w:style w:type="character" w:customStyle="1" w:styleId="BodytextTahoma85pt">
    <w:name w:val="Body text + Tahoma;8;5 pt"/>
    <w:basedOn w:val="Bodytext"/>
    <w:rsid w:val="00D7656E"/>
    <w:rPr>
      <w:rFonts w:ascii="Tahoma" w:eastAsia="Tahoma" w:hAnsi="Tahoma" w:cs="Tahoma"/>
      <w:b w:val="0"/>
      <w:bCs w:val="0"/>
      <w:i w:val="0"/>
      <w:iCs w:val="0"/>
      <w:smallCaps w:val="0"/>
      <w:strike w:val="0"/>
      <w:color w:val="000000"/>
      <w:spacing w:val="0"/>
      <w:w w:val="100"/>
      <w:position w:val="0"/>
      <w:sz w:val="17"/>
      <w:szCs w:val="17"/>
      <w:u w:val="none"/>
    </w:rPr>
  </w:style>
  <w:style w:type="character" w:customStyle="1" w:styleId="Bodytext95ptBold">
    <w:name w:val="Body text + 9;5 pt;Bold"/>
    <w:basedOn w:val="Bodytext"/>
    <w:rsid w:val="00BD79B1"/>
    <w:rPr>
      <w:rFonts w:ascii="Arial Narrow" w:eastAsia="Arial Narrow" w:hAnsi="Arial Narrow" w:cs="Arial Narrow"/>
      <w:b/>
      <w:bCs/>
      <w:i w:val="0"/>
      <w:iCs w:val="0"/>
      <w:smallCaps w:val="0"/>
      <w:strike w:val="0"/>
      <w:color w:val="000000"/>
      <w:spacing w:val="0"/>
      <w:w w:val="100"/>
      <w:position w:val="0"/>
      <w:sz w:val="19"/>
      <w:szCs w:val="19"/>
      <w:u w:val="none"/>
      <w:lang w:val="pl-PL"/>
    </w:rPr>
  </w:style>
  <w:style w:type="character" w:customStyle="1" w:styleId="Bodytext105ptBold">
    <w:name w:val="Body text + 10;5 pt;Bold"/>
    <w:basedOn w:val="Bodytext"/>
    <w:rsid w:val="00BD79B1"/>
    <w:rPr>
      <w:rFonts w:ascii="Arial Narrow" w:eastAsia="Arial Narrow" w:hAnsi="Arial Narrow" w:cs="Arial Narrow"/>
      <w:b/>
      <w:bCs/>
      <w:i w:val="0"/>
      <w:iCs w:val="0"/>
      <w:smallCaps w:val="0"/>
      <w:strike w:val="0"/>
      <w:color w:val="000000"/>
      <w:spacing w:val="0"/>
      <w:w w:val="100"/>
      <w:position w:val="0"/>
      <w:sz w:val="21"/>
      <w:szCs w:val="21"/>
      <w:u w:val="none"/>
      <w:lang w:val="pl-PL"/>
    </w:rPr>
  </w:style>
  <w:style w:type="character" w:customStyle="1" w:styleId="BodytextTahoma6pt">
    <w:name w:val="Body text + Tahoma;6 pt"/>
    <w:basedOn w:val="Bodytext"/>
    <w:rsid w:val="00423185"/>
    <w:rPr>
      <w:rFonts w:ascii="Tahoma" w:eastAsia="Tahoma" w:hAnsi="Tahoma" w:cs="Tahoma"/>
      <w:b w:val="0"/>
      <w:bCs w:val="0"/>
      <w:i w:val="0"/>
      <w:iCs w:val="0"/>
      <w:smallCaps w:val="0"/>
      <w:strike w:val="0"/>
      <w:color w:val="000000"/>
      <w:spacing w:val="0"/>
      <w:w w:val="100"/>
      <w:position w:val="0"/>
      <w:sz w:val="12"/>
      <w:szCs w:val="12"/>
      <w:u w:val="none"/>
      <w:lang w:val="pl-PL"/>
    </w:rPr>
  </w:style>
  <w:style w:type="character" w:customStyle="1" w:styleId="BodytextTahoma45pt">
    <w:name w:val="Body text + Tahoma;4;5 pt"/>
    <w:basedOn w:val="Bodytext"/>
    <w:rsid w:val="00423185"/>
    <w:rPr>
      <w:rFonts w:ascii="Tahoma" w:eastAsia="Tahoma" w:hAnsi="Tahoma" w:cs="Tahoma"/>
      <w:b w:val="0"/>
      <w:bCs w:val="0"/>
      <w:i w:val="0"/>
      <w:iCs w:val="0"/>
      <w:smallCaps w:val="0"/>
      <w:strike w:val="0"/>
      <w:color w:val="000000"/>
      <w:spacing w:val="0"/>
      <w:w w:val="100"/>
      <w:position w:val="0"/>
      <w:sz w:val="9"/>
      <w:szCs w:val="9"/>
      <w:u w:val="none"/>
      <w:lang w:val="pl-PL"/>
    </w:rPr>
  </w:style>
  <w:style w:type="paragraph" w:customStyle="1" w:styleId="gwp0315cac8msonormal">
    <w:name w:val="gwp0315cac8_msonormal"/>
    <w:basedOn w:val="Normalny"/>
    <w:rsid w:val="00CF08C2"/>
    <w:pPr>
      <w:spacing w:before="100" w:beforeAutospacing="1" w:after="100" w:afterAutospacing="1"/>
    </w:pPr>
  </w:style>
  <w:style w:type="character" w:customStyle="1" w:styleId="HeaderorfooterTimesNewRoman10ptBoldNotItalic">
    <w:name w:val="Header or footer + Times New Roman;10 pt;Bold;Not Italic"/>
    <w:basedOn w:val="Headerorfooter"/>
    <w:rsid w:val="007576EE"/>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rPr>
  </w:style>
  <w:style w:type="character" w:customStyle="1" w:styleId="Bodytext13ptBold">
    <w:name w:val="Body text + 13 pt;Bold"/>
    <w:basedOn w:val="Bodytext"/>
    <w:rsid w:val="007576EE"/>
    <w:rPr>
      <w:rFonts w:ascii="Times New Roman" w:eastAsia="Times New Roman" w:hAnsi="Times New Roman" w:cs="Times New Roman"/>
      <w:b/>
      <w:bCs/>
      <w:i w:val="0"/>
      <w:iCs w:val="0"/>
      <w:smallCaps w:val="0"/>
      <w:strike w:val="0"/>
      <w:color w:val="000000"/>
      <w:spacing w:val="0"/>
      <w:w w:val="100"/>
      <w:position w:val="0"/>
      <w:sz w:val="26"/>
      <w:szCs w:val="26"/>
      <w:u w:val="none"/>
      <w:lang w:val="pl-PL"/>
    </w:rPr>
  </w:style>
  <w:style w:type="character" w:customStyle="1" w:styleId="HeaderorfooterBold">
    <w:name w:val="Header or footer + Bold"/>
    <w:basedOn w:val="Headerorfooter"/>
    <w:rsid w:val="001A2AB3"/>
    <w:rPr>
      <w:rFonts w:ascii="Calibri" w:eastAsia="Calibri" w:hAnsi="Calibri" w:cs="Calibri"/>
      <w:b/>
      <w:bCs/>
      <w:i w:val="0"/>
      <w:iCs w:val="0"/>
      <w:smallCaps w:val="0"/>
      <w:strike w:val="0"/>
      <w:color w:val="000000"/>
      <w:spacing w:val="0"/>
      <w:w w:val="100"/>
      <w:position w:val="0"/>
      <w:sz w:val="20"/>
      <w:szCs w:val="20"/>
      <w:u w:val="none"/>
      <w:shd w:val="clear" w:color="auto" w:fill="FFFFFF"/>
      <w:lang w:val="pl-PL"/>
    </w:rPr>
  </w:style>
  <w:style w:type="character" w:customStyle="1" w:styleId="HeaderorfooterGulim95pt">
    <w:name w:val="Header or footer + Gulim;9;5 pt"/>
    <w:basedOn w:val="Headerorfooter"/>
    <w:rsid w:val="001A2AB3"/>
    <w:rPr>
      <w:rFonts w:ascii="Gulim" w:eastAsia="Gulim" w:hAnsi="Gulim" w:cs="Gulim"/>
      <w:b w:val="0"/>
      <w:bCs w:val="0"/>
      <w:i w:val="0"/>
      <w:iCs w:val="0"/>
      <w:smallCaps w:val="0"/>
      <w:strike w:val="0"/>
      <w:color w:val="000000"/>
      <w:spacing w:val="0"/>
      <w:w w:val="100"/>
      <w:position w:val="0"/>
      <w:sz w:val="19"/>
      <w:szCs w:val="19"/>
      <w:u w:val="none"/>
      <w:shd w:val="clear" w:color="auto" w:fill="FFFFFF"/>
      <w:lang w:val="pl-PL"/>
    </w:rPr>
  </w:style>
  <w:style w:type="character" w:customStyle="1" w:styleId="Bodytext85pt">
    <w:name w:val="Body text + 8;5 pt"/>
    <w:basedOn w:val="Bodytext"/>
    <w:rsid w:val="001A2AB3"/>
    <w:rPr>
      <w:rFonts w:ascii="Calibri" w:eastAsia="Calibri" w:hAnsi="Calibri" w:cs="Calibri"/>
      <w:b w:val="0"/>
      <w:bCs w:val="0"/>
      <w:i w:val="0"/>
      <w:iCs w:val="0"/>
      <w:smallCaps w:val="0"/>
      <w:strike w:val="0"/>
      <w:color w:val="000000"/>
      <w:spacing w:val="0"/>
      <w:w w:val="100"/>
      <w:position w:val="0"/>
      <w:sz w:val="17"/>
      <w:szCs w:val="17"/>
      <w:u w:val="none"/>
    </w:rPr>
  </w:style>
  <w:style w:type="character" w:customStyle="1" w:styleId="HeaderorfooterPalatinoLinotype8ptBold">
    <w:name w:val="Header or footer + Palatino Linotype;8 pt;Bold"/>
    <w:basedOn w:val="Headerorfooter"/>
    <w:rsid w:val="001A2AB3"/>
    <w:rPr>
      <w:rFonts w:ascii="Palatino Linotype" w:eastAsia="Palatino Linotype" w:hAnsi="Palatino Linotype" w:cs="Palatino Linotype"/>
      <w:b/>
      <w:bCs/>
      <w:i w:val="0"/>
      <w:iCs w:val="0"/>
      <w:smallCaps w:val="0"/>
      <w:strike w:val="0"/>
      <w:color w:val="000000"/>
      <w:spacing w:val="0"/>
      <w:w w:val="100"/>
      <w:position w:val="0"/>
      <w:sz w:val="16"/>
      <w:szCs w:val="16"/>
      <w:u w:val="none"/>
      <w:shd w:val="clear" w:color="auto" w:fill="FFFFFF"/>
      <w:lang w:val="pl-PL"/>
    </w:rPr>
  </w:style>
  <w:style w:type="character" w:customStyle="1" w:styleId="BodytextGulim75ptBold">
    <w:name w:val="Body text + Gulim;7;5 pt;Bold"/>
    <w:basedOn w:val="Bodytext"/>
    <w:rsid w:val="001A2AB3"/>
    <w:rPr>
      <w:rFonts w:ascii="Gulim" w:eastAsia="Gulim" w:hAnsi="Gulim" w:cs="Gulim"/>
      <w:b/>
      <w:bCs/>
      <w:i w:val="0"/>
      <w:iCs w:val="0"/>
      <w:smallCaps w:val="0"/>
      <w:strike w:val="0"/>
      <w:color w:val="000000"/>
      <w:spacing w:val="0"/>
      <w:w w:val="100"/>
      <w:position w:val="0"/>
      <w:sz w:val="15"/>
      <w:szCs w:val="15"/>
      <w:u w:val="none"/>
    </w:rPr>
  </w:style>
  <w:style w:type="character" w:customStyle="1" w:styleId="Bodytext3NotBold">
    <w:name w:val="Body text (3) + Not Bold"/>
    <w:basedOn w:val="Bodytext3"/>
    <w:rsid w:val="001A2AB3"/>
    <w:rPr>
      <w:rFonts w:ascii="Calibri" w:eastAsia="Calibri" w:hAnsi="Calibri" w:cs="Calibri"/>
      <w:b/>
      <w:bCs/>
      <w:i w:val="0"/>
      <w:iCs w:val="0"/>
      <w:smallCaps w:val="0"/>
      <w:strike w:val="0"/>
      <w:color w:val="000000"/>
      <w:spacing w:val="0"/>
      <w:w w:val="100"/>
      <w:position w:val="0"/>
      <w:sz w:val="20"/>
      <w:szCs w:val="20"/>
      <w:u w:val="none"/>
      <w:shd w:val="clear" w:color="auto" w:fill="FFFFFF"/>
      <w:lang w:val="pl-PL"/>
    </w:rPr>
  </w:style>
  <w:style w:type="character" w:customStyle="1" w:styleId="BodytextTimesNewRomanItalicSpacing0pt">
    <w:name w:val="Body text + Times New Roman;Italic;Spacing 0 pt"/>
    <w:basedOn w:val="Bodytext"/>
    <w:rsid w:val="001A2AB3"/>
    <w:rPr>
      <w:rFonts w:ascii="Times New Roman" w:eastAsia="Times New Roman" w:hAnsi="Times New Roman" w:cs="Times New Roman"/>
      <w:b w:val="0"/>
      <w:bCs w:val="0"/>
      <w:i/>
      <w:iCs/>
      <w:smallCaps w:val="0"/>
      <w:strike w:val="0"/>
      <w:color w:val="000000"/>
      <w:spacing w:val="10"/>
      <w:w w:val="100"/>
      <w:position w:val="0"/>
      <w:sz w:val="20"/>
      <w:szCs w:val="20"/>
      <w:u w:val="none"/>
    </w:rPr>
  </w:style>
  <w:style w:type="character" w:customStyle="1" w:styleId="TabelaZnak">
    <w:name w:val="Tabela Znak"/>
    <w:basedOn w:val="LegendaZnak"/>
    <w:link w:val="Tabela"/>
    <w:rsid w:val="004E2F8E"/>
    <w:rPr>
      <w:b w:val="0"/>
      <w:bCs w:val="0"/>
      <w:lang w:eastAsia="en-US"/>
    </w:rPr>
  </w:style>
  <w:style w:type="character" w:customStyle="1" w:styleId="BodytextCalibri105pt">
    <w:name w:val="Body text + Calibri;10;5 pt"/>
    <w:basedOn w:val="Bodytext"/>
    <w:rsid w:val="005557AD"/>
    <w:rPr>
      <w:rFonts w:ascii="Calibri" w:eastAsia="Calibri" w:hAnsi="Calibri" w:cs="Calibri"/>
      <w:b w:val="0"/>
      <w:bCs w:val="0"/>
      <w:i w:val="0"/>
      <w:iCs w:val="0"/>
      <w:smallCaps w:val="0"/>
      <w:strike w:val="0"/>
      <w:color w:val="000000"/>
      <w:spacing w:val="0"/>
      <w:w w:val="100"/>
      <w:position w:val="0"/>
      <w:sz w:val="21"/>
      <w:szCs w:val="21"/>
      <w:u w:val="none"/>
      <w:lang w:val="pl-PL"/>
    </w:rPr>
  </w:style>
  <w:style w:type="table" w:customStyle="1" w:styleId="TableGrid">
    <w:name w:val="TableGrid"/>
    <w:rsid w:val="00C50769"/>
    <w:rPr>
      <w:rFonts w:asciiTheme="minorHAnsi" w:eastAsiaTheme="minorEastAsia" w:hAnsiTheme="minorHAnsi" w:cstheme="minorBidi"/>
    </w:rPr>
    <w:tblPr>
      <w:tblCellMar>
        <w:top w:w="0" w:type="dxa"/>
        <w:left w:w="0" w:type="dxa"/>
        <w:bottom w:w="0" w:type="dxa"/>
        <w:right w:w="0" w:type="dxa"/>
      </w:tblCellMar>
    </w:tblPr>
  </w:style>
  <w:style w:type="table" w:customStyle="1" w:styleId="TableGrid7">
    <w:name w:val="TableGrid7"/>
    <w:rsid w:val="00C50769"/>
    <w:rPr>
      <w:rFonts w:asciiTheme="minorHAnsi" w:eastAsiaTheme="minorEastAsia" w:hAnsiTheme="minorHAnsi" w:cstheme="minorBidi"/>
    </w:rPr>
    <w:tblPr>
      <w:tblCellMar>
        <w:top w:w="0" w:type="dxa"/>
        <w:left w:w="0" w:type="dxa"/>
        <w:bottom w:w="0" w:type="dxa"/>
        <w:right w:w="0" w:type="dxa"/>
      </w:tblCellMar>
    </w:tblPr>
  </w:style>
  <w:style w:type="paragraph" w:customStyle="1" w:styleId="punktkrop">
    <w:name w:val="punkt krop"/>
    <w:basedOn w:val="Normalny"/>
    <w:link w:val="punktkropZnak"/>
    <w:qFormat/>
    <w:rsid w:val="00B23C14"/>
    <w:pPr>
      <w:numPr>
        <w:numId w:val="112"/>
      </w:numPr>
      <w:autoSpaceDE w:val="0"/>
      <w:autoSpaceDN w:val="0"/>
      <w:adjustRightInd w:val="0"/>
      <w:spacing w:after="20" w:line="276" w:lineRule="auto"/>
      <w:jc w:val="both"/>
    </w:pPr>
    <w:rPr>
      <w:rFonts w:ascii="Arial" w:eastAsia="Calibri" w:hAnsi="Arial"/>
      <w:sz w:val="22"/>
    </w:rPr>
  </w:style>
  <w:style w:type="character" w:customStyle="1" w:styleId="punktkropZnak">
    <w:name w:val="punkt krop Znak"/>
    <w:link w:val="punktkrop"/>
    <w:rsid w:val="00B23C14"/>
    <w:rPr>
      <w:rFonts w:ascii="Arial" w:eastAsia="Calibri" w:hAnsi="Arial"/>
      <w:szCs w:val="24"/>
    </w:rPr>
  </w:style>
  <w:style w:type="paragraph" w:customStyle="1" w:styleId="text-justify">
    <w:name w:val="text-justify"/>
    <w:basedOn w:val="Normalny"/>
    <w:rsid w:val="009E3632"/>
    <w:pPr>
      <w:spacing w:before="100" w:beforeAutospacing="1" w:after="100" w:afterAutospacing="1"/>
    </w:pPr>
  </w:style>
  <w:style w:type="character" w:customStyle="1" w:styleId="Nierozpoznanawzmianka2">
    <w:name w:val="Nierozpoznana wzmianka2"/>
    <w:basedOn w:val="Domylnaczcionkaakapitu"/>
    <w:uiPriority w:val="99"/>
    <w:semiHidden/>
    <w:unhideWhenUsed/>
    <w:rsid w:val="0031316A"/>
    <w:rPr>
      <w:color w:val="605E5C"/>
      <w:shd w:val="clear" w:color="auto" w:fill="E1DFDD"/>
    </w:rPr>
  </w:style>
  <w:style w:type="character" w:customStyle="1" w:styleId="Tekstpodstawowy11">
    <w:name w:val="Tekst podstawowy11"/>
    <w:basedOn w:val="Bodytext"/>
    <w:rsid w:val="003B7CCB"/>
    <w:rPr>
      <w:rFonts w:ascii="Arial" w:eastAsia="Arial" w:hAnsi="Arial" w:cs="Arial"/>
      <w:b w:val="0"/>
      <w:bCs w:val="0"/>
      <w:i w:val="0"/>
      <w:iCs w:val="0"/>
      <w:smallCaps w:val="0"/>
      <w:strike w:val="0"/>
      <w:color w:val="000000"/>
      <w:spacing w:val="0"/>
      <w:w w:val="100"/>
      <w:position w:val="0"/>
      <w:sz w:val="20"/>
      <w:szCs w:val="20"/>
      <w:u w:val="none"/>
      <w:lang w:val="pl-PL"/>
    </w:rPr>
  </w:style>
  <w:style w:type="paragraph" w:customStyle="1" w:styleId="Tekstpodstawowy16">
    <w:name w:val="Tekst podstawowy16"/>
    <w:basedOn w:val="Normalny"/>
    <w:rsid w:val="003B7CCB"/>
    <w:pPr>
      <w:widowControl w:val="0"/>
      <w:shd w:val="clear" w:color="auto" w:fill="FFFFFF"/>
      <w:spacing w:before="300" w:after="840" w:line="0" w:lineRule="atLeast"/>
      <w:ind w:hanging="540"/>
    </w:pPr>
    <w:rPr>
      <w:rFonts w:ascii="Arial" w:eastAsia="Arial" w:hAnsi="Arial" w:cs="Arial"/>
      <w:color w:val="000000"/>
      <w:sz w:val="20"/>
      <w:szCs w:val="20"/>
    </w:rPr>
  </w:style>
  <w:style w:type="character" w:customStyle="1" w:styleId="Bodytext7ptItalic">
    <w:name w:val="Body text + 7 pt;Italic"/>
    <w:basedOn w:val="Bodytext"/>
    <w:rsid w:val="006D11A0"/>
    <w:rPr>
      <w:rFonts w:ascii="Arial" w:eastAsia="Arial" w:hAnsi="Arial" w:cs="Arial"/>
      <w:i/>
      <w:iCs/>
      <w:color w:val="000000"/>
      <w:spacing w:val="0"/>
      <w:w w:val="100"/>
      <w:position w:val="0"/>
      <w:sz w:val="14"/>
      <w:szCs w:val="14"/>
      <w:u w:val="none"/>
      <w:shd w:val="clear" w:color="auto" w:fill="FFFFFF"/>
    </w:rPr>
  </w:style>
  <w:style w:type="character" w:customStyle="1" w:styleId="Tekstpodstawowy12">
    <w:name w:val="Tekst podstawowy12"/>
    <w:basedOn w:val="Bodytext"/>
    <w:rsid w:val="006D11A0"/>
    <w:rPr>
      <w:rFonts w:ascii="Arial" w:eastAsia="Arial" w:hAnsi="Arial" w:cs="Arial"/>
      <w:color w:val="000000"/>
      <w:spacing w:val="0"/>
      <w:w w:val="100"/>
      <w:position w:val="0"/>
      <w:sz w:val="20"/>
      <w:szCs w:val="20"/>
      <w:u w:val="none"/>
      <w:shd w:val="clear" w:color="auto" w:fill="FFFFFF"/>
    </w:rPr>
  </w:style>
  <w:style w:type="character" w:customStyle="1" w:styleId="Nierozpoznanawzmianka3">
    <w:name w:val="Nierozpoznana wzmianka3"/>
    <w:basedOn w:val="Domylnaczcionkaakapitu"/>
    <w:uiPriority w:val="99"/>
    <w:semiHidden/>
    <w:unhideWhenUsed/>
    <w:rsid w:val="0093625A"/>
    <w:rPr>
      <w:color w:val="605E5C"/>
      <w:shd w:val="clear" w:color="auto" w:fill="E1DFDD"/>
    </w:rPr>
  </w:style>
  <w:style w:type="character" w:customStyle="1" w:styleId="Bodytext7ptBold">
    <w:name w:val="Body text + 7 pt;Bold"/>
    <w:basedOn w:val="Bodytext"/>
    <w:rsid w:val="00367B96"/>
    <w:rPr>
      <w:rFonts w:ascii="Times New Roman" w:eastAsia="Times New Roman" w:hAnsi="Times New Roman" w:cs="Times New Roman"/>
      <w:b/>
      <w:bCs/>
      <w:i w:val="0"/>
      <w:iCs w:val="0"/>
      <w:smallCaps w:val="0"/>
      <w:strike w:val="0"/>
      <w:color w:val="000000"/>
      <w:spacing w:val="0"/>
      <w:w w:val="100"/>
      <w:position w:val="0"/>
      <w:sz w:val="14"/>
      <w:szCs w:val="14"/>
      <w:u w:val="none"/>
      <w:lang w:val="pl-PL"/>
    </w:rPr>
  </w:style>
  <w:style w:type="character" w:customStyle="1" w:styleId="HeaderorfooterSimHei105pt">
    <w:name w:val="Header or footer + SimHei;10;5 pt"/>
    <w:basedOn w:val="Headerorfooter"/>
    <w:rsid w:val="00367B96"/>
    <w:rPr>
      <w:rFonts w:ascii="SimHei" w:eastAsia="SimHei" w:hAnsi="SimHei" w:cs="SimHei"/>
      <w:b w:val="0"/>
      <w:bCs w:val="0"/>
      <w:i/>
      <w:iCs/>
      <w:smallCaps w:val="0"/>
      <w:strike w:val="0"/>
      <w:color w:val="000000"/>
      <w:spacing w:val="0"/>
      <w:w w:val="100"/>
      <w:position w:val="0"/>
      <w:sz w:val="21"/>
      <w:szCs w:val="21"/>
      <w:u w:val="none"/>
      <w:shd w:val="clear" w:color="auto" w:fill="FFFFFF"/>
    </w:rPr>
  </w:style>
  <w:style w:type="paragraph" w:customStyle="1" w:styleId="Tekstpodstawowy14">
    <w:name w:val="Tekst podstawowy14"/>
    <w:basedOn w:val="Normalny"/>
    <w:rsid w:val="00F65E5D"/>
    <w:pPr>
      <w:widowControl w:val="0"/>
      <w:shd w:val="clear" w:color="auto" w:fill="FFFFFF"/>
      <w:spacing w:after="180" w:line="403" w:lineRule="exact"/>
      <w:ind w:hanging="360"/>
      <w:jc w:val="both"/>
    </w:pPr>
    <w:rPr>
      <w:color w:val="000000"/>
      <w:sz w:val="22"/>
      <w:szCs w:val="22"/>
    </w:rPr>
  </w:style>
  <w:style w:type="paragraph" w:customStyle="1" w:styleId="Tekstpodstawowy13">
    <w:name w:val="Tekst podstawowy13"/>
    <w:basedOn w:val="Normalny"/>
    <w:rsid w:val="00F4430F"/>
    <w:pPr>
      <w:widowControl w:val="0"/>
      <w:shd w:val="clear" w:color="auto" w:fill="FFFFFF"/>
      <w:spacing w:before="1560" w:line="0" w:lineRule="atLeast"/>
      <w:ind w:hanging="440"/>
      <w:jc w:val="center"/>
    </w:pPr>
    <w:rPr>
      <w:rFonts w:ascii="Calibri" w:eastAsia="Calibri" w:hAnsi="Calibri" w:cs="Calibri"/>
      <w:color w:val="000000"/>
      <w:sz w:val="20"/>
      <w:szCs w:val="20"/>
    </w:rPr>
  </w:style>
  <w:style w:type="character" w:customStyle="1" w:styleId="BodytextArialUnicodeMS65pt">
    <w:name w:val="Body text + Arial Unicode MS;6;5 pt"/>
    <w:rsid w:val="00D74716"/>
    <w:rPr>
      <w:rFonts w:ascii="Arial Unicode MS" w:eastAsia="Arial Unicode MS" w:hAnsi="Arial Unicode MS" w:cs="Arial Unicode MS"/>
      <w:b w:val="0"/>
      <w:bCs w:val="0"/>
      <w:i w:val="0"/>
      <w:iCs w:val="0"/>
      <w:smallCaps w:val="0"/>
      <w:strike w:val="0"/>
      <w:color w:val="000000"/>
      <w:spacing w:val="0"/>
      <w:w w:val="100"/>
      <w:position w:val="0"/>
      <w:sz w:val="13"/>
      <w:szCs w:val="13"/>
      <w:u w:val="none"/>
      <w:lang w:val="pl-PL"/>
    </w:rPr>
  </w:style>
  <w:style w:type="character" w:customStyle="1" w:styleId="BodytextCalibri75ptBold">
    <w:name w:val="Body text + Calibri;7;5 pt;Bold"/>
    <w:rsid w:val="00D74716"/>
    <w:rPr>
      <w:rFonts w:ascii="Calibri" w:eastAsia="Calibri" w:hAnsi="Calibri" w:cs="Calibri"/>
      <w:b/>
      <w:bCs/>
      <w:i w:val="0"/>
      <w:iCs w:val="0"/>
      <w:smallCaps w:val="0"/>
      <w:strike w:val="0"/>
      <w:color w:val="000000"/>
      <w:spacing w:val="0"/>
      <w:w w:val="100"/>
      <w:position w:val="0"/>
      <w:sz w:val="15"/>
      <w:szCs w:val="15"/>
      <w:u w:val="none"/>
      <w:lang w:val="pl-PL"/>
    </w:rPr>
  </w:style>
  <w:style w:type="character" w:customStyle="1" w:styleId="Bodytext13">
    <w:name w:val="Body text (13)_"/>
    <w:basedOn w:val="Domylnaczcionkaakapitu"/>
    <w:link w:val="Bodytext130"/>
    <w:rsid w:val="00F70403"/>
    <w:rPr>
      <w:rFonts w:ascii="Calibri" w:eastAsia="Calibri" w:hAnsi="Calibri" w:cs="Calibri"/>
      <w:b/>
      <w:bCs/>
      <w:i/>
      <w:iCs/>
      <w:sz w:val="19"/>
      <w:szCs w:val="19"/>
      <w:shd w:val="clear" w:color="auto" w:fill="FFFFFF"/>
    </w:rPr>
  </w:style>
  <w:style w:type="paragraph" w:customStyle="1" w:styleId="Bodytext130">
    <w:name w:val="Body text (13)"/>
    <w:basedOn w:val="Normalny"/>
    <w:link w:val="Bodytext13"/>
    <w:rsid w:val="00F70403"/>
    <w:pPr>
      <w:widowControl w:val="0"/>
      <w:shd w:val="clear" w:color="auto" w:fill="FFFFFF"/>
      <w:spacing w:before="240" w:line="307" w:lineRule="exact"/>
    </w:pPr>
    <w:rPr>
      <w:rFonts w:ascii="Calibri" w:eastAsia="Calibri" w:hAnsi="Calibri" w:cs="Calibri"/>
      <w:b/>
      <w:bCs/>
      <w:i/>
      <w:iCs/>
      <w:sz w:val="19"/>
      <w:szCs w:val="19"/>
    </w:rPr>
  </w:style>
  <w:style w:type="character" w:customStyle="1" w:styleId="BodytextCandara105pt">
    <w:name w:val="Body text + Candara;10;5 pt"/>
    <w:basedOn w:val="Bodytext"/>
    <w:rsid w:val="000665B6"/>
    <w:rPr>
      <w:rFonts w:ascii="Candara" w:eastAsia="Candara" w:hAnsi="Candara" w:cs="Candara"/>
      <w:b w:val="0"/>
      <w:bCs w:val="0"/>
      <w:i w:val="0"/>
      <w:iCs w:val="0"/>
      <w:smallCaps w:val="0"/>
      <w:strike w:val="0"/>
      <w:color w:val="000000"/>
      <w:spacing w:val="0"/>
      <w:w w:val="100"/>
      <w:position w:val="0"/>
      <w:sz w:val="21"/>
      <w:szCs w:val="21"/>
      <w:u w:val="none"/>
    </w:rPr>
  </w:style>
  <w:style w:type="character" w:customStyle="1" w:styleId="BodytextBoldItalic">
    <w:name w:val="Body text + Bold;Italic"/>
    <w:basedOn w:val="Bodytext"/>
    <w:rsid w:val="005B00D1"/>
    <w:rPr>
      <w:rFonts w:ascii="Times New Roman" w:eastAsia="Times New Roman" w:hAnsi="Times New Roman" w:cs="Times New Roman"/>
      <w:b/>
      <w:bCs/>
      <w:i/>
      <w:iCs/>
      <w:smallCaps w:val="0"/>
      <w:strike w:val="0"/>
      <w:color w:val="000000"/>
      <w:spacing w:val="0"/>
      <w:w w:val="100"/>
      <w:position w:val="0"/>
      <w:sz w:val="23"/>
      <w:szCs w:val="23"/>
      <w:u w:val="none"/>
      <w:lang w:val="pl-PL"/>
    </w:rPr>
  </w:style>
  <w:style w:type="character" w:customStyle="1" w:styleId="Bodytext10ptItalic">
    <w:name w:val="Body text + 10 pt;Italic"/>
    <w:basedOn w:val="Bodytext"/>
    <w:rsid w:val="005B00D1"/>
    <w:rPr>
      <w:rFonts w:ascii="Times New Roman" w:eastAsia="Times New Roman" w:hAnsi="Times New Roman" w:cs="Times New Roman"/>
      <w:b w:val="0"/>
      <w:bCs w:val="0"/>
      <w:i/>
      <w:iCs/>
      <w:smallCaps w:val="0"/>
      <w:strike w:val="0"/>
      <w:color w:val="000000"/>
      <w:spacing w:val="0"/>
      <w:w w:val="100"/>
      <w:position w:val="0"/>
      <w:sz w:val="20"/>
      <w:szCs w:val="20"/>
      <w:u w:val="none"/>
      <w:lang w:val="pl-PL"/>
    </w:rPr>
  </w:style>
  <w:style w:type="character" w:customStyle="1" w:styleId="Bodytext85ptItalic">
    <w:name w:val="Body text + 8;5 pt;Italic"/>
    <w:basedOn w:val="Bodytext"/>
    <w:rsid w:val="00DF1451"/>
    <w:rPr>
      <w:rFonts w:ascii="Times New Roman" w:eastAsia="Times New Roman" w:hAnsi="Times New Roman" w:cs="Times New Roman"/>
      <w:b w:val="0"/>
      <w:bCs w:val="0"/>
      <w:i/>
      <w:iCs/>
      <w:smallCaps w:val="0"/>
      <w:strike w:val="0"/>
      <w:color w:val="000000"/>
      <w:spacing w:val="0"/>
      <w:w w:val="100"/>
      <w:position w:val="0"/>
      <w:sz w:val="17"/>
      <w:szCs w:val="17"/>
      <w:u w:val="none"/>
      <w:lang w:val="pl-PL"/>
    </w:rPr>
  </w:style>
  <w:style w:type="character" w:customStyle="1" w:styleId="BodytextCalibri7pt">
    <w:name w:val="Body text + Calibri;7 pt"/>
    <w:basedOn w:val="Bodytext"/>
    <w:rsid w:val="0003705B"/>
    <w:rPr>
      <w:rFonts w:ascii="Calibri" w:eastAsia="Calibri" w:hAnsi="Calibri" w:cs="Calibri"/>
      <w:b w:val="0"/>
      <w:bCs w:val="0"/>
      <w:i w:val="0"/>
      <w:iCs w:val="0"/>
      <w:smallCaps w:val="0"/>
      <w:strike w:val="0"/>
      <w:color w:val="000000"/>
      <w:spacing w:val="0"/>
      <w:w w:val="100"/>
      <w:position w:val="0"/>
      <w:sz w:val="14"/>
      <w:szCs w:val="14"/>
      <w:u w:val="none"/>
      <w:lang w:val="pl-PL"/>
    </w:rPr>
  </w:style>
  <w:style w:type="character" w:customStyle="1" w:styleId="Bodytext155ptBold">
    <w:name w:val="Body text + 15;5 pt;Bold"/>
    <w:basedOn w:val="Bodytext"/>
    <w:rsid w:val="00E61BCA"/>
    <w:rPr>
      <w:rFonts w:ascii="Times New Roman" w:eastAsia="Times New Roman" w:hAnsi="Times New Roman" w:cs="Times New Roman"/>
      <w:b/>
      <w:bCs/>
      <w:i w:val="0"/>
      <w:iCs w:val="0"/>
      <w:smallCaps w:val="0"/>
      <w:strike w:val="0"/>
      <w:color w:val="000000"/>
      <w:spacing w:val="0"/>
      <w:w w:val="100"/>
      <w:position w:val="0"/>
      <w:sz w:val="31"/>
      <w:szCs w:val="31"/>
      <w:u w:val="none"/>
      <w:lang w:val="pl-PL"/>
    </w:rPr>
  </w:style>
  <w:style w:type="character" w:customStyle="1" w:styleId="Heading6">
    <w:name w:val="Heading #6_"/>
    <w:basedOn w:val="Domylnaczcionkaakapitu"/>
    <w:link w:val="Heading60"/>
    <w:rsid w:val="00A1403D"/>
    <w:rPr>
      <w:shd w:val="clear" w:color="auto" w:fill="FFFFFF"/>
    </w:rPr>
  </w:style>
  <w:style w:type="paragraph" w:customStyle="1" w:styleId="Heading60">
    <w:name w:val="Heading #6"/>
    <w:basedOn w:val="Normalny"/>
    <w:link w:val="Heading6"/>
    <w:rsid w:val="00A1403D"/>
    <w:pPr>
      <w:widowControl w:val="0"/>
      <w:shd w:val="clear" w:color="auto" w:fill="FFFFFF"/>
      <w:spacing w:before="120" w:line="413" w:lineRule="exact"/>
      <w:ind w:hanging="360"/>
      <w:jc w:val="both"/>
      <w:outlineLvl w:val="5"/>
    </w:pPr>
    <w:rPr>
      <w:sz w:val="22"/>
      <w:szCs w:val="22"/>
    </w:rPr>
  </w:style>
  <w:style w:type="character" w:customStyle="1" w:styleId="Bodytext9ptBold">
    <w:name w:val="Body text + 9 pt;Bold"/>
    <w:basedOn w:val="Bodytext"/>
    <w:rsid w:val="00F61591"/>
    <w:rPr>
      <w:rFonts w:ascii="Times New Roman" w:eastAsia="Times New Roman" w:hAnsi="Times New Roman" w:cs="Times New Roman"/>
      <w:b/>
      <w:bCs/>
      <w:i w:val="0"/>
      <w:iCs w:val="0"/>
      <w:smallCaps w:val="0"/>
      <w:strike w:val="0"/>
      <w:color w:val="000000"/>
      <w:spacing w:val="0"/>
      <w:w w:val="100"/>
      <w:position w:val="0"/>
      <w:sz w:val="18"/>
      <w:szCs w:val="18"/>
      <w:u w:val="none"/>
      <w:lang w:val="pl-PL"/>
    </w:rPr>
  </w:style>
  <w:style w:type="character" w:customStyle="1" w:styleId="Tekstpodstawowy15">
    <w:name w:val="Tekst podstawowy15"/>
    <w:basedOn w:val="Bodytext"/>
    <w:rsid w:val="00810642"/>
    <w:rPr>
      <w:rFonts w:ascii="Tahoma" w:eastAsia="Tahoma" w:hAnsi="Tahoma" w:cs="Tahoma"/>
      <w:b w:val="0"/>
      <w:bCs w:val="0"/>
      <w:i w:val="0"/>
      <w:iCs w:val="0"/>
      <w:smallCaps w:val="0"/>
      <w:strike w:val="0"/>
      <w:color w:val="000000"/>
      <w:spacing w:val="0"/>
      <w:w w:val="100"/>
      <w:position w:val="0"/>
      <w:sz w:val="18"/>
      <w:szCs w:val="18"/>
      <w:u w:val="none"/>
      <w:lang w:val="pl-PL"/>
    </w:rPr>
  </w:style>
  <w:style w:type="character" w:customStyle="1" w:styleId="BodytextCalibri85pt">
    <w:name w:val="Body text + Calibri;8;5 pt"/>
    <w:basedOn w:val="Bodytext"/>
    <w:rsid w:val="00EA6BEF"/>
    <w:rPr>
      <w:rFonts w:ascii="Calibri" w:eastAsia="Calibri" w:hAnsi="Calibri" w:cs="Calibri"/>
      <w:b w:val="0"/>
      <w:bCs w:val="0"/>
      <w:i w:val="0"/>
      <w:iCs w:val="0"/>
      <w:smallCaps w:val="0"/>
      <w:strike w:val="0"/>
      <w:color w:val="000000"/>
      <w:spacing w:val="0"/>
      <w:w w:val="100"/>
      <w:position w:val="0"/>
      <w:sz w:val="17"/>
      <w:szCs w:val="17"/>
      <w:u w:val="none"/>
      <w:lang w:val="pl-PL"/>
    </w:rPr>
  </w:style>
  <w:style w:type="paragraph" w:customStyle="1" w:styleId="Tekstpodstawowy17">
    <w:name w:val="Tekst podstawowy17"/>
    <w:basedOn w:val="Normalny"/>
    <w:rsid w:val="00EA6BEF"/>
    <w:pPr>
      <w:widowControl w:val="0"/>
      <w:shd w:val="clear" w:color="auto" w:fill="FFFFFF"/>
      <w:spacing w:line="269" w:lineRule="exact"/>
      <w:ind w:hanging="720"/>
      <w:jc w:val="right"/>
    </w:pPr>
    <w:rPr>
      <w:rFonts w:ascii="Tahoma" w:eastAsia="Tahoma" w:hAnsi="Tahoma" w:cs="Tahoma"/>
      <w:color w:val="000000"/>
      <w:sz w:val="18"/>
      <w:szCs w:val="18"/>
    </w:rPr>
  </w:style>
  <w:style w:type="character" w:customStyle="1" w:styleId="Bodytext12ptBold">
    <w:name w:val="Body text + 12 pt;Bold"/>
    <w:basedOn w:val="Bodytext"/>
    <w:rsid w:val="00C4276F"/>
    <w:rPr>
      <w:rFonts w:ascii="Calibri" w:eastAsia="Calibri" w:hAnsi="Calibri" w:cs="Calibri"/>
      <w:b/>
      <w:bCs/>
      <w:i w:val="0"/>
      <w:iCs w:val="0"/>
      <w:smallCaps w:val="0"/>
      <w:strike w:val="0"/>
      <w:color w:val="000000"/>
      <w:spacing w:val="0"/>
      <w:w w:val="100"/>
      <w:position w:val="0"/>
      <w:sz w:val="24"/>
      <w:szCs w:val="24"/>
      <w:u w:val="none"/>
      <w:lang w:val="pl-PL"/>
    </w:rPr>
  </w:style>
  <w:style w:type="character" w:customStyle="1" w:styleId="Bodytext55pt">
    <w:name w:val="Body text + 5;5 pt"/>
    <w:basedOn w:val="Bodytext"/>
    <w:rsid w:val="00C4276F"/>
    <w:rPr>
      <w:rFonts w:ascii="Calibri" w:eastAsia="Calibri" w:hAnsi="Calibri" w:cs="Calibri"/>
      <w:b w:val="0"/>
      <w:bCs w:val="0"/>
      <w:i w:val="0"/>
      <w:iCs w:val="0"/>
      <w:smallCaps w:val="0"/>
      <w:strike w:val="0"/>
      <w:color w:val="000000"/>
      <w:spacing w:val="0"/>
      <w:w w:val="100"/>
      <w:position w:val="0"/>
      <w:sz w:val="11"/>
      <w:szCs w:val="11"/>
      <w:u w:val="none"/>
      <w:lang w:val="pl-PL"/>
    </w:rPr>
  </w:style>
  <w:style w:type="character" w:customStyle="1" w:styleId="Bodytext19Exact">
    <w:name w:val="Body text (19) Exact"/>
    <w:basedOn w:val="Domylnaczcionkaakapitu"/>
    <w:link w:val="Bodytext19"/>
    <w:rsid w:val="00A54ED6"/>
    <w:rPr>
      <w:rFonts w:ascii="Arial" w:eastAsia="Arial" w:hAnsi="Arial" w:cs="Arial"/>
      <w:b/>
      <w:bCs/>
      <w:spacing w:val="5"/>
      <w:sz w:val="15"/>
      <w:szCs w:val="15"/>
      <w:shd w:val="clear" w:color="auto" w:fill="FFFFFF"/>
    </w:rPr>
  </w:style>
  <w:style w:type="paragraph" w:customStyle="1" w:styleId="Tekstpodstawowy18">
    <w:name w:val="Tekst podstawowy18"/>
    <w:basedOn w:val="Normalny"/>
    <w:rsid w:val="00A54ED6"/>
    <w:pPr>
      <w:widowControl w:val="0"/>
      <w:shd w:val="clear" w:color="auto" w:fill="FFFFFF"/>
      <w:spacing w:line="0" w:lineRule="atLeast"/>
      <w:ind w:hanging="340"/>
    </w:pPr>
    <w:rPr>
      <w:rFonts w:ascii="Calibri" w:eastAsia="Calibri" w:hAnsi="Calibri" w:cs="Calibri"/>
      <w:color w:val="000000"/>
      <w:sz w:val="19"/>
      <w:szCs w:val="19"/>
    </w:rPr>
  </w:style>
  <w:style w:type="paragraph" w:customStyle="1" w:styleId="Bodytext19">
    <w:name w:val="Body text (19)"/>
    <w:basedOn w:val="Normalny"/>
    <w:link w:val="Bodytext19Exact"/>
    <w:rsid w:val="00A54ED6"/>
    <w:pPr>
      <w:widowControl w:val="0"/>
      <w:shd w:val="clear" w:color="auto" w:fill="FFFFFF"/>
      <w:spacing w:after="60" w:line="0" w:lineRule="atLeast"/>
    </w:pPr>
    <w:rPr>
      <w:rFonts w:ascii="Arial" w:eastAsia="Arial" w:hAnsi="Arial" w:cs="Arial"/>
      <w:b/>
      <w:bCs/>
      <w:spacing w:val="5"/>
      <w:sz w:val="15"/>
      <w:szCs w:val="15"/>
    </w:rPr>
  </w:style>
  <w:style w:type="character" w:customStyle="1" w:styleId="gruby">
    <w:name w:val="gruby"/>
    <w:basedOn w:val="Domylnaczcionkaakapitu"/>
    <w:rsid w:val="00280390"/>
  </w:style>
  <w:style w:type="character" w:customStyle="1" w:styleId="Tablecaption105ptNotBold">
    <w:name w:val="Table caption + 10;5 pt;Not Bold"/>
    <w:basedOn w:val="Tablecaption"/>
    <w:rsid w:val="007D77FF"/>
    <w:rPr>
      <w:rFonts w:ascii="Microsoft Sans Serif" w:eastAsia="Microsoft Sans Serif" w:hAnsi="Microsoft Sans Serif" w:cs="Microsoft Sans Serif"/>
      <w:b/>
      <w:bCs/>
      <w:i w:val="0"/>
      <w:iCs w:val="0"/>
      <w:smallCaps w:val="0"/>
      <w:strike w:val="0"/>
      <w:color w:val="000000"/>
      <w:spacing w:val="0"/>
      <w:w w:val="100"/>
      <w:position w:val="0"/>
      <w:sz w:val="21"/>
      <w:szCs w:val="21"/>
      <w:u w:val="none"/>
      <w:shd w:val="clear" w:color="auto" w:fill="FFFFFF"/>
      <w:lang w:val="pl-PL"/>
    </w:rPr>
  </w:style>
  <w:style w:type="character" w:customStyle="1" w:styleId="Nierozpoznanawzmianka4">
    <w:name w:val="Nierozpoznana wzmianka4"/>
    <w:basedOn w:val="Domylnaczcionkaakapitu"/>
    <w:uiPriority w:val="99"/>
    <w:semiHidden/>
    <w:unhideWhenUsed/>
    <w:rsid w:val="003105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502244">
      <w:bodyDiv w:val="1"/>
      <w:marLeft w:val="0"/>
      <w:marRight w:val="0"/>
      <w:marTop w:val="0"/>
      <w:marBottom w:val="0"/>
      <w:divBdr>
        <w:top w:val="none" w:sz="0" w:space="0" w:color="auto"/>
        <w:left w:val="none" w:sz="0" w:space="0" w:color="auto"/>
        <w:bottom w:val="none" w:sz="0" w:space="0" w:color="auto"/>
        <w:right w:val="none" w:sz="0" w:space="0" w:color="auto"/>
      </w:divBdr>
    </w:div>
    <w:div w:id="56393290">
      <w:bodyDiv w:val="1"/>
      <w:marLeft w:val="0"/>
      <w:marRight w:val="0"/>
      <w:marTop w:val="0"/>
      <w:marBottom w:val="0"/>
      <w:divBdr>
        <w:top w:val="none" w:sz="0" w:space="0" w:color="auto"/>
        <w:left w:val="none" w:sz="0" w:space="0" w:color="auto"/>
        <w:bottom w:val="none" w:sz="0" w:space="0" w:color="auto"/>
        <w:right w:val="none" w:sz="0" w:space="0" w:color="auto"/>
      </w:divBdr>
      <w:divsChild>
        <w:div w:id="1635210922">
          <w:marLeft w:val="0"/>
          <w:marRight w:val="0"/>
          <w:marTop w:val="0"/>
          <w:marBottom w:val="0"/>
          <w:divBdr>
            <w:top w:val="none" w:sz="0" w:space="0" w:color="auto"/>
            <w:left w:val="none" w:sz="0" w:space="0" w:color="auto"/>
            <w:bottom w:val="none" w:sz="0" w:space="0" w:color="auto"/>
            <w:right w:val="none" w:sz="0" w:space="0" w:color="auto"/>
          </w:divBdr>
        </w:div>
        <w:div w:id="1561551269">
          <w:marLeft w:val="0"/>
          <w:marRight w:val="0"/>
          <w:marTop w:val="0"/>
          <w:marBottom w:val="0"/>
          <w:divBdr>
            <w:top w:val="none" w:sz="0" w:space="0" w:color="auto"/>
            <w:left w:val="none" w:sz="0" w:space="0" w:color="auto"/>
            <w:bottom w:val="none" w:sz="0" w:space="0" w:color="auto"/>
            <w:right w:val="none" w:sz="0" w:space="0" w:color="auto"/>
          </w:divBdr>
        </w:div>
        <w:div w:id="733894338">
          <w:marLeft w:val="0"/>
          <w:marRight w:val="0"/>
          <w:marTop w:val="0"/>
          <w:marBottom w:val="0"/>
          <w:divBdr>
            <w:top w:val="none" w:sz="0" w:space="0" w:color="auto"/>
            <w:left w:val="none" w:sz="0" w:space="0" w:color="auto"/>
            <w:bottom w:val="none" w:sz="0" w:space="0" w:color="auto"/>
            <w:right w:val="none" w:sz="0" w:space="0" w:color="auto"/>
          </w:divBdr>
        </w:div>
      </w:divsChild>
    </w:div>
    <w:div w:id="103161961">
      <w:bodyDiv w:val="1"/>
      <w:marLeft w:val="0"/>
      <w:marRight w:val="0"/>
      <w:marTop w:val="0"/>
      <w:marBottom w:val="0"/>
      <w:divBdr>
        <w:top w:val="none" w:sz="0" w:space="0" w:color="auto"/>
        <w:left w:val="none" w:sz="0" w:space="0" w:color="auto"/>
        <w:bottom w:val="none" w:sz="0" w:space="0" w:color="auto"/>
        <w:right w:val="none" w:sz="0" w:space="0" w:color="auto"/>
      </w:divBdr>
      <w:divsChild>
        <w:div w:id="74474727">
          <w:marLeft w:val="0"/>
          <w:marRight w:val="0"/>
          <w:marTop w:val="0"/>
          <w:marBottom w:val="0"/>
          <w:divBdr>
            <w:top w:val="none" w:sz="0" w:space="0" w:color="auto"/>
            <w:left w:val="none" w:sz="0" w:space="0" w:color="auto"/>
            <w:bottom w:val="none" w:sz="0" w:space="0" w:color="auto"/>
            <w:right w:val="none" w:sz="0" w:space="0" w:color="auto"/>
          </w:divBdr>
        </w:div>
        <w:div w:id="481580433">
          <w:marLeft w:val="0"/>
          <w:marRight w:val="0"/>
          <w:marTop w:val="0"/>
          <w:marBottom w:val="0"/>
          <w:divBdr>
            <w:top w:val="none" w:sz="0" w:space="0" w:color="auto"/>
            <w:left w:val="none" w:sz="0" w:space="0" w:color="auto"/>
            <w:bottom w:val="none" w:sz="0" w:space="0" w:color="auto"/>
            <w:right w:val="none" w:sz="0" w:space="0" w:color="auto"/>
          </w:divBdr>
        </w:div>
        <w:div w:id="1065030781">
          <w:marLeft w:val="0"/>
          <w:marRight w:val="0"/>
          <w:marTop w:val="0"/>
          <w:marBottom w:val="0"/>
          <w:divBdr>
            <w:top w:val="none" w:sz="0" w:space="0" w:color="auto"/>
            <w:left w:val="none" w:sz="0" w:space="0" w:color="auto"/>
            <w:bottom w:val="none" w:sz="0" w:space="0" w:color="auto"/>
            <w:right w:val="none" w:sz="0" w:space="0" w:color="auto"/>
          </w:divBdr>
        </w:div>
        <w:div w:id="1779138284">
          <w:marLeft w:val="0"/>
          <w:marRight w:val="0"/>
          <w:marTop w:val="0"/>
          <w:marBottom w:val="0"/>
          <w:divBdr>
            <w:top w:val="none" w:sz="0" w:space="0" w:color="auto"/>
            <w:left w:val="none" w:sz="0" w:space="0" w:color="auto"/>
            <w:bottom w:val="none" w:sz="0" w:space="0" w:color="auto"/>
            <w:right w:val="none" w:sz="0" w:space="0" w:color="auto"/>
          </w:divBdr>
        </w:div>
        <w:div w:id="1375732838">
          <w:marLeft w:val="0"/>
          <w:marRight w:val="0"/>
          <w:marTop w:val="0"/>
          <w:marBottom w:val="0"/>
          <w:divBdr>
            <w:top w:val="none" w:sz="0" w:space="0" w:color="auto"/>
            <w:left w:val="none" w:sz="0" w:space="0" w:color="auto"/>
            <w:bottom w:val="none" w:sz="0" w:space="0" w:color="auto"/>
            <w:right w:val="none" w:sz="0" w:space="0" w:color="auto"/>
          </w:divBdr>
        </w:div>
        <w:div w:id="1741243935">
          <w:marLeft w:val="0"/>
          <w:marRight w:val="0"/>
          <w:marTop w:val="0"/>
          <w:marBottom w:val="0"/>
          <w:divBdr>
            <w:top w:val="none" w:sz="0" w:space="0" w:color="auto"/>
            <w:left w:val="none" w:sz="0" w:space="0" w:color="auto"/>
            <w:bottom w:val="none" w:sz="0" w:space="0" w:color="auto"/>
            <w:right w:val="none" w:sz="0" w:space="0" w:color="auto"/>
          </w:divBdr>
        </w:div>
        <w:div w:id="979336862">
          <w:marLeft w:val="0"/>
          <w:marRight w:val="0"/>
          <w:marTop w:val="0"/>
          <w:marBottom w:val="0"/>
          <w:divBdr>
            <w:top w:val="none" w:sz="0" w:space="0" w:color="auto"/>
            <w:left w:val="none" w:sz="0" w:space="0" w:color="auto"/>
            <w:bottom w:val="none" w:sz="0" w:space="0" w:color="auto"/>
            <w:right w:val="none" w:sz="0" w:space="0" w:color="auto"/>
          </w:divBdr>
        </w:div>
        <w:div w:id="736634502">
          <w:marLeft w:val="0"/>
          <w:marRight w:val="0"/>
          <w:marTop w:val="0"/>
          <w:marBottom w:val="0"/>
          <w:divBdr>
            <w:top w:val="none" w:sz="0" w:space="0" w:color="auto"/>
            <w:left w:val="none" w:sz="0" w:space="0" w:color="auto"/>
            <w:bottom w:val="none" w:sz="0" w:space="0" w:color="auto"/>
            <w:right w:val="none" w:sz="0" w:space="0" w:color="auto"/>
          </w:divBdr>
        </w:div>
        <w:div w:id="9720119">
          <w:marLeft w:val="0"/>
          <w:marRight w:val="0"/>
          <w:marTop w:val="0"/>
          <w:marBottom w:val="0"/>
          <w:divBdr>
            <w:top w:val="none" w:sz="0" w:space="0" w:color="auto"/>
            <w:left w:val="none" w:sz="0" w:space="0" w:color="auto"/>
            <w:bottom w:val="none" w:sz="0" w:space="0" w:color="auto"/>
            <w:right w:val="none" w:sz="0" w:space="0" w:color="auto"/>
          </w:divBdr>
        </w:div>
        <w:div w:id="1245334579">
          <w:marLeft w:val="0"/>
          <w:marRight w:val="0"/>
          <w:marTop w:val="0"/>
          <w:marBottom w:val="0"/>
          <w:divBdr>
            <w:top w:val="none" w:sz="0" w:space="0" w:color="auto"/>
            <w:left w:val="none" w:sz="0" w:space="0" w:color="auto"/>
            <w:bottom w:val="none" w:sz="0" w:space="0" w:color="auto"/>
            <w:right w:val="none" w:sz="0" w:space="0" w:color="auto"/>
          </w:divBdr>
        </w:div>
        <w:div w:id="1832676484">
          <w:marLeft w:val="0"/>
          <w:marRight w:val="0"/>
          <w:marTop w:val="0"/>
          <w:marBottom w:val="0"/>
          <w:divBdr>
            <w:top w:val="none" w:sz="0" w:space="0" w:color="auto"/>
            <w:left w:val="none" w:sz="0" w:space="0" w:color="auto"/>
            <w:bottom w:val="none" w:sz="0" w:space="0" w:color="auto"/>
            <w:right w:val="none" w:sz="0" w:space="0" w:color="auto"/>
          </w:divBdr>
        </w:div>
        <w:div w:id="825511331">
          <w:marLeft w:val="0"/>
          <w:marRight w:val="0"/>
          <w:marTop w:val="0"/>
          <w:marBottom w:val="0"/>
          <w:divBdr>
            <w:top w:val="none" w:sz="0" w:space="0" w:color="auto"/>
            <w:left w:val="none" w:sz="0" w:space="0" w:color="auto"/>
            <w:bottom w:val="none" w:sz="0" w:space="0" w:color="auto"/>
            <w:right w:val="none" w:sz="0" w:space="0" w:color="auto"/>
          </w:divBdr>
        </w:div>
        <w:div w:id="342972810">
          <w:marLeft w:val="0"/>
          <w:marRight w:val="0"/>
          <w:marTop w:val="0"/>
          <w:marBottom w:val="0"/>
          <w:divBdr>
            <w:top w:val="none" w:sz="0" w:space="0" w:color="auto"/>
            <w:left w:val="none" w:sz="0" w:space="0" w:color="auto"/>
            <w:bottom w:val="none" w:sz="0" w:space="0" w:color="auto"/>
            <w:right w:val="none" w:sz="0" w:space="0" w:color="auto"/>
          </w:divBdr>
        </w:div>
        <w:div w:id="385571723">
          <w:marLeft w:val="0"/>
          <w:marRight w:val="0"/>
          <w:marTop w:val="0"/>
          <w:marBottom w:val="0"/>
          <w:divBdr>
            <w:top w:val="none" w:sz="0" w:space="0" w:color="auto"/>
            <w:left w:val="none" w:sz="0" w:space="0" w:color="auto"/>
            <w:bottom w:val="none" w:sz="0" w:space="0" w:color="auto"/>
            <w:right w:val="none" w:sz="0" w:space="0" w:color="auto"/>
          </w:divBdr>
        </w:div>
        <w:div w:id="4401019">
          <w:marLeft w:val="0"/>
          <w:marRight w:val="0"/>
          <w:marTop w:val="0"/>
          <w:marBottom w:val="0"/>
          <w:divBdr>
            <w:top w:val="none" w:sz="0" w:space="0" w:color="auto"/>
            <w:left w:val="none" w:sz="0" w:space="0" w:color="auto"/>
            <w:bottom w:val="none" w:sz="0" w:space="0" w:color="auto"/>
            <w:right w:val="none" w:sz="0" w:space="0" w:color="auto"/>
          </w:divBdr>
        </w:div>
        <w:div w:id="840892491">
          <w:marLeft w:val="0"/>
          <w:marRight w:val="0"/>
          <w:marTop w:val="0"/>
          <w:marBottom w:val="0"/>
          <w:divBdr>
            <w:top w:val="none" w:sz="0" w:space="0" w:color="auto"/>
            <w:left w:val="none" w:sz="0" w:space="0" w:color="auto"/>
            <w:bottom w:val="none" w:sz="0" w:space="0" w:color="auto"/>
            <w:right w:val="none" w:sz="0" w:space="0" w:color="auto"/>
          </w:divBdr>
        </w:div>
        <w:div w:id="996149569">
          <w:marLeft w:val="0"/>
          <w:marRight w:val="0"/>
          <w:marTop w:val="0"/>
          <w:marBottom w:val="0"/>
          <w:divBdr>
            <w:top w:val="none" w:sz="0" w:space="0" w:color="auto"/>
            <w:left w:val="none" w:sz="0" w:space="0" w:color="auto"/>
            <w:bottom w:val="none" w:sz="0" w:space="0" w:color="auto"/>
            <w:right w:val="none" w:sz="0" w:space="0" w:color="auto"/>
          </w:divBdr>
        </w:div>
        <w:div w:id="3871268">
          <w:marLeft w:val="0"/>
          <w:marRight w:val="0"/>
          <w:marTop w:val="0"/>
          <w:marBottom w:val="0"/>
          <w:divBdr>
            <w:top w:val="none" w:sz="0" w:space="0" w:color="auto"/>
            <w:left w:val="none" w:sz="0" w:space="0" w:color="auto"/>
            <w:bottom w:val="none" w:sz="0" w:space="0" w:color="auto"/>
            <w:right w:val="none" w:sz="0" w:space="0" w:color="auto"/>
          </w:divBdr>
        </w:div>
        <w:div w:id="130251721">
          <w:marLeft w:val="0"/>
          <w:marRight w:val="0"/>
          <w:marTop w:val="0"/>
          <w:marBottom w:val="0"/>
          <w:divBdr>
            <w:top w:val="none" w:sz="0" w:space="0" w:color="auto"/>
            <w:left w:val="none" w:sz="0" w:space="0" w:color="auto"/>
            <w:bottom w:val="none" w:sz="0" w:space="0" w:color="auto"/>
            <w:right w:val="none" w:sz="0" w:space="0" w:color="auto"/>
          </w:divBdr>
        </w:div>
        <w:div w:id="2050522843">
          <w:marLeft w:val="0"/>
          <w:marRight w:val="0"/>
          <w:marTop w:val="0"/>
          <w:marBottom w:val="0"/>
          <w:divBdr>
            <w:top w:val="none" w:sz="0" w:space="0" w:color="auto"/>
            <w:left w:val="none" w:sz="0" w:space="0" w:color="auto"/>
            <w:bottom w:val="none" w:sz="0" w:space="0" w:color="auto"/>
            <w:right w:val="none" w:sz="0" w:space="0" w:color="auto"/>
          </w:divBdr>
        </w:div>
        <w:div w:id="1157572686">
          <w:marLeft w:val="0"/>
          <w:marRight w:val="0"/>
          <w:marTop w:val="0"/>
          <w:marBottom w:val="0"/>
          <w:divBdr>
            <w:top w:val="none" w:sz="0" w:space="0" w:color="auto"/>
            <w:left w:val="none" w:sz="0" w:space="0" w:color="auto"/>
            <w:bottom w:val="none" w:sz="0" w:space="0" w:color="auto"/>
            <w:right w:val="none" w:sz="0" w:space="0" w:color="auto"/>
          </w:divBdr>
        </w:div>
        <w:div w:id="1106654985">
          <w:marLeft w:val="0"/>
          <w:marRight w:val="0"/>
          <w:marTop w:val="0"/>
          <w:marBottom w:val="0"/>
          <w:divBdr>
            <w:top w:val="none" w:sz="0" w:space="0" w:color="auto"/>
            <w:left w:val="none" w:sz="0" w:space="0" w:color="auto"/>
            <w:bottom w:val="none" w:sz="0" w:space="0" w:color="auto"/>
            <w:right w:val="none" w:sz="0" w:space="0" w:color="auto"/>
          </w:divBdr>
        </w:div>
        <w:div w:id="1636255139">
          <w:marLeft w:val="0"/>
          <w:marRight w:val="0"/>
          <w:marTop w:val="0"/>
          <w:marBottom w:val="0"/>
          <w:divBdr>
            <w:top w:val="none" w:sz="0" w:space="0" w:color="auto"/>
            <w:left w:val="none" w:sz="0" w:space="0" w:color="auto"/>
            <w:bottom w:val="none" w:sz="0" w:space="0" w:color="auto"/>
            <w:right w:val="none" w:sz="0" w:space="0" w:color="auto"/>
          </w:divBdr>
        </w:div>
        <w:div w:id="715589449">
          <w:marLeft w:val="0"/>
          <w:marRight w:val="0"/>
          <w:marTop w:val="0"/>
          <w:marBottom w:val="0"/>
          <w:divBdr>
            <w:top w:val="none" w:sz="0" w:space="0" w:color="auto"/>
            <w:left w:val="none" w:sz="0" w:space="0" w:color="auto"/>
            <w:bottom w:val="none" w:sz="0" w:space="0" w:color="auto"/>
            <w:right w:val="none" w:sz="0" w:space="0" w:color="auto"/>
          </w:divBdr>
        </w:div>
        <w:div w:id="367417412">
          <w:marLeft w:val="0"/>
          <w:marRight w:val="0"/>
          <w:marTop w:val="0"/>
          <w:marBottom w:val="0"/>
          <w:divBdr>
            <w:top w:val="none" w:sz="0" w:space="0" w:color="auto"/>
            <w:left w:val="none" w:sz="0" w:space="0" w:color="auto"/>
            <w:bottom w:val="none" w:sz="0" w:space="0" w:color="auto"/>
            <w:right w:val="none" w:sz="0" w:space="0" w:color="auto"/>
          </w:divBdr>
        </w:div>
        <w:div w:id="1110710322">
          <w:marLeft w:val="0"/>
          <w:marRight w:val="0"/>
          <w:marTop w:val="0"/>
          <w:marBottom w:val="0"/>
          <w:divBdr>
            <w:top w:val="none" w:sz="0" w:space="0" w:color="auto"/>
            <w:left w:val="none" w:sz="0" w:space="0" w:color="auto"/>
            <w:bottom w:val="none" w:sz="0" w:space="0" w:color="auto"/>
            <w:right w:val="none" w:sz="0" w:space="0" w:color="auto"/>
          </w:divBdr>
        </w:div>
        <w:div w:id="1476487505">
          <w:marLeft w:val="0"/>
          <w:marRight w:val="0"/>
          <w:marTop w:val="0"/>
          <w:marBottom w:val="0"/>
          <w:divBdr>
            <w:top w:val="none" w:sz="0" w:space="0" w:color="auto"/>
            <w:left w:val="none" w:sz="0" w:space="0" w:color="auto"/>
            <w:bottom w:val="none" w:sz="0" w:space="0" w:color="auto"/>
            <w:right w:val="none" w:sz="0" w:space="0" w:color="auto"/>
          </w:divBdr>
        </w:div>
        <w:div w:id="1863779641">
          <w:marLeft w:val="0"/>
          <w:marRight w:val="0"/>
          <w:marTop w:val="0"/>
          <w:marBottom w:val="0"/>
          <w:divBdr>
            <w:top w:val="none" w:sz="0" w:space="0" w:color="auto"/>
            <w:left w:val="none" w:sz="0" w:space="0" w:color="auto"/>
            <w:bottom w:val="none" w:sz="0" w:space="0" w:color="auto"/>
            <w:right w:val="none" w:sz="0" w:space="0" w:color="auto"/>
          </w:divBdr>
        </w:div>
        <w:div w:id="1958489214">
          <w:marLeft w:val="0"/>
          <w:marRight w:val="0"/>
          <w:marTop w:val="0"/>
          <w:marBottom w:val="0"/>
          <w:divBdr>
            <w:top w:val="none" w:sz="0" w:space="0" w:color="auto"/>
            <w:left w:val="none" w:sz="0" w:space="0" w:color="auto"/>
            <w:bottom w:val="none" w:sz="0" w:space="0" w:color="auto"/>
            <w:right w:val="none" w:sz="0" w:space="0" w:color="auto"/>
          </w:divBdr>
        </w:div>
        <w:div w:id="1864588474">
          <w:marLeft w:val="0"/>
          <w:marRight w:val="0"/>
          <w:marTop w:val="0"/>
          <w:marBottom w:val="0"/>
          <w:divBdr>
            <w:top w:val="none" w:sz="0" w:space="0" w:color="auto"/>
            <w:left w:val="none" w:sz="0" w:space="0" w:color="auto"/>
            <w:bottom w:val="none" w:sz="0" w:space="0" w:color="auto"/>
            <w:right w:val="none" w:sz="0" w:space="0" w:color="auto"/>
          </w:divBdr>
        </w:div>
        <w:div w:id="1994137712">
          <w:marLeft w:val="0"/>
          <w:marRight w:val="0"/>
          <w:marTop w:val="0"/>
          <w:marBottom w:val="0"/>
          <w:divBdr>
            <w:top w:val="none" w:sz="0" w:space="0" w:color="auto"/>
            <w:left w:val="none" w:sz="0" w:space="0" w:color="auto"/>
            <w:bottom w:val="none" w:sz="0" w:space="0" w:color="auto"/>
            <w:right w:val="none" w:sz="0" w:space="0" w:color="auto"/>
          </w:divBdr>
        </w:div>
        <w:div w:id="1897934201">
          <w:marLeft w:val="0"/>
          <w:marRight w:val="0"/>
          <w:marTop w:val="0"/>
          <w:marBottom w:val="0"/>
          <w:divBdr>
            <w:top w:val="none" w:sz="0" w:space="0" w:color="auto"/>
            <w:left w:val="none" w:sz="0" w:space="0" w:color="auto"/>
            <w:bottom w:val="none" w:sz="0" w:space="0" w:color="auto"/>
            <w:right w:val="none" w:sz="0" w:space="0" w:color="auto"/>
          </w:divBdr>
        </w:div>
        <w:div w:id="292106010">
          <w:marLeft w:val="0"/>
          <w:marRight w:val="0"/>
          <w:marTop w:val="0"/>
          <w:marBottom w:val="0"/>
          <w:divBdr>
            <w:top w:val="none" w:sz="0" w:space="0" w:color="auto"/>
            <w:left w:val="none" w:sz="0" w:space="0" w:color="auto"/>
            <w:bottom w:val="none" w:sz="0" w:space="0" w:color="auto"/>
            <w:right w:val="none" w:sz="0" w:space="0" w:color="auto"/>
          </w:divBdr>
        </w:div>
      </w:divsChild>
    </w:div>
    <w:div w:id="138427643">
      <w:bodyDiv w:val="1"/>
      <w:marLeft w:val="0"/>
      <w:marRight w:val="0"/>
      <w:marTop w:val="0"/>
      <w:marBottom w:val="0"/>
      <w:divBdr>
        <w:top w:val="none" w:sz="0" w:space="0" w:color="auto"/>
        <w:left w:val="none" w:sz="0" w:space="0" w:color="auto"/>
        <w:bottom w:val="none" w:sz="0" w:space="0" w:color="auto"/>
        <w:right w:val="none" w:sz="0" w:space="0" w:color="auto"/>
      </w:divBdr>
    </w:div>
    <w:div w:id="203567123">
      <w:bodyDiv w:val="1"/>
      <w:marLeft w:val="0"/>
      <w:marRight w:val="0"/>
      <w:marTop w:val="0"/>
      <w:marBottom w:val="0"/>
      <w:divBdr>
        <w:top w:val="none" w:sz="0" w:space="0" w:color="auto"/>
        <w:left w:val="none" w:sz="0" w:space="0" w:color="auto"/>
        <w:bottom w:val="none" w:sz="0" w:space="0" w:color="auto"/>
        <w:right w:val="none" w:sz="0" w:space="0" w:color="auto"/>
      </w:divBdr>
    </w:div>
    <w:div w:id="212736556">
      <w:bodyDiv w:val="1"/>
      <w:marLeft w:val="0"/>
      <w:marRight w:val="0"/>
      <w:marTop w:val="0"/>
      <w:marBottom w:val="0"/>
      <w:divBdr>
        <w:top w:val="none" w:sz="0" w:space="0" w:color="auto"/>
        <w:left w:val="none" w:sz="0" w:space="0" w:color="auto"/>
        <w:bottom w:val="none" w:sz="0" w:space="0" w:color="auto"/>
        <w:right w:val="none" w:sz="0" w:space="0" w:color="auto"/>
      </w:divBdr>
      <w:divsChild>
        <w:div w:id="734471624">
          <w:marLeft w:val="0"/>
          <w:marRight w:val="0"/>
          <w:marTop w:val="0"/>
          <w:marBottom w:val="0"/>
          <w:divBdr>
            <w:top w:val="none" w:sz="0" w:space="0" w:color="auto"/>
            <w:left w:val="none" w:sz="0" w:space="0" w:color="auto"/>
            <w:bottom w:val="none" w:sz="0" w:space="0" w:color="auto"/>
            <w:right w:val="none" w:sz="0" w:space="0" w:color="auto"/>
          </w:divBdr>
        </w:div>
        <w:div w:id="2133358661">
          <w:marLeft w:val="0"/>
          <w:marRight w:val="0"/>
          <w:marTop w:val="0"/>
          <w:marBottom w:val="0"/>
          <w:divBdr>
            <w:top w:val="none" w:sz="0" w:space="0" w:color="auto"/>
            <w:left w:val="none" w:sz="0" w:space="0" w:color="auto"/>
            <w:bottom w:val="none" w:sz="0" w:space="0" w:color="auto"/>
            <w:right w:val="none" w:sz="0" w:space="0" w:color="auto"/>
          </w:divBdr>
        </w:div>
      </w:divsChild>
    </w:div>
    <w:div w:id="307592768">
      <w:bodyDiv w:val="1"/>
      <w:marLeft w:val="0"/>
      <w:marRight w:val="0"/>
      <w:marTop w:val="0"/>
      <w:marBottom w:val="0"/>
      <w:divBdr>
        <w:top w:val="none" w:sz="0" w:space="0" w:color="auto"/>
        <w:left w:val="none" w:sz="0" w:space="0" w:color="auto"/>
        <w:bottom w:val="none" w:sz="0" w:space="0" w:color="auto"/>
        <w:right w:val="none" w:sz="0" w:space="0" w:color="auto"/>
      </w:divBdr>
    </w:div>
    <w:div w:id="345450669">
      <w:bodyDiv w:val="1"/>
      <w:marLeft w:val="0"/>
      <w:marRight w:val="0"/>
      <w:marTop w:val="0"/>
      <w:marBottom w:val="0"/>
      <w:divBdr>
        <w:top w:val="none" w:sz="0" w:space="0" w:color="auto"/>
        <w:left w:val="none" w:sz="0" w:space="0" w:color="auto"/>
        <w:bottom w:val="none" w:sz="0" w:space="0" w:color="auto"/>
        <w:right w:val="none" w:sz="0" w:space="0" w:color="auto"/>
      </w:divBdr>
    </w:div>
    <w:div w:id="421490629">
      <w:bodyDiv w:val="1"/>
      <w:marLeft w:val="0"/>
      <w:marRight w:val="0"/>
      <w:marTop w:val="0"/>
      <w:marBottom w:val="0"/>
      <w:divBdr>
        <w:top w:val="none" w:sz="0" w:space="0" w:color="auto"/>
        <w:left w:val="none" w:sz="0" w:space="0" w:color="auto"/>
        <w:bottom w:val="none" w:sz="0" w:space="0" w:color="auto"/>
        <w:right w:val="none" w:sz="0" w:space="0" w:color="auto"/>
      </w:divBdr>
    </w:div>
    <w:div w:id="427165073">
      <w:bodyDiv w:val="1"/>
      <w:marLeft w:val="0"/>
      <w:marRight w:val="0"/>
      <w:marTop w:val="0"/>
      <w:marBottom w:val="0"/>
      <w:divBdr>
        <w:top w:val="none" w:sz="0" w:space="0" w:color="auto"/>
        <w:left w:val="none" w:sz="0" w:space="0" w:color="auto"/>
        <w:bottom w:val="none" w:sz="0" w:space="0" w:color="auto"/>
        <w:right w:val="none" w:sz="0" w:space="0" w:color="auto"/>
      </w:divBdr>
    </w:div>
    <w:div w:id="508302326">
      <w:bodyDiv w:val="1"/>
      <w:marLeft w:val="0"/>
      <w:marRight w:val="0"/>
      <w:marTop w:val="0"/>
      <w:marBottom w:val="0"/>
      <w:divBdr>
        <w:top w:val="none" w:sz="0" w:space="0" w:color="auto"/>
        <w:left w:val="none" w:sz="0" w:space="0" w:color="auto"/>
        <w:bottom w:val="none" w:sz="0" w:space="0" w:color="auto"/>
        <w:right w:val="none" w:sz="0" w:space="0" w:color="auto"/>
      </w:divBdr>
    </w:div>
    <w:div w:id="580021280">
      <w:bodyDiv w:val="1"/>
      <w:marLeft w:val="0"/>
      <w:marRight w:val="0"/>
      <w:marTop w:val="0"/>
      <w:marBottom w:val="0"/>
      <w:divBdr>
        <w:top w:val="none" w:sz="0" w:space="0" w:color="auto"/>
        <w:left w:val="none" w:sz="0" w:space="0" w:color="auto"/>
        <w:bottom w:val="none" w:sz="0" w:space="0" w:color="auto"/>
        <w:right w:val="none" w:sz="0" w:space="0" w:color="auto"/>
      </w:divBdr>
    </w:div>
    <w:div w:id="656768172">
      <w:bodyDiv w:val="1"/>
      <w:marLeft w:val="0"/>
      <w:marRight w:val="0"/>
      <w:marTop w:val="0"/>
      <w:marBottom w:val="0"/>
      <w:divBdr>
        <w:top w:val="none" w:sz="0" w:space="0" w:color="auto"/>
        <w:left w:val="none" w:sz="0" w:space="0" w:color="auto"/>
        <w:bottom w:val="none" w:sz="0" w:space="0" w:color="auto"/>
        <w:right w:val="none" w:sz="0" w:space="0" w:color="auto"/>
      </w:divBdr>
    </w:div>
    <w:div w:id="859858079">
      <w:bodyDiv w:val="1"/>
      <w:marLeft w:val="0"/>
      <w:marRight w:val="0"/>
      <w:marTop w:val="0"/>
      <w:marBottom w:val="0"/>
      <w:divBdr>
        <w:top w:val="none" w:sz="0" w:space="0" w:color="auto"/>
        <w:left w:val="none" w:sz="0" w:space="0" w:color="auto"/>
        <w:bottom w:val="none" w:sz="0" w:space="0" w:color="auto"/>
        <w:right w:val="none" w:sz="0" w:space="0" w:color="auto"/>
      </w:divBdr>
    </w:div>
    <w:div w:id="981615869">
      <w:bodyDiv w:val="1"/>
      <w:marLeft w:val="0"/>
      <w:marRight w:val="0"/>
      <w:marTop w:val="0"/>
      <w:marBottom w:val="0"/>
      <w:divBdr>
        <w:top w:val="none" w:sz="0" w:space="0" w:color="auto"/>
        <w:left w:val="none" w:sz="0" w:space="0" w:color="auto"/>
        <w:bottom w:val="none" w:sz="0" w:space="0" w:color="auto"/>
        <w:right w:val="none" w:sz="0" w:space="0" w:color="auto"/>
      </w:divBdr>
    </w:div>
    <w:div w:id="1002663777">
      <w:bodyDiv w:val="1"/>
      <w:marLeft w:val="0"/>
      <w:marRight w:val="0"/>
      <w:marTop w:val="0"/>
      <w:marBottom w:val="0"/>
      <w:divBdr>
        <w:top w:val="none" w:sz="0" w:space="0" w:color="auto"/>
        <w:left w:val="none" w:sz="0" w:space="0" w:color="auto"/>
        <w:bottom w:val="none" w:sz="0" w:space="0" w:color="auto"/>
        <w:right w:val="none" w:sz="0" w:space="0" w:color="auto"/>
      </w:divBdr>
    </w:div>
    <w:div w:id="1053774995">
      <w:bodyDiv w:val="1"/>
      <w:marLeft w:val="0"/>
      <w:marRight w:val="0"/>
      <w:marTop w:val="0"/>
      <w:marBottom w:val="0"/>
      <w:divBdr>
        <w:top w:val="none" w:sz="0" w:space="0" w:color="auto"/>
        <w:left w:val="none" w:sz="0" w:space="0" w:color="auto"/>
        <w:bottom w:val="none" w:sz="0" w:space="0" w:color="auto"/>
        <w:right w:val="none" w:sz="0" w:space="0" w:color="auto"/>
      </w:divBdr>
      <w:divsChild>
        <w:div w:id="794910522">
          <w:marLeft w:val="0"/>
          <w:marRight w:val="0"/>
          <w:marTop w:val="0"/>
          <w:marBottom w:val="0"/>
          <w:divBdr>
            <w:top w:val="none" w:sz="0" w:space="0" w:color="auto"/>
            <w:left w:val="none" w:sz="0" w:space="0" w:color="auto"/>
            <w:bottom w:val="none" w:sz="0" w:space="0" w:color="auto"/>
            <w:right w:val="none" w:sz="0" w:space="0" w:color="auto"/>
          </w:divBdr>
        </w:div>
        <w:div w:id="2042515927">
          <w:marLeft w:val="0"/>
          <w:marRight w:val="0"/>
          <w:marTop w:val="0"/>
          <w:marBottom w:val="0"/>
          <w:divBdr>
            <w:top w:val="none" w:sz="0" w:space="0" w:color="auto"/>
            <w:left w:val="none" w:sz="0" w:space="0" w:color="auto"/>
            <w:bottom w:val="none" w:sz="0" w:space="0" w:color="auto"/>
            <w:right w:val="none" w:sz="0" w:space="0" w:color="auto"/>
          </w:divBdr>
        </w:div>
      </w:divsChild>
    </w:div>
    <w:div w:id="1127550814">
      <w:bodyDiv w:val="1"/>
      <w:marLeft w:val="0"/>
      <w:marRight w:val="0"/>
      <w:marTop w:val="0"/>
      <w:marBottom w:val="0"/>
      <w:divBdr>
        <w:top w:val="none" w:sz="0" w:space="0" w:color="auto"/>
        <w:left w:val="none" w:sz="0" w:space="0" w:color="auto"/>
        <w:bottom w:val="none" w:sz="0" w:space="0" w:color="auto"/>
        <w:right w:val="none" w:sz="0" w:space="0" w:color="auto"/>
      </w:divBdr>
    </w:div>
    <w:div w:id="1211724633">
      <w:bodyDiv w:val="1"/>
      <w:marLeft w:val="0"/>
      <w:marRight w:val="0"/>
      <w:marTop w:val="0"/>
      <w:marBottom w:val="0"/>
      <w:divBdr>
        <w:top w:val="none" w:sz="0" w:space="0" w:color="auto"/>
        <w:left w:val="none" w:sz="0" w:space="0" w:color="auto"/>
        <w:bottom w:val="none" w:sz="0" w:space="0" w:color="auto"/>
        <w:right w:val="none" w:sz="0" w:space="0" w:color="auto"/>
      </w:divBdr>
    </w:div>
    <w:div w:id="1214272797">
      <w:bodyDiv w:val="1"/>
      <w:marLeft w:val="0"/>
      <w:marRight w:val="0"/>
      <w:marTop w:val="0"/>
      <w:marBottom w:val="0"/>
      <w:divBdr>
        <w:top w:val="none" w:sz="0" w:space="0" w:color="auto"/>
        <w:left w:val="none" w:sz="0" w:space="0" w:color="auto"/>
        <w:bottom w:val="none" w:sz="0" w:space="0" w:color="auto"/>
        <w:right w:val="none" w:sz="0" w:space="0" w:color="auto"/>
      </w:divBdr>
    </w:div>
    <w:div w:id="1227185828">
      <w:bodyDiv w:val="1"/>
      <w:marLeft w:val="0"/>
      <w:marRight w:val="0"/>
      <w:marTop w:val="0"/>
      <w:marBottom w:val="0"/>
      <w:divBdr>
        <w:top w:val="none" w:sz="0" w:space="0" w:color="auto"/>
        <w:left w:val="none" w:sz="0" w:space="0" w:color="auto"/>
        <w:bottom w:val="none" w:sz="0" w:space="0" w:color="auto"/>
        <w:right w:val="none" w:sz="0" w:space="0" w:color="auto"/>
      </w:divBdr>
    </w:div>
    <w:div w:id="1340081034">
      <w:bodyDiv w:val="1"/>
      <w:marLeft w:val="0"/>
      <w:marRight w:val="0"/>
      <w:marTop w:val="0"/>
      <w:marBottom w:val="0"/>
      <w:divBdr>
        <w:top w:val="none" w:sz="0" w:space="0" w:color="auto"/>
        <w:left w:val="none" w:sz="0" w:space="0" w:color="auto"/>
        <w:bottom w:val="none" w:sz="0" w:space="0" w:color="auto"/>
        <w:right w:val="none" w:sz="0" w:space="0" w:color="auto"/>
      </w:divBdr>
    </w:div>
    <w:div w:id="1344238859">
      <w:bodyDiv w:val="1"/>
      <w:marLeft w:val="0"/>
      <w:marRight w:val="0"/>
      <w:marTop w:val="0"/>
      <w:marBottom w:val="0"/>
      <w:divBdr>
        <w:top w:val="none" w:sz="0" w:space="0" w:color="auto"/>
        <w:left w:val="none" w:sz="0" w:space="0" w:color="auto"/>
        <w:bottom w:val="none" w:sz="0" w:space="0" w:color="auto"/>
        <w:right w:val="none" w:sz="0" w:space="0" w:color="auto"/>
      </w:divBdr>
    </w:div>
    <w:div w:id="1366515706">
      <w:bodyDiv w:val="1"/>
      <w:marLeft w:val="0"/>
      <w:marRight w:val="0"/>
      <w:marTop w:val="0"/>
      <w:marBottom w:val="0"/>
      <w:divBdr>
        <w:top w:val="none" w:sz="0" w:space="0" w:color="auto"/>
        <w:left w:val="none" w:sz="0" w:space="0" w:color="auto"/>
        <w:bottom w:val="none" w:sz="0" w:space="0" w:color="auto"/>
        <w:right w:val="none" w:sz="0" w:space="0" w:color="auto"/>
      </w:divBdr>
    </w:div>
    <w:div w:id="1406995215">
      <w:bodyDiv w:val="1"/>
      <w:marLeft w:val="0"/>
      <w:marRight w:val="0"/>
      <w:marTop w:val="0"/>
      <w:marBottom w:val="0"/>
      <w:divBdr>
        <w:top w:val="none" w:sz="0" w:space="0" w:color="auto"/>
        <w:left w:val="none" w:sz="0" w:space="0" w:color="auto"/>
        <w:bottom w:val="none" w:sz="0" w:space="0" w:color="auto"/>
        <w:right w:val="none" w:sz="0" w:space="0" w:color="auto"/>
      </w:divBdr>
    </w:div>
    <w:div w:id="1495027612">
      <w:bodyDiv w:val="1"/>
      <w:marLeft w:val="0"/>
      <w:marRight w:val="0"/>
      <w:marTop w:val="0"/>
      <w:marBottom w:val="0"/>
      <w:divBdr>
        <w:top w:val="none" w:sz="0" w:space="0" w:color="auto"/>
        <w:left w:val="none" w:sz="0" w:space="0" w:color="auto"/>
        <w:bottom w:val="none" w:sz="0" w:space="0" w:color="auto"/>
        <w:right w:val="none" w:sz="0" w:space="0" w:color="auto"/>
      </w:divBdr>
    </w:div>
    <w:div w:id="1524056994">
      <w:bodyDiv w:val="1"/>
      <w:marLeft w:val="0"/>
      <w:marRight w:val="0"/>
      <w:marTop w:val="0"/>
      <w:marBottom w:val="0"/>
      <w:divBdr>
        <w:top w:val="none" w:sz="0" w:space="0" w:color="auto"/>
        <w:left w:val="none" w:sz="0" w:space="0" w:color="auto"/>
        <w:bottom w:val="none" w:sz="0" w:space="0" w:color="auto"/>
        <w:right w:val="none" w:sz="0" w:space="0" w:color="auto"/>
      </w:divBdr>
    </w:div>
    <w:div w:id="1622490833">
      <w:marLeft w:val="0"/>
      <w:marRight w:val="0"/>
      <w:marTop w:val="0"/>
      <w:marBottom w:val="0"/>
      <w:divBdr>
        <w:top w:val="none" w:sz="0" w:space="0" w:color="auto"/>
        <w:left w:val="none" w:sz="0" w:space="0" w:color="auto"/>
        <w:bottom w:val="none" w:sz="0" w:space="0" w:color="auto"/>
        <w:right w:val="none" w:sz="0" w:space="0" w:color="auto"/>
      </w:divBdr>
    </w:div>
    <w:div w:id="1622490834">
      <w:marLeft w:val="0"/>
      <w:marRight w:val="0"/>
      <w:marTop w:val="0"/>
      <w:marBottom w:val="0"/>
      <w:divBdr>
        <w:top w:val="none" w:sz="0" w:space="0" w:color="auto"/>
        <w:left w:val="none" w:sz="0" w:space="0" w:color="auto"/>
        <w:bottom w:val="none" w:sz="0" w:space="0" w:color="auto"/>
        <w:right w:val="none" w:sz="0" w:space="0" w:color="auto"/>
      </w:divBdr>
    </w:div>
    <w:div w:id="1622490835">
      <w:marLeft w:val="0"/>
      <w:marRight w:val="0"/>
      <w:marTop w:val="0"/>
      <w:marBottom w:val="0"/>
      <w:divBdr>
        <w:top w:val="none" w:sz="0" w:space="0" w:color="auto"/>
        <w:left w:val="none" w:sz="0" w:space="0" w:color="auto"/>
        <w:bottom w:val="none" w:sz="0" w:space="0" w:color="auto"/>
        <w:right w:val="none" w:sz="0" w:space="0" w:color="auto"/>
      </w:divBdr>
    </w:div>
    <w:div w:id="1622490836">
      <w:marLeft w:val="0"/>
      <w:marRight w:val="0"/>
      <w:marTop w:val="0"/>
      <w:marBottom w:val="0"/>
      <w:divBdr>
        <w:top w:val="none" w:sz="0" w:space="0" w:color="auto"/>
        <w:left w:val="none" w:sz="0" w:space="0" w:color="auto"/>
        <w:bottom w:val="none" w:sz="0" w:space="0" w:color="auto"/>
        <w:right w:val="none" w:sz="0" w:space="0" w:color="auto"/>
      </w:divBdr>
    </w:div>
    <w:div w:id="1622490838">
      <w:marLeft w:val="0"/>
      <w:marRight w:val="0"/>
      <w:marTop w:val="0"/>
      <w:marBottom w:val="0"/>
      <w:divBdr>
        <w:top w:val="none" w:sz="0" w:space="0" w:color="auto"/>
        <w:left w:val="none" w:sz="0" w:space="0" w:color="auto"/>
        <w:bottom w:val="none" w:sz="0" w:space="0" w:color="auto"/>
        <w:right w:val="none" w:sz="0" w:space="0" w:color="auto"/>
      </w:divBdr>
    </w:div>
    <w:div w:id="1622490839">
      <w:marLeft w:val="0"/>
      <w:marRight w:val="0"/>
      <w:marTop w:val="0"/>
      <w:marBottom w:val="0"/>
      <w:divBdr>
        <w:top w:val="none" w:sz="0" w:space="0" w:color="auto"/>
        <w:left w:val="none" w:sz="0" w:space="0" w:color="auto"/>
        <w:bottom w:val="none" w:sz="0" w:space="0" w:color="auto"/>
        <w:right w:val="none" w:sz="0" w:space="0" w:color="auto"/>
      </w:divBdr>
    </w:div>
    <w:div w:id="1622490840">
      <w:marLeft w:val="0"/>
      <w:marRight w:val="0"/>
      <w:marTop w:val="0"/>
      <w:marBottom w:val="0"/>
      <w:divBdr>
        <w:top w:val="none" w:sz="0" w:space="0" w:color="auto"/>
        <w:left w:val="none" w:sz="0" w:space="0" w:color="auto"/>
        <w:bottom w:val="none" w:sz="0" w:space="0" w:color="auto"/>
        <w:right w:val="none" w:sz="0" w:space="0" w:color="auto"/>
      </w:divBdr>
    </w:div>
    <w:div w:id="1622490841">
      <w:marLeft w:val="0"/>
      <w:marRight w:val="0"/>
      <w:marTop w:val="0"/>
      <w:marBottom w:val="0"/>
      <w:divBdr>
        <w:top w:val="none" w:sz="0" w:space="0" w:color="auto"/>
        <w:left w:val="none" w:sz="0" w:space="0" w:color="auto"/>
        <w:bottom w:val="none" w:sz="0" w:space="0" w:color="auto"/>
        <w:right w:val="none" w:sz="0" w:space="0" w:color="auto"/>
      </w:divBdr>
    </w:div>
    <w:div w:id="1622490842">
      <w:marLeft w:val="0"/>
      <w:marRight w:val="0"/>
      <w:marTop w:val="0"/>
      <w:marBottom w:val="0"/>
      <w:divBdr>
        <w:top w:val="none" w:sz="0" w:space="0" w:color="auto"/>
        <w:left w:val="none" w:sz="0" w:space="0" w:color="auto"/>
        <w:bottom w:val="none" w:sz="0" w:space="0" w:color="auto"/>
        <w:right w:val="none" w:sz="0" w:space="0" w:color="auto"/>
      </w:divBdr>
    </w:div>
    <w:div w:id="1622490843">
      <w:marLeft w:val="0"/>
      <w:marRight w:val="0"/>
      <w:marTop w:val="0"/>
      <w:marBottom w:val="0"/>
      <w:divBdr>
        <w:top w:val="none" w:sz="0" w:space="0" w:color="auto"/>
        <w:left w:val="none" w:sz="0" w:space="0" w:color="auto"/>
        <w:bottom w:val="none" w:sz="0" w:space="0" w:color="auto"/>
        <w:right w:val="none" w:sz="0" w:space="0" w:color="auto"/>
      </w:divBdr>
    </w:div>
    <w:div w:id="1622490845">
      <w:marLeft w:val="0"/>
      <w:marRight w:val="0"/>
      <w:marTop w:val="0"/>
      <w:marBottom w:val="0"/>
      <w:divBdr>
        <w:top w:val="none" w:sz="0" w:space="0" w:color="auto"/>
        <w:left w:val="none" w:sz="0" w:space="0" w:color="auto"/>
        <w:bottom w:val="none" w:sz="0" w:space="0" w:color="auto"/>
        <w:right w:val="none" w:sz="0" w:space="0" w:color="auto"/>
      </w:divBdr>
      <w:divsChild>
        <w:div w:id="1622490837">
          <w:marLeft w:val="0"/>
          <w:marRight w:val="0"/>
          <w:marTop w:val="0"/>
          <w:marBottom w:val="0"/>
          <w:divBdr>
            <w:top w:val="none" w:sz="0" w:space="0" w:color="auto"/>
            <w:left w:val="none" w:sz="0" w:space="0" w:color="auto"/>
            <w:bottom w:val="none" w:sz="0" w:space="0" w:color="auto"/>
            <w:right w:val="none" w:sz="0" w:space="0" w:color="auto"/>
          </w:divBdr>
        </w:div>
        <w:div w:id="1622493003">
          <w:marLeft w:val="0"/>
          <w:marRight w:val="0"/>
          <w:marTop w:val="0"/>
          <w:marBottom w:val="0"/>
          <w:divBdr>
            <w:top w:val="none" w:sz="0" w:space="0" w:color="auto"/>
            <w:left w:val="none" w:sz="0" w:space="0" w:color="auto"/>
            <w:bottom w:val="none" w:sz="0" w:space="0" w:color="auto"/>
            <w:right w:val="none" w:sz="0" w:space="0" w:color="auto"/>
          </w:divBdr>
          <w:divsChild>
            <w:div w:id="1622490832">
              <w:marLeft w:val="0"/>
              <w:marRight w:val="0"/>
              <w:marTop w:val="0"/>
              <w:marBottom w:val="0"/>
              <w:divBdr>
                <w:top w:val="none" w:sz="0" w:space="0" w:color="auto"/>
                <w:left w:val="none" w:sz="0" w:space="0" w:color="auto"/>
                <w:bottom w:val="none" w:sz="0" w:space="0" w:color="auto"/>
                <w:right w:val="none" w:sz="0" w:space="0" w:color="auto"/>
              </w:divBdr>
              <w:divsChild>
                <w:div w:id="1622490894">
                  <w:marLeft w:val="0"/>
                  <w:marRight w:val="0"/>
                  <w:marTop w:val="0"/>
                  <w:marBottom w:val="0"/>
                  <w:divBdr>
                    <w:top w:val="none" w:sz="0" w:space="0" w:color="auto"/>
                    <w:left w:val="none" w:sz="0" w:space="0" w:color="auto"/>
                    <w:bottom w:val="none" w:sz="0" w:space="0" w:color="auto"/>
                    <w:right w:val="none" w:sz="0" w:space="0" w:color="auto"/>
                  </w:divBdr>
                  <w:divsChild>
                    <w:div w:id="1622490852">
                      <w:marLeft w:val="0"/>
                      <w:marRight w:val="0"/>
                      <w:marTop w:val="0"/>
                      <w:marBottom w:val="0"/>
                      <w:divBdr>
                        <w:top w:val="none" w:sz="0" w:space="0" w:color="auto"/>
                        <w:left w:val="none" w:sz="0" w:space="0" w:color="auto"/>
                        <w:bottom w:val="none" w:sz="0" w:space="0" w:color="auto"/>
                        <w:right w:val="none" w:sz="0" w:space="0" w:color="auto"/>
                      </w:divBdr>
                    </w:div>
                  </w:divsChild>
                </w:div>
                <w:div w:id="1622492958">
                  <w:marLeft w:val="0"/>
                  <w:marRight w:val="0"/>
                  <w:marTop w:val="0"/>
                  <w:marBottom w:val="0"/>
                  <w:divBdr>
                    <w:top w:val="none" w:sz="0" w:space="0" w:color="auto"/>
                    <w:left w:val="none" w:sz="0" w:space="0" w:color="auto"/>
                    <w:bottom w:val="none" w:sz="0" w:space="0" w:color="auto"/>
                    <w:right w:val="none" w:sz="0" w:space="0" w:color="auto"/>
                  </w:divBdr>
                  <w:divsChild>
                    <w:div w:id="1622490886">
                      <w:marLeft w:val="0"/>
                      <w:marRight w:val="0"/>
                      <w:marTop w:val="0"/>
                      <w:marBottom w:val="0"/>
                      <w:divBdr>
                        <w:top w:val="none" w:sz="0" w:space="0" w:color="auto"/>
                        <w:left w:val="none" w:sz="0" w:space="0" w:color="auto"/>
                        <w:bottom w:val="none" w:sz="0" w:space="0" w:color="auto"/>
                        <w:right w:val="none" w:sz="0" w:space="0" w:color="auto"/>
                      </w:divBdr>
                    </w:div>
                  </w:divsChild>
                </w:div>
                <w:div w:id="1622493000">
                  <w:marLeft w:val="0"/>
                  <w:marRight w:val="0"/>
                  <w:marTop w:val="0"/>
                  <w:marBottom w:val="0"/>
                  <w:divBdr>
                    <w:top w:val="none" w:sz="0" w:space="0" w:color="auto"/>
                    <w:left w:val="none" w:sz="0" w:space="0" w:color="auto"/>
                    <w:bottom w:val="none" w:sz="0" w:space="0" w:color="auto"/>
                    <w:right w:val="none" w:sz="0" w:space="0" w:color="auto"/>
                  </w:divBdr>
                  <w:divsChild>
                    <w:div w:id="16224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0846">
      <w:marLeft w:val="0"/>
      <w:marRight w:val="0"/>
      <w:marTop w:val="0"/>
      <w:marBottom w:val="0"/>
      <w:divBdr>
        <w:top w:val="none" w:sz="0" w:space="0" w:color="auto"/>
        <w:left w:val="none" w:sz="0" w:space="0" w:color="auto"/>
        <w:bottom w:val="none" w:sz="0" w:space="0" w:color="auto"/>
        <w:right w:val="none" w:sz="0" w:space="0" w:color="auto"/>
      </w:divBdr>
      <w:divsChild>
        <w:div w:id="1622490864">
          <w:marLeft w:val="0"/>
          <w:marRight w:val="0"/>
          <w:marTop w:val="0"/>
          <w:marBottom w:val="0"/>
          <w:divBdr>
            <w:top w:val="none" w:sz="0" w:space="0" w:color="auto"/>
            <w:left w:val="none" w:sz="0" w:space="0" w:color="auto"/>
            <w:bottom w:val="none" w:sz="0" w:space="0" w:color="auto"/>
            <w:right w:val="none" w:sz="0" w:space="0" w:color="auto"/>
          </w:divBdr>
          <w:divsChild>
            <w:div w:id="1622492974">
              <w:marLeft w:val="0"/>
              <w:marRight w:val="0"/>
              <w:marTop w:val="0"/>
              <w:marBottom w:val="0"/>
              <w:divBdr>
                <w:top w:val="none" w:sz="0" w:space="0" w:color="auto"/>
                <w:left w:val="none" w:sz="0" w:space="0" w:color="auto"/>
                <w:bottom w:val="none" w:sz="0" w:space="0" w:color="auto"/>
                <w:right w:val="none" w:sz="0" w:space="0" w:color="auto"/>
              </w:divBdr>
            </w:div>
          </w:divsChild>
        </w:div>
        <w:div w:id="1622490870">
          <w:marLeft w:val="0"/>
          <w:marRight w:val="0"/>
          <w:marTop w:val="0"/>
          <w:marBottom w:val="0"/>
          <w:divBdr>
            <w:top w:val="none" w:sz="0" w:space="0" w:color="auto"/>
            <w:left w:val="none" w:sz="0" w:space="0" w:color="auto"/>
            <w:bottom w:val="none" w:sz="0" w:space="0" w:color="auto"/>
            <w:right w:val="none" w:sz="0" w:space="0" w:color="auto"/>
          </w:divBdr>
          <w:divsChild>
            <w:div w:id="1622490849">
              <w:marLeft w:val="0"/>
              <w:marRight w:val="0"/>
              <w:marTop w:val="0"/>
              <w:marBottom w:val="0"/>
              <w:divBdr>
                <w:top w:val="none" w:sz="0" w:space="0" w:color="auto"/>
                <w:left w:val="none" w:sz="0" w:space="0" w:color="auto"/>
                <w:bottom w:val="none" w:sz="0" w:space="0" w:color="auto"/>
                <w:right w:val="none" w:sz="0" w:space="0" w:color="auto"/>
              </w:divBdr>
              <w:divsChild>
                <w:div w:id="1622492976">
                  <w:marLeft w:val="0"/>
                  <w:marRight w:val="0"/>
                  <w:marTop w:val="0"/>
                  <w:marBottom w:val="0"/>
                  <w:divBdr>
                    <w:top w:val="none" w:sz="0" w:space="0" w:color="auto"/>
                    <w:left w:val="none" w:sz="0" w:space="0" w:color="auto"/>
                    <w:bottom w:val="none" w:sz="0" w:space="0" w:color="auto"/>
                    <w:right w:val="none" w:sz="0" w:space="0" w:color="auto"/>
                  </w:divBdr>
                  <w:divsChild>
                    <w:div w:id="162249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0884">
          <w:marLeft w:val="0"/>
          <w:marRight w:val="0"/>
          <w:marTop w:val="0"/>
          <w:marBottom w:val="0"/>
          <w:divBdr>
            <w:top w:val="none" w:sz="0" w:space="0" w:color="auto"/>
            <w:left w:val="none" w:sz="0" w:space="0" w:color="auto"/>
            <w:bottom w:val="none" w:sz="0" w:space="0" w:color="auto"/>
            <w:right w:val="none" w:sz="0" w:space="0" w:color="auto"/>
          </w:divBdr>
        </w:div>
      </w:divsChild>
    </w:div>
    <w:div w:id="1622490847">
      <w:marLeft w:val="0"/>
      <w:marRight w:val="0"/>
      <w:marTop w:val="0"/>
      <w:marBottom w:val="0"/>
      <w:divBdr>
        <w:top w:val="none" w:sz="0" w:space="0" w:color="auto"/>
        <w:left w:val="none" w:sz="0" w:space="0" w:color="auto"/>
        <w:bottom w:val="none" w:sz="0" w:space="0" w:color="auto"/>
        <w:right w:val="none" w:sz="0" w:space="0" w:color="auto"/>
      </w:divBdr>
    </w:div>
    <w:div w:id="1622490848">
      <w:marLeft w:val="0"/>
      <w:marRight w:val="0"/>
      <w:marTop w:val="0"/>
      <w:marBottom w:val="0"/>
      <w:divBdr>
        <w:top w:val="none" w:sz="0" w:space="0" w:color="auto"/>
        <w:left w:val="none" w:sz="0" w:space="0" w:color="auto"/>
        <w:bottom w:val="none" w:sz="0" w:space="0" w:color="auto"/>
        <w:right w:val="none" w:sz="0" w:space="0" w:color="auto"/>
      </w:divBdr>
    </w:div>
    <w:div w:id="1622490850">
      <w:marLeft w:val="0"/>
      <w:marRight w:val="0"/>
      <w:marTop w:val="0"/>
      <w:marBottom w:val="0"/>
      <w:divBdr>
        <w:top w:val="none" w:sz="0" w:space="0" w:color="auto"/>
        <w:left w:val="none" w:sz="0" w:space="0" w:color="auto"/>
        <w:bottom w:val="none" w:sz="0" w:space="0" w:color="auto"/>
        <w:right w:val="none" w:sz="0" w:space="0" w:color="auto"/>
      </w:divBdr>
    </w:div>
    <w:div w:id="1622490851">
      <w:marLeft w:val="0"/>
      <w:marRight w:val="0"/>
      <w:marTop w:val="0"/>
      <w:marBottom w:val="0"/>
      <w:divBdr>
        <w:top w:val="none" w:sz="0" w:space="0" w:color="auto"/>
        <w:left w:val="none" w:sz="0" w:space="0" w:color="auto"/>
        <w:bottom w:val="none" w:sz="0" w:space="0" w:color="auto"/>
        <w:right w:val="none" w:sz="0" w:space="0" w:color="auto"/>
      </w:divBdr>
    </w:div>
    <w:div w:id="1622490853">
      <w:marLeft w:val="0"/>
      <w:marRight w:val="0"/>
      <w:marTop w:val="0"/>
      <w:marBottom w:val="0"/>
      <w:divBdr>
        <w:top w:val="none" w:sz="0" w:space="0" w:color="auto"/>
        <w:left w:val="none" w:sz="0" w:space="0" w:color="auto"/>
        <w:bottom w:val="none" w:sz="0" w:space="0" w:color="auto"/>
        <w:right w:val="none" w:sz="0" w:space="0" w:color="auto"/>
      </w:divBdr>
    </w:div>
    <w:div w:id="1622490854">
      <w:marLeft w:val="0"/>
      <w:marRight w:val="0"/>
      <w:marTop w:val="0"/>
      <w:marBottom w:val="0"/>
      <w:divBdr>
        <w:top w:val="none" w:sz="0" w:space="0" w:color="auto"/>
        <w:left w:val="none" w:sz="0" w:space="0" w:color="auto"/>
        <w:bottom w:val="none" w:sz="0" w:space="0" w:color="auto"/>
        <w:right w:val="none" w:sz="0" w:space="0" w:color="auto"/>
      </w:divBdr>
    </w:div>
    <w:div w:id="1622490855">
      <w:marLeft w:val="0"/>
      <w:marRight w:val="0"/>
      <w:marTop w:val="0"/>
      <w:marBottom w:val="0"/>
      <w:divBdr>
        <w:top w:val="none" w:sz="0" w:space="0" w:color="auto"/>
        <w:left w:val="none" w:sz="0" w:space="0" w:color="auto"/>
        <w:bottom w:val="none" w:sz="0" w:space="0" w:color="auto"/>
        <w:right w:val="none" w:sz="0" w:space="0" w:color="auto"/>
      </w:divBdr>
    </w:div>
    <w:div w:id="1622490856">
      <w:marLeft w:val="0"/>
      <w:marRight w:val="0"/>
      <w:marTop w:val="0"/>
      <w:marBottom w:val="0"/>
      <w:divBdr>
        <w:top w:val="none" w:sz="0" w:space="0" w:color="auto"/>
        <w:left w:val="none" w:sz="0" w:space="0" w:color="auto"/>
        <w:bottom w:val="none" w:sz="0" w:space="0" w:color="auto"/>
        <w:right w:val="none" w:sz="0" w:space="0" w:color="auto"/>
      </w:divBdr>
    </w:div>
    <w:div w:id="1622490857">
      <w:marLeft w:val="0"/>
      <w:marRight w:val="0"/>
      <w:marTop w:val="0"/>
      <w:marBottom w:val="0"/>
      <w:divBdr>
        <w:top w:val="none" w:sz="0" w:space="0" w:color="auto"/>
        <w:left w:val="none" w:sz="0" w:space="0" w:color="auto"/>
        <w:bottom w:val="none" w:sz="0" w:space="0" w:color="auto"/>
        <w:right w:val="none" w:sz="0" w:space="0" w:color="auto"/>
      </w:divBdr>
    </w:div>
    <w:div w:id="1622490858">
      <w:marLeft w:val="0"/>
      <w:marRight w:val="0"/>
      <w:marTop w:val="0"/>
      <w:marBottom w:val="0"/>
      <w:divBdr>
        <w:top w:val="none" w:sz="0" w:space="0" w:color="auto"/>
        <w:left w:val="none" w:sz="0" w:space="0" w:color="auto"/>
        <w:bottom w:val="none" w:sz="0" w:space="0" w:color="auto"/>
        <w:right w:val="none" w:sz="0" w:space="0" w:color="auto"/>
      </w:divBdr>
    </w:div>
    <w:div w:id="1622490859">
      <w:marLeft w:val="0"/>
      <w:marRight w:val="0"/>
      <w:marTop w:val="0"/>
      <w:marBottom w:val="0"/>
      <w:divBdr>
        <w:top w:val="none" w:sz="0" w:space="0" w:color="auto"/>
        <w:left w:val="none" w:sz="0" w:space="0" w:color="auto"/>
        <w:bottom w:val="none" w:sz="0" w:space="0" w:color="auto"/>
        <w:right w:val="none" w:sz="0" w:space="0" w:color="auto"/>
      </w:divBdr>
    </w:div>
    <w:div w:id="1622490860">
      <w:marLeft w:val="0"/>
      <w:marRight w:val="0"/>
      <w:marTop w:val="0"/>
      <w:marBottom w:val="0"/>
      <w:divBdr>
        <w:top w:val="none" w:sz="0" w:space="0" w:color="auto"/>
        <w:left w:val="none" w:sz="0" w:space="0" w:color="auto"/>
        <w:bottom w:val="none" w:sz="0" w:space="0" w:color="auto"/>
        <w:right w:val="none" w:sz="0" w:space="0" w:color="auto"/>
      </w:divBdr>
    </w:div>
    <w:div w:id="1622490861">
      <w:marLeft w:val="0"/>
      <w:marRight w:val="0"/>
      <w:marTop w:val="0"/>
      <w:marBottom w:val="0"/>
      <w:divBdr>
        <w:top w:val="none" w:sz="0" w:space="0" w:color="auto"/>
        <w:left w:val="none" w:sz="0" w:space="0" w:color="auto"/>
        <w:bottom w:val="none" w:sz="0" w:space="0" w:color="auto"/>
        <w:right w:val="none" w:sz="0" w:space="0" w:color="auto"/>
      </w:divBdr>
    </w:div>
    <w:div w:id="1622490862">
      <w:marLeft w:val="0"/>
      <w:marRight w:val="0"/>
      <w:marTop w:val="0"/>
      <w:marBottom w:val="0"/>
      <w:divBdr>
        <w:top w:val="none" w:sz="0" w:space="0" w:color="auto"/>
        <w:left w:val="none" w:sz="0" w:space="0" w:color="auto"/>
        <w:bottom w:val="none" w:sz="0" w:space="0" w:color="auto"/>
        <w:right w:val="none" w:sz="0" w:space="0" w:color="auto"/>
      </w:divBdr>
    </w:div>
    <w:div w:id="1622490863">
      <w:marLeft w:val="0"/>
      <w:marRight w:val="0"/>
      <w:marTop w:val="0"/>
      <w:marBottom w:val="0"/>
      <w:divBdr>
        <w:top w:val="none" w:sz="0" w:space="0" w:color="auto"/>
        <w:left w:val="none" w:sz="0" w:space="0" w:color="auto"/>
        <w:bottom w:val="none" w:sz="0" w:space="0" w:color="auto"/>
        <w:right w:val="none" w:sz="0" w:space="0" w:color="auto"/>
      </w:divBdr>
    </w:div>
    <w:div w:id="1622490865">
      <w:marLeft w:val="0"/>
      <w:marRight w:val="0"/>
      <w:marTop w:val="0"/>
      <w:marBottom w:val="0"/>
      <w:divBdr>
        <w:top w:val="none" w:sz="0" w:space="0" w:color="auto"/>
        <w:left w:val="none" w:sz="0" w:space="0" w:color="auto"/>
        <w:bottom w:val="none" w:sz="0" w:space="0" w:color="auto"/>
        <w:right w:val="none" w:sz="0" w:space="0" w:color="auto"/>
      </w:divBdr>
    </w:div>
    <w:div w:id="1622490867">
      <w:marLeft w:val="0"/>
      <w:marRight w:val="0"/>
      <w:marTop w:val="0"/>
      <w:marBottom w:val="0"/>
      <w:divBdr>
        <w:top w:val="none" w:sz="0" w:space="0" w:color="auto"/>
        <w:left w:val="none" w:sz="0" w:space="0" w:color="auto"/>
        <w:bottom w:val="none" w:sz="0" w:space="0" w:color="auto"/>
        <w:right w:val="none" w:sz="0" w:space="0" w:color="auto"/>
      </w:divBdr>
    </w:div>
    <w:div w:id="1622490868">
      <w:marLeft w:val="0"/>
      <w:marRight w:val="0"/>
      <w:marTop w:val="0"/>
      <w:marBottom w:val="0"/>
      <w:divBdr>
        <w:top w:val="none" w:sz="0" w:space="0" w:color="auto"/>
        <w:left w:val="none" w:sz="0" w:space="0" w:color="auto"/>
        <w:bottom w:val="none" w:sz="0" w:space="0" w:color="auto"/>
        <w:right w:val="none" w:sz="0" w:space="0" w:color="auto"/>
      </w:divBdr>
    </w:div>
    <w:div w:id="1622490869">
      <w:marLeft w:val="0"/>
      <w:marRight w:val="0"/>
      <w:marTop w:val="0"/>
      <w:marBottom w:val="0"/>
      <w:divBdr>
        <w:top w:val="none" w:sz="0" w:space="0" w:color="auto"/>
        <w:left w:val="none" w:sz="0" w:space="0" w:color="auto"/>
        <w:bottom w:val="none" w:sz="0" w:space="0" w:color="auto"/>
        <w:right w:val="none" w:sz="0" w:space="0" w:color="auto"/>
      </w:divBdr>
      <w:divsChild>
        <w:div w:id="1622492977">
          <w:marLeft w:val="0"/>
          <w:marRight w:val="0"/>
          <w:marTop w:val="0"/>
          <w:marBottom w:val="0"/>
          <w:divBdr>
            <w:top w:val="none" w:sz="0" w:space="0" w:color="auto"/>
            <w:left w:val="none" w:sz="0" w:space="0" w:color="auto"/>
            <w:bottom w:val="none" w:sz="0" w:space="0" w:color="auto"/>
            <w:right w:val="none" w:sz="0" w:space="0" w:color="auto"/>
          </w:divBdr>
        </w:div>
      </w:divsChild>
    </w:div>
    <w:div w:id="1622490872">
      <w:marLeft w:val="0"/>
      <w:marRight w:val="0"/>
      <w:marTop w:val="0"/>
      <w:marBottom w:val="0"/>
      <w:divBdr>
        <w:top w:val="none" w:sz="0" w:space="0" w:color="auto"/>
        <w:left w:val="none" w:sz="0" w:space="0" w:color="auto"/>
        <w:bottom w:val="none" w:sz="0" w:space="0" w:color="auto"/>
        <w:right w:val="none" w:sz="0" w:space="0" w:color="auto"/>
      </w:divBdr>
    </w:div>
    <w:div w:id="1622490873">
      <w:marLeft w:val="0"/>
      <w:marRight w:val="0"/>
      <w:marTop w:val="0"/>
      <w:marBottom w:val="0"/>
      <w:divBdr>
        <w:top w:val="none" w:sz="0" w:space="0" w:color="auto"/>
        <w:left w:val="none" w:sz="0" w:space="0" w:color="auto"/>
        <w:bottom w:val="none" w:sz="0" w:space="0" w:color="auto"/>
        <w:right w:val="none" w:sz="0" w:space="0" w:color="auto"/>
      </w:divBdr>
    </w:div>
    <w:div w:id="1622490874">
      <w:marLeft w:val="0"/>
      <w:marRight w:val="0"/>
      <w:marTop w:val="0"/>
      <w:marBottom w:val="0"/>
      <w:divBdr>
        <w:top w:val="none" w:sz="0" w:space="0" w:color="auto"/>
        <w:left w:val="none" w:sz="0" w:space="0" w:color="auto"/>
        <w:bottom w:val="none" w:sz="0" w:space="0" w:color="auto"/>
        <w:right w:val="none" w:sz="0" w:space="0" w:color="auto"/>
      </w:divBdr>
    </w:div>
    <w:div w:id="1622490875">
      <w:marLeft w:val="0"/>
      <w:marRight w:val="0"/>
      <w:marTop w:val="0"/>
      <w:marBottom w:val="0"/>
      <w:divBdr>
        <w:top w:val="none" w:sz="0" w:space="0" w:color="auto"/>
        <w:left w:val="none" w:sz="0" w:space="0" w:color="auto"/>
        <w:bottom w:val="none" w:sz="0" w:space="0" w:color="auto"/>
        <w:right w:val="none" w:sz="0" w:space="0" w:color="auto"/>
      </w:divBdr>
    </w:div>
    <w:div w:id="1622490876">
      <w:marLeft w:val="0"/>
      <w:marRight w:val="0"/>
      <w:marTop w:val="0"/>
      <w:marBottom w:val="0"/>
      <w:divBdr>
        <w:top w:val="none" w:sz="0" w:space="0" w:color="auto"/>
        <w:left w:val="none" w:sz="0" w:space="0" w:color="auto"/>
        <w:bottom w:val="none" w:sz="0" w:space="0" w:color="auto"/>
        <w:right w:val="none" w:sz="0" w:space="0" w:color="auto"/>
      </w:divBdr>
    </w:div>
    <w:div w:id="1622490877">
      <w:marLeft w:val="0"/>
      <w:marRight w:val="0"/>
      <w:marTop w:val="0"/>
      <w:marBottom w:val="0"/>
      <w:divBdr>
        <w:top w:val="none" w:sz="0" w:space="0" w:color="auto"/>
        <w:left w:val="none" w:sz="0" w:space="0" w:color="auto"/>
        <w:bottom w:val="none" w:sz="0" w:space="0" w:color="auto"/>
        <w:right w:val="none" w:sz="0" w:space="0" w:color="auto"/>
      </w:divBdr>
    </w:div>
    <w:div w:id="1622490878">
      <w:marLeft w:val="0"/>
      <w:marRight w:val="0"/>
      <w:marTop w:val="0"/>
      <w:marBottom w:val="0"/>
      <w:divBdr>
        <w:top w:val="none" w:sz="0" w:space="0" w:color="auto"/>
        <w:left w:val="none" w:sz="0" w:space="0" w:color="auto"/>
        <w:bottom w:val="none" w:sz="0" w:space="0" w:color="auto"/>
        <w:right w:val="none" w:sz="0" w:space="0" w:color="auto"/>
      </w:divBdr>
    </w:div>
    <w:div w:id="1622490879">
      <w:marLeft w:val="0"/>
      <w:marRight w:val="0"/>
      <w:marTop w:val="0"/>
      <w:marBottom w:val="0"/>
      <w:divBdr>
        <w:top w:val="none" w:sz="0" w:space="0" w:color="auto"/>
        <w:left w:val="none" w:sz="0" w:space="0" w:color="auto"/>
        <w:bottom w:val="none" w:sz="0" w:space="0" w:color="auto"/>
        <w:right w:val="none" w:sz="0" w:space="0" w:color="auto"/>
      </w:divBdr>
    </w:div>
    <w:div w:id="1622490880">
      <w:marLeft w:val="0"/>
      <w:marRight w:val="0"/>
      <w:marTop w:val="0"/>
      <w:marBottom w:val="0"/>
      <w:divBdr>
        <w:top w:val="none" w:sz="0" w:space="0" w:color="auto"/>
        <w:left w:val="none" w:sz="0" w:space="0" w:color="auto"/>
        <w:bottom w:val="none" w:sz="0" w:space="0" w:color="auto"/>
        <w:right w:val="none" w:sz="0" w:space="0" w:color="auto"/>
      </w:divBdr>
    </w:div>
    <w:div w:id="1622490881">
      <w:marLeft w:val="0"/>
      <w:marRight w:val="0"/>
      <w:marTop w:val="0"/>
      <w:marBottom w:val="0"/>
      <w:divBdr>
        <w:top w:val="none" w:sz="0" w:space="0" w:color="auto"/>
        <w:left w:val="none" w:sz="0" w:space="0" w:color="auto"/>
        <w:bottom w:val="none" w:sz="0" w:space="0" w:color="auto"/>
        <w:right w:val="none" w:sz="0" w:space="0" w:color="auto"/>
      </w:divBdr>
    </w:div>
    <w:div w:id="1622490882">
      <w:marLeft w:val="0"/>
      <w:marRight w:val="0"/>
      <w:marTop w:val="0"/>
      <w:marBottom w:val="0"/>
      <w:divBdr>
        <w:top w:val="none" w:sz="0" w:space="0" w:color="auto"/>
        <w:left w:val="none" w:sz="0" w:space="0" w:color="auto"/>
        <w:bottom w:val="none" w:sz="0" w:space="0" w:color="auto"/>
        <w:right w:val="none" w:sz="0" w:space="0" w:color="auto"/>
      </w:divBdr>
    </w:div>
    <w:div w:id="1622490883">
      <w:marLeft w:val="0"/>
      <w:marRight w:val="0"/>
      <w:marTop w:val="0"/>
      <w:marBottom w:val="0"/>
      <w:divBdr>
        <w:top w:val="none" w:sz="0" w:space="0" w:color="auto"/>
        <w:left w:val="none" w:sz="0" w:space="0" w:color="auto"/>
        <w:bottom w:val="none" w:sz="0" w:space="0" w:color="auto"/>
        <w:right w:val="none" w:sz="0" w:space="0" w:color="auto"/>
      </w:divBdr>
    </w:div>
    <w:div w:id="1622490885">
      <w:marLeft w:val="0"/>
      <w:marRight w:val="0"/>
      <w:marTop w:val="0"/>
      <w:marBottom w:val="0"/>
      <w:divBdr>
        <w:top w:val="none" w:sz="0" w:space="0" w:color="auto"/>
        <w:left w:val="none" w:sz="0" w:space="0" w:color="auto"/>
        <w:bottom w:val="none" w:sz="0" w:space="0" w:color="auto"/>
        <w:right w:val="none" w:sz="0" w:space="0" w:color="auto"/>
      </w:divBdr>
    </w:div>
    <w:div w:id="1622490887">
      <w:marLeft w:val="0"/>
      <w:marRight w:val="0"/>
      <w:marTop w:val="0"/>
      <w:marBottom w:val="0"/>
      <w:divBdr>
        <w:top w:val="none" w:sz="0" w:space="0" w:color="auto"/>
        <w:left w:val="none" w:sz="0" w:space="0" w:color="auto"/>
        <w:bottom w:val="none" w:sz="0" w:space="0" w:color="auto"/>
        <w:right w:val="none" w:sz="0" w:space="0" w:color="auto"/>
      </w:divBdr>
    </w:div>
    <w:div w:id="1622490888">
      <w:marLeft w:val="0"/>
      <w:marRight w:val="0"/>
      <w:marTop w:val="0"/>
      <w:marBottom w:val="0"/>
      <w:divBdr>
        <w:top w:val="none" w:sz="0" w:space="0" w:color="auto"/>
        <w:left w:val="none" w:sz="0" w:space="0" w:color="auto"/>
        <w:bottom w:val="none" w:sz="0" w:space="0" w:color="auto"/>
        <w:right w:val="none" w:sz="0" w:space="0" w:color="auto"/>
      </w:divBdr>
    </w:div>
    <w:div w:id="1622490889">
      <w:marLeft w:val="0"/>
      <w:marRight w:val="0"/>
      <w:marTop w:val="0"/>
      <w:marBottom w:val="0"/>
      <w:divBdr>
        <w:top w:val="none" w:sz="0" w:space="0" w:color="auto"/>
        <w:left w:val="none" w:sz="0" w:space="0" w:color="auto"/>
        <w:bottom w:val="none" w:sz="0" w:space="0" w:color="auto"/>
        <w:right w:val="none" w:sz="0" w:space="0" w:color="auto"/>
      </w:divBdr>
    </w:div>
    <w:div w:id="1622490890">
      <w:marLeft w:val="0"/>
      <w:marRight w:val="0"/>
      <w:marTop w:val="0"/>
      <w:marBottom w:val="0"/>
      <w:divBdr>
        <w:top w:val="none" w:sz="0" w:space="0" w:color="auto"/>
        <w:left w:val="none" w:sz="0" w:space="0" w:color="auto"/>
        <w:bottom w:val="none" w:sz="0" w:space="0" w:color="auto"/>
        <w:right w:val="none" w:sz="0" w:space="0" w:color="auto"/>
      </w:divBdr>
    </w:div>
    <w:div w:id="1622490892">
      <w:marLeft w:val="0"/>
      <w:marRight w:val="0"/>
      <w:marTop w:val="0"/>
      <w:marBottom w:val="0"/>
      <w:divBdr>
        <w:top w:val="none" w:sz="0" w:space="0" w:color="auto"/>
        <w:left w:val="none" w:sz="0" w:space="0" w:color="auto"/>
        <w:bottom w:val="none" w:sz="0" w:space="0" w:color="auto"/>
        <w:right w:val="none" w:sz="0" w:space="0" w:color="auto"/>
      </w:divBdr>
    </w:div>
    <w:div w:id="1622490893">
      <w:marLeft w:val="0"/>
      <w:marRight w:val="0"/>
      <w:marTop w:val="0"/>
      <w:marBottom w:val="0"/>
      <w:divBdr>
        <w:top w:val="none" w:sz="0" w:space="0" w:color="auto"/>
        <w:left w:val="none" w:sz="0" w:space="0" w:color="auto"/>
        <w:bottom w:val="none" w:sz="0" w:space="0" w:color="auto"/>
        <w:right w:val="none" w:sz="0" w:space="0" w:color="auto"/>
      </w:divBdr>
    </w:div>
    <w:div w:id="1622490895">
      <w:marLeft w:val="0"/>
      <w:marRight w:val="0"/>
      <w:marTop w:val="0"/>
      <w:marBottom w:val="0"/>
      <w:divBdr>
        <w:top w:val="none" w:sz="0" w:space="0" w:color="auto"/>
        <w:left w:val="none" w:sz="0" w:space="0" w:color="auto"/>
        <w:bottom w:val="none" w:sz="0" w:space="0" w:color="auto"/>
        <w:right w:val="none" w:sz="0" w:space="0" w:color="auto"/>
      </w:divBdr>
    </w:div>
    <w:div w:id="1622490896">
      <w:marLeft w:val="0"/>
      <w:marRight w:val="0"/>
      <w:marTop w:val="0"/>
      <w:marBottom w:val="0"/>
      <w:divBdr>
        <w:top w:val="none" w:sz="0" w:space="0" w:color="auto"/>
        <w:left w:val="none" w:sz="0" w:space="0" w:color="auto"/>
        <w:bottom w:val="none" w:sz="0" w:space="0" w:color="auto"/>
        <w:right w:val="none" w:sz="0" w:space="0" w:color="auto"/>
      </w:divBdr>
    </w:div>
    <w:div w:id="1622490897">
      <w:marLeft w:val="0"/>
      <w:marRight w:val="0"/>
      <w:marTop w:val="0"/>
      <w:marBottom w:val="0"/>
      <w:divBdr>
        <w:top w:val="none" w:sz="0" w:space="0" w:color="auto"/>
        <w:left w:val="none" w:sz="0" w:space="0" w:color="auto"/>
        <w:bottom w:val="none" w:sz="0" w:space="0" w:color="auto"/>
        <w:right w:val="none" w:sz="0" w:space="0" w:color="auto"/>
      </w:divBdr>
    </w:div>
    <w:div w:id="1622490903">
      <w:marLeft w:val="0"/>
      <w:marRight w:val="0"/>
      <w:marTop w:val="0"/>
      <w:marBottom w:val="0"/>
      <w:divBdr>
        <w:top w:val="none" w:sz="0" w:space="0" w:color="auto"/>
        <w:left w:val="none" w:sz="0" w:space="0" w:color="auto"/>
        <w:bottom w:val="none" w:sz="0" w:space="0" w:color="auto"/>
        <w:right w:val="none" w:sz="0" w:space="0" w:color="auto"/>
      </w:divBdr>
    </w:div>
    <w:div w:id="1622490906">
      <w:marLeft w:val="0"/>
      <w:marRight w:val="0"/>
      <w:marTop w:val="0"/>
      <w:marBottom w:val="0"/>
      <w:divBdr>
        <w:top w:val="none" w:sz="0" w:space="0" w:color="auto"/>
        <w:left w:val="none" w:sz="0" w:space="0" w:color="auto"/>
        <w:bottom w:val="none" w:sz="0" w:space="0" w:color="auto"/>
        <w:right w:val="none" w:sz="0" w:space="0" w:color="auto"/>
      </w:divBdr>
    </w:div>
    <w:div w:id="1622490907">
      <w:marLeft w:val="0"/>
      <w:marRight w:val="0"/>
      <w:marTop w:val="0"/>
      <w:marBottom w:val="0"/>
      <w:divBdr>
        <w:top w:val="none" w:sz="0" w:space="0" w:color="auto"/>
        <w:left w:val="none" w:sz="0" w:space="0" w:color="auto"/>
        <w:bottom w:val="none" w:sz="0" w:space="0" w:color="auto"/>
        <w:right w:val="none" w:sz="0" w:space="0" w:color="auto"/>
      </w:divBdr>
    </w:div>
    <w:div w:id="1622490923">
      <w:marLeft w:val="0"/>
      <w:marRight w:val="0"/>
      <w:marTop w:val="0"/>
      <w:marBottom w:val="0"/>
      <w:divBdr>
        <w:top w:val="none" w:sz="0" w:space="0" w:color="auto"/>
        <w:left w:val="none" w:sz="0" w:space="0" w:color="auto"/>
        <w:bottom w:val="none" w:sz="0" w:space="0" w:color="auto"/>
        <w:right w:val="none" w:sz="0" w:space="0" w:color="auto"/>
      </w:divBdr>
    </w:div>
    <w:div w:id="1622490929">
      <w:marLeft w:val="0"/>
      <w:marRight w:val="0"/>
      <w:marTop w:val="0"/>
      <w:marBottom w:val="0"/>
      <w:divBdr>
        <w:top w:val="none" w:sz="0" w:space="0" w:color="auto"/>
        <w:left w:val="none" w:sz="0" w:space="0" w:color="auto"/>
        <w:bottom w:val="none" w:sz="0" w:space="0" w:color="auto"/>
        <w:right w:val="none" w:sz="0" w:space="0" w:color="auto"/>
      </w:divBdr>
    </w:div>
    <w:div w:id="1622490958">
      <w:marLeft w:val="0"/>
      <w:marRight w:val="0"/>
      <w:marTop w:val="0"/>
      <w:marBottom w:val="0"/>
      <w:divBdr>
        <w:top w:val="none" w:sz="0" w:space="0" w:color="auto"/>
        <w:left w:val="none" w:sz="0" w:space="0" w:color="auto"/>
        <w:bottom w:val="none" w:sz="0" w:space="0" w:color="auto"/>
        <w:right w:val="none" w:sz="0" w:space="0" w:color="auto"/>
      </w:divBdr>
    </w:div>
    <w:div w:id="1622491018">
      <w:marLeft w:val="0"/>
      <w:marRight w:val="0"/>
      <w:marTop w:val="0"/>
      <w:marBottom w:val="0"/>
      <w:divBdr>
        <w:top w:val="none" w:sz="0" w:space="0" w:color="auto"/>
        <w:left w:val="none" w:sz="0" w:space="0" w:color="auto"/>
        <w:bottom w:val="none" w:sz="0" w:space="0" w:color="auto"/>
        <w:right w:val="none" w:sz="0" w:space="0" w:color="auto"/>
      </w:divBdr>
    </w:div>
    <w:div w:id="1622491020">
      <w:marLeft w:val="0"/>
      <w:marRight w:val="0"/>
      <w:marTop w:val="0"/>
      <w:marBottom w:val="0"/>
      <w:divBdr>
        <w:top w:val="none" w:sz="0" w:space="0" w:color="auto"/>
        <w:left w:val="none" w:sz="0" w:space="0" w:color="auto"/>
        <w:bottom w:val="none" w:sz="0" w:space="0" w:color="auto"/>
        <w:right w:val="none" w:sz="0" w:space="0" w:color="auto"/>
      </w:divBdr>
    </w:div>
    <w:div w:id="1622491072">
      <w:marLeft w:val="0"/>
      <w:marRight w:val="0"/>
      <w:marTop w:val="0"/>
      <w:marBottom w:val="0"/>
      <w:divBdr>
        <w:top w:val="none" w:sz="0" w:space="0" w:color="auto"/>
        <w:left w:val="none" w:sz="0" w:space="0" w:color="auto"/>
        <w:bottom w:val="none" w:sz="0" w:space="0" w:color="auto"/>
        <w:right w:val="none" w:sz="0" w:space="0" w:color="auto"/>
      </w:divBdr>
    </w:div>
    <w:div w:id="1622491106">
      <w:marLeft w:val="0"/>
      <w:marRight w:val="0"/>
      <w:marTop w:val="0"/>
      <w:marBottom w:val="0"/>
      <w:divBdr>
        <w:top w:val="none" w:sz="0" w:space="0" w:color="auto"/>
        <w:left w:val="none" w:sz="0" w:space="0" w:color="auto"/>
        <w:bottom w:val="none" w:sz="0" w:space="0" w:color="auto"/>
        <w:right w:val="none" w:sz="0" w:space="0" w:color="auto"/>
      </w:divBdr>
    </w:div>
    <w:div w:id="1622491131">
      <w:marLeft w:val="0"/>
      <w:marRight w:val="0"/>
      <w:marTop w:val="0"/>
      <w:marBottom w:val="0"/>
      <w:divBdr>
        <w:top w:val="none" w:sz="0" w:space="0" w:color="auto"/>
        <w:left w:val="none" w:sz="0" w:space="0" w:color="auto"/>
        <w:bottom w:val="none" w:sz="0" w:space="0" w:color="auto"/>
        <w:right w:val="none" w:sz="0" w:space="0" w:color="auto"/>
      </w:divBdr>
    </w:div>
    <w:div w:id="1622491142">
      <w:marLeft w:val="0"/>
      <w:marRight w:val="0"/>
      <w:marTop w:val="0"/>
      <w:marBottom w:val="0"/>
      <w:divBdr>
        <w:top w:val="none" w:sz="0" w:space="0" w:color="auto"/>
        <w:left w:val="none" w:sz="0" w:space="0" w:color="auto"/>
        <w:bottom w:val="none" w:sz="0" w:space="0" w:color="auto"/>
        <w:right w:val="none" w:sz="0" w:space="0" w:color="auto"/>
      </w:divBdr>
      <w:divsChild>
        <w:div w:id="1622491890">
          <w:marLeft w:val="0"/>
          <w:marRight w:val="0"/>
          <w:marTop w:val="0"/>
          <w:marBottom w:val="0"/>
          <w:divBdr>
            <w:top w:val="none" w:sz="0" w:space="0" w:color="auto"/>
            <w:left w:val="none" w:sz="0" w:space="0" w:color="auto"/>
            <w:bottom w:val="none" w:sz="0" w:space="0" w:color="auto"/>
            <w:right w:val="none" w:sz="0" w:space="0" w:color="auto"/>
          </w:divBdr>
          <w:divsChild>
            <w:div w:id="1622492911">
              <w:marLeft w:val="0"/>
              <w:marRight w:val="0"/>
              <w:marTop w:val="60"/>
              <w:marBottom w:val="0"/>
              <w:divBdr>
                <w:top w:val="none" w:sz="0" w:space="0" w:color="auto"/>
                <w:left w:val="none" w:sz="0" w:space="0" w:color="auto"/>
                <w:bottom w:val="none" w:sz="0" w:space="0" w:color="auto"/>
                <w:right w:val="none" w:sz="0" w:space="0" w:color="auto"/>
              </w:divBdr>
              <w:divsChild>
                <w:div w:id="1622492180">
                  <w:marLeft w:val="0"/>
                  <w:marRight w:val="0"/>
                  <w:marTop w:val="0"/>
                  <w:marBottom w:val="0"/>
                  <w:divBdr>
                    <w:top w:val="single" w:sz="6" w:space="0" w:color="A9A8A8"/>
                    <w:left w:val="single" w:sz="6" w:space="0" w:color="A9A8A8"/>
                    <w:bottom w:val="single" w:sz="6" w:space="0" w:color="A9A8A8"/>
                    <w:right w:val="single" w:sz="6" w:space="0" w:color="A9A8A8"/>
                  </w:divBdr>
                  <w:divsChild>
                    <w:div w:id="1622491082">
                      <w:marLeft w:val="0"/>
                      <w:marRight w:val="0"/>
                      <w:marTop w:val="0"/>
                      <w:marBottom w:val="0"/>
                      <w:divBdr>
                        <w:top w:val="none" w:sz="0" w:space="0" w:color="auto"/>
                        <w:left w:val="none" w:sz="0" w:space="0" w:color="auto"/>
                        <w:bottom w:val="none" w:sz="0" w:space="0" w:color="auto"/>
                        <w:right w:val="none" w:sz="0" w:space="0" w:color="auto"/>
                      </w:divBdr>
                      <w:divsChild>
                        <w:div w:id="1622492167">
                          <w:marLeft w:val="300"/>
                          <w:marRight w:val="300"/>
                          <w:marTop w:val="225"/>
                          <w:marBottom w:val="225"/>
                          <w:divBdr>
                            <w:top w:val="none" w:sz="0" w:space="0" w:color="auto"/>
                            <w:left w:val="none" w:sz="0" w:space="0" w:color="auto"/>
                            <w:bottom w:val="none" w:sz="0" w:space="0" w:color="auto"/>
                            <w:right w:val="none" w:sz="0" w:space="0" w:color="auto"/>
                          </w:divBdr>
                          <w:divsChild>
                            <w:div w:id="162249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1147">
      <w:marLeft w:val="0"/>
      <w:marRight w:val="0"/>
      <w:marTop w:val="0"/>
      <w:marBottom w:val="0"/>
      <w:divBdr>
        <w:top w:val="none" w:sz="0" w:space="0" w:color="auto"/>
        <w:left w:val="none" w:sz="0" w:space="0" w:color="auto"/>
        <w:bottom w:val="none" w:sz="0" w:space="0" w:color="auto"/>
        <w:right w:val="none" w:sz="0" w:space="0" w:color="auto"/>
      </w:divBdr>
    </w:div>
    <w:div w:id="1622491156">
      <w:marLeft w:val="0"/>
      <w:marRight w:val="0"/>
      <w:marTop w:val="0"/>
      <w:marBottom w:val="0"/>
      <w:divBdr>
        <w:top w:val="none" w:sz="0" w:space="0" w:color="auto"/>
        <w:left w:val="none" w:sz="0" w:space="0" w:color="auto"/>
        <w:bottom w:val="none" w:sz="0" w:space="0" w:color="auto"/>
        <w:right w:val="none" w:sz="0" w:space="0" w:color="auto"/>
      </w:divBdr>
    </w:div>
    <w:div w:id="1622491158">
      <w:marLeft w:val="0"/>
      <w:marRight w:val="0"/>
      <w:marTop w:val="0"/>
      <w:marBottom w:val="0"/>
      <w:divBdr>
        <w:top w:val="none" w:sz="0" w:space="0" w:color="auto"/>
        <w:left w:val="none" w:sz="0" w:space="0" w:color="auto"/>
        <w:bottom w:val="none" w:sz="0" w:space="0" w:color="auto"/>
        <w:right w:val="none" w:sz="0" w:space="0" w:color="auto"/>
      </w:divBdr>
      <w:divsChild>
        <w:div w:id="1622490939">
          <w:marLeft w:val="0"/>
          <w:marRight w:val="0"/>
          <w:marTop w:val="0"/>
          <w:marBottom w:val="0"/>
          <w:divBdr>
            <w:top w:val="none" w:sz="0" w:space="0" w:color="auto"/>
            <w:left w:val="none" w:sz="0" w:space="0" w:color="auto"/>
            <w:bottom w:val="none" w:sz="0" w:space="0" w:color="auto"/>
            <w:right w:val="none" w:sz="0" w:space="0" w:color="auto"/>
          </w:divBdr>
        </w:div>
        <w:div w:id="1622491381">
          <w:marLeft w:val="0"/>
          <w:marRight w:val="0"/>
          <w:marTop w:val="0"/>
          <w:marBottom w:val="0"/>
          <w:divBdr>
            <w:top w:val="none" w:sz="0" w:space="0" w:color="auto"/>
            <w:left w:val="none" w:sz="0" w:space="0" w:color="auto"/>
            <w:bottom w:val="none" w:sz="0" w:space="0" w:color="auto"/>
            <w:right w:val="none" w:sz="0" w:space="0" w:color="auto"/>
          </w:divBdr>
        </w:div>
        <w:div w:id="1622491440">
          <w:marLeft w:val="0"/>
          <w:marRight w:val="0"/>
          <w:marTop w:val="0"/>
          <w:marBottom w:val="0"/>
          <w:divBdr>
            <w:top w:val="none" w:sz="0" w:space="0" w:color="auto"/>
            <w:left w:val="none" w:sz="0" w:space="0" w:color="auto"/>
            <w:bottom w:val="none" w:sz="0" w:space="0" w:color="auto"/>
            <w:right w:val="none" w:sz="0" w:space="0" w:color="auto"/>
          </w:divBdr>
        </w:div>
        <w:div w:id="1622491689">
          <w:marLeft w:val="0"/>
          <w:marRight w:val="0"/>
          <w:marTop w:val="0"/>
          <w:marBottom w:val="0"/>
          <w:divBdr>
            <w:top w:val="none" w:sz="0" w:space="0" w:color="auto"/>
            <w:left w:val="none" w:sz="0" w:space="0" w:color="auto"/>
            <w:bottom w:val="none" w:sz="0" w:space="0" w:color="auto"/>
            <w:right w:val="none" w:sz="0" w:space="0" w:color="auto"/>
          </w:divBdr>
        </w:div>
        <w:div w:id="1622491693">
          <w:marLeft w:val="0"/>
          <w:marRight w:val="0"/>
          <w:marTop w:val="0"/>
          <w:marBottom w:val="0"/>
          <w:divBdr>
            <w:top w:val="none" w:sz="0" w:space="0" w:color="auto"/>
            <w:left w:val="none" w:sz="0" w:space="0" w:color="auto"/>
            <w:bottom w:val="none" w:sz="0" w:space="0" w:color="auto"/>
            <w:right w:val="none" w:sz="0" w:space="0" w:color="auto"/>
          </w:divBdr>
        </w:div>
        <w:div w:id="1622491942">
          <w:marLeft w:val="0"/>
          <w:marRight w:val="0"/>
          <w:marTop w:val="0"/>
          <w:marBottom w:val="0"/>
          <w:divBdr>
            <w:top w:val="none" w:sz="0" w:space="0" w:color="auto"/>
            <w:left w:val="none" w:sz="0" w:space="0" w:color="auto"/>
            <w:bottom w:val="none" w:sz="0" w:space="0" w:color="auto"/>
            <w:right w:val="none" w:sz="0" w:space="0" w:color="auto"/>
          </w:divBdr>
        </w:div>
        <w:div w:id="1622492218">
          <w:marLeft w:val="0"/>
          <w:marRight w:val="0"/>
          <w:marTop w:val="0"/>
          <w:marBottom w:val="0"/>
          <w:divBdr>
            <w:top w:val="none" w:sz="0" w:space="0" w:color="auto"/>
            <w:left w:val="none" w:sz="0" w:space="0" w:color="auto"/>
            <w:bottom w:val="none" w:sz="0" w:space="0" w:color="auto"/>
            <w:right w:val="none" w:sz="0" w:space="0" w:color="auto"/>
          </w:divBdr>
        </w:div>
        <w:div w:id="1622492528">
          <w:marLeft w:val="0"/>
          <w:marRight w:val="0"/>
          <w:marTop w:val="0"/>
          <w:marBottom w:val="0"/>
          <w:divBdr>
            <w:top w:val="none" w:sz="0" w:space="0" w:color="auto"/>
            <w:left w:val="none" w:sz="0" w:space="0" w:color="auto"/>
            <w:bottom w:val="none" w:sz="0" w:space="0" w:color="auto"/>
            <w:right w:val="none" w:sz="0" w:space="0" w:color="auto"/>
          </w:divBdr>
        </w:div>
        <w:div w:id="1622492682">
          <w:marLeft w:val="0"/>
          <w:marRight w:val="0"/>
          <w:marTop w:val="0"/>
          <w:marBottom w:val="0"/>
          <w:divBdr>
            <w:top w:val="none" w:sz="0" w:space="0" w:color="auto"/>
            <w:left w:val="none" w:sz="0" w:space="0" w:color="auto"/>
            <w:bottom w:val="none" w:sz="0" w:space="0" w:color="auto"/>
            <w:right w:val="none" w:sz="0" w:space="0" w:color="auto"/>
          </w:divBdr>
        </w:div>
        <w:div w:id="1622492864">
          <w:marLeft w:val="0"/>
          <w:marRight w:val="0"/>
          <w:marTop w:val="0"/>
          <w:marBottom w:val="0"/>
          <w:divBdr>
            <w:top w:val="none" w:sz="0" w:space="0" w:color="auto"/>
            <w:left w:val="none" w:sz="0" w:space="0" w:color="auto"/>
            <w:bottom w:val="none" w:sz="0" w:space="0" w:color="auto"/>
            <w:right w:val="none" w:sz="0" w:space="0" w:color="auto"/>
          </w:divBdr>
        </w:div>
      </w:divsChild>
    </w:div>
    <w:div w:id="1622491164">
      <w:marLeft w:val="0"/>
      <w:marRight w:val="0"/>
      <w:marTop w:val="0"/>
      <w:marBottom w:val="0"/>
      <w:divBdr>
        <w:top w:val="none" w:sz="0" w:space="0" w:color="auto"/>
        <w:left w:val="none" w:sz="0" w:space="0" w:color="auto"/>
        <w:bottom w:val="none" w:sz="0" w:space="0" w:color="auto"/>
        <w:right w:val="none" w:sz="0" w:space="0" w:color="auto"/>
      </w:divBdr>
    </w:div>
    <w:div w:id="1622491173">
      <w:marLeft w:val="0"/>
      <w:marRight w:val="0"/>
      <w:marTop w:val="0"/>
      <w:marBottom w:val="0"/>
      <w:divBdr>
        <w:top w:val="none" w:sz="0" w:space="0" w:color="auto"/>
        <w:left w:val="none" w:sz="0" w:space="0" w:color="auto"/>
        <w:bottom w:val="none" w:sz="0" w:space="0" w:color="auto"/>
        <w:right w:val="none" w:sz="0" w:space="0" w:color="auto"/>
      </w:divBdr>
      <w:divsChild>
        <w:div w:id="1622491863">
          <w:marLeft w:val="0"/>
          <w:marRight w:val="0"/>
          <w:marTop w:val="0"/>
          <w:marBottom w:val="0"/>
          <w:divBdr>
            <w:top w:val="none" w:sz="0" w:space="0" w:color="auto"/>
            <w:left w:val="none" w:sz="0" w:space="0" w:color="auto"/>
            <w:bottom w:val="none" w:sz="0" w:space="0" w:color="auto"/>
            <w:right w:val="none" w:sz="0" w:space="0" w:color="auto"/>
          </w:divBdr>
          <w:divsChild>
            <w:div w:id="1622491597">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965">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 w:id="1622491188">
      <w:marLeft w:val="0"/>
      <w:marRight w:val="0"/>
      <w:marTop w:val="0"/>
      <w:marBottom w:val="0"/>
      <w:divBdr>
        <w:top w:val="none" w:sz="0" w:space="0" w:color="auto"/>
        <w:left w:val="none" w:sz="0" w:space="0" w:color="auto"/>
        <w:bottom w:val="none" w:sz="0" w:space="0" w:color="auto"/>
        <w:right w:val="none" w:sz="0" w:space="0" w:color="auto"/>
      </w:divBdr>
      <w:divsChild>
        <w:div w:id="1622492769">
          <w:marLeft w:val="0"/>
          <w:marRight w:val="0"/>
          <w:marTop w:val="0"/>
          <w:marBottom w:val="0"/>
          <w:divBdr>
            <w:top w:val="none" w:sz="0" w:space="0" w:color="auto"/>
            <w:left w:val="none" w:sz="0" w:space="0" w:color="auto"/>
            <w:bottom w:val="none" w:sz="0" w:space="0" w:color="auto"/>
            <w:right w:val="none" w:sz="0" w:space="0" w:color="auto"/>
          </w:divBdr>
          <w:divsChild>
            <w:div w:id="1622490975">
              <w:marLeft w:val="0"/>
              <w:marRight w:val="0"/>
              <w:marTop w:val="0"/>
              <w:marBottom w:val="0"/>
              <w:divBdr>
                <w:top w:val="none" w:sz="0" w:space="0" w:color="auto"/>
                <w:left w:val="none" w:sz="0" w:space="0" w:color="auto"/>
                <w:bottom w:val="none" w:sz="0" w:space="0" w:color="auto"/>
                <w:right w:val="none" w:sz="0" w:space="0" w:color="auto"/>
              </w:divBdr>
              <w:divsChild>
                <w:div w:id="1622491047">
                  <w:marLeft w:val="0"/>
                  <w:marRight w:val="0"/>
                  <w:marTop w:val="195"/>
                  <w:marBottom w:val="0"/>
                  <w:divBdr>
                    <w:top w:val="none" w:sz="0" w:space="0" w:color="auto"/>
                    <w:left w:val="none" w:sz="0" w:space="0" w:color="auto"/>
                    <w:bottom w:val="none" w:sz="0" w:space="0" w:color="auto"/>
                    <w:right w:val="none" w:sz="0" w:space="0" w:color="auto"/>
                  </w:divBdr>
                  <w:divsChild>
                    <w:div w:id="1622491878">
                      <w:marLeft w:val="0"/>
                      <w:marRight w:val="0"/>
                      <w:marTop w:val="0"/>
                      <w:marBottom w:val="180"/>
                      <w:divBdr>
                        <w:top w:val="none" w:sz="0" w:space="0" w:color="auto"/>
                        <w:left w:val="none" w:sz="0" w:space="0" w:color="auto"/>
                        <w:bottom w:val="none" w:sz="0" w:space="0" w:color="auto"/>
                        <w:right w:val="none" w:sz="0" w:space="0" w:color="auto"/>
                      </w:divBdr>
                      <w:divsChild>
                        <w:div w:id="1622492414">
                          <w:marLeft w:val="0"/>
                          <w:marRight w:val="0"/>
                          <w:marTop w:val="0"/>
                          <w:marBottom w:val="0"/>
                          <w:divBdr>
                            <w:top w:val="none" w:sz="0" w:space="0" w:color="auto"/>
                            <w:left w:val="none" w:sz="0" w:space="0" w:color="auto"/>
                            <w:bottom w:val="none" w:sz="0" w:space="0" w:color="auto"/>
                            <w:right w:val="none" w:sz="0" w:space="0" w:color="auto"/>
                          </w:divBdr>
                          <w:divsChild>
                            <w:div w:id="1622491355">
                              <w:marLeft w:val="0"/>
                              <w:marRight w:val="0"/>
                              <w:marTop w:val="0"/>
                              <w:marBottom w:val="0"/>
                              <w:divBdr>
                                <w:top w:val="none" w:sz="0" w:space="0" w:color="auto"/>
                                <w:left w:val="none" w:sz="0" w:space="0" w:color="auto"/>
                                <w:bottom w:val="none" w:sz="0" w:space="0" w:color="auto"/>
                                <w:right w:val="none" w:sz="0" w:space="0" w:color="auto"/>
                              </w:divBdr>
                              <w:divsChild>
                                <w:div w:id="1622492941">
                                  <w:marLeft w:val="0"/>
                                  <w:marRight w:val="0"/>
                                  <w:marTop w:val="0"/>
                                  <w:marBottom w:val="0"/>
                                  <w:divBdr>
                                    <w:top w:val="none" w:sz="0" w:space="0" w:color="auto"/>
                                    <w:left w:val="none" w:sz="0" w:space="0" w:color="auto"/>
                                    <w:bottom w:val="none" w:sz="0" w:space="0" w:color="auto"/>
                                    <w:right w:val="none" w:sz="0" w:space="0" w:color="auto"/>
                                  </w:divBdr>
                                  <w:divsChild>
                                    <w:div w:id="1622491847">
                                      <w:marLeft w:val="0"/>
                                      <w:marRight w:val="0"/>
                                      <w:marTop w:val="0"/>
                                      <w:marBottom w:val="0"/>
                                      <w:divBdr>
                                        <w:top w:val="none" w:sz="0" w:space="0" w:color="auto"/>
                                        <w:left w:val="none" w:sz="0" w:space="0" w:color="auto"/>
                                        <w:bottom w:val="none" w:sz="0" w:space="0" w:color="auto"/>
                                        <w:right w:val="none" w:sz="0" w:space="0" w:color="auto"/>
                                      </w:divBdr>
                                      <w:divsChild>
                                        <w:div w:id="1622491382">
                                          <w:marLeft w:val="0"/>
                                          <w:marRight w:val="0"/>
                                          <w:marTop w:val="0"/>
                                          <w:marBottom w:val="0"/>
                                          <w:divBdr>
                                            <w:top w:val="none" w:sz="0" w:space="0" w:color="auto"/>
                                            <w:left w:val="none" w:sz="0" w:space="0" w:color="auto"/>
                                            <w:bottom w:val="none" w:sz="0" w:space="0" w:color="auto"/>
                                            <w:right w:val="none" w:sz="0" w:space="0" w:color="auto"/>
                                          </w:divBdr>
                                          <w:divsChild>
                                            <w:div w:id="1622492815">
                                              <w:marLeft w:val="0"/>
                                              <w:marRight w:val="0"/>
                                              <w:marTop w:val="0"/>
                                              <w:marBottom w:val="0"/>
                                              <w:divBdr>
                                                <w:top w:val="none" w:sz="0" w:space="0" w:color="auto"/>
                                                <w:left w:val="none" w:sz="0" w:space="0" w:color="auto"/>
                                                <w:bottom w:val="none" w:sz="0" w:space="0" w:color="auto"/>
                                                <w:right w:val="none" w:sz="0" w:space="0" w:color="auto"/>
                                              </w:divBdr>
                                              <w:divsChild>
                                                <w:div w:id="162249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2491206">
      <w:marLeft w:val="0"/>
      <w:marRight w:val="0"/>
      <w:marTop w:val="0"/>
      <w:marBottom w:val="0"/>
      <w:divBdr>
        <w:top w:val="none" w:sz="0" w:space="0" w:color="auto"/>
        <w:left w:val="none" w:sz="0" w:space="0" w:color="auto"/>
        <w:bottom w:val="none" w:sz="0" w:space="0" w:color="auto"/>
        <w:right w:val="none" w:sz="0" w:space="0" w:color="auto"/>
      </w:divBdr>
    </w:div>
    <w:div w:id="1622491213">
      <w:marLeft w:val="0"/>
      <w:marRight w:val="0"/>
      <w:marTop w:val="0"/>
      <w:marBottom w:val="0"/>
      <w:divBdr>
        <w:top w:val="none" w:sz="0" w:space="0" w:color="auto"/>
        <w:left w:val="none" w:sz="0" w:space="0" w:color="auto"/>
        <w:bottom w:val="none" w:sz="0" w:space="0" w:color="auto"/>
        <w:right w:val="none" w:sz="0" w:space="0" w:color="auto"/>
      </w:divBdr>
    </w:div>
    <w:div w:id="1622491250">
      <w:marLeft w:val="0"/>
      <w:marRight w:val="0"/>
      <w:marTop w:val="0"/>
      <w:marBottom w:val="0"/>
      <w:divBdr>
        <w:top w:val="none" w:sz="0" w:space="0" w:color="auto"/>
        <w:left w:val="none" w:sz="0" w:space="0" w:color="auto"/>
        <w:bottom w:val="none" w:sz="0" w:space="0" w:color="auto"/>
        <w:right w:val="none" w:sz="0" w:space="0" w:color="auto"/>
      </w:divBdr>
    </w:div>
    <w:div w:id="1622491252">
      <w:marLeft w:val="0"/>
      <w:marRight w:val="0"/>
      <w:marTop w:val="0"/>
      <w:marBottom w:val="0"/>
      <w:divBdr>
        <w:top w:val="none" w:sz="0" w:space="0" w:color="auto"/>
        <w:left w:val="none" w:sz="0" w:space="0" w:color="auto"/>
        <w:bottom w:val="none" w:sz="0" w:space="0" w:color="auto"/>
        <w:right w:val="none" w:sz="0" w:space="0" w:color="auto"/>
      </w:divBdr>
    </w:div>
    <w:div w:id="1622491260">
      <w:marLeft w:val="0"/>
      <w:marRight w:val="0"/>
      <w:marTop w:val="0"/>
      <w:marBottom w:val="0"/>
      <w:divBdr>
        <w:top w:val="none" w:sz="0" w:space="0" w:color="auto"/>
        <w:left w:val="none" w:sz="0" w:space="0" w:color="auto"/>
        <w:bottom w:val="none" w:sz="0" w:space="0" w:color="auto"/>
        <w:right w:val="none" w:sz="0" w:space="0" w:color="auto"/>
      </w:divBdr>
    </w:div>
    <w:div w:id="1622491364">
      <w:marLeft w:val="0"/>
      <w:marRight w:val="0"/>
      <w:marTop w:val="0"/>
      <w:marBottom w:val="0"/>
      <w:divBdr>
        <w:top w:val="none" w:sz="0" w:space="0" w:color="auto"/>
        <w:left w:val="none" w:sz="0" w:space="0" w:color="auto"/>
        <w:bottom w:val="none" w:sz="0" w:space="0" w:color="auto"/>
        <w:right w:val="none" w:sz="0" w:space="0" w:color="auto"/>
      </w:divBdr>
    </w:div>
    <w:div w:id="1622491365">
      <w:marLeft w:val="0"/>
      <w:marRight w:val="0"/>
      <w:marTop w:val="0"/>
      <w:marBottom w:val="0"/>
      <w:divBdr>
        <w:top w:val="none" w:sz="0" w:space="0" w:color="auto"/>
        <w:left w:val="none" w:sz="0" w:space="0" w:color="auto"/>
        <w:bottom w:val="none" w:sz="0" w:space="0" w:color="auto"/>
        <w:right w:val="none" w:sz="0" w:space="0" w:color="auto"/>
      </w:divBdr>
      <w:divsChild>
        <w:div w:id="1622491289">
          <w:marLeft w:val="0"/>
          <w:marRight w:val="0"/>
          <w:marTop w:val="0"/>
          <w:marBottom w:val="0"/>
          <w:divBdr>
            <w:top w:val="none" w:sz="0" w:space="0" w:color="auto"/>
            <w:left w:val="none" w:sz="0" w:space="0" w:color="auto"/>
            <w:bottom w:val="none" w:sz="0" w:space="0" w:color="auto"/>
            <w:right w:val="none" w:sz="0" w:space="0" w:color="auto"/>
          </w:divBdr>
        </w:div>
        <w:div w:id="1622491410">
          <w:marLeft w:val="0"/>
          <w:marRight w:val="0"/>
          <w:marTop w:val="0"/>
          <w:marBottom w:val="0"/>
          <w:divBdr>
            <w:top w:val="none" w:sz="0" w:space="0" w:color="auto"/>
            <w:left w:val="none" w:sz="0" w:space="0" w:color="auto"/>
            <w:bottom w:val="none" w:sz="0" w:space="0" w:color="auto"/>
            <w:right w:val="none" w:sz="0" w:space="0" w:color="auto"/>
          </w:divBdr>
        </w:div>
        <w:div w:id="1622492143">
          <w:marLeft w:val="0"/>
          <w:marRight w:val="0"/>
          <w:marTop w:val="0"/>
          <w:marBottom w:val="0"/>
          <w:divBdr>
            <w:top w:val="none" w:sz="0" w:space="0" w:color="auto"/>
            <w:left w:val="none" w:sz="0" w:space="0" w:color="auto"/>
            <w:bottom w:val="none" w:sz="0" w:space="0" w:color="auto"/>
            <w:right w:val="none" w:sz="0" w:space="0" w:color="auto"/>
          </w:divBdr>
        </w:div>
        <w:div w:id="1622492158">
          <w:marLeft w:val="0"/>
          <w:marRight w:val="0"/>
          <w:marTop w:val="0"/>
          <w:marBottom w:val="0"/>
          <w:divBdr>
            <w:top w:val="none" w:sz="0" w:space="0" w:color="auto"/>
            <w:left w:val="none" w:sz="0" w:space="0" w:color="auto"/>
            <w:bottom w:val="none" w:sz="0" w:space="0" w:color="auto"/>
            <w:right w:val="none" w:sz="0" w:space="0" w:color="auto"/>
          </w:divBdr>
        </w:div>
      </w:divsChild>
    </w:div>
    <w:div w:id="1622491386">
      <w:marLeft w:val="0"/>
      <w:marRight w:val="0"/>
      <w:marTop w:val="0"/>
      <w:marBottom w:val="0"/>
      <w:divBdr>
        <w:top w:val="none" w:sz="0" w:space="0" w:color="auto"/>
        <w:left w:val="none" w:sz="0" w:space="0" w:color="auto"/>
        <w:bottom w:val="none" w:sz="0" w:space="0" w:color="auto"/>
        <w:right w:val="none" w:sz="0" w:space="0" w:color="auto"/>
      </w:divBdr>
    </w:div>
    <w:div w:id="1622491459">
      <w:marLeft w:val="0"/>
      <w:marRight w:val="0"/>
      <w:marTop w:val="0"/>
      <w:marBottom w:val="0"/>
      <w:divBdr>
        <w:top w:val="none" w:sz="0" w:space="0" w:color="auto"/>
        <w:left w:val="none" w:sz="0" w:space="0" w:color="auto"/>
        <w:bottom w:val="none" w:sz="0" w:space="0" w:color="auto"/>
        <w:right w:val="none" w:sz="0" w:space="0" w:color="auto"/>
      </w:divBdr>
    </w:div>
    <w:div w:id="1622491465">
      <w:marLeft w:val="0"/>
      <w:marRight w:val="0"/>
      <w:marTop w:val="0"/>
      <w:marBottom w:val="0"/>
      <w:divBdr>
        <w:top w:val="none" w:sz="0" w:space="0" w:color="auto"/>
        <w:left w:val="none" w:sz="0" w:space="0" w:color="auto"/>
        <w:bottom w:val="none" w:sz="0" w:space="0" w:color="auto"/>
        <w:right w:val="none" w:sz="0" w:space="0" w:color="auto"/>
      </w:divBdr>
      <w:divsChild>
        <w:div w:id="1622490943">
          <w:marLeft w:val="0"/>
          <w:marRight w:val="0"/>
          <w:marTop w:val="0"/>
          <w:marBottom w:val="0"/>
          <w:divBdr>
            <w:top w:val="none" w:sz="0" w:space="0" w:color="auto"/>
            <w:left w:val="none" w:sz="0" w:space="0" w:color="auto"/>
            <w:bottom w:val="none" w:sz="0" w:space="0" w:color="auto"/>
            <w:right w:val="none" w:sz="0" w:space="0" w:color="auto"/>
          </w:divBdr>
        </w:div>
        <w:div w:id="1622492321">
          <w:marLeft w:val="0"/>
          <w:marRight w:val="0"/>
          <w:marTop w:val="0"/>
          <w:marBottom w:val="0"/>
          <w:divBdr>
            <w:top w:val="none" w:sz="0" w:space="0" w:color="auto"/>
            <w:left w:val="none" w:sz="0" w:space="0" w:color="auto"/>
            <w:bottom w:val="none" w:sz="0" w:space="0" w:color="auto"/>
            <w:right w:val="none" w:sz="0" w:space="0" w:color="auto"/>
          </w:divBdr>
        </w:div>
      </w:divsChild>
    </w:div>
    <w:div w:id="1622491470">
      <w:marLeft w:val="0"/>
      <w:marRight w:val="0"/>
      <w:marTop w:val="0"/>
      <w:marBottom w:val="0"/>
      <w:divBdr>
        <w:top w:val="none" w:sz="0" w:space="0" w:color="auto"/>
        <w:left w:val="none" w:sz="0" w:space="0" w:color="auto"/>
        <w:bottom w:val="none" w:sz="0" w:space="0" w:color="auto"/>
        <w:right w:val="none" w:sz="0" w:space="0" w:color="auto"/>
      </w:divBdr>
    </w:div>
    <w:div w:id="1622491509">
      <w:marLeft w:val="0"/>
      <w:marRight w:val="0"/>
      <w:marTop w:val="0"/>
      <w:marBottom w:val="0"/>
      <w:divBdr>
        <w:top w:val="none" w:sz="0" w:space="0" w:color="auto"/>
        <w:left w:val="none" w:sz="0" w:space="0" w:color="auto"/>
        <w:bottom w:val="none" w:sz="0" w:space="0" w:color="auto"/>
        <w:right w:val="none" w:sz="0" w:space="0" w:color="auto"/>
      </w:divBdr>
    </w:div>
    <w:div w:id="1622491510">
      <w:marLeft w:val="0"/>
      <w:marRight w:val="0"/>
      <w:marTop w:val="0"/>
      <w:marBottom w:val="0"/>
      <w:divBdr>
        <w:top w:val="none" w:sz="0" w:space="0" w:color="auto"/>
        <w:left w:val="none" w:sz="0" w:space="0" w:color="auto"/>
        <w:bottom w:val="none" w:sz="0" w:space="0" w:color="auto"/>
        <w:right w:val="none" w:sz="0" w:space="0" w:color="auto"/>
      </w:divBdr>
    </w:div>
    <w:div w:id="1622491521">
      <w:marLeft w:val="0"/>
      <w:marRight w:val="0"/>
      <w:marTop w:val="0"/>
      <w:marBottom w:val="0"/>
      <w:divBdr>
        <w:top w:val="none" w:sz="0" w:space="0" w:color="auto"/>
        <w:left w:val="none" w:sz="0" w:space="0" w:color="auto"/>
        <w:bottom w:val="none" w:sz="0" w:space="0" w:color="auto"/>
        <w:right w:val="none" w:sz="0" w:space="0" w:color="auto"/>
      </w:divBdr>
    </w:div>
    <w:div w:id="1622491577">
      <w:marLeft w:val="0"/>
      <w:marRight w:val="0"/>
      <w:marTop w:val="0"/>
      <w:marBottom w:val="0"/>
      <w:divBdr>
        <w:top w:val="none" w:sz="0" w:space="0" w:color="auto"/>
        <w:left w:val="none" w:sz="0" w:space="0" w:color="auto"/>
        <w:bottom w:val="none" w:sz="0" w:space="0" w:color="auto"/>
        <w:right w:val="none" w:sz="0" w:space="0" w:color="auto"/>
      </w:divBdr>
    </w:div>
    <w:div w:id="1622491594">
      <w:marLeft w:val="0"/>
      <w:marRight w:val="0"/>
      <w:marTop w:val="0"/>
      <w:marBottom w:val="0"/>
      <w:divBdr>
        <w:top w:val="none" w:sz="0" w:space="0" w:color="auto"/>
        <w:left w:val="none" w:sz="0" w:space="0" w:color="auto"/>
        <w:bottom w:val="none" w:sz="0" w:space="0" w:color="auto"/>
        <w:right w:val="none" w:sz="0" w:space="0" w:color="auto"/>
      </w:divBdr>
    </w:div>
    <w:div w:id="1622491607">
      <w:marLeft w:val="0"/>
      <w:marRight w:val="0"/>
      <w:marTop w:val="0"/>
      <w:marBottom w:val="0"/>
      <w:divBdr>
        <w:top w:val="none" w:sz="0" w:space="0" w:color="auto"/>
        <w:left w:val="none" w:sz="0" w:space="0" w:color="auto"/>
        <w:bottom w:val="none" w:sz="0" w:space="0" w:color="auto"/>
        <w:right w:val="none" w:sz="0" w:space="0" w:color="auto"/>
      </w:divBdr>
    </w:div>
    <w:div w:id="1622491657">
      <w:marLeft w:val="0"/>
      <w:marRight w:val="0"/>
      <w:marTop w:val="0"/>
      <w:marBottom w:val="0"/>
      <w:divBdr>
        <w:top w:val="none" w:sz="0" w:space="0" w:color="auto"/>
        <w:left w:val="none" w:sz="0" w:space="0" w:color="auto"/>
        <w:bottom w:val="none" w:sz="0" w:space="0" w:color="auto"/>
        <w:right w:val="none" w:sz="0" w:space="0" w:color="auto"/>
      </w:divBdr>
      <w:divsChild>
        <w:div w:id="1622492396">
          <w:marLeft w:val="0"/>
          <w:marRight w:val="0"/>
          <w:marTop w:val="0"/>
          <w:marBottom w:val="0"/>
          <w:divBdr>
            <w:top w:val="none" w:sz="0" w:space="0" w:color="auto"/>
            <w:left w:val="none" w:sz="0" w:space="0" w:color="auto"/>
            <w:bottom w:val="none" w:sz="0" w:space="0" w:color="auto"/>
            <w:right w:val="none" w:sz="0" w:space="0" w:color="auto"/>
          </w:divBdr>
          <w:divsChild>
            <w:div w:id="1622491244">
              <w:marLeft w:val="0"/>
              <w:marRight w:val="0"/>
              <w:marTop w:val="0"/>
              <w:marBottom w:val="0"/>
              <w:divBdr>
                <w:top w:val="none" w:sz="0" w:space="0" w:color="auto"/>
                <w:left w:val="none" w:sz="0" w:space="0" w:color="auto"/>
                <w:bottom w:val="none" w:sz="0" w:space="0" w:color="auto"/>
                <w:right w:val="none" w:sz="0" w:space="0" w:color="auto"/>
              </w:divBdr>
              <w:divsChild>
                <w:div w:id="162249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658">
      <w:marLeft w:val="0"/>
      <w:marRight w:val="0"/>
      <w:marTop w:val="0"/>
      <w:marBottom w:val="0"/>
      <w:divBdr>
        <w:top w:val="none" w:sz="0" w:space="0" w:color="auto"/>
        <w:left w:val="none" w:sz="0" w:space="0" w:color="auto"/>
        <w:bottom w:val="none" w:sz="0" w:space="0" w:color="auto"/>
        <w:right w:val="none" w:sz="0" w:space="0" w:color="auto"/>
      </w:divBdr>
    </w:div>
    <w:div w:id="1622491690">
      <w:marLeft w:val="0"/>
      <w:marRight w:val="0"/>
      <w:marTop w:val="0"/>
      <w:marBottom w:val="0"/>
      <w:divBdr>
        <w:top w:val="none" w:sz="0" w:space="0" w:color="auto"/>
        <w:left w:val="none" w:sz="0" w:space="0" w:color="auto"/>
        <w:bottom w:val="none" w:sz="0" w:space="0" w:color="auto"/>
        <w:right w:val="none" w:sz="0" w:space="0" w:color="auto"/>
      </w:divBdr>
    </w:div>
    <w:div w:id="1622491699">
      <w:marLeft w:val="0"/>
      <w:marRight w:val="0"/>
      <w:marTop w:val="0"/>
      <w:marBottom w:val="0"/>
      <w:divBdr>
        <w:top w:val="none" w:sz="0" w:space="0" w:color="auto"/>
        <w:left w:val="none" w:sz="0" w:space="0" w:color="auto"/>
        <w:bottom w:val="none" w:sz="0" w:space="0" w:color="auto"/>
        <w:right w:val="none" w:sz="0" w:space="0" w:color="auto"/>
      </w:divBdr>
    </w:div>
    <w:div w:id="1622491719">
      <w:marLeft w:val="0"/>
      <w:marRight w:val="0"/>
      <w:marTop w:val="0"/>
      <w:marBottom w:val="0"/>
      <w:divBdr>
        <w:top w:val="none" w:sz="0" w:space="0" w:color="auto"/>
        <w:left w:val="none" w:sz="0" w:space="0" w:color="auto"/>
        <w:bottom w:val="none" w:sz="0" w:space="0" w:color="auto"/>
        <w:right w:val="none" w:sz="0" w:space="0" w:color="auto"/>
      </w:divBdr>
    </w:div>
    <w:div w:id="1622491773">
      <w:marLeft w:val="0"/>
      <w:marRight w:val="0"/>
      <w:marTop w:val="0"/>
      <w:marBottom w:val="0"/>
      <w:divBdr>
        <w:top w:val="none" w:sz="0" w:space="0" w:color="auto"/>
        <w:left w:val="none" w:sz="0" w:space="0" w:color="auto"/>
        <w:bottom w:val="none" w:sz="0" w:space="0" w:color="auto"/>
        <w:right w:val="none" w:sz="0" w:space="0" w:color="auto"/>
      </w:divBdr>
    </w:div>
    <w:div w:id="1622491780">
      <w:marLeft w:val="0"/>
      <w:marRight w:val="0"/>
      <w:marTop w:val="0"/>
      <w:marBottom w:val="0"/>
      <w:divBdr>
        <w:top w:val="none" w:sz="0" w:space="0" w:color="auto"/>
        <w:left w:val="none" w:sz="0" w:space="0" w:color="auto"/>
        <w:bottom w:val="none" w:sz="0" w:space="0" w:color="auto"/>
        <w:right w:val="none" w:sz="0" w:space="0" w:color="auto"/>
      </w:divBdr>
    </w:div>
    <w:div w:id="1622491784">
      <w:marLeft w:val="0"/>
      <w:marRight w:val="0"/>
      <w:marTop w:val="0"/>
      <w:marBottom w:val="0"/>
      <w:divBdr>
        <w:top w:val="none" w:sz="0" w:space="0" w:color="auto"/>
        <w:left w:val="none" w:sz="0" w:space="0" w:color="auto"/>
        <w:bottom w:val="none" w:sz="0" w:space="0" w:color="auto"/>
        <w:right w:val="none" w:sz="0" w:space="0" w:color="auto"/>
      </w:divBdr>
    </w:div>
    <w:div w:id="1622491786">
      <w:marLeft w:val="0"/>
      <w:marRight w:val="0"/>
      <w:marTop w:val="0"/>
      <w:marBottom w:val="0"/>
      <w:divBdr>
        <w:top w:val="none" w:sz="0" w:space="0" w:color="auto"/>
        <w:left w:val="none" w:sz="0" w:space="0" w:color="auto"/>
        <w:bottom w:val="none" w:sz="0" w:space="0" w:color="auto"/>
        <w:right w:val="none" w:sz="0" w:space="0" w:color="auto"/>
      </w:divBdr>
      <w:divsChild>
        <w:div w:id="1622491246">
          <w:marLeft w:val="0"/>
          <w:marRight w:val="0"/>
          <w:marTop w:val="0"/>
          <w:marBottom w:val="0"/>
          <w:divBdr>
            <w:top w:val="none" w:sz="0" w:space="0" w:color="auto"/>
            <w:left w:val="none" w:sz="0" w:space="0" w:color="auto"/>
            <w:bottom w:val="none" w:sz="0" w:space="0" w:color="auto"/>
            <w:right w:val="none" w:sz="0" w:space="0" w:color="auto"/>
          </w:divBdr>
          <w:divsChild>
            <w:div w:id="1622492938">
              <w:marLeft w:val="0"/>
              <w:marRight w:val="0"/>
              <w:marTop w:val="0"/>
              <w:marBottom w:val="0"/>
              <w:divBdr>
                <w:top w:val="none" w:sz="0" w:space="0" w:color="auto"/>
                <w:left w:val="none" w:sz="0" w:space="0" w:color="auto"/>
                <w:bottom w:val="none" w:sz="0" w:space="0" w:color="auto"/>
                <w:right w:val="none" w:sz="0" w:space="0" w:color="auto"/>
              </w:divBdr>
              <w:divsChild>
                <w:div w:id="1622490926">
                  <w:marLeft w:val="0"/>
                  <w:marRight w:val="0"/>
                  <w:marTop w:val="0"/>
                  <w:marBottom w:val="0"/>
                  <w:divBdr>
                    <w:top w:val="none" w:sz="0" w:space="0" w:color="auto"/>
                    <w:left w:val="none" w:sz="0" w:space="0" w:color="auto"/>
                    <w:bottom w:val="none" w:sz="0" w:space="0" w:color="auto"/>
                    <w:right w:val="none" w:sz="0" w:space="0" w:color="auto"/>
                  </w:divBdr>
                </w:div>
                <w:div w:id="1622490930">
                  <w:marLeft w:val="0"/>
                  <w:marRight w:val="0"/>
                  <w:marTop w:val="0"/>
                  <w:marBottom w:val="0"/>
                  <w:divBdr>
                    <w:top w:val="none" w:sz="0" w:space="0" w:color="auto"/>
                    <w:left w:val="none" w:sz="0" w:space="0" w:color="auto"/>
                    <w:bottom w:val="none" w:sz="0" w:space="0" w:color="auto"/>
                    <w:right w:val="none" w:sz="0" w:space="0" w:color="auto"/>
                  </w:divBdr>
                </w:div>
                <w:div w:id="1622490934">
                  <w:marLeft w:val="0"/>
                  <w:marRight w:val="0"/>
                  <w:marTop w:val="0"/>
                  <w:marBottom w:val="0"/>
                  <w:divBdr>
                    <w:top w:val="none" w:sz="0" w:space="0" w:color="auto"/>
                    <w:left w:val="none" w:sz="0" w:space="0" w:color="auto"/>
                    <w:bottom w:val="none" w:sz="0" w:space="0" w:color="auto"/>
                    <w:right w:val="none" w:sz="0" w:space="0" w:color="auto"/>
                  </w:divBdr>
                </w:div>
                <w:div w:id="1622490964">
                  <w:marLeft w:val="0"/>
                  <w:marRight w:val="0"/>
                  <w:marTop w:val="0"/>
                  <w:marBottom w:val="0"/>
                  <w:divBdr>
                    <w:top w:val="none" w:sz="0" w:space="0" w:color="auto"/>
                    <w:left w:val="none" w:sz="0" w:space="0" w:color="auto"/>
                    <w:bottom w:val="none" w:sz="0" w:space="0" w:color="auto"/>
                    <w:right w:val="none" w:sz="0" w:space="0" w:color="auto"/>
                  </w:divBdr>
                </w:div>
                <w:div w:id="1622491002">
                  <w:marLeft w:val="0"/>
                  <w:marRight w:val="0"/>
                  <w:marTop w:val="0"/>
                  <w:marBottom w:val="0"/>
                  <w:divBdr>
                    <w:top w:val="none" w:sz="0" w:space="0" w:color="auto"/>
                    <w:left w:val="none" w:sz="0" w:space="0" w:color="auto"/>
                    <w:bottom w:val="none" w:sz="0" w:space="0" w:color="auto"/>
                    <w:right w:val="none" w:sz="0" w:space="0" w:color="auto"/>
                  </w:divBdr>
                </w:div>
                <w:div w:id="1622491009">
                  <w:marLeft w:val="0"/>
                  <w:marRight w:val="0"/>
                  <w:marTop w:val="0"/>
                  <w:marBottom w:val="0"/>
                  <w:divBdr>
                    <w:top w:val="none" w:sz="0" w:space="0" w:color="auto"/>
                    <w:left w:val="none" w:sz="0" w:space="0" w:color="auto"/>
                    <w:bottom w:val="none" w:sz="0" w:space="0" w:color="auto"/>
                    <w:right w:val="none" w:sz="0" w:space="0" w:color="auto"/>
                  </w:divBdr>
                </w:div>
                <w:div w:id="1622491011">
                  <w:marLeft w:val="0"/>
                  <w:marRight w:val="0"/>
                  <w:marTop w:val="0"/>
                  <w:marBottom w:val="0"/>
                  <w:divBdr>
                    <w:top w:val="none" w:sz="0" w:space="0" w:color="auto"/>
                    <w:left w:val="none" w:sz="0" w:space="0" w:color="auto"/>
                    <w:bottom w:val="none" w:sz="0" w:space="0" w:color="auto"/>
                    <w:right w:val="none" w:sz="0" w:space="0" w:color="auto"/>
                  </w:divBdr>
                </w:div>
                <w:div w:id="1622491012">
                  <w:marLeft w:val="0"/>
                  <w:marRight w:val="0"/>
                  <w:marTop w:val="0"/>
                  <w:marBottom w:val="0"/>
                  <w:divBdr>
                    <w:top w:val="none" w:sz="0" w:space="0" w:color="auto"/>
                    <w:left w:val="none" w:sz="0" w:space="0" w:color="auto"/>
                    <w:bottom w:val="none" w:sz="0" w:space="0" w:color="auto"/>
                    <w:right w:val="none" w:sz="0" w:space="0" w:color="auto"/>
                  </w:divBdr>
                </w:div>
                <w:div w:id="1622491025">
                  <w:marLeft w:val="0"/>
                  <w:marRight w:val="0"/>
                  <w:marTop w:val="0"/>
                  <w:marBottom w:val="0"/>
                  <w:divBdr>
                    <w:top w:val="none" w:sz="0" w:space="0" w:color="auto"/>
                    <w:left w:val="none" w:sz="0" w:space="0" w:color="auto"/>
                    <w:bottom w:val="none" w:sz="0" w:space="0" w:color="auto"/>
                    <w:right w:val="none" w:sz="0" w:space="0" w:color="auto"/>
                  </w:divBdr>
                </w:div>
                <w:div w:id="1622491034">
                  <w:marLeft w:val="0"/>
                  <w:marRight w:val="0"/>
                  <w:marTop w:val="0"/>
                  <w:marBottom w:val="0"/>
                  <w:divBdr>
                    <w:top w:val="none" w:sz="0" w:space="0" w:color="auto"/>
                    <w:left w:val="none" w:sz="0" w:space="0" w:color="auto"/>
                    <w:bottom w:val="none" w:sz="0" w:space="0" w:color="auto"/>
                    <w:right w:val="none" w:sz="0" w:space="0" w:color="auto"/>
                  </w:divBdr>
                </w:div>
                <w:div w:id="1622491035">
                  <w:marLeft w:val="0"/>
                  <w:marRight w:val="0"/>
                  <w:marTop w:val="0"/>
                  <w:marBottom w:val="0"/>
                  <w:divBdr>
                    <w:top w:val="none" w:sz="0" w:space="0" w:color="auto"/>
                    <w:left w:val="none" w:sz="0" w:space="0" w:color="auto"/>
                    <w:bottom w:val="none" w:sz="0" w:space="0" w:color="auto"/>
                    <w:right w:val="none" w:sz="0" w:space="0" w:color="auto"/>
                  </w:divBdr>
                </w:div>
                <w:div w:id="1622491055">
                  <w:marLeft w:val="0"/>
                  <w:marRight w:val="0"/>
                  <w:marTop w:val="0"/>
                  <w:marBottom w:val="0"/>
                  <w:divBdr>
                    <w:top w:val="none" w:sz="0" w:space="0" w:color="auto"/>
                    <w:left w:val="none" w:sz="0" w:space="0" w:color="auto"/>
                    <w:bottom w:val="none" w:sz="0" w:space="0" w:color="auto"/>
                    <w:right w:val="none" w:sz="0" w:space="0" w:color="auto"/>
                  </w:divBdr>
                </w:div>
                <w:div w:id="1622491067">
                  <w:marLeft w:val="0"/>
                  <w:marRight w:val="0"/>
                  <w:marTop w:val="0"/>
                  <w:marBottom w:val="0"/>
                  <w:divBdr>
                    <w:top w:val="none" w:sz="0" w:space="0" w:color="auto"/>
                    <w:left w:val="none" w:sz="0" w:space="0" w:color="auto"/>
                    <w:bottom w:val="none" w:sz="0" w:space="0" w:color="auto"/>
                    <w:right w:val="none" w:sz="0" w:space="0" w:color="auto"/>
                  </w:divBdr>
                </w:div>
                <w:div w:id="1622491074">
                  <w:marLeft w:val="0"/>
                  <w:marRight w:val="0"/>
                  <w:marTop w:val="0"/>
                  <w:marBottom w:val="0"/>
                  <w:divBdr>
                    <w:top w:val="none" w:sz="0" w:space="0" w:color="auto"/>
                    <w:left w:val="none" w:sz="0" w:space="0" w:color="auto"/>
                    <w:bottom w:val="none" w:sz="0" w:space="0" w:color="auto"/>
                    <w:right w:val="none" w:sz="0" w:space="0" w:color="auto"/>
                  </w:divBdr>
                </w:div>
                <w:div w:id="1622491109">
                  <w:marLeft w:val="0"/>
                  <w:marRight w:val="0"/>
                  <w:marTop w:val="0"/>
                  <w:marBottom w:val="0"/>
                  <w:divBdr>
                    <w:top w:val="none" w:sz="0" w:space="0" w:color="auto"/>
                    <w:left w:val="none" w:sz="0" w:space="0" w:color="auto"/>
                    <w:bottom w:val="none" w:sz="0" w:space="0" w:color="auto"/>
                    <w:right w:val="none" w:sz="0" w:space="0" w:color="auto"/>
                  </w:divBdr>
                </w:div>
                <w:div w:id="1622491112">
                  <w:marLeft w:val="0"/>
                  <w:marRight w:val="0"/>
                  <w:marTop w:val="0"/>
                  <w:marBottom w:val="0"/>
                  <w:divBdr>
                    <w:top w:val="none" w:sz="0" w:space="0" w:color="auto"/>
                    <w:left w:val="none" w:sz="0" w:space="0" w:color="auto"/>
                    <w:bottom w:val="none" w:sz="0" w:space="0" w:color="auto"/>
                    <w:right w:val="none" w:sz="0" w:space="0" w:color="auto"/>
                  </w:divBdr>
                </w:div>
                <w:div w:id="1622491167">
                  <w:marLeft w:val="0"/>
                  <w:marRight w:val="0"/>
                  <w:marTop w:val="0"/>
                  <w:marBottom w:val="0"/>
                  <w:divBdr>
                    <w:top w:val="none" w:sz="0" w:space="0" w:color="auto"/>
                    <w:left w:val="none" w:sz="0" w:space="0" w:color="auto"/>
                    <w:bottom w:val="none" w:sz="0" w:space="0" w:color="auto"/>
                    <w:right w:val="none" w:sz="0" w:space="0" w:color="auto"/>
                  </w:divBdr>
                </w:div>
                <w:div w:id="1622491197">
                  <w:marLeft w:val="0"/>
                  <w:marRight w:val="0"/>
                  <w:marTop w:val="0"/>
                  <w:marBottom w:val="0"/>
                  <w:divBdr>
                    <w:top w:val="none" w:sz="0" w:space="0" w:color="auto"/>
                    <w:left w:val="none" w:sz="0" w:space="0" w:color="auto"/>
                    <w:bottom w:val="none" w:sz="0" w:space="0" w:color="auto"/>
                    <w:right w:val="none" w:sz="0" w:space="0" w:color="auto"/>
                  </w:divBdr>
                </w:div>
                <w:div w:id="1622491220">
                  <w:marLeft w:val="0"/>
                  <w:marRight w:val="0"/>
                  <w:marTop w:val="0"/>
                  <w:marBottom w:val="0"/>
                  <w:divBdr>
                    <w:top w:val="none" w:sz="0" w:space="0" w:color="auto"/>
                    <w:left w:val="none" w:sz="0" w:space="0" w:color="auto"/>
                    <w:bottom w:val="none" w:sz="0" w:space="0" w:color="auto"/>
                    <w:right w:val="none" w:sz="0" w:space="0" w:color="auto"/>
                  </w:divBdr>
                </w:div>
                <w:div w:id="1622491235">
                  <w:marLeft w:val="0"/>
                  <w:marRight w:val="0"/>
                  <w:marTop w:val="0"/>
                  <w:marBottom w:val="0"/>
                  <w:divBdr>
                    <w:top w:val="none" w:sz="0" w:space="0" w:color="auto"/>
                    <w:left w:val="none" w:sz="0" w:space="0" w:color="auto"/>
                    <w:bottom w:val="none" w:sz="0" w:space="0" w:color="auto"/>
                    <w:right w:val="none" w:sz="0" w:space="0" w:color="auto"/>
                  </w:divBdr>
                </w:div>
                <w:div w:id="1622491267">
                  <w:marLeft w:val="0"/>
                  <w:marRight w:val="0"/>
                  <w:marTop w:val="0"/>
                  <w:marBottom w:val="0"/>
                  <w:divBdr>
                    <w:top w:val="none" w:sz="0" w:space="0" w:color="auto"/>
                    <w:left w:val="none" w:sz="0" w:space="0" w:color="auto"/>
                    <w:bottom w:val="none" w:sz="0" w:space="0" w:color="auto"/>
                    <w:right w:val="none" w:sz="0" w:space="0" w:color="auto"/>
                  </w:divBdr>
                </w:div>
                <w:div w:id="1622491283">
                  <w:marLeft w:val="0"/>
                  <w:marRight w:val="0"/>
                  <w:marTop w:val="0"/>
                  <w:marBottom w:val="0"/>
                  <w:divBdr>
                    <w:top w:val="none" w:sz="0" w:space="0" w:color="auto"/>
                    <w:left w:val="none" w:sz="0" w:space="0" w:color="auto"/>
                    <w:bottom w:val="none" w:sz="0" w:space="0" w:color="auto"/>
                    <w:right w:val="none" w:sz="0" w:space="0" w:color="auto"/>
                  </w:divBdr>
                </w:div>
                <w:div w:id="1622491292">
                  <w:marLeft w:val="0"/>
                  <w:marRight w:val="0"/>
                  <w:marTop w:val="0"/>
                  <w:marBottom w:val="0"/>
                  <w:divBdr>
                    <w:top w:val="none" w:sz="0" w:space="0" w:color="auto"/>
                    <w:left w:val="none" w:sz="0" w:space="0" w:color="auto"/>
                    <w:bottom w:val="none" w:sz="0" w:space="0" w:color="auto"/>
                    <w:right w:val="none" w:sz="0" w:space="0" w:color="auto"/>
                  </w:divBdr>
                </w:div>
                <w:div w:id="1622491304">
                  <w:marLeft w:val="0"/>
                  <w:marRight w:val="0"/>
                  <w:marTop w:val="0"/>
                  <w:marBottom w:val="0"/>
                  <w:divBdr>
                    <w:top w:val="none" w:sz="0" w:space="0" w:color="auto"/>
                    <w:left w:val="none" w:sz="0" w:space="0" w:color="auto"/>
                    <w:bottom w:val="none" w:sz="0" w:space="0" w:color="auto"/>
                    <w:right w:val="none" w:sz="0" w:space="0" w:color="auto"/>
                  </w:divBdr>
                </w:div>
                <w:div w:id="1622491323">
                  <w:marLeft w:val="0"/>
                  <w:marRight w:val="0"/>
                  <w:marTop w:val="0"/>
                  <w:marBottom w:val="0"/>
                  <w:divBdr>
                    <w:top w:val="none" w:sz="0" w:space="0" w:color="auto"/>
                    <w:left w:val="none" w:sz="0" w:space="0" w:color="auto"/>
                    <w:bottom w:val="none" w:sz="0" w:space="0" w:color="auto"/>
                    <w:right w:val="none" w:sz="0" w:space="0" w:color="auto"/>
                  </w:divBdr>
                </w:div>
                <w:div w:id="1622491354">
                  <w:marLeft w:val="0"/>
                  <w:marRight w:val="0"/>
                  <w:marTop w:val="0"/>
                  <w:marBottom w:val="0"/>
                  <w:divBdr>
                    <w:top w:val="none" w:sz="0" w:space="0" w:color="auto"/>
                    <w:left w:val="none" w:sz="0" w:space="0" w:color="auto"/>
                    <w:bottom w:val="none" w:sz="0" w:space="0" w:color="auto"/>
                    <w:right w:val="none" w:sz="0" w:space="0" w:color="auto"/>
                  </w:divBdr>
                </w:div>
                <w:div w:id="1622491394">
                  <w:marLeft w:val="0"/>
                  <w:marRight w:val="0"/>
                  <w:marTop w:val="0"/>
                  <w:marBottom w:val="0"/>
                  <w:divBdr>
                    <w:top w:val="none" w:sz="0" w:space="0" w:color="auto"/>
                    <w:left w:val="none" w:sz="0" w:space="0" w:color="auto"/>
                    <w:bottom w:val="none" w:sz="0" w:space="0" w:color="auto"/>
                    <w:right w:val="none" w:sz="0" w:space="0" w:color="auto"/>
                  </w:divBdr>
                </w:div>
                <w:div w:id="1622491398">
                  <w:marLeft w:val="0"/>
                  <w:marRight w:val="0"/>
                  <w:marTop w:val="0"/>
                  <w:marBottom w:val="0"/>
                  <w:divBdr>
                    <w:top w:val="none" w:sz="0" w:space="0" w:color="auto"/>
                    <w:left w:val="none" w:sz="0" w:space="0" w:color="auto"/>
                    <w:bottom w:val="none" w:sz="0" w:space="0" w:color="auto"/>
                    <w:right w:val="none" w:sz="0" w:space="0" w:color="auto"/>
                  </w:divBdr>
                </w:div>
                <w:div w:id="1622491415">
                  <w:marLeft w:val="0"/>
                  <w:marRight w:val="0"/>
                  <w:marTop w:val="0"/>
                  <w:marBottom w:val="0"/>
                  <w:divBdr>
                    <w:top w:val="none" w:sz="0" w:space="0" w:color="auto"/>
                    <w:left w:val="none" w:sz="0" w:space="0" w:color="auto"/>
                    <w:bottom w:val="none" w:sz="0" w:space="0" w:color="auto"/>
                    <w:right w:val="none" w:sz="0" w:space="0" w:color="auto"/>
                  </w:divBdr>
                </w:div>
                <w:div w:id="1622491420">
                  <w:marLeft w:val="0"/>
                  <w:marRight w:val="0"/>
                  <w:marTop w:val="0"/>
                  <w:marBottom w:val="0"/>
                  <w:divBdr>
                    <w:top w:val="none" w:sz="0" w:space="0" w:color="auto"/>
                    <w:left w:val="none" w:sz="0" w:space="0" w:color="auto"/>
                    <w:bottom w:val="none" w:sz="0" w:space="0" w:color="auto"/>
                    <w:right w:val="none" w:sz="0" w:space="0" w:color="auto"/>
                  </w:divBdr>
                </w:div>
                <w:div w:id="1622491430">
                  <w:marLeft w:val="0"/>
                  <w:marRight w:val="0"/>
                  <w:marTop w:val="0"/>
                  <w:marBottom w:val="0"/>
                  <w:divBdr>
                    <w:top w:val="none" w:sz="0" w:space="0" w:color="auto"/>
                    <w:left w:val="none" w:sz="0" w:space="0" w:color="auto"/>
                    <w:bottom w:val="none" w:sz="0" w:space="0" w:color="auto"/>
                    <w:right w:val="none" w:sz="0" w:space="0" w:color="auto"/>
                  </w:divBdr>
                </w:div>
                <w:div w:id="1622491446">
                  <w:marLeft w:val="0"/>
                  <w:marRight w:val="0"/>
                  <w:marTop w:val="0"/>
                  <w:marBottom w:val="0"/>
                  <w:divBdr>
                    <w:top w:val="none" w:sz="0" w:space="0" w:color="auto"/>
                    <w:left w:val="none" w:sz="0" w:space="0" w:color="auto"/>
                    <w:bottom w:val="none" w:sz="0" w:space="0" w:color="auto"/>
                    <w:right w:val="none" w:sz="0" w:space="0" w:color="auto"/>
                  </w:divBdr>
                </w:div>
                <w:div w:id="1622491471">
                  <w:marLeft w:val="0"/>
                  <w:marRight w:val="0"/>
                  <w:marTop w:val="0"/>
                  <w:marBottom w:val="0"/>
                  <w:divBdr>
                    <w:top w:val="none" w:sz="0" w:space="0" w:color="auto"/>
                    <w:left w:val="none" w:sz="0" w:space="0" w:color="auto"/>
                    <w:bottom w:val="none" w:sz="0" w:space="0" w:color="auto"/>
                    <w:right w:val="none" w:sz="0" w:space="0" w:color="auto"/>
                  </w:divBdr>
                </w:div>
                <w:div w:id="1622491482">
                  <w:marLeft w:val="0"/>
                  <w:marRight w:val="0"/>
                  <w:marTop w:val="0"/>
                  <w:marBottom w:val="0"/>
                  <w:divBdr>
                    <w:top w:val="none" w:sz="0" w:space="0" w:color="auto"/>
                    <w:left w:val="none" w:sz="0" w:space="0" w:color="auto"/>
                    <w:bottom w:val="none" w:sz="0" w:space="0" w:color="auto"/>
                    <w:right w:val="none" w:sz="0" w:space="0" w:color="auto"/>
                  </w:divBdr>
                </w:div>
                <w:div w:id="1622491490">
                  <w:marLeft w:val="0"/>
                  <w:marRight w:val="0"/>
                  <w:marTop w:val="0"/>
                  <w:marBottom w:val="0"/>
                  <w:divBdr>
                    <w:top w:val="none" w:sz="0" w:space="0" w:color="auto"/>
                    <w:left w:val="none" w:sz="0" w:space="0" w:color="auto"/>
                    <w:bottom w:val="none" w:sz="0" w:space="0" w:color="auto"/>
                    <w:right w:val="none" w:sz="0" w:space="0" w:color="auto"/>
                  </w:divBdr>
                </w:div>
                <w:div w:id="1622491499">
                  <w:marLeft w:val="0"/>
                  <w:marRight w:val="0"/>
                  <w:marTop w:val="0"/>
                  <w:marBottom w:val="0"/>
                  <w:divBdr>
                    <w:top w:val="none" w:sz="0" w:space="0" w:color="auto"/>
                    <w:left w:val="none" w:sz="0" w:space="0" w:color="auto"/>
                    <w:bottom w:val="none" w:sz="0" w:space="0" w:color="auto"/>
                    <w:right w:val="none" w:sz="0" w:space="0" w:color="auto"/>
                  </w:divBdr>
                </w:div>
                <w:div w:id="1622491511">
                  <w:marLeft w:val="0"/>
                  <w:marRight w:val="0"/>
                  <w:marTop w:val="0"/>
                  <w:marBottom w:val="0"/>
                  <w:divBdr>
                    <w:top w:val="none" w:sz="0" w:space="0" w:color="auto"/>
                    <w:left w:val="none" w:sz="0" w:space="0" w:color="auto"/>
                    <w:bottom w:val="none" w:sz="0" w:space="0" w:color="auto"/>
                    <w:right w:val="none" w:sz="0" w:space="0" w:color="auto"/>
                  </w:divBdr>
                </w:div>
                <w:div w:id="1622491548">
                  <w:marLeft w:val="0"/>
                  <w:marRight w:val="0"/>
                  <w:marTop w:val="0"/>
                  <w:marBottom w:val="0"/>
                  <w:divBdr>
                    <w:top w:val="none" w:sz="0" w:space="0" w:color="auto"/>
                    <w:left w:val="none" w:sz="0" w:space="0" w:color="auto"/>
                    <w:bottom w:val="none" w:sz="0" w:space="0" w:color="auto"/>
                    <w:right w:val="none" w:sz="0" w:space="0" w:color="auto"/>
                  </w:divBdr>
                </w:div>
                <w:div w:id="1622491552">
                  <w:marLeft w:val="0"/>
                  <w:marRight w:val="0"/>
                  <w:marTop w:val="0"/>
                  <w:marBottom w:val="0"/>
                  <w:divBdr>
                    <w:top w:val="none" w:sz="0" w:space="0" w:color="auto"/>
                    <w:left w:val="none" w:sz="0" w:space="0" w:color="auto"/>
                    <w:bottom w:val="none" w:sz="0" w:space="0" w:color="auto"/>
                    <w:right w:val="none" w:sz="0" w:space="0" w:color="auto"/>
                  </w:divBdr>
                </w:div>
                <w:div w:id="1622491561">
                  <w:marLeft w:val="0"/>
                  <w:marRight w:val="0"/>
                  <w:marTop w:val="0"/>
                  <w:marBottom w:val="0"/>
                  <w:divBdr>
                    <w:top w:val="none" w:sz="0" w:space="0" w:color="auto"/>
                    <w:left w:val="none" w:sz="0" w:space="0" w:color="auto"/>
                    <w:bottom w:val="none" w:sz="0" w:space="0" w:color="auto"/>
                    <w:right w:val="none" w:sz="0" w:space="0" w:color="auto"/>
                  </w:divBdr>
                </w:div>
                <w:div w:id="1622491570">
                  <w:marLeft w:val="0"/>
                  <w:marRight w:val="0"/>
                  <w:marTop w:val="0"/>
                  <w:marBottom w:val="0"/>
                  <w:divBdr>
                    <w:top w:val="none" w:sz="0" w:space="0" w:color="auto"/>
                    <w:left w:val="none" w:sz="0" w:space="0" w:color="auto"/>
                    <w:bottom w:val="none" w:sz="0" w:space="0" w:color="auto"/>
                    <w:right w:val="none" w:sz="0" w:space="0" w:color="auto"/>
                  </w:divBdr>
                </w:div>
                <w:div w:id="1622491586">
                  <w:marLeft w:val="0"/>
                  <w:marRight w:val="0"/>
                  <w:marTop w:val="0"/>
                  <w:marBottom w:val="0"/>
                  <w:divBdr>
                    <w:top w:val="none" w:sz="0" w:space="0" w:color="auto"/>
                    <w:left w:val="none" w:sz="0" w:space="0" w:color="auto"/>
                    <w:bottom w:val="none" w:sz="0" w:space="0" w:color="auto"/>
                    <w:right w:val="none" w:sz="0" w:space="0" w:color="auto"/>
                  </w:divBdr>
                </w:div>
                <w:div w:id="1622491605">
                  <w:marLeft w:val="0"/>
                  <w:marRight w:val="0"/>
                  <w:marTop w:val="0"/>
                  <w:marBottom w:val="0"/>
                  <w:divBdr>
                    <w:top w:val="none" w:sz="0" w:space="0" w:color="auto"/>
                    <w:left w:val="none" w:sz="0" w:space="0" w:color="auto"/>
                    <w:bottom w:val="none" w:sz="0" w:space="0" w:color="auto"/>
                    <w:right w:val="none" w:sz="0" w:space="0" w:color="auto"/>
                  </w:divBdr>
                </w:div>
                <w:div w:id="1622491615">
                  <w:marLeft w:val="0"/>
                  <w:marRight w:val="0"/>
                  <w:marTop w:val="0"/>
                  <w:marBottom w:val="0"/>
                  <w:divBdr>
                    <w:top w:val="none" w:sz="0" w:space="0" w:color="auto"/>
                    <w:left w:val="none" w:sz="0" w:space="0" w:color="auto"/>
                    <w:bottom w:val="none" w:sz="0" w:space="0" w:color="auto"/>
                    <w:right w:val="none" w:sz="0" w:space="0" w:color="auto"/>
                  </w:divBdr>
                </w:div>
                <w:div w:id="1622491624">
                  <w:marLeft w:val="0"/>
                  <w:marRight w:val="0"/>
                  <w:marTop w:val="0"/>
                  <w:marBottom w:val="0"/>
                  <w:divBdr>
                    <w:top w:val="none" w:sz="0" w:space="0" w:color="auto"/>
                    <w:left w:val="none" w:sz="0" w:space="0" w:color="auto"/>
                    <w:bottom w:val="none" w:sz="0" w:space="0" w:color="auto"/>
                    <w:right w:val="none" w:sz="0" w:space="0" w:color="auto"/>
                  </w:divBdr>
                </w:div>
                <w:div w:id="1622491669">
                  <w:marLeft w:val="0"/>
                  <w:marRight w:val="0"/>
                  <w:marTop w:val="0"/>
                  <w:marBottom w:val="0"/>
                  <w:divBdr>
                    <w:top w:val="none" w:sz="0" w:space="0" w:color="auto"/>
                    <w:left w:val="none" w:sz="0" w:space="0" w:color="auto"/>
                    <w:bottom w:val="none" w:sz="0" w:space="0" w:color="auto"/>
                    <w:right w:val="none" w:sz="0" w:space="0" w:color="auto"/>
                  </w:divBdr>
                </w:div>
                <w:div w:id="1622491673">
                  <w:marLeft w:val="0"/>
                  <w:marRight w:val="0"/>
                  <w:marTop w:val="0"/>
                  <w:marBottom w:val="0"/>
                  <w:divBdr>
                    <w:top w:val="none" w:sz="0" w:space="0" w:color="auto"/>
                    <w:left w:val="none" w:sz="0" w:space="0" w:color="auto"/>
                    <w:bottom w:val="none" w:sz="0" w:space="0" w:color="auto"/>
                    <w:right w:val="none" w:sz="0" w:space="0" w:color="auto"/>
                  </w:divBdr>
                </w:div>
                <w:div w:id="1622491695">
                  <w:marLeft w:val="0"/>
                  <w:marRight w:val="0"/>
                  <w:marTop w:val="0"/>
                  <w:marBottom w:val="0"/>
                  <w:divBdr>
                    <w:top w:val="none" w:sz="0" w:space="0" w:color="auto"/>
                    <w:left w:val="none" w:sz="0" w:space="0" w:color="auto"/>
                    <w:bottom w:val="none" w:sz="0" w:space="0" w:color="auto"/>
                    <w:right w:val="none" w:sz="0" w:space="0" w:color="auto"/>
                  </w:divBdr>
                </w:div>
                <w:div w:id="1622491697">
                  <w:marLeft w:val="0"/>
                  <w:marRight w:val="0"/>
                  <w:marTop w:val="0"/>
                  <w:marBottom w:val="0"/>
                  <w:divBdr>
                    <w:top w:val="none" w:sz="0" w:space="0" w:color="auto"/>
                    <w:left w:val="none" w:sz="0" w:space="0" w:color="auto"/>
                    <w:bottom w:val="none" w:sz="0" w:space="0" w:color="auto"/>
                    <w:right w:val="none" w:sz="0" w:space="0" w:color="auto"/>
                  </w:divBdr>
                </w:div>
                <w:div w:id="1622491698">
                  <w:marLeft w:val="0"/>
                  <w:marRight w:val="0"/>
                  <w:marTop w:val="0"/>
                  <w:marBottom w:val="0"/>
                  <w:divBdr>
                    <w:top w:val="none" w:sz="0" w:space="0" w:color="auto"/>
                    <w:left w:val="none" w:sz="0" w:space="0" w:color="auto"/>
                    <w:bottom w:val="none" w:sz="0" w:space="0" w:color="auto"/>
                    <w:right w:val="none" w:sz="0" w:space="0" w:color="auto"/>
                  </w:divBdr>
                </w:div>
                <w:div w:id="1622491700">
                  <w:marLeft w:val="0"/>
                  <w:marRight w:val="0"/>
                  <w:marTop w:val="0"/>
                  <w:marBottom w:val="0"/>
                  <w:divBdr>
                    <w:top w:val="none" w:sz="0" w:space="0" w:color="auto"/>
                    <w:left w:val="none" w:sz="0" w:space="0" w:color="auto"/>
                    <w:bottom w:val="none" w:sz="0" w:space="0" w:color="auto"/>
                    <w:right w:val="none" w:sz="0" w:space="0" w:color="auto"/>
                  </w:divBdr>
                </w:div>
                <w:div w:id="1622491720">
                  <w:marLeft w:val="0"/>
                  <w:marRight w:val="0"/>
                  <w:marTop w:val="0"/>
                  <w:marBottom w:val="0"/>
                  <w:divBdr>
                    <w:top w:val="none" w:sz="0" w:space="0" w:color="auto"/>
                    <w:left w:val="none" w:sz="0" w:space="0" w:color="auto"/>
                    <w:bottom w:val="none" w:sz="0" w:space="0" w:color="auto"/>
                    <w:right w:val="none" w:sz="0" w:space="0" w:color="auto"/>
                  </w:divBdr>
                </w:div>
                <w:div w:id="1622491735">
                  <w:marLeft w:val="0"/>
                  <w:marRight w:val="0"/>
                  <w:marTop w:val="0"/>
                  <w:marBottom w:val="0"/>
                  <w:divBdr>
                    <w:top w:val="none" w:sz="0" w:space="0" w:color="auto"/>
                    <w:left w:val="none" w:sz="0" w:space="0" w:color="auto"/>
                    <w:bottom w:val="none" w:sz="0" w:space="0" w:color="auto"/>
                    <w:right w:val="none" w:sz="0" w:space="0" w:color="auto"/>
                  </w:divBdr>
                </w:div>
                <w:div w:id="1622491738">
                  <w:marLeft w:val="0"/>
                  <w:marRight w:val="0"/>
                  <w:marTop w:val="0"/>
                  <w:marBottom w:val="0"/>
                  <w:divBdr>
                    <w:top w:val="none" w:sz="0" w:space="0" w:color="auto"/>
                    <w:left w:val="none" w:sz="0" w:space="0" w:color="auto"/>
                    <w:bottom w:val="none" w:sz="0" w:space="0" w:color="auto"/>
                    <w:right w:val="none" w:sz="0" w:space="0" w:color="auto"/>
                  </w:divBdr>
                </w:div>
                <w:div w:id="1622491740">
                  <w:marLeft w:val="0"/>
                  <w:marRight w:val="0"/>
                  <w:marTop w:val="0"/>
                  <w:marBottom w:val="0"/>
                  <w:divBdr>
                    <w:top w:val="none" w:sz="0" w:space="0" w:color="auto"/>
                    <w:left w:val="none" w:sz="0" w:space="0" w:color="auto"/>
                    <w:bottom w:val="none" w:sz="0" w:space="0" w:color="auto"/>
                    <w:right w:val="none" w:sz="0" w:space="0" w:color="auto"/>
                  </w:divBdr>
                </w:div>
                <w:div w:id="1622491791">
                  <w:marLeft w:val="0"/>
                  <w:marRight w:val="0"/>
                  <w:marTop w:val="0"/>
                  <w:marBottom w:val="0"/>
                  <w:divBdr>
                    <w:top w:val="none" w:sz="0" w:space="0" w:color="auto"/>
                    <w:left w:val="none" w:sz="0" w:space="0" w:color="auto"/>
                    <w:bottom w:val="none" w:sz="0" w:space="0" w:color="auto"/>
                    <w:right w:val="none" w:sz="0" w:space="0" w:color="auto"/>
                  </w:divBdr>
                </w:div>
                <w:div w:id="1622491805">
                  <w:marLeft w:val="0"/>
                  <w:marRight w:val="0"/>
                  <w:marTop w:val="0"/>
                  <w:marBottom w:val="0"/>
                  <w:divBdr>
                    <w:top w:val="none" w:sz="0" w:space="0" w:color="auto"/>
                    <w:left w:val="none" w:sz="0" w:space="0" w:color="auto"/>
                    <w:bottom w:val="none" w:sz="0" w:space="0" w:color="auto"/>
                    <w:right w:val="none" w:sz="0" w:space="0" w:color="auto"/>
                  </w:divBdr>
                </w:div>
                <w:div w:id="1622491820">
                  <w:marLeft w:val="0"/>
                  <w:marRight w:val="0"/>
                  <w:marTop w:val="0"/>
                  <w:marBottom w:val="0"/>
                  <w:divBdr>
                    <w:top w:val="none" w:sz="0" w:space="0" w:color="auto"/>
                    <w:left w:val="none" w:sz="0" w:space="0" w:color="auto"/>
                    <w:bottom w:val="none" w:sz="0" w:space="0" w:color="auto"/>
                    <w:right w:val="none" w:sz="0" w:space="0" w:color="auto"/>
                  </w:divBdr>
                </w:div>
                <w:div w:id="1622491826">
                  <w:marLeft w:val="0"/>
                  <w:marRight w:val="0"/>
                  <w:marTop w:val="0"/>
                  <w:marBottom w:val="0"/>
                  <w:divBdr>
                    <w:top w:val="none" w:sz="0" w:space="0" w:color="auto"/>
                    <w:left w:val="none" w:sz="0" w:space="0" w:color="auto"/>
                    <w:bottom w:val="none" w:sz="0" w:space="0" w:color="auto"/>
                    <w:right w:val="none" w:sz="0" w:space="0" w:color="auto"/>
                  </w:divBdr>
                </w:div>
                <w:div w:id="1622491848">
                  <w:marLeft w:val="0"/>
                  <w:marRight w:val="0"/>
                  <w:marTop w:val="0"/>
                  <w:marBottom w:val="0"/>
                  <w:divBdr>
                    <w:top w:val="none" w:sz="0" w:space="0" w:color="auto"/>
                    <w:left w:val="none" w:sz="0" w:space="0" w:color="auto"/>
                    <w:bottom w:val="none" w:sz="0" w:space="0" w:color="auto"/>
                    <w:right w:val="none" w:sz="0" w:space="0" w:color="auto"/>
                  </w:divBdr>
                </w:div>
                <w:div w:id="1622491875">
                  <w:marLeft w:val="0"/>
                  <w:marRight w:val="0"/>
                  <w:marTop w:val="0"/>
                  <w:marBottom w:val="0"/>
                  <w:divBdr>
                    <w:top w:val="none" w:sz="0" w:space="0" w:color="auto"/>
                    <w:left w:val="none" w:sz="0" w:space="0" w:color="auto"/>
                    <w:bottom w:val="none" w:sz="0" w:space="0" w:color="auto"/>
                    <w:right w:val="none" w:sz="0" w:space="0" w:color="auto"/>
                  </w:divBdr>
                </w:div>
                <w:div w:id="1622491926">
                  <w:marLeft w:val="0"/>
                  <w:marRight w:val="0"/>
                  <w:marTop w:val="0"/>
                  <w:marBottom w:val="0"/>
                  <w:divBdr>
                    <w:top w:val="none" w:sz="0" w:space="0" w:color="auto"/>
                    <w:left w:val="none" w:sz="0" w:space="0" w:color="auto"/>
                    <w:bottom w:val="none" w:sz="0" w:space="0" w:color="auto"/>
                    <w:right w:val="none" w:sz="0" w:space="0" w:color="auto"/>
                  </w:divBdr>
                </w:div>
                <w:div w:id="1622491950">
                  <w:marLeft w:val="0"/>
                  <w:marRight w:val="0"/>
                  <w:marTop w:val="0"/>
                  <w:marBottom w:val="0"/>
                  <w:divBdr>
                    <w:top w:val="none" w:sz="0" w:space="0" w:color="auto"/>
                    <w:left w:val="none" w:sz="0" w:space="0" w:color="auto"/>
                    <w:bottom w:val="none" w:sz="0" w:space="0" w:color="auto"/>
                    <w:right w:val="none" w:sz="0" w:space="0" w:color="auto"/>
                  </w:divBdr>
                </w:div>
                <w:div w:id="1622491987">
                  <w:marLeft w:val="0"/>
                  <w:marRight w:val="0"/>
                  <w:marTop w:val="0"/>
                  <w:marBottom w:val="0"/>
                  <w:divBdr>
                    <w:top w:val="none" w:sz="0" w:space="0" w:color="auto"/>
                    <w:left w:val="none" w:sz="0" w:space="0" w:color="auto"/>
                    <w:bottom w:val="none" w:sz="0" w:space="0" w:color="auto"/>
                    <w:right w:val="none" w:sz="0" w:space="0" w:color="auto"/>
                  </w:divBdr>
                </w:div>
                <w:div w:id="1622492046">
                  <w:marLeft w:val="0"/>
                  <w:marRight w:val="0"/>
                  <w:marTop w:val="0"/>
                  <w:marBottom w:val="0"/>
                  <w:divBdr>
                    <w:top w:val="none" w:sz="0" w:space="0" w:color="auto"/>
                    <w:left w:val="none" w:sz="0" w:space="0" w:color="auto"/>
                    <w:bottom w:val="none" w:sz="0" w:space="0" w:color="auto"/>
                    <w:right w:val="none" w:sz="0" w:space="0" w:color="auto"/>
                  </w:divBdr>
                </w:div>
                <w:div w:id="1622492049">
                  <w:marLeft w:val="0"/>
                  <w:marRight w:val="0"/>
                  <w:marTop w:val="0"/>
                  <w:marBottom w:val="0"/>
                  <w:divBdr>
                    <w:top w:val="none" w:sz="0" w:space="0" w:color="auto"/>
                    <w:left w:val="none" w:sz="0" w:space="0" w:color="auto"/>
                    <w:bottom w:val="none" w:sz="0" w:space="0" w:color="auto"/>
                    <w:right w:val="none" w:sz="0" w:space="0" w:color="auto"/>
                  </w:divBdr>
                </w:div>
                <w:div w:id="1622492053">
                  <w:marLeft w:val="0"/>
                  <w:marRight w:val="0"/>
                  <w:marTop w:val="0"/>
                  <w:marBottom w:val="0"/>
                  <w:divBdr>
                    <w:top w:val="none" w:sz="0" w:space="0" w:color="auto"/>
                    <w:left w:val="none" w:sz="0" w:space="0" w:color="auto"/>
                    <w:bottom w:val="none" w:sz="0" w:space="0" w:color="auto"/>
                    <w:right w:val="none" w:sz="0" w:space="0" w:color="auto"/>
                  </w:divBdr>
                </w:div>
                <w:div w:id="1622492066">
                  <w:marLeft w:val="0"/>
                  <w:marRight w:val="0"/>
                  <w:marTop w:val="0"/>
                  <w:marBottom w:val="0"/>
                  <w:divBdr>
                    <w:top w:val="none" w:sz="0" w:space="0" w:color="auto"/>
                    <w:left w:val="none" w:sz="0" w:space="0" w:color="auto"/>
                    <w:bottom w:val="none" w:sz="0" w:space="0" w:color="auto"/>
                    <w:right w:val="none" w:sz="0" w:space="0" w:color="auto"/>
                  </w:divBdr>
                </w:div>
                <w:div w:id="1622492067">
                  <w:marLeft w:val="0"/>
                  <w:marRight w:val="0"/>
                  <w:marTop w:val="0"/>
                  <w:marBottom w:val="0"/>
                  <w:divBdr>
                    <w:top w:val="none" w:sz="0" w:space="0" w:color="auto"/>
                    <w:left w:val="none" w:sz="0" w:space="0" w:color="auto"/>
                    <w:bottom w:val="none" w:sz="0" w:space="0" w:color="auto"/>
                    <w:right w:val="none" w:sz="0" w:space="0" w:color="auto"/>
                  </w:divBdr>
                </w:div>
                <w:div w:id="1622492071">
                  <w:marLeft w:val="0"/>
                  <w:marRight w:val="0"/>
                  <w:marTop w:val="0"/>
                  <w:marBottom w:val="0"/>
                  <w:divBdr>
                    <w:top w:val="none" w:sz="0" w:space="0" w:color="auto"/>
                    <w:left w:val="none" w:sz="0" w:space="0" w:color="auto"/>
                    <w:bottom w:val="none" w:sz="0" w:space="0" w:color="auto"/>
                    <w:right w:val="none" w:sz="0" w:space="0" w:color="auto"/>
                  </w:divBdr>
                </w:div>
                <w:div w:id="1622492084">
                  <w:marLeft w:val="0"/>
                  <w:marRight w:val="0"/>
                  <w:marTop w:val="0"/>
                  <w:marBottom w:val="0"/>
                  <w:divBdr>
                    <w:top w:val="none" w:sz="0" w:space="0" w:color="auto"/>
                    <w:left w:val="none" w:sz="0" w:space="0" w:color="auto"/>
                    <w:bottom w:val="none" w:sz="0" w:space="0" w:color="auto"/>
                    <w:right w:val="none" w:sz="0" w:space="0" w:color="auto"/>
                  </w:divBdr>
                </w:div>
                <w:div w:id="1622492086">
                  <w:marLeft w:val="0"/>
                  <w:marRight w:val="0"/>
                  <w:marTop w:val="0"/>
                  <w:marBottom w:val="0"/>
                  <w:divBdr>
                    <w:top w:val="none" w:sz="0" w:space="0" w:color="auto"/>
                    <w:left w:val="none" w:sz="0" w:space="0" w:color="auto"/>
                    <w:bottom w:val="none" w:sz="0" w:space="0" w:color="auto"/>
                    <w:right w:val="none" w:sz="0" w:space="0" w:color="auto"/>
                  </w:divBdr>
                </w:div>
                <w:div w:id="1622492095">
                  <w:marLeft w:val="0"/>
                  <w:marRight w:val="0"/>
                  <w:marTop w:val="0"/>
                  <w:marBottom w:val="0"/>
                  <w:divBdr>
                    <w:top w:val="none" w:sz="0" w:space="0" w:color="auto"/>
                    <w:left w:val="none" w:sz="0" w:space="0" w:color="auto"/>
                    <w:bottom w:val="none" w:sz="0" w:space="0" w:color="auto"/>
                    <w:right w:val="none" w:sz="0" w:space="0" w:color="auto"/>
                  </w:divBdr>
                </w:div>
                <w:div w:id="1622492115">
                  <w:marLeft w:val="0"/>
                  <w:marRight w:val="0"/>
                  <w:marTop w:val="0"/>
                  <w:marBottom w:val="0"/>
                  <w:divBdr>
                    <w:top w:val="none" w:sz="0" w:space="0" w:color="auto"/>
                    <w:left w:val="none" w:sz="0" w:space="0" w:color="auto"/>
                    <w:bottom w:val="none" w:sz="0" w:space="0" w:color="auto"/>
                    <w:right w:val="none" w:sz="0" w:space="0" w:color="auto"/>
                  </w:divBdr>
                </w:div>
                <w:div w:id="1622492131">
                  <w:marLeft w:val="0"/>
                  <w:marRight w:val="0"/>
                  <w:marTop w:val="0"/>
                  <w:marBottom w:val="0"/>
                  <w:divBdr>
                    <w:top w:val="none" w:sz="0" w:space="0" w:color="auto"/>
                    <w:left w:val="none" w:sz="0" w:space="0" w:color="auto"/>
                    <w:bottom w:val="none" w:sz="0" w:space="0" w:color="auto"/>
                    <w:right w:val="none" w:sz="0" w:space="0" w:color="auto"/>
                  </w:divBdr>
                </w:div>
                <w:div w:id="1622492136">
                  <w:marLeft w:val="0"/>
                  <w:marRight w:val="0"/>
                  <w:marTop w:val="0"/>
                  <w:marBottom w:val="0"/>
                  <w:divBdr>
                    <w:top w:val="none" w:sz="0" w:space="0" w:color="auto"/>
                    <w:left w:val="none" w:sz="0" w:space="0" w:color="auto"/>
                    <w:bottom w:val="none" w:sz="0" w:space="0" w:color="auto"/>
                    <w:right w:val="none" w:sz="0" w:space="0" w:color="auto"/>
                  </w:divBdr>
                </w:div>
                <w:div w:id="1622492139">
                  <w:marLeft w:val="0"/>
                  <w:marRight w:val="0"/>
                  <w:marTop w:val="0"/>
                  <w:marBottom w:val="0"/>
                  <w:divBdr>
                    <w:top w:val="none" w:sz="0" w:space="0" w:color="auto"/>
                    <w:left w:val="none" w:sz="0" w:space="0" w:color="auto"/>
                    <w:bottom w:val="none" w:sz="0" w:space="0" w:color="auto"/>
                    <w:right w:val="none" w:sz="0" w:space="0" w:color="auto"/>
                  </w:divBdr>
                </w:div>
                <w:div w:id="1622492152">
                  <w:marLeft w:val="0"/>
                  <w:marRight w:val="0"/>
                  <w:marTop w:val="0"/>
                  <w:marBottom w:val="0"/>
                  <w:divBdr>
                    <w:top w:val="none" w:sz="0" w:space="0" w:color="auto"/>
                    <w:left w:val="none" w:sz="0" w:space="0" w:color="auto"/>
                    <w:bottom w:val="none" w:sz="0" w:space="0" w:color="auto"/>
                    <w:right w:val="none" w:sz="0" w:space="0" w:color="auto"/>
                  </w:divBdr>
                </w:div>
                <w:div w:id="1622492161">
                  <w:marLeft w:val="0"/>
                  <w:marRight w:val="0"/>
                  <w:marTop w:val="0"/>
                  <w:marBottom w:val="0"/>
                  <w:divBdr>
                    <w:top w:val="none" w:sz="0" w:space="0" w:color="auto"/>
                    <w:left w:val="none" w:sz="0" w:space="0" w:color="auto"/>
                    <w:bottom w:val="none" w:sz="0" w:space="0" w:color="auto"/>
                    <w:right w:val="none" w:sz="0" w:space="0" w:color="auto"/>
                  </w:divBdr>
                </w:div>
                <w:div w:id="1622492168">
                  <w:marLeft w:val="0"/>
                  <w:marRight w:val="0"/>
                  <w:marTop w:val="0"/>
                  <w:marBottom w:val="0"/>
                  <w:divBdr>
                    <w:top w:val="none" w:sz="0" w:space="0" w:color="auto"/>
                    <w:left w:val="none" w:sz="0" w:space="0" w:color="auto"/>
                    <w:bottom w:val="none" w:sz="0" w:space="0" w:color="auto"/>
                    <w:right w:val="none" w:sz="0" w:space="0" w:color="auto"/>
                  </w:divBdr>
                </w:div>
                <w:div w:id="1622492183">
                  <w:marLeft w:val="0"/>
                  <w:marRight w:val="0"/>
                  <w:marTop w:val="0"/>
                  <w:marBottom w:val="0"/>
                  <w:divBdr>
                    <w:top w:val="none" w:sz="0" w:space="0" w:color="auto"/>
                    <w:left w:val="none" w:sz="0" w:space="0" w:color="auto"/>
                    <w:bottom w:val="none" w:sz="0" w:space="0" w:color="auto"/>
                    <w:right w:val="none" w:sz="0" w:space="0" w:color="auto"/>
                  </w:divBdr>
                </w:div>
                <w:div w:id="1622492200">
                  <w:marLeft w:val="0"/>
                  <w:marRight w:val="0"/>
                  <w:marTop w:val="0"/>
                  <w:marBottom w:val="0"/>
                  <w:divBdr>
                    <w:top w:val="none" w:sz="0" w:space="0" w:color="auto"/>
                    <w:left w:val="none" w:sz="0" w:space="0" w:color="auto"/>
                    <w:bottom w:val="none" w:sz="0" w:space="0" w:color="auto"/>
                    <w:right w:val="none" w:sz="0" w:space="0" w:color="auto"/>
                  </w:divBdr>
                </w:div>
                <w:div w:id="1622492204">
                  <w:marLeft w:val="0"/>
                  <w:marRight w:val="0"/>
                  <w:marTop w:val="0"/>
                  <w:marBottom w:val="0"/>
                  <w:divBdr>
                    <w:top w:val="none" w:sz="0" w:space="0" w:color="auto"/>
                    <w:left w:val="none" w:sz="0" w:space="0" w:color="auto"/>
                    <w:bottom w:val="none" w:sz="0" w:space="0" w:color="auto"/>
                    <w:right w:val="none" w:sz="0" w:space="0" w:color="auto"/>
                  </w:divBdr>
                </w:div>
                <w:div w:id="1622492219">
                  <w:marLeft w:val="0"/>
                  <w:marRight w:val="0"/>
                  <w:marTop w:val="0"/>
                  <w:marBottom w:val="0"/>
                  <w:divBdr>
                    <w:top w:val="none" w:sz="0" w:space="0" w:color="auto"/>
                    <w:left w:val="none" w:sz="0" w:space="0" w:color="auto"/>
                    <w:bottom w:val="none" w:sz="0" w:space="0" w:color="auto"/>
                    <w:right w:val="none" w:sz="0" w:space="0" w:color="auto"/>
                  </w:divBdr>
                </w:div>
                <w:div w:id="1622492225">
                  <w:marLeft w:val="0"/>
                  <w:marRight w:val="0"/>
                  <w:marTop w:val="0"/>
                  <w:marBottom w:val="0"/>
                  <w:divBdr>
                    <w:top w:val="none" w:sz="0" w:space="0" w:color="auto"/>
                    <w:left w:val="none" w:sz="0" w:space="0" w:color="auto"/>
                    <w:bottom w:val="none" w:sz="0" w:space="0" w:color="auto"/>
                    <w:right w:val="none" w:sz="0" w:space="0" w:color="auto"/>
                  </w:divBdr>
                </w:div>
                <w:div w:id="1622492243">
                  <w:marLeft w:val="0"/>
                  <w:marRight w:val="0"/>
                  <w:marTop w:val="0"/>
                  <w:marBottom w:val="0"/>
                  <w:divBdr>
                    <w:top w:val="none" w:sz="0" w:space="0" w:color="auto"/>
                    <w:left w:val="none" w:sz="0" w:space="0" w:color="auto"/>
                    <w:bottom w:val="none" w:sz="0" w:space="0" w:color="auto"/>
                    <w:right w:val="none" w:sz="0" w:space="0" w:color="auto"/>
                  </w:divBdr>
                </w:div>
                <w:div w:id="1622492281">
                  <w:marLeft w:val="0"/>
                  <w:marRight w:val="0"/>
                  <w:marTop w:val="0"/>
                  <w:marBottom w:val="0"/>
                  <w:divBdr>
                    <w:top w:val="none" w:sz="0" w:space="0" w:color="auto"/>
                    <w:left w:val="none" w:sz="0" w:space="0" w:color="auto"/>
                    <w:bottom w:val="none" w:sz="0" w:space="0" w:color="auto"/>
                    <w:right w:val="none" w:sz="0" w:space="0" w:color="auto"/>
                  </w:divBdr>
                </w:div>
                <w:div w:id="1622492284">
                  <w:marLeft w:val="0"/>
                  <w:marRight w:val="0"/>
                  <w:marTop w:val="0"/>
                  <w:marBottom w:val="0"/>
                  <w:divBdr>
                    <w:top w:val="none" w:sz="0" w:space="0" w:color="auto"/>
                    <w:left w:val="none" w:sz="0" w:space="0" w:color="auto"/>
                    <w:bottom w:val="none" w:sz="0" w:space="0" w:color="auto"/>
                    <w:right w:val="none" w:sz="0" w:space="0" w:color="auto"/>
                  </w:divBdr>
                </w:div>
                <w:div w:id="1622492318">
                  <w:marLeft w:val="0"/>
                  <w:marRight w:val="0"/>
                  <w:marTop w:val="0"/>
                  <w:marBottom w:val="0"/>
                  <w:divBdr>
                    <w:top w:val="none" w:sz="0" w:space="0" w:color="auto"/>
                    <w:left w:val="none" w:sz="0" w:space="0" w:color="auto"/>
                    <w:bottom w:val="none" w:sz="0" w:space="0" w:color="auto"/>
                    <w:right w:val="none" w:sz="0" w:space="0" w:color="auto"/>
                  </w:divBdr>
                </w:div>
                <w:div w:id="1622492335">
                  <w:marLeft w:val="0"/>
                  <w:marRight w:val="0"/>
                  <w:marTop w:val="0"/>
                  <w:marBottom w:val="0"/>
                  <w:divBdr>
                    <w:top w:val="none" w:sz="0" w:space="0" w:color="auto"/>
                    <w:left w:val="none" w:sz="0" w:space="0" w:color="auto"/>
                    <w:bottom w:val="none" w:sz="0" w:space="0" w:color="auto"/>
                    <w:right w:val="none" w:sz="0" w:space="0" w:color="auto"/>
                  </w:divBdr>
                </w:div>
                <w:div w:id="1622492344">
                  <w:marLeft w:val="0"/>
                  <w:marRight w:val="0"/>
                  <w:marTop w:val="0"/>
                  <w:marBottom w:val="0"/>
                  <w:divBdr>
                    <w:top w:val="none" w:sz="0" w:space="0" w:color="auto"/>
                    <w:left w:val="none" w:sz="0" w:space="0" w:color="auto"/>
                    <w:bottom w:val="none" w:sz="0" w:space="0" w:color="auto"/>
                    <w:right w:val="none" w:sz="0" w:space="0" w:color="auto"/>
                  </w:divBdr>
                </w:div>
                <w:div w:id="1622492346">
                  <w:marLeft w:val="0"/>
                  <w:marRight w:val="0"/>
                  <w:marTop w:val="0"/>
                  <w:marBottom w:val="0"/>
                  <w:divBdr>
                    <w:top w:val="none" w:sz="0" w:space="0" w:color="auto"/>
                    <w:left w:val="none" w:sz="0" w:space="0" w:color="auto"/>
                    <w:bottom w:val="none" w:sz="0" w:space="0" w:color="auto"/>
                    <w:right w:val="none" w:sz="0" w:space="0" w:color="auto"/>
                  </w:divBdr>
                </w:div>
                <w:div w:id="1622492385">
                  <w:marLeft w:val="0"/>
                  <w:marRight w:val="0"/>
                  <w:marTop w:val="0"/>
                  <w:marBottom w:val="0"/>
                  <w:divBdr>
                    <w:top w:val="none" w:sz="0" w:space="0" w:color="auto"/>
                    <w:left w:val="none" w:sz="0" w:space="0" w:color="auto"/>
                    <w:bottom w:val="none" w:sz="0" w:space="0" w:color="auto"/>
                    <w:right w:val="none" w:sz="0" w:space="0" w:color="auto"/>
                  </w:divBdr>
                </w:div>
                <w:div w:id="1622492438">
                  <w:marLeft w:val="0"/>
                  <w:marRight w:val="0"/>
                  <w:marTop w:val="0"/>
                  <w:marBottom w:val="0"/>
                  <w:divBdr>
                    <w:top w:val="none" w:sz="0" w:space="0" w:color="auto"/>
                    <w:left w:val="none" w:sz="0" w:space="0" w:color="auto"/>
                    <w:bottom w:val="none" w:sz="0" w:space="0" w:color="auto"/>
                    <w:right w:val="none" w:sz="0" w:space="0" w:color="auto"/>
                  </w:divBdr>
                </w:div>
                <w:div w:id="1622492475">
                  <w:marLeft w:val="0"/>
                  <w:marRight w:val="0"/>
                  <w:marTop w:val="0"/>
                  <w:marBottom w:val="0"/>
                  <w:divBdr>
                    <w:top w:val="none" w:sz="0" w:space="0" w:color="auto"/>
                    <w:left w:val="none" w:sz="0" w:space="0" w:color="auto"/>
                    <w:bottom w:val="none" w:sz="0" w:space="0" w:color="auto"/>
                    <w:right w:val="none" w:sz="0" w:space="0" w:color="auto"/>
                  </w:divBdr>
                </w:div>
                <w:div w:id="1622492509">
                  <w:marLeft w:val="0"/>
                  <w:marRight w:val="0"/>
                  <w:marTop w:val="0"/>
                  <w:marBottom w:val="0"/>
                  <w:divBdr>
                    <w:top w:val="none" w:sz="0" w:space="0" w:color="auto"/>
                    <w:left w:val="none" w:sz="0" w:space="0" w:color="auto"/>
                    <w:bottom w:val="none" w:sz="0" w:space="0" w:color="auto"/>
                    <w:right w:val="none" w:sz="0" w:space="0" w:color="auto"/>
                  </w:divBdr>
                </w:div>
                <w:div w:id="1622492530">
                  <w:marLeft w:val="0"/>
                  <w:marRight w:val="0"/>
                  <w:marTop w:val="0"/>
                  <w:marBottom w:val="0"/>
                  <w:divBdr>
                    <w:top w:val="none" w:sz="0" w:space="0" w:color="auto"/>
                    <w:left w:val="none" w:sz="0" w:space="0" w:color="auto"/>
                    <w:bottom w:val="none" w:sz="0" w:space="0" w:color="auto"/>
                    <w:right w:val="none" w:sz="0" w:space="0" w:color="auto"/>
                  </w:divBdr>
                </w:div>
                <w:div w:id="1622492532">
                  <w:marLeft w:val="0"/>
                  <w:marRight w:val="0"/>
                  <w:marTop w:val="0"/>
                  <w:marBottom w:val="0"/>
                  <w:divBdr>
                    <w:top w:val="none" w:sz="0" w:space="0" w:color="auto"/>
                    <w:left w:val="none" w:sz="0" w:space="0" w:color="auto"/>
                    <w:bottom w:val="none" w:sz="0" w:space="0" w:color="auto"/>
                    <w:right w:val="none" w:sz="0" w:space="0" w:color="auto"/>
                  </w:divBdr>
                </w:div>
                <w:div w:id="1622492541">
                  <w:marLeft w:val="0"/>
                  <w:marRight w:val="0"/>
                  <w:marTop w:val="0"/>
                  <w:marBottom w:val="0"/>
                  <w:divBdr>
                    <w:top w:val="none" w:sz="0" w:space="0" w:color="auto"/>
                    <w:left w:val="none" w:sz="0" w:space="0" w:color="auto"/>
                    <w:bottom w:val="none" w:sz="0" w:space="0" w:color="auto"/>
                    <w:right w:val="none" w:sz="0" w:space="0" w:color="auto"/>
                  </w:divBdr>
                </w:div>
                <w:div w:id="1622492545">
                  <w:marLeft w:val="0"/>
                  <w:marRight w:val="0"/>
                  <w:marTop w:val="0"/>
                  <w:marBottom w:val="0"/>
                  <w:divBdr>
                    <w:top w:val="none" w:sz="0" w:space="0" w:color="auto"/>
                    <w:left w:val="none" w:sz="0" w:space="0" w:color="auto"/>
                    <w:bottom w:val="none" w:sz="0" w:space="0" w:color="auto"/>
                    <w:right w:val="none" w:sz="0" w:space="0" w:color="auto"/>
                  </w:divBdr>
                </w:div>
                <w:div w:id="1622492563">
                  <w:marLeft w:val="0"/>
                  <w:marRight w:val="0"/>
                  <w:marTop w:val="0"/>
                  <w:marBottom w:val="0"/>
                  <w:divBdr>
                    <w:top w:val="none" w:sz="0" w:space="0" w:color="auto"/>
                    <w:left w:val="none" w:sz="0" w:space="0" w:color="auto"/>
                    <w:bottom w:val="none" w:sz="0" w:space="0" w:color="auto"/>
                    <w:right w:val="none" w:sz="0" w:space="0" w:color="auto"/>
                  </w:divBdr>
                </w:div>
                <w:div w:id="1622492570">
                  <w:marLeft w:val="0"/>
                  <w:marRight w:val="0"/>
                  <w:marTop w:val="0"/>
                  <w:marBottom w:val="0"/>
                  <w:divBdr>
                    <w:top w:val="none" w:sz="0" w:space="0" w:color="auto"/>
                    <w:left w:val="none" w:sz="0" w:space="0" w:color="auto"/>
                    <w:bottom w:val="none" w:sz="0" w:space="0" w:color="auto"/>
                    <w:right w:val="none" w:sz="0" w:space="0" w:color="auto"/>
                  </w:divBdr>
                </w:div>
                <w:div w:id="1622492586">
                  <w:marLeft w:val="0"/>
                  <w:marRight w:val="0"/>
                  <w:marTop w:val="0"/>
                  <w:marBottom w:val="0"/>
                  <w:divBdr>
                    <w:top w:val="none" w:sz="0" w:space="0" w:color="auto"/>
                    <w:left w:val="none" w:sz="0" w:space="0" w:color="auto"/>
                    <w:bottom w:val="none" w:sz="0" w:space="0" w:color="auto"/>
                    <w:right w:val="none" w:sz="0" w:space="0" w:color="auto"/>
                  </w:divBdr>
                </w:div>
                <w:div w:id="1622492593">
                  <w:marLeft w:val="0"/>
                  <w:marRight w:val="0"/>
                  <w:marTop w:val="0"/>
                  <w:marBottom w:val="0"/>
                  <w:divBdr>
                    <w:top w:val="none" w:sz="0" w:space="0" w:color="auto"/>
                    <w:left w:val="none" w:sz="0" w:space="0" w:color="auto"/>
                    <w:bottom w:val="none" w:sz="0" w:space="0" w:color="auto"/>
                    <w:right w:val="none" w:sz="0" w:space="0" w:color="auto"/>
                  </w:divBdr>
                </w:div>
                <w:div w:id="1622492600">
                  <w:marLeft w:val="0"/>
                  <w:marRight w:val="0"/>
                  <w:marTop w:val="0"/>
                  <w:marBottom w:val="0"/>
                  <w:divBdr>
                    <w:top w:val="none" w:sz="0" w:space="0" w:color="auto"/>
                    <w:left w:val="none" w:sz="0" w:space="0" w:color="auto"/>
                    <w:bottom w:val="none" w:sz="0" w:space="0" w:color="auto"/>
                    <w:right w:val="none" w:sz="0" w:space="0" w:color="auto"/>
                  </w:divBdr>
                </w:div>
                <w:div w:id="1622492614">
                  <w:marLeft w:val="0"/>
                  <w:marRight w:val="0"/>
                  <w:marTop w:val="0"/>
                  <w:marBottom w:val="0"/>
                  <w:divBdr>
                    <w:top w:val="none" w:sz="0" w:space="0" w:color="auto"/>
                    <w:left w:val="none" w:sz="0" w:space="0" w:color="auto"/>
                    <w:bottom w:val="none" w:sz="0" w:space="0" w:color="auto"/>
                    <w:right w:val="none" w:sz="0" w:space="0" w:color="auto"/>
                  </w:divBdr>
                </w:div>
                <w:div w:id="1622492644">
                  <w:marLeft w:val="0"/>
                  <w:marRight w:val="0"/>
                  <w:marTop w:val="0"/>
                  <w:marBottom w:val="0"/>
                  <w:divBdr>
                    <w:top w:val="none" w:sz="0" w:space="0" w:color="auto"/>
                    <w:left w:val="none" w:sz="0" w:space="0" w:color="auto"/>
                    <w:bottom w:val="none" w:sz="0" w:space="0" w:color="auto"/>
                    <w:right w:val="none" w:sz="0" w:space="0" w:color="auto"/>
                  </w:divBdr>
                </w:div>
                <w:div w:id="1622492646">
                  <w:marLeft w:val="0"/>
                  <w:marRight w:val="0"/>
                  <w:marTop w:val="0"/>
                  <w:marBottom w:val="0"/>
                  <w:divBdr>
                    <w:top w:val="none" w:sz="0" w:space="0" w:color="auto"/>
                    <w:left w:val="none" w:sz="0" w:space="0" w:color="auto"/>
                    <w:bottom w:val="none" w:sz="0" w:space="0" w:color="auto"/>
                    <w:right w:val="none" w:sz="0" w:space="0" w:color="auto"/>
                  </w:divBdr>
                </w:div>
                <w:div w:id="1622492658">
                  <w:marLeft w:val="0"/>
                  <w:marRight w:val="0"/>
                  <w:marTop w:val="0"/>
                  <w:marBottom w:val="0"/>
                  <w:divBdr>
                    <w:top w:val="none" w:sz="0" w:space="0" w:color="auto"/>
                    <w:left w:val="none" w:sz="0" w:space="0" w:color="auto"/>
                    <w:bottom w:val="none" w:sz="0" w:space="0" w:color="auto"/>
                    <w:right w:val="none" w:sz="0" w:space="0" w:color="auto"/>
                  </w:divBdr>
                </w:div>
                <w:div w:id="1622492704">
                  <w:marLeft w:val="0"/>
                  <w:marRight w:val="0"/>
                  <w:marTop w:val="0"/>
                  <w:marBottom w:val="0"/>
                  <w:divBdr>
                    <w:top w:val="none" w:sz="0" w:space="0" w:color="auto"/>
                    <w:left w:val="none" w:sz="0" w:space="0" w:color="auto"/>
                    <w:bottom w:val="none" w:sz="0" w:space="0" w:color="auto"/>
                    <w:right w:val="none" w:sz="0" w:space="0" w:color="auto"/>
                  </w:divBdr>
                </w:div>
                <w:div w:id="1622492708">
                  <w:marLeft w:val="0"/>
                  <w:marRight w:val="0"/>
                  <w:marTop w:val="0"/>
                  <w:marBottom w:val="0"/>
                  <w:divBdr>
                    <w:top w:val="none" w:sz="0" w:space="0" w:color="auto"/>
                    <w:left w:val="none" w:sz="0" w:space="0" w:color="auto"/>
                    <w:bottom w:val="none" w:sz="0" w:space="0" w:color="auto"/>
                    <w:right w:val="none" w:sz="0" w:space="0" w:color="auto"/>
                  </w:divBdr>
                </w:div>
                <w:div w:id="1622492709">
                  <w:marLeft w:val="0"/>
                  <w:marRight w:val="0"/>
                  <w:marTop w:val="0"/>
                  <w:marBottom w:val="0"/>
                  <w:divBdr>
                    <w:top w:val="none" w:sz="0" w:space="0" w:color="auto"/>
                    <w:left w:val="none" w:sz="0" w:space="0" w:color="auto"/>
                    <w:bottom w:val="none" w:sz="0" w:space="0" w:color="auto"/>
                    <w:right w:val="none" w:sz="0" w:space="0" w:color="auto"/>
                  </w:divBdr>
                </w:div>
                <w:div w:id="1622492715">
                  <w:marLeft w:val="0"/>
                  <w:marRight w:val="0"/>
                  <w:marTop w:val="0"/>
                  <w:marBottom w:val="0"/>
                  <w:divBdr>
                    <w:top w:val="none" w:sz="0" w:space="0" w:color="auto"/>
                    <w:left w:val="none" w:sz="0" w:space="0" w:color="auto"/>
                    <w:bottom w:val="none" w:sz="0" w:space="0" w:color="auto"/>
                    <w:right w:val="none" w:sz="0" w:space="0" w:color="auto"/>
                  </w:divBdr>
                </w:div>
                <w:div w:id="1622492730">
                  <w:marLeft w:val="0"/>
                  <w:marRight w:val="0"/>
                  <w:marTop w:val="0"/>
                  <w:marBottom w:val="0"/>
                  <w:divBdr>
                    <w:top w:val="none" w:sz="0" w:space="0" w:color="auto"/>
                    <w:left w:val="none" w:sz="0" w:space="0" w:color="auto"/>
                    <w:bottom w:val="none" w:sz="0" w:space="0" w:color="auto"/>
                    <w:right w:val="none" w:sz="0" w:space="0" w:color="auto"/>
                  </w:divBdr>
                </w:div>
                <w:div w:id="1622492731">
                  <w:marLeft w:val="0"/>
                  <w:marRight w:val="0"/>
                  <w:marTop w:val="0"/>
                  <w:marBottom w:val="0"/>
                  <w:divBdr>
                    <w:top w:val="none" w:sz="0" w:space="0" w:color="auto"/>
                    <w:left w:val="none" w:sz="0" w:space="0" w:color="auto"/>
                    <w:bottom w:val="none" w:sz="0" w:space="0" w:color="auto"/>
                    <w:right w:val="none" w:sz="0" w:space="0" w:color="auto"/>
                  </w:divBdr>
                </w:div>
                <w:div w:id="1622492744">
                  <w:marLeft w:val="0"/>
                  <w:marRight w:val="0"/>
                  <w:marTop w:val="0"/>
                  <w:marBottom w:val="0"/>
                  <w:divBdr>
                    <w:top w:val="none" w:sz="0" w:space="0" w:color="auto"/>
                    <w:left w:val="none" w:sz="0" w:space="0" w:color="auto"/>
                    <w:bottom w:val="none" w:sz="0" w:space="0" w:color="auto"/>
                    <w:right w:val="none" w:sz="0" w:space="0" w:color="auto"/>
                  </w:divBdr>
                </w:div>
                <w:div w:id="1622492781">
                  <w:marLeft w:val="0"/>
                  <w:marRight w:val="0"/>
                  <w:marTop w:val="0"/>
                  <w:marBottom w:val="0"/>
                  <w:divBdr>
                    <w:top w:val="none" w:sz="0" w:space="0" w:color="auto"/>
                    <w:left w:val="none" w:sz="0" w:space="0" w:color="auto"/>
                    <w:bottom w:val="none" w:sz="0" w:space="0" w:color="auto"/>
                    <w:right w:val="none" w:sz="0" w:space="0" w:color="auto"/>
                  </w:divBdr>
                </w:div>
                <w:div w:id="1622492825">
                  <w:marLeft w:val="0"/>
                  <w:marRight w:val="0"/>
                  <w:marTop w:val="0"/>
                  <w:marBottom w:val="0"/>
                  <w:divBdr>
                    <w:top w:val="none" w:sz="0" w:space="0" w:color="auto"/>
                    <w:left w:val="none" w:sz="0" w:space="0" w:color="auto"/>
                    <w:bottom w:val="none" w:sz="0" w:space="0" w:color="auto"/>
                    <w:right w:val="none" w:sz="0" w:space="0" w:color="auto"/>
                  </w:divBdr>
                </w:div>
                <w:div w:id="1622492842">
                  <w:marLeft w:val="0"/>
                  <w:marRight w:val="0"/>
                  <w:marTop w:val="0"/>
                  <w:marBottom w:val="0"/>
                  <w:divBdr>
                    <w:top w:val="none" w:sz="0" w:space="0" w:color="auto"/>
                    <w:left w:val="none" w:sz="0" w:space="0" w:color="auto"/>
                    <w:bottom w:val="none" w:sz="0" w:space="0" w:color="auto"/>
                    <w:right w:val="none" w:sz="0" w:space="0" w:color="auto"/>
                  </w:divBdr>
                </w:div>
                <w:div w:id="1622492854">
                  <w:marLeft w:val="0"/>
                  <w:marRight w:val="0"/>
                  <w:marTop w:val="0"/>
                  <w:marBottom w:val="0"/>
                  <w:divBdr>
                    <w:top w:val="none" w:sz="0" w:space="0" w:color="auto"/>
                    <w:left w:val="none" w:sz="0" w:space="0" w:color="auto"/>
                    <w:bottom w:val="none" w:sz="0" w:space="0" w:color="auto"/>
                    <w:right w:val="none" w:sz="0" w:space="0" w:color="auto"/>
                  </w:divBdr>
                </w:div>
                <w:div w:id="1622492856">
                  <w:marLeft w:val="0"/>
                  <w:marRight w:val="0"/>
                  <w:marTop w:val="0"/>
                  <w:marBottom w:val="0"/>
                  <w:divBdr>
                    <w:top w:val="none" w:sz="0" w:space="0" w:color="auto"/>
                    <w:left w:val="none" w:sz="0" w:space="0" w:color="auto"/>
                    <w:bottom w:val="none" w:sz="0" w:space="0" w:color="auto"/>
                    <w:right w:val="none" w:sz="0" w:space="0" w:color="auto"/>
                  </w:divBdr>
                </w:div>
                <w:div w:id="1622492868">
                  <w:marLeft w:val="0"/>
                  <w:marRight w:val="0"/>
                  <w:marTop w:val="0"/>
                  <w:marBottom w:val="0"/>
                  <w:divBdr>
                    <w:top w:val="none" w:sz="0" w:space="0" w:color="auto"/>
                    <w:left w:val="none" w:sz="0" w:space="0" w:color="auto"/>
                    <w:bottom w:val="none" w:sz="0" w:space="0" w:color="auto"/>
                    <w:right w:val="none" w:sz="0" w:space="0" w:color="auto"/>
                  </w:divBdr>
                </w:div>
                <w:div w:id="1622492915">
                  <w:marLeft w:val="0"/>
                  <w:marRight w:val="0"/>
                  <w:marTop w:val="0"/>
                  <w:marBottom w:val="0"/>
                  <w:divBdr>
                    <w:top w:val="none" w:sz="0" w:space="0" w:color="auto"/>
                    <w:left w:val="none" w:sz="0" w:space="0" w:color="auto"/>
                    <w:bottom w:val="none" w:sz="0" w:space="0" w:color="auto"/>
                    <w:right w:val="none" w:sz="0" w:space="0" w:color="auto"/>
                  </w:divBdr>
                </w:div>
                <w:div w:id="1622492923">
                  <w:marLeft w:val="0"/>
                  <w:marRight w:val="0"/>
                  <w:marTop w:val="0"/>
                  <w:marBottom w:val="0"/>
                  <w:divBdr>
                    <w:top w:val="none" w:sz="0" w:space="0" w:color="auto"/>
                    <w:left w:val="none" w:sz="0" w:space="0" w:color="auto"/>
                    <w:bottom w:val="none" w:sz="0" w:space="0" w:color="auto"/>
                    <w:right w:val="none" w:sz="0" w:space="0" w:color="auto"/>
                  </w:divBdr>
                </w:div>
                <w:div w:id="1622492933">
                  <w:marLeft w:val="0"/>
                  <w:marRight w:val="0"/>
                  <w:marTop w:val="0"/>
                  <w:marBottom w:val="0"/>
                  <w:divBdr>
                    <w:top w:val="none" w:sz="0" w:space="0" w:color="auto"/>
                    <w:left w:val="none" w:sz="0" w:space="0" w:color="auto"/>
                    <w:bottom w:val="none" w:sz="0" w:space="0" w:color="auto"/>
                    <w:right w:val="none" w:sz="0" w:space="0" w:color="auto"/>
                  </w:divBdr>
                </w:div>
                <w:div w:id="162249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402">
          <w:marLeft w:val="0"/>
          <w:marRight w:val="0"/>
          <w:marTop w:val="0"/>
          <w:marBottom w:val="0"/>
          <w:divBdr>
            <w:top w:val="none" w:sz="0" w:space="0" w:color="auto"/>
            <w:left w:val="none" w:sz="0" w:space="0" w:color="auto"/>
            <w:bottom w:val="none" w:sz="0" w:space="0" w:color="auto"/>
            <w:right w:val="none" w:sz="0" w:space="0" w:color="auto"/>
          </w:divBdr>
          <w:divsChild>
            <w:div w:id="1622491534">
              <w:marLeft w:val="0"/>
              <w:marRight w:val="0"/>
              <w:marTop w:val="0"/>
              <w:marBottom w:val="0"/>
              <w:divBdr>
                <w:top w:val="none" w:sz="0" w:space="0" w:color="auto"/>
                <w:left w:val="none" w:sz="0" w:space="0" w:color="auto"/>
                <w:bottom w:val="none" w:sz="0" w:space="0" w:color="auto"/>
                <w:right w:val="none" w:sz="0" w:space="0" w:color="auto"/>
              </w:divBdr>
              <w:divsChild>
                <w:div w:id="1622490914">
                  <w:marLeft w:val="0"/>
                  <w:marRight w:val="0"/>
                  <w:marTop w:val="0"/>
                  <w:marBottom w:val="0"/>
                  <w:divBdr>
                    <w:top w:val="none" w:sz="0" w:space="0" w:color="auto"/>
                    <w:left w:val="none" w:sz="0" w:space="0" w:color="auto"/>
                    <w:bottom w:val="none" w:sz="0" w:space="0" w:color="auto"/>
                    <w:right w:val="none" w:sz="0" w:space="0" w:color="auto"/>
                  </w:divBdr>
                </w:div>
                <w:div w:id="1622490924">
                  <w:marLeft w:val="0"/>
                  <w:marRight w:val="0"/>
                  <w:marTop w:val="0"/>
                  <w:marBottom w:val="0"/>
                  <w:divBdr>
                    <w:top w:val="none" w:sz="0" w:space="0" w:color="auto"/>
                    <w:left w:val="none" w:sz="0" w:space="0" w:color="auto"/>
                    <w:bottom w:val="none" w:sz="0" w:space="0" w:color="auto"/>
                    <w:right w:val="none" w:sz="0" w:space="0" w:color="auto"/>
                  </w:divBdr>
                </w:div>
                <w:div w:id="1622490950">
                  <w:marLeft w:val="0"/>
                  <w:marRight w:val="0"/>
                  <w:marTop w:val="0"/>
                  <w:marBottom w:val="0"/>
                  <w:divBdr>
                    <w:top w:val="none" w:sz="0" w:space="0" w:color="auto"/>
                    <w:left w:val="none" w:sz="0" w:space="0" w:color="auto"/>
                    <w:bottom w:val="none" w:sz="0" w:space="0" w:color="auto"/>
                    <w:right w:val="none" w:sz="0" w:space="0" w:color="auto"/>
                  </w:divBdr>
                </w:div>
                <w:div w:id="1622490951">
                  <w:marLeft w:val="0"/>
                  <w:marRight w:val="0"/>
                  <w:marTop w:val="0"/>
                  <w:marBottom w:val="0"/>
                  <w:divBdr>
                    <w:top w:val="none" w:sz="0" w:space="0" w:color="auto"/>
                    <w:left w:val="none" w:sz="0" w:space="0" w:color="auto"/>
                    <w:bottom w:val="none" w:sz="0" w:space="0" w:color="auto"/>
                    <w:right w:val="none" w:sz="0" w:space="0" w:color="auto"/>
                  </w:divBdr>
                </w:div>
                <w:div w:id="1622490972">
                  <w:marLeft w:val="0"/>
                  <w:marRight w:val="0"/>
                  <w:marTop w:val="0"/>
                  <w:marBottom w:val="0"/>
                  <w:divBdr>
                    <w:top w:val="none" w:sz="0" w:space="0" w:color="auto"/>
                    <w:left w:val="none" w:sz="0" w:space="0" w:color="auto"/>
                    <w:bottom w:val="none" w:sz="0" w:space="0" w:color="auto"/>
                    <w:right w:val="none" w:sz="0" w:space="0" w:color="auto"/>
                  </w:divBdr>
                </w:div>
                <w:div w:id="1622490985">
                  <w:marLeft w:val="0"/>
                  <w:marRight w:val="0"/>
                  <w:marTop w:val="0"/>
                  <w:marBottom w:val="0"/>
                  <w:divBdr>
                    <w:top w:val="none" w:sz="0" w:space="0" w:color="auto"/>
                    <w:left w:val="none" w:sz="0" w:space="0" w:color="auto"/>
                    <w:bottom w:val="none" w:sz="0" w:space="0" w:color="auto"/>
                    <w:right w:val="none" w:sz="0" w:space="0" w:color="auto"/>
                  </w:divBdr>
                </w:div>
                <w:div w:id="1622490986">
                  <w:marLeft w:val="0"/>
                  <w:marRight w:val="0"/>
                  <w:marTop w:val="0"/>
                  <w:marBottom w:val="0"/>
                  <w:divBdr>
                    <w:top w:val="none" w:sz="0" w:space="0" w:color="auto"/>
                    <w:left w:val="none" w:sz="0" w:space="0" w:color="auto"/>
                    <w:bottom w:val="none" w:sz="0" w:space="0" w:color="auto"/>
                    <w:right w:val="none" w:sz="0" w:space="0" w:color="auto"/>
                  </w:divBdr>
                </w:div>
                <w:div w:id="1622490995">
                  <w:marLeft w:val="0"/>
                  <w:marRight w:val="0"/>
                  <w:marTop w:val="0"/>
                  <w:marBottom w:val="0"/>
                  <w:divBdr>
                    <w:top w:val="none" w:sz="0" w:space="0" w:color="auto"/>
                    <w:left w:val="none" w:sz="0" w:space="0" w:color="auto"/>
                    <w:bottom w:val="none" w:sz="0" w:space="0" w:color="auto"/>
                    <w:right w:val="none" w:sz="0" w:space="0" w:color="auto"/>
                  </w:divBdr>
                </w:div>
                <w:div w:id="1622490997">
                  <w:marLeft w:val="0"/>
                  <w:marRight w:val="0"/>
                  <w:marTop w:val="0"/>
                  <w:marBottom w:val="0"/>
                  <w:divBdr>
                    <w:top w:val="none" w:sz="0" w:space="0" w:color="auto"/>
                    <w:left w:val="none" w:sz="0" w:space="0" w:color="auto"/>
                    <w:bottom w:val="none" w:sz="0" w:space="0" w:color="auto"/>
                    <w:right w:val="none" w:sz="0" w:space="0" w:color="auto"/>
                  </w:divBdr>
                </w:div>
                <w:div w:id="1622490999">
                  <w:marLeft w:val="0"/>
                  <w:marRight w:val="0"/>
                  <w:marTop w:val="0"/>
                  <w:marBottom w:val="0"/>
                  <w:divBdr>
                    <w:top w:val="none" w:sz="0" w:space="0" w:color="auto"/>
                    <w:left w:val="none" w:sz="0" w:space="0" w:color="auto"/>
                    <w:bottom w:val="none" w:sz="0" w:space="0" w:color="auto"/>
                    <w:right w:val="none" w:sz="0" w:space="0" w:color="auto"/>
                  </w:divBdr>
                </w:div>
                <w:div w:id="1622491004">
                  <w:marLeft w:val="0"/>
                  <w:marRight w:val="0"/>
                  <w:marTop w:val="0"/>
                  <w:marBottom w:val="0"/>
                  <w:divBdr>
                    <w:top w:val="none" w:sz="0" w:space="0" w:color="auto"/>
                    <w:left w:val="none" w:sz="0" w:space="0" w:color="auto"/>
                    <w:bottom w:val="none" w:sz="0" w:space="0" w:color="auto"/>
                    <w:right w:val="none" w:sz="0" w:space="0" w:color="auto"/>
                  </w:divBdr>
                </w:div>
                <w:div w:id="1622491007">
                  <w:marLeft w:val="0"/>
                  <w:marRight w:val="0"/>
                  <w:marTop w:val="0"/>
                  <w:marBottom w:val="0"/>
                  <w:divBdr>
                    <w:top w:val="none" w:sz="0" w:space="0" w:color="auto"/>
                    <w:left w:val="none" w:sz="0" w:space="0" w:color="auto"/>
                    <w:bottom w:val="none" w:sz="0" w:space="0" w:color="auto"/>
                    <w:right w:val="none" w:sz="0" w:space="0" w:color="auto"/>
                  </w:divBdr>
                </w:div>
                <w:div w:id="1622491016">
                  <w:marLeft w:val="0"/>
                  <w:marRight w:val="0"/>
                  <w:marTop w:val="0"/>
                  <w:marBottom w:val="0"/>
                  <w:divBdr>
                    <w:top w:val="none" w:sz="0" w:space="0" w:color="auto"/>
                    <w:left w:val="none" w:sz="0" w:space="0" w:color="auto"/>
                    <w:bottom w:val="none" w:sz="0" w:space="0" w:color="auto"/>
                    <w:right w:val="none" w:sz="0" w:space="0" w:color="auto"/>
                  </w:divBdr>
                </w:div>
                <w:div w:id="1622491021">
                  <w:marLeft w:val="0"/>
                  <w:marRight w:val="0"/>
                  <w:marTop w:val="0"/>
                  <w:marBottom w:val="0"/>
                  <w:divBdr>
                    <w:top w:val="none" w:sz="0" w:space="0" w:color="auto"/>
                    <w:left w:val="none" w:sz="0" w:space="0" w:color="auto"/>
                    <w:bottom w:val="none" w:sz="0" w:space="0" w:color="auto"/>
                    <w:right w:val="none" w:sz="0" w:space="0" w:color="auto"/>
                  </w:divBdr>
                </w:div>
                <w:div w:id="1622491051">
                  <w:marLeft w:val="0"/>
                  <w:marRight w:val="0"/>
                  <w:marTop w:val="0"/>
                  <w:marBottom w:val="0"/>
                  <w:divBdr>
                    <w:top w:val="none" w:sz="0" w:space="0" w:color="auto"/>
                    <w:left w:val="none" w:sz="0" w:space="0" w:color="auto"/>
                    <w:bottom w:val="none" w:sz="0" w:space="0" w:color="auto"/>
                    <w:right w:val="none" w:sz="0" w:space="0" w:color="auto"/>
                  </w:divBdr>
                </w:div>
                <w:div w:id="1622491052">
                  <w:marLeft w:val="0"/>
                  <w:marRight w:val="0"/>
                  <w:marTop w:val="0"/>
                  <w:marBottom w:val="0"/>
                  <w:divBdr>
                    <w:top w:val="none" w:sz="0" w:space="0" w:color="auto"/>
                    <w:left w:val="none" w:sz="0" w:space="0" w:color="auto"/>
                    <w:bottom w:val="none" w:sz="0" w:space="0" w:color="auto"/>
                    <w:right w:val="none" w:sz="0" w:space="0" w:color="auto"/>
                  </w:divBdr>
                </w:div>
                <w:div w:id="1622491066">
                  <w:marLeft w:val="0"/>
                  <w:marRight w:val="0"/>
                  <w:marTop w:val="0"/>
                  <w:marBottom w:val="0"/>
                  <w:divBdr>
                    <w:top w:val="none" w:sz="0" w:space="0" w:color="auto"/>
                    <w:left w:val="none" w:sz="0" w:space="0" w:color="auto"/>
                    <w:bottom w:val="none" w:sz="0" w:space="0" w:color="auto"/>
                    <w:right w:val="none" w:sz="0" w:space="0" w:color="auto"/>
                  </w:divBdr>
                </w:div>
                <w:div w:id="1622491071">
                  <w:marLeft w:val="0"/>
                  <w:marRight w:val="0"/>
                  <w:marTop w:val="0"/>
                  <w:marBottom w:val="0"/>
                  <w:divBdr>
                    <w:top w:val="none" w:sz="0" w:space="0" w:color="auto"/>
                    <w:left w:val="none" w:sz="0" w:space="0" w:color="auto"/>
                    <w:bottom w:val="none" w:sz="0" w:space="0" w:color="auto"/>
                    <w:right w:val="none" w:sz="0" w:space="0" w:color="auto"/>
                  </w:divBdr>
                </w:div>
                <w:div w:id="1622491086">
                  <w:marLeft w:val="0"/>
                  <w:marRight w:val="0"/>
                  <w:marTop w:val="0"/>
                  <w:marBottom w:val="0"/>
                  <w:divBdr>
                    <w:top w:val="none" w:sz="0" w:space="0" w:color="auto"/>
                    <w:left w:val="none" w:sz="0" w:space="0" w:color="auto"/>
                    <w:bottom w:val="none" w:sz="0" w:space="0" w:color="auto"/>
                    <w:right w:val="none" w:sz="0" w:space="0" w:color="auto"/>
                  </w:divBdr>
                </w:div>
                <w:div w:id="1622491092">
                  <w:marLeft w:val="0"/>
                  <w:marRight w:val="0"/>
                  <w:marTop w:val="0"/>
                  <w:marBottom w:val="0"/>
                  <w:divBdr>
                    <w:top w:val="none" w:sz="0" w:space="0" w:color="auto"/>
                    <w:left w:val="none" w:sz="0" w:space="0" w:color="auto"/>
                    <w:bottom w:val="none" w:sz="0" w:space="0" w:color="auto"/>
                    <w:right w:val="none" w:sz="0" w:space="0" w:color="auto"/>
                  </w:divBdr>
                </w:div>
                <w:div w:id="1622491102">
                  <w:marLeft w:val="0"/>
                  <w:marRight w:val="0"/>
                  <w:marTop w:val="0"/>
                  <w:marBottom w:val="0"/>
                  <w:divBdr>
                    <w:top w:val="none" w:sz="0" w:space="0" w:color="auto"/>
                    <w:left w:val="none" w:sz="0" w:space="0" w:color="auto"/>
                    <w:bottom w:val="none" w:sz="0" w:space="0" w:color="auto"/>
                    <w:right w:val="none" w:sz="0" w:space="0" w:color="auto"/>
                  </w:divBdr>
                </w:div>
                <w:div w:id="1622491103">
                  <w:marLeft w:val="0"/>
                  <w:marRight w:val="0"/>
                  <w:marTop w:val="0"/>
                  <w:marBottom w:val="0"/>
                  <w:divBdr>
                    <w:top w:val="none" w:sz="0" w:space="0" w:color="auto"/>
                    <w:left w:val="none" w:sz="0" w:space="0" w:color="auto"/>
                    <w:bottom w:val="none" w:sz="0" w:space="0" w:color="auto"/>
                    <w:right w:val="none" w:sz="0" w:space="0" w:color="auto"/>
                  </w:divBdr>
                </w:div>
                <w:div w:id="1622491121">
                  <w:marLeft w:val="0"/>
                  <w:marRight w:val="0"/>
                  <w:marTop w:val="0"/>
                  <w:marBottom w:val="0"/>
                  <w:divBdr>
                    <w:top w:val="none" w:sz="0" w:space="0" w:color="auto"/>
                    <w:left w:val="none" w:sz="0" w:space="0" w:color="auto"/>
                    <w:bottom w:val="none" w:sz="0" w:space="0" w:color="auto"/>
                    <w:right w:val="none" w:sz="0" w:space="0" w:color="auto"/>
                  </w:divBdr>
                </w:div>
                <w:div w:id="1622491122">
                  <w:marLeft w:val="0"/>
                  <w:marRight w:val="0"/>
                  <w:marTop w:val="0"/>
                  <w:marBottom w:val="0"/>
                  <w:divBdr>
                    <w:top w:val="none" w:sz="0" w:space="0" w:color="auto"/>
                    <w:left w:val="none" w:sz="0" w:space="0" w:color="auto"/>
                    <w:bottom w:val="none" w:sz="0" w:space="0" w:color="auto"/>
                    <w:right w:val="none" w:sz="0" w:space="0" w:color="auto"/>
                  </w:divBdr>
                </w:div>
                <w:div w:id="1622491132">
                  <w:marLeft w:val="0"/>
                  <w:marRight w:val="0"/>
                  <w:marTop w:val="0"/>
                  <w:marBottom w:val="0"/>
                  <w:divBdr>
                    <w:top w:val="none" w:sz="0" w:space="0" w:color="auto"/>
                    <w:left w:val="none" w:sz="0" w:space="0" w:color="auto"/>
                    <w:bottom w:val="none" w:sz="0" w:space="0" w:color="auto"/>
                    <w:right w:val="none" w:sz="0" w:space="0" w:color="auto"/>
                  </w:divBdr>
                </w:div>
                <w:div w:id="1622491180">
                  <w:marLeft w:val="0"/>
                  <w:marRight w:val="0"/>
                  <w:marTop w:val="0"/>
                  <w:marBottom w:val="0"/>
                  <w:divBdr>
                    <w:top w:val="none" w:sz="0" w:space="0" w:color="auto"/>
                    <w:left w:val="none" w:sz="0" w:space="0" w:color="auto"/>
                    <w:bottom w:val="none" w:sz="0" w:space="0" w:color="auto"/>
                    <w:right w:val="none" w:sz="0" w:space="0" w:color="auto"/>
                  </w:divBdr>
                </w:div>
                <w:div w:id="1622491192">
                  <w:marLeft w:val="0"/>
                  <w:marRight w:val="0"/>
                  <w:marTop w:val="0"/>
                  <w:marBottom w:val="0"/>
                  <w:divBdr>
                    <w:top w:val="none" w:sz="0" w:space="0" w:color="auto"/>
                    <w:left w:val="none" w:sz="0" w:space="0" w:color="auto"/>
                    <w:bottom w:val="none" w:sz="0" w:space="0" w:color="auto"/>
                    <w:right w:val="none" w:sz="0" w:space="0" w:color="auto"/>
                  </w:divBdr>
                </w:div>
                <w:div w:id="1622491237">
                  <w:marLeft w:val="0"/>
                  <w:marRight w:val="0"/>
                  <w:marTop w:val="0"/>
                  <w:marBottom w:val="0"/>
                  <w:divBdr>
                    <w:top w:val="none" w:sz="0" w:space="0" w:color="auto"/>
                    <w:left w:val="none" w:sz="0" w:space="0" w:color="auto"/>
                    <w:bottom w:val="none" w:sz="0" w:space="0" w:color="auto"/>
                    <w:right w:val="none" w:sz="0" w:space="0" w:color="auto"/>
                  </w:divBdr>
                </w:div>
                <w:div w:id="1622491275">
                  <w:marLeft w:val="0"/>
                  <w:marRight w:val="0"/>
                  <w:marTop w:val="0"/>
                  <w:marBottom w:val="0"/>
                  <w:divBdr>
                    <w:top w:val="none" w:sz="0" w:space="0" w:color="auto"/>
                    <w:left w:val="none" w:sz="0" w:space="0" w:color="auto"/>
                    <w:bottom w:val="none" w:sz="0" w:space="0" w:color="auto"/>
                    <w:right w:val="none" w:sz="0" w:space="0" w:color="auto"/>
                  </w:divBdr>
                </w:div>
                <w:div w:id="1622491277">
                  <w:marLeft w:val="0"/>
                  <w:marRight w:val="0"/>
                  <w:marTop w:val="0"/>
                  <w:marBottom w:val="0"/>
                  <w:divBdr>
                    <w:top w:val="none" w:sz="0" w:space="0" w:color="auto"/>
                    <w:left w:val="none" w:sz="0" w:space="0" w:color="auto"/>
                    <w:bottom w:val="none" w:sz="0" w:space="0" w:color="auto"/>
                    <w:right w:val="none" w:sz="0" w:space="0" w:color="auto"/>
                  </w:divBdr>
                </w:div>
                <w:div w:id="1622491297">
                  <w:marLeft w:val="0"/>
                  <w:marRight w:val="0"/>
                  <w:marTop w:val="0"/>
                  <w:marBottom w:val="0"/>
                  <w:divBdr>
                    <w:top w:val="none" w:sz="0" w:space="0" w:color="auto"/>
                    <w:left w:val="none" w:sz="0" w:space="0" w:color="auto"/>
                    <w:bottom w:val="none" w:sz="0" w:space="0" w:color="auto"/>
                    <w:right w:val="none" w:sz="0" w:space="0" w:color="auto"/>
                  </w:divBdr>
                </w:div>
                <w:div w:id="1622491352">
                  <w:marLeft w:val="0"/>
                  <w:marRight w:val="0"/>
                  <w:marTop w:val="0"/>
                  <w:marBottom w:val="0"/>
                  <w:divBdr>
                    <w:top w:val="none" w:sz="0" w:space="0" w:color="auto"/>
                    <w:left w:val="none" w:sz="0" w:space="0" w:color="auto"/>
                    <w:bottom w:val="none" w:sz="0" w:space="0" w:color="auto"/>
                    <w:right w:val="none" w:sz="0" w:space="0" w:color="auto"/>
                  </w:divBdr>
                </w:div>
                <w:div w:id="1622491361">
                  <w:marLeft w:val="0"/>
                  <w:marRight w:val="0"/>
                  <w:marTop w:val="0"/>
                  <w:marBottom w:val="0"/>
                  <w:divBdr>
                    <w:top w:val="none" w:sz="0" w:space="0" w:color="auto"/>
                    <w:left w:val="none" w:sz="0" w:space="0" w:color="auto"/>
                    <w:bottom w:val="none" w:sz="0" w:space="0" w:color="auto"/>
                    <w:right w:val="none" w:sz="0" w:space="0" w:color="auto"/>
                  </w:divBdr>
                </w:div>
                <w:div w:id="1622491392">
                  <w:marLeft w:val="0"/>
                  <w:marRight w:val="0"/>
                  <w:marTop w:val="0"/>
                  <w:marBottom w:val="0"/>
                  <w:divBdr>
                    <w:top w:val="none" w:sz="0" w:space="0" w:color="auto"/>
                    <w:left w:val="none" w:sz="0" w:space="0" w:color="auto"/>
                    <w:bottom w:val="none" w:sz="0" w:space="0" w:color="auto"/>
                    <w:right w:val="none" w:sz="0" w:space="0" w:color="auto"/>
                  </w:divBdr>
                </w:div>
                <w:div w:id="1622491424">
                  <w:marLeft w:val="0"/>
                  <w:marRight w:val="0"/>
                  <w:marTop w:val="0"/>
                  <w:marBottom w:val="0"/>
                  <w:divBdr>
                    <w:top w:val="none" w:sz="0" w:space="0" w:color="auto"/>
                    <w:left w:val="none" w:sz="0" w:space="0" w:color="auto"/>
                    <w:bottom w:val="none" w:sz="0" w:space="0" w:color="auto"/>
                    <w:right w:val="none" w:sz="0" w:space="0" w:color="auto"/>
                  </w:divBdr>
                </w:div>
                <w:div w:id="1622491463">
                  <w:marLeft w:val="0"/>
                  <w:marRight w:val="0"/>
                  <w:marTop w:val="0"/>
                  <w:marBottom w:val="0"/>
                  <w:divBdr>
                    <w:top w:val="none" w:sz="0" w:space="0" w:color="auto"/>
                    <w:left w:val="none" w:sz="0" w:space="0" w:color="auto"/>
                    <w:bottom w:val="none" w:sz="0" w:space="0" w:color="auto"/>
                    <w:right w:val="none" w:sz="0" w:space="0" w:color="auto"/>
                  </w:divBdr>
                </w:div>
                <w:div w:id="1622491473">
                  <w:marLeft w:val="0"/>
                  <w:marRight w:val="0"/>
                  <w:marTop w:val="0"/>
                  <w:marBottom w:val="0"/>
                  <w:divBdr>
                    <w:top w:val="none" w:sz="0" w:space="0" w:color="auto"/>
                    <w:left w:val="none" w:sz="0" w:space="0" w:color="auto"/>
                    <w:bottom w:val="none" w:sz="0" w:space="0" w:color="auto"/>
                    <w:right w:val="none" w:sz="0" w:space="0" w:color="auto"/>
                  </w:divBdr>
                </w:div>
                <w:div w:id="1622491474">
                  <w:marLeft w:val="0"/>
                  <w:marRight w:val="0"/>
                  <w:marTop w:val="0"/>
                  <w:marBottom w:val="0"/>
                  <w:divBdr>
                    <w:top w:val="none" w:sz="0" w:space="0" w:color="auto"/>
                    <w:left w:val="none" w:sz="0" w:space="0" w:color="auto"/>
                    <w:bottom w:val="none" w:sz="0" w:space="0" w:color="auto"/>
                    <w:right w:val="none" w:sz="0" w:space="0" w:color="auto"/>
                  </w:divBdr>
                </w:div>
                <w:div w:id="1622491508">
                  <w:marLeft w:val="0"/>
                  <w:marRight w:val="0"/>
                  <w:marTop w:val="0"/>
                  <w:marBottom w:val="0"/>
                  <w:divBdr>
                    <w:top w:val="none" w:sz="0" w:space="0" w:color="auto"/>
                    <w:left w:val="none" w:sz="0" w:space="0" w:color="auto"/>
                    <w:bottom w:val="none" w:sz="0" w:space="0" w:color="auto"/>
                    <w:right w:val="none" w:sz="0" w:space="0" w:color="auto"/>
                  </w:divBdr>
                </w:div>
                <w:div w:id="1622491523">
                  <w:marLeft w:val="0"/>
                  <w:marRight w:val="0"/>
                  <w:marTop w:val="0"/>
                  <w:marBottom w:val="0"/>
                  <w:divBdr>
                    <w:top w:val="none" w:sz="0" w:space="0" w:color="auto"/>
                    <w:left w:val="none" w:sz="0" w:space="0" w:color="auto"/>
                    <w:bottom w:val="none" w:sz="0" w:space="0" w:color="auto"/>
                    <w:right w:val="none" w:sz="0" w:space="0" w:color="auto"/>
                  </w:divBdr>
                </w:div>
                <w:div w:id="1622491532">
                  <w:marLeft w:val="0"/>
                  <w:marRight w:val="0"/>
                  <w:marTop w:val="0"/>
                  <w:marBottom w:val="0"/>
                  <w:divBdr>
                    <w:top w:val="none" w:sz="0" w:space="0" w:color="auto"/>
                    <w:left w:val="none" w:sz="0" w:space="0" w:color="auto"/>
                    <w:bottom w:val="none" w:sz="0" w:space="0" w:color="auto"/>
                    <w:right w:val="none" w:sz="0" w:space="0" w:color="auto"/>
                  </w:divBdr>
                </w:div>
                <w:div w:id="1622491538">
                  <w:marLeft w:val="0"/>
                  <w:marRight w:val="0"/>
                  <w:marTop w:val="0"/>
                  <w:marBottom w:val="0"/>
                  <w:divBdr>
                    <w:top w:val="none" w:sz="0" w:space="0" w:color="auto"/>
                    <w:left w:val="none" w:sz="0" w:space="0" w:color="auto"/>
                    <w:bottom w:val="none" w:sz="0" w:space="0" w:color="auto"/>
                    <w:right w:val="none" w:sz="0" w:space="0" w:color="auto"/>
                  </w:divBdr>
                </w:div>
                <w:div w:id="1622491559">
                  <w:marLeft w:val="0"/>
                  <w:marRight w:val="0"/>
                  <w:marTop w:val="0"/>
                  <w:marBottom w:val="0"/>
                  <w:divBdr>
                    <w:top w:val="none" w:sz="0" w:space="0" w:color="auto"/>
                    <w:left w:val="none" w:sz="0" w:space="0" w:color="auto"/>
                    <w:bottom w:val="none" w:sz="0" w:space="0" w:color="auto"/>
                    <w:right w:val="none" w:sz="0" w:space="0" w:color="auto"/>
                  </w:divBdr>
                </w:div>
                <w:div w:id="1622491567">
                  <w:marLeft w:val="0"/>
                  <w:marRight w:val="0"/>
                  <w:marTop w:val="0"/>
                  <w:marBottom w:val="0"/>
                  <w:divBdr>
                    <w:top w:val="none" w:sz="0" w:space="0" w:color="auto"/>
                    <w:left w:val="none" w:sz="0" w:space="0" w:color="auto"/>
                    <w:bottom w:val="none" w:sz="0" w:space="0" w:color="auto"/>
                    <w:right w:val="none" w:sz="0" w:space="0" w:color="auto"/>
                  </w:divBdr>
                </w:div>
                <w:div w:id="1622491585">
                  <w:marLeft w:val="0"/>
                  <w:marRight w:val="0"/>
                  <w:marTop w:val="0"/>
                  <w:marBottom w:val="0"/>
                  <w:divBdr>
                    <w:top w:val="none" w:sz="0" w:space="0" w:color="auto"/>
                    <w:left w:val="none" w:sz="0" w:space="0" w:color="auto"/>
                    <w:bottom w:val="none" w:sz="0" w:space="0" w:color="auto"/>
                    <w:right w:val="none" w:sz="0" w:space="0" w:color="auto"/>
                  </w:divBdr>
                </w:div>
                <w:div w:id="1622491591">
                  <w:marLeft w:val="0"/>
                  <w:marRight w:val="0"/>
                  <w:marTop w:val="0"/>
                  <w:marBottom w:val="0"/>
                  <w:divBdr>
                    <w:top w:val="none" w:sz="0" w:space="0" w:color="auto"/>
                    <w:left w:val="none" w:sz="0" w:space="0" w:color="auto"/>
                    <w:bottom w:val="none" w:sz="0" w:space="0" w:color="auto"/>
                    <w:right w:val="none" w:sz="0" w:space="0" w:color="auto"/>
                  </w:divBdr>
                </w:div>
                <w:div w:id="1622491619">
                  <w:marLeft w:val="0"/>
                  <w:marRight w:val="0"/>
                  <w:marTop w:val="0"/>
                  <w:marBottom w:val="0"/>
                  <w:divBdr>
                    <w:top w:val="none" w:sz="0" w:space="0" w:color="auto"/>
                    <w:left w:val="none" w:sz="0" w:space="0" w:color="auto"/>
                    <w:bottom w:val="none" w:sz="0" w:space="0" w:color="auto"/>
                    <w:right w:val="none" w:sz="0" w:space="0" w:color="auto"/>
                  </w:divBdr>
                </w:div>
                <w:div w:id="1622491627">
                  <w:marLeft w:val="0"/>
                  <w:marRight w:val="0"/>
                  <w:marTop w:val="0"/>
                  <w:marBottom w:val="0"/>
                  <w:divBdr>
                    <w:top w:val="none" w:sz="0" w:space="0" w:color="auto"/>
                    <w:left w:val="none" w:sz="0" w:space="0" w:color="auto"/>
                    <w:bottom w:val="none" w:sz="0" w:space="0" w:color="auto"/>
                    <w:right w:val="none" w:sz="0" w:space="0" w:color="auto"/>
                  </w:divBdr>
                </w:div>
                <w:div w:id="1622491638">
                  <w:marLeft w:val="0"/>
                  <w:marRight w:val="0"/>
                  <w:marTop w:val="0"/>
                  <w:marBottom w:val="0"/>
                  <w:divBdr>
                    <w:top w:val="none" w:sz="0" w:space="0" w:color="auto"/>
                    <w:left w:val="none" w:sz="0" w:space="0" w:color="auto"/>
                    <w:bottom w:val="none" w:sz="0" w:space="0" w:color="auto"/>
                    <w:right w:val="none" w:sz="0" w:space="0" w:color="auto"/>
                  </w:divBdr>
                </w:div>
                <w:div w:id="1622491640">
                  <w:marLeft w:val="0"/>
                  <w:marRight w:val="0"/>
                  <w:marTop w:val="0"/>
                  <w:marBottom w:val="0"/>
                  <w:divBdr>
                    <w:top w:val="none" w:sz="0" w:space="0" w:color="auto"/>
                    <w:left w:val="none" w:sz="0" w:space="0" w:color="auto"/>
                    <w:bottom w:val="none" w:sz="0" w:space="0" w:color="auto"/>
                    <w:right w:val="none" w:sz="0" w:space="0" w:color="auto"/>
                  </w:divBdr>
                </w:div>
                <w:div w:id="1622491656">
                  <w:marLeft w:val="0"/>
                  <w:marRight w:val="0"/>
                  <w:marTop w:val="0"/>
                  <w:marBottom w:val="0"/>
                  <w:divBdr>
                    <w:top w:val="none" w:sz="0" w:space="0" w:color="auto"/>
                    <w:left w:val="none" w:sz="0" w:space="0" w:color="auto"/>
                    <w:bottom w:val="none" w:sz="0" w:space="0" w:color="auto"/>
                    <w:right w:val="none" w:sz="0" w:space="0" w:color="auto"/>
                  </w:divBdr>
                </w:div>
                <w:div w:id="1622491660">
                  <w:marLeft w:val="0"/>
                  <w:marRight w:val="0"/>
                  <w:marTop w:val="0"/>
                  <w:marBottom w:val="0"/>
                  <w:divBdr>
                    <w:top w:val="none" w:sz="0" w:space="0" w:color="auto"/>
                    <w:left w:val="none" w:sz="0" w:space="0" w:color="auto"/>
                    <w:bottom w:val="none" w:sz="0" w:space="0" w:color="auto"/>
                    <w:right w:val="none" w:sz="0" w:space="0" w:color="auto"/>
                  </w:divBdr>
                </w:div>
                <w:div w:id="1622491664">
                  <w:marLeft w:val="0"/>
                  <w:marRight w:val="0"/>
                  <w:marTop w:val="0"/>
                  <w:marBottom w:val="0"/>
                  <w:divBdr>
                    <w:top w:val="none" w:sz="0" w:space="0" w:color="auto"/>
                    <w:left w:val="none" w:sz="0" w:space="0" w:color="auto"/>
                    <w:bottom w:val="none" w:sz="0" w:space="0" w:color="auto"/>
                    <w:right w:val="none" w:sz="0" w:space="0" w:color="auto"/>
                  </w:divBdr>
                </w:div>
                <w:div w:id="1622491705">
                  <w:marLeft w:val="0"/>
                  <w:marRight w:val="0"/>
                  <w:marTop w:val="0"/>
                  <w:marBottom w:val="0"/>
                  <w:divBdr>
                    <w:top w:val="none" w:sz="0" w:space="0" w:color="auto"/>
                    <w:left w:val="none" w:sz="0" w:space="0" w:color="auto"/>
                    <w:bottom w:val="none" w:sz="0" w:space="0" w:color="auto"/>
                    <w:right w:val="none" w:sz="0" w:space="0" w:color="auto"/>
                  </w:divBdr>
                </w:div>
                <w:div w:id="1622491751">
                  <w:marLeft w:val="0"/>
                  <w:marRight w:val="0"/>
                  <w:marTop w:val="0"/>
                  <w:marBottom w:val="0"/>
                  <w:divBdr>
                    <w:top w:val="none" w:sz="0" w:space="0" w:color="auto"/>
                    <w:left w:val="none" w:sz="0" w:space="0" w:color="auto"/>
                    <w:bottom w:val="none" w:sz="0" w:space="0" w:color="auto"/>
                    <w:right w:val="none" w:sz="0" w:space="0" w:color="auto"/>
                  </w:divBdr>
                </w:div>
                <w:div w:id="1622491768">
                  <w:marLeft w:val="0"/>
                  <w:marRight w:val="0"/>
                  <w:marTop w:val="0"/>
                  <w:marBottom w:val="0"/>
                  <w:divBdr>
                    <w:top w:val="none" w:sz="0" w:space="0" w:color="auto"/>
                    <w:left w:val="none" w:sz="0" w:space="0" w:color="auto"/>
                    <w:bottom w:val="none" w:sz="0" w:space="0" w:color="auto"/>
                    <w:right w:val="none" w:sz="0" w:space="0" w:color="auto"/>
                  </w:divBdr>
                </w:div>
                <w:div w:id="1622491788">
                  <w:marLeft w:val="0"/>
                  <w:marRight w:val="0"/>
                  <w:marTop w:val="0"/>
                  <w:marBottom w:val="0"/>
                  <w:divBdr>
                    <w:top w:val="none" w:sz="0" w:space="0" w:color="auto"/>
                    <w:left w:val="none" w:sz="0" w:space="0" w:color="auto"/>
                    <w:bottom w:val="none" w:sz="0" w:space="0" w:color="auto"/>
                    <w:right w:val="none" w:sz="0" w:space="0" w:color="auto"/>
                  </w:divBdr>
                </w:div>
                <w:div w:id="1622491795">
                  <w:marLeft w:val="0"/>
                  <w:marRight w:val="0"/>
                  <w:marTop w:val="0"/>
                  <w:marBottom w:val="0"/>
                  <w:divBdr>
                    <w:top w:val="none" w:sz="0" w:space="0" w:color="auto"/>
                    <w:left w:val="none" w:sz="0" w:space="0" w:color="auto"/>
                    <w:bottom w:val="none" w:sz="0" w:space="0" w:color="auto"/>
                    <w:right w:val="none" w:sz="0" w:space="0" w:color="auto"/>
                  </w:divBdr>
                </w:div>
                <w:div w:id="1622491815">
                  <w:marLeft w:val="0"/>
                  <w:marRight w:val="0"/>
                  <w:marTop w:val="0"/>
                  <w:marBottom w:val="0"/>
                  <w:divBdr>
                    <w:top w:val="none" w:sz="0" w:space="0" w:color="auto"/>
                    <w:left w:val="none" w:sz="0" w:space="0" w:color="auto"/>
                    <w:bottom w:val="none" w:sz="0" w:space="0" w:color="auto"/>
                    <w:right w:val="none" w:sz="0" w:space="0" w:color="auto"/>
                  </w:divBdr>
                </w:div>
                <w:div w:id="1622491830">
                  <w:marLeft w:val="0"/>
                  <w:marRight w:val="0"/>
                  <w:marTop w:val="0"/>
                  <w:marBottom w:val="0"/>
                  <w:divBdr>
                    <w:top w:val="none" w:sz="0" w:space="0" w:color="auto"/>
                    <w:left w:val="none" w:sz="0" w:space="0" w:color="auto"/>
                    <w:bottom w:val="none" w:sz="0" w:space="0" w:color="auto"/>
                    <w:right w:val="none" w:sz="0" w:space="0" w:color="auto"/>
                  </w:divBdr>
                </w:div>
                <w:div w:id="1622491832">
                  <w:marLeft w:val="0"/>
                  <w:marRight w:val="0"/>
                  <w:marTop w:val="0"/>
                  <w:marBottom w:val="0"/>
                  <w:divBdr>
                    <w:top w:val="none" w:sz="0" w:space="0" w:color="auto"/>
                    <w:left w:val="none" w:sz="0" w:space="0" w:color="auto"/>
                    <w:bottom w:val="none" w:sz="0" w:space="0" w:color="auto"/>
                    <w:right w:val="none" w:sz="0" w:space="0" w:color="auto"/>
                  </w:divBdr>
                </w:div>
                <w:div w:id="1622491838">
                  <w:marLeft w:val="0"/>
                  <w:marRight w:val="0"/>
                  <w:marTop w:val="0"/>
                  <w:marBottom w:val="0"/>
                  <w:divBdr>
                    <w:top w:val="none" w:sz="0" w:space="0" w:color="auto"/>
                    <w:left w:val="none" w:sz="0" w:space="0" w:color="auto"/>
                    <w:bottom w:val="none" w:sz="0" w:space="0" w:color="auto"/>
                    <w:right w:val="none" w:sz="0" w:space="0" w:color="auto"/>
                  </w:divBdr>
                </w:div>
                <w:div w:id="1622491865">
                  <w:marLeft w:val="0"/>
                  <w:marRight w:val="0"/>
                  <w:marTop w:val="0"/>
                  <w:marBottom w:val="0"/>
                  <w:divBdr>
                    <w:top w:val="none" w:sz="0" w:space="0" w:color="auto"/>
                    <w:left w:val="none" w:sz="0" w:space="0" w:color="auto"/>
                    <w:bottom w:val="none" w:sz="0" w:space="0" w:color="auto"/>
                    <w:right w:val="none" w:sz="0" w:space="0" w:color="auto"/>
                  </w:divBdr>
                </w:div>
                <w:div w:id="1622491884">
                  <w:marLeft w:val="0"/>
                  <w:marRight w:val="0"/>
                  <w:marTop w:val="0"/>
                  <w:marBottom w:val="0"/>
                  <w:divBdr>
                    <w:top w:val="none" w:sz="0" w:space="0" w:color="auto"/>
                    <w:left w:val="none" w:sz="0" w:space="0" w:color="auto"/>
                    <w:bottom w:val="none" w:sz="0" w:space="0" w:color="auto"/>
                    <w:right w:val="none" w:sz="0" w:space="0" w:color="auto"/>
                  </w:divBdr>
                </w:div>
                <w:div w:id="1622491887">
                  <w:marLeft w:val="0"/>
                  <w:marRight w:val="0"/>
                  <w:marTop w:val="0"/>
                  <w:marBottom w:val="0"/>
                  <w:divBdr>
                    <w:top w:val="none" w:sz="0" w:space="0" w:color="auto"/>
                    <w:left w:val="none" w:sz="0" w:space="0" w:color="auto"/>
                    <w:bottom w:val="none" w:sz="0" w:space="0" w:color="auto"/>
                    <w:right w:val="none" w:sz="0" w:space="0" w:color="auto"/>
                  </w:divBdr>
                </w:div>
                <w:div w:id="1622491892">
                  <w:marLeft w:val="0"/>
                  <w:marRight w:val="0"/>
                  <w:marTop w:val="0"/>
                  <w:marBottom w:val="0"/>
                  <w:divBdr>
                    <w:top w:val="none" w:sz="0" w:space="0" w:color="auto"/>
                    <w:left w:val="none" w:sz="0" w:space="0" w:color="auto"/>
                    <w:bottom w:val="none" w:sz="0" w:space="0" w:color="auto"/>
                    <w:right w:val="none" w:sz="0" w:space="0" w:color="auto"/>
                  </w:divBdr>
                </w:div>
                <w:div w:id="1622491897">
                  <w:marLeft w:val="0"/>
                  <w:marRight w:val="0"/>
                  <w:marTop w:val="0"/>
                  <w:marBottom w:val="0"/>
                  <w:divBdr>
                    <w:top w:val="none" w:sz="0" w:space="0" w:color="auto"/>
                    <w:left w:val="none" w:sz="0" w:space="0" w:color="auto"/>
                    <w:bottom w:val="none" w:sz="0" w:space="0" w:color="auto"/>
                    <w:right w:val="none" w:sz="0" w:space="0" w:color="auto"/>
                  </w:divBdr>
                </w:div>
                <w:div w:id="1622491909">
                  <w:marLeft w:val="0"/>
                  <w:marRight w:val="0"/>
                  <w:marTop w:val="0"/>
                  <w:marBottom w:val="0"/>
                  <w:divBdr>
                    <w:top w:val="none" w:sz="0" w:space="0" w:color="auto"/>
                    <w:left w:val="none" w:sz="0" w:space="0" w:color="auto"/>
                    <w:bottom w:val="none" w:sz="0" w:space="0" w:color="auto"/>
                    <w:right w:val="none" w:sz="0" w:space="0" w:color="auto"/>
                  </w:divBdr>
                </w:div>
                <w:div w:id="1622491912">
                  <w:marLeft w:val="0"/>
                  <w:marRight w:val="0"/>
                  <w:marTop w:val="0"/>
                  <w:marBottom w:val="0"/>
                  <w:divBdr>
                    <w:top w:val="none" w:sz="0" w:space="0" w:color="auto"/>
                    <w:left w:val="none" w:sz="0" w:space="0" w:color="auto"/>
                    <w:bottom w:val="none" w:sz="0" w:space="0" w:color="auto"/>
                    <w:right w:val="none" w:sz="0" w:space="0" w:color="auto"/>
                  </w:divBdr>
                </w:div>
                <w:div w:id="1622491913">
                  <w:marLeft w:val="0"/>
                  <w:marRight w:val="0"/>
                  <w:marTop w:val="0"/>
                  <w:marBottom w:val="0"/>
                  <w:divBdr>
                    <w:top w:val="none" w:sz="0" w:space="0" w:color="auto"/>
                    <w:left w:val="none" w:sz="0" w:space="0" w:color="auto"/>
                    <w:bottom w:val="none" w:sz="0" w:space="0" w:color="auto"/>
                    <w:right w:val="none" w:sz="0" w:space="0" w:color="auto"/>
                  </w:divBdr>
                </w:div>
                <w:div w:id="1622491915">
                  <w:marLeft w:val="0"/>
                  <w:marRight w:val="0"/>
                  <w:marTop w:val="0"/>
                  <w:marBottom w:val="0"/>
                  <w:divBdr>
                    <w:top w:val="none" w:sz="0" w:space="0" w:color="auto"/>
                    <w:left w:val="none" w:sz="0" w:space="0" w:color="auto"/>
                    <w:bottom w:val="none" w:sz="0" w:space="0" w:color="auto"/>
                    <w:right w:val="none" w:sz="0" w:space="0" w:color="auto"/>
                  </w:divBdr>
                </w:div>
                <w:div w:id="1622491924">
                  <w:marLeft w:val="0"/>
                  <w:marRight w:val="0"/>
                  <w:marTop w:val="0"/>
                  <w:marBottom w:val="0"/>
                  <w:divBdr>
                    <w:top w:val="none" w:sz="0" w:space="0" w:color="auto"/>
                    <w:left w:val="none" w:sz="0" w:space="0" w:color="auto"/>
                    <w:bottom w:val="none" w:sz="0" w:space="0" w:color="auto"/>
                    <w:right w:val="none" w:sz="0" w:space="0" w:color="auto"/>
                  </w:divBdr>
                </w:div>
                <w:div w:id="1622491934">
                  <w:marLeft w:val="0"/>
                  <w:marRight w:val="0"/>
                  <w:marTop w:val="0"/>
                  <w:marBottom w:val="0"/>
                  <w:divBdr>
                    <w:top w:val="none" w:sz="0" w:space="0" w:color="auto"/>
                    <w:left w:val="none" w:sz="0" w:space="0" w:color="auto"/>
                    <w:bottom w:val="none" w:sz="0" w:space="0" w:color="auto"/>
                    <w:right w:val="none" w:sz="0" w:space="0" w:color="auto"/>
                  </w:divBdr>
                </w:div>
                <w:div w:id="1622491951">
                  <w:marLeft w:val="0"/>
                  <w:marRight w:val="0"/>
                  <w:marTop w:val="0"/>
                  <w:marBottom w:val="0"/>
                  <w:divBdr>
                    <w:top w:val="none" w:sz="0" w:space="0" w:color="auto"/>
                    <w:left w:val="none" w:sz="0" w:space="0" w:color="auto"/>
                    <w:bottom w:val="none" w:sz="0" w:space="0" w:color="auto"/>
                    <w:right w:val="none" w:sz="0" w:space="0" w:color="auto"/>
                  </w:divBdr>
                </w:div>
                <w:div w:id="1622491960">
                  <w:marLeft w:val="0"/>
                  <w:marRight w:val="0"/>
                  <w:marTop w:val="0"/>
                  <w:marBottom w:val="0"/>
                  <w:divBdr>
                    <w:top w:val="none" w:sz="0" w:space="0" w:color="auto"/>
                    <w:left w:val="none" w:sz="0" w:space="0" w:color="auto"/>
                    <w:bottom w:val="none" w:sz="0" w:space="0" w:color="auto"/>
                    <w:right w:val="none" w:sz="0" w:space="0" w:color="auto"/>
                  </w:divBdr>
                </w:div>
                <w:div w:id="1622491974">
                  <w:marLeft w:val="0"/>
                  <w:marRight w:val="0"/>
                  <w:marTop w:val="0"/>
                  <w:marBottom w:val="0"/>
                  <w:divBdr>
                    <w:top w:val="none" w:sz="0" w:space="0" w:color="auto"/>
                    <w:left w:val="none" w:sz="0" w:space="0" w:color="auto"/>
                    <w:bottom w:val="none" w:sz="0" w:space="0" w:color="auto"/>
                    <w:right w:val="none" w:sz="0" w:space="0" w:color="auto"/>
                  </w:divBdr>
                </w:div>
                <w:div w:id="1622491978">
                  <w:marLeft w:val="0"/>
                  <w:marRight w:val="0"/>
                  <w:marTop w:val="0"/>
                  <w:marBottom w:val="0"/>
                  <w:divBdr>
                    <w:top w:val="none" w:sz="0" w:space="0" w:color="auto"/>
                    <w:left w:val="none" w:sz="0" w:space="0" w:color="auto"/>
                    <w:bottom w:val="none" w:sz="0" w:space="0" w:color="auto"/>
                    <w:right w:val="none" w:sz="0" w:space="0" w:color="auto"/>
                  </w:divBdr>
                </w:div>
                <w:div w:id="1622491992">
                  <w:marLeft w:val="0"/>
                  <w:marRight w:val="0"/>
                  <w:marTop w:val="0"/>
                  <w:marBottom w:val="0"/>
                  <w:divBdr>
                    <w:top w:val="none" w:sz="0" w:space="0" w:color="auto"/>
                    <w:left w:val="none" w:sz="0" w:space="0" w:color="auto"/>
                    <w:bottom w:val="none" w:sz="0" w:space="0" w:color="auto"/>
                    <w:right w:val="none" w:sz="0" w:space="0" w:color="auto"/>
                  </w:divBdr>
                </w:div>
                <w:div w:id="1622492009">
                  <w:marLeft w:val="0"/>
                  <w:marRight w:val="0"/>
                  <w:marTop w:val="0"/>
                  <w:marBottom w:val="0"/>
                  <w:divBdr>
                    <w:top w:val="none" w:sz="0" w:space="0" w:color="auto"/>
                    <w:left w:val="none" w:sz="0" w:space="0" w:color="auto"/>
                    <w:bottom w:val="none" w:sz="0" w:space="0" w:color="auto"/>
                    <w:right w:val="none" w:sz="0" w:space="0" w:color="auto"/>
                  </w:divBdr>
                </w:div>
                <w:div w:id="1622492010">
                  <w:marLeft w:val="0"/>
                  <w:marRight w:val="0"/>
                  <w:marTop w:val="0"/>
                  <w:marBottom w:val="0"/>
                  <w:divBdr>
                    <w:top w:val="none" w:sz="0" w:space="0" w:color="auto"/>
                    <w:left w:val="none" w:sz="0" w:space="0" w:color="auto"/>
                    <w:bottom w:val="none" w:sz="0" w:space="0" w:color="auto"/>
                    <w:right w:val="none" w:sz="0" w:space="0" w:color="auto"/>
                  </w:divBdr>
                </w:div>
                <w:div w:id="1622492017">
                  <w:marLeft w:val="0"/>
                  <w:marRight w:val="0"/>
                  <w:marTop w:val="0"/>
                  <w:marBottom w:val="0"/>
                  <w:divBdr>
                    <w:top w:val="none" w:sz="0" w:space="0" w:color="auto"/>
                    <w:left w:val="none" w:sz="0" w:space="0" w:color="auto"/>
                    <w:bottom w:val="none" w:sz="0" w:space="0" w:color="auto"/>
                    <w:right w:val="none" w:sz="0" w:space="0" w:color="auto"/>
                  </w:divBdr>
                </w:div>
                <w:div w:id="1622492030">
                  <w:marLeft w:val="0"/>
                  <w:marRight w:val="0"/>
                  <w:marTop w:val="0"/>
                  <w:marBottom w:val="0"/>
                  <w:divBdr>
                    <w:top w:val="none" w:sz="0" w:space="0" w:color="auto"/>
                    <w:left w:val="none" w:sz="0" w:space="0" w:color="auto"/>
                    <w:bottom w:val="none" w:sz="0" w:space="0" w:color="auto"/>
                    <w:right w:val="none" w:sz="0" w:space="0" w:color="auto"/>
                  </w:divBdr>
                </w:div>
                <w:div w:id="1622492047">
                  <w:marLeft w:val="0"/>
                  <w:marRight w:val="0"/>
                  <w:marTop w:val="0"/>
                  <w:marBottom w:val="0"/>
                  <w:divBdr>
                    <w:top w:val="none" w:sz="0" w:space="0" w:color="auto"/>
                    <w:left w:val="none" w:sz="0" w:space="0" w:color="auto"/>
                    <w:bottom w:val="none" w:sz="0" w:space="0" w:color="auto"/>
                    <w:right w:val="none" w:sz="0" w:space="0" w:color="auto"/>
                  </w:divBdr>
                </w:div>
                <w:div w:id="1622492068">
                  <w:marLeft w:val="0"/>
                  <w:marRight w:val="0"/>
                  <w:marTop w:val="0"/>
                  <w:marBottom w:val="0"/>
                  <w:divBdr>
                    <w:top w:val="none" w:sz="0" w:space="0" w:color="auto"/>
                    <w:left w:val="none" w:sz="0" w:space="0" w:color="auto"/>
                    <w:bottom w:val="none" w:sz="0" w:space="0" w:color="auto"/>
                    <w:right w:val="none" w:sz="0" w:space="0" w:color="auto"/>
                  </w:divBdr>
                </w:div>
                <w:div w:id="1622492133">
                  <w:marLeft w:val="0"/>
                  <w:marRight w:val="0"/>
                  <w:marTop w:val="0"/>
                  <w:marBottom w:val="0"/>
                  <w:divBdr>
                    <w:top w:val="none" w:sz="0" w:space="0" w:color="auto"/>
                    <w:left w:val="none" w:sz="0" w:space="0" w:color="auto"/>
                    <w:bottom w:val="none" w:sz="0" w:space="0" w:color="auto"/>
                    <w:right w:val="none" w:sz="0" w:space="0" w:color="auto"/>
                  </w:divBdr>
                </w:div>
                <w:div w:id="1622492166">
                  <w:marLeft w:val="0"/>
                  <w:marRight w:val="0"/>
                  <w:marTop w:val="0"/>
                  <w:marBottom w:val="0"/>
                  <w:divBdr>
                    <w:top w:val="none" w:sz="0" w:space="0" w:color="auto"/>
                    <w:left w:val="none" w:sz="0" w:space="0" w:color="auto"/>
                    <w:bottom w:val="none" w:sz="0" w:space="0" w:color="auto"/>
                    <w:right w:val="none" w:sz="0" w:space="0" w:color="auto"/>
                  </w:divBdr>
                </w:div>
                <w:div w:id="1622492192">
                  <w:marLeft w:val="0"/>
                  <w:marRight w:val="0"/>
                  <w:marTop w:val="0"/>
                  <w:marBottom w:val="0"/>
                  <w:divBdr>
                    <w:top w:val="none" w:sz="0" w:space="0" w:color="auto"/>
                    <w:left w:val="none" w:sz="0" w:space="0" w:color="auto"/>
                    <w:bottom w:val="none" w:sz="0" w:space="0" w:color="auto"/>
                    <w:right w:val="none" w:sz="0" w:space="0" w:color="auto"/>
                  </w:divBdr>
                </w:div>
                <w:div w:id="1622492212">
                  <w:marLeft w:val="0"/>
                  <w:marRight w:val="0"/>
                  <w:marTop w:val="0"/>
                  <w:marBottom w:val="0"/>
                  <w:divBdr>
                    <w:top w:val="none" w:sz="0" w:space="0" w:color="auto"/>
                    <w:left w:val="none" w:sz="0" w:space="0" w:color="auto"/>
                    <w:bottom w:val="none" w:sz="0" w:space="0" w:color="auto"/>
                    <w:right w:val="none" w:sz="0" w:space="0" w:color="auto"/>
                  </w:divBdr>
                </w:div>
                <w:div w:id="1622492214">
                  <w:marLeft w:val="0"/>
                  <w:marRight w:val="0"/>
                  <w:marTop w:val="0"/>
                  <w:marBottom w:val="0"/>
                  <w:divBdr>
                    <w:top w:val="none" w:sz="0" w:space="0" w:color="auto"/>
                    <w:left w:val="none" w:sz="0" w:space="0" w:color="auto"/>
                    <w:bottom w:val="none" w:sz="0" w:space="0" w:color="auto"/>
                    <w:right w:val="none" w:sz="0" w:space="0" w:color="auto"/>
                  </w:divBdr>
                </w:div>
                <w:div w:id="1622492232">
                  <w:marLeft w:val="0"/>
                  <w:marRight w:val="0"/>
                  <w:marTop w:val="0"/>
                  <w:marBottom w:val="0"/>
                  <w:divBdr>
                    <w:top w:val="none" w:sz="0" w:space="0" w:color="auto"/>
                    <w:left w:val="none" w:sz="0" w:space="0" w:color="auto"/>
                    <w:bottom w:val="none" w:sz="0" w:space="0" w:color="auto"/>
                    <w:right w:val="none" w:sz="0" w:space="0" w:color="auto"/>
                  </w:divBdr>
                </w:div>
                <w:div w:id="1622492239">
                  <w:marLeft w:val="0"/>
                  <w:marRight w:val="0"/>
                  <w:marTop w:val="0"/>
                  <w:marBottom w:val="0"/>
                  <w:divBdr>
                    <w:top w:val="none" w:sz="0" w:space="0" w:color="auto"/>
                    <w:left w:val="none" w:sz="0" w:space="0" w:color="auto"/>
                    <w:bottom w:val="none" w:sz="0" w:space="0" w:color="auto"/>
                    <w:right w:val="none" w:sz="0" w:space="0" w:color="auto"/>
                  </w:divBdr>
                </w:div>
                <w:div w:id="1622492259">
                  <w:marLeft w:val="0"/>
                  <w:marRight w:val="0"/>
                  <w:marTop w:val="0"/>
                  <w:marBottom w:val="0"/>
                  <w:divBdr>
                    <w:top w:val="none" w:sz="0" w:space="0" w:color="auto"/>
                    <w:left w:val="none" w:sz="0" w:space="0" w:color="auto"/>
                    <w:bottom w:val="none" w:sz="0" w:space="0" w:color="auto"/>
                    <w:right w:val="none" w:sz="0" w:space="0" w:color="auto"/>
                  </w:divBdr>
                </w:div>
                <w:div w:id="1622492269">
                  <w:marLeft w:val="0"/>
                  <w:marRight w:val="0"/>
                  <w:marTop w:val="0"/>
                  <w:marBottom w:val="0"/>
                  <w:divBdr>
                    <w:top w:val="none" w:sz="0" w:space="0" w:color="auto"/>
                    <w:left w:val="none" w:sz="0" w:space="0" w:color="auto"/>
                    <w:bottom w:val="none" w:sz="0" w:space="0" w:color="auto"/>
                    <w:right w:val="none" w:sz="0" w:space="0" w:color="auto"/>
                  </w:divBdr>
                </w:div>
                <w:div w:id="1622492280">
                  <w:marLeft w:val="0"/>
                  <w:marRight w:val="0"/>
                  <w:marTop w:val="0"/>
                  <w:marBottom w:val="0"/>
                  <w:divBdr>
                    <w:top w:val="none" w:sz="0" w:space="0" w:color="auto"/>
                    <w:left w:val="none" w:sz="0" w:space="0" w:color="auto"/>
                    <w:bottom w:val="none" w:sz="0" w:space="0" w:color="auto"/>
                    <w:right w:val="none" w:sz="0" w:space="0" w:color="auto"/>
                  </w:divBdr>
                </w:div>
                <w:div w:id="1622492301">
                  <w:marLeft w:val="0"/>
                  <w:marRight w:val="0"/>
                  <w:marTop w:val="0"/>
                  <w:marBottom w:val="0"/>
                  <w:divBdr>
                    <w:top w:val="none" w:sz="0" w:space="0" w:color="auto"/>
                    <w:left w:val="none" w:sz="0" w:space="0" w:color="auto"/>
                    <w:bottom w:val="none" w:sz="0" w:space="0" w:color="auto"/>
                    <w:right w:val="none" w:sz="0" w:space="0" w:color="auto"/>
                  </w:divBdr>
                </w:div>
                <w:div w:id="1622492302">
                  <w:marLeft w:val="0"/>
                  <w:marRight w:val="0"/>
                  <w:marTop w:val="0"/>
                  <w:marBottom w:val="0"/>
                  <w:divBdr>
                    <w:top w:val="none" w:sz="0" w:space="0" w:color="auto"/>
                    <w:left w:val="none" w:sz="0" w:space="0" w:color="auto"/>
                    <w:bottom w:val="none" w:sz="0" w:space="0" w:color="auto"/>
                    <w:right w:val="none" w:sz="0" w:space="0" w:color="auto"/>
                  </w:divBdr>
                </w:div>
                <w:div w:id="1622492303">
                  <w:marLeft w:val="0"/>
                  <w:marRight w:val="0"/>
                  <w:marTop w:val="0"/>
                  <w:marBottom w:val="0"/>
                  <w:divBdr>
                    <w:top w:val="none" w:sz="0" w:space="0" w:color="auto"/>
                    <w:left w:val="none" w:sz="0" w:space="0" w:color="auto"/>
                    <w:bottom w:val="none" w:sz="0" w:space="0" w:color="auto"/>
                    <w:right w:val="none" w:sz="0" w:space="0" w:color="auto"/>
                  </w:divBdr>
                </w:div>
                <w:div w:id="1622492322">
                  <w:marLeft w:val="0"/>
                  <w:marRight w:val="0"/>
                  <w:marTop w:val="0"/>
                  <w:marBottom w:val="0"/>
                  <w:divBdr>
                    <w:top w:val="none" w:sz="0" w:space="0" w:color="auto"/>
                    <w:left w:val="none" w:sz="0" w:space="0" w:color="auto"/>
                    <w:bottom w:val="none" w:sz="0" w:space="0" w:color="auto"/>
                    <w:right w:val="none" w:sz="0" w:space="0" w:color="auto"/>
                  </w:divBdr>
                </w:div>
                <w:div w:id="1622492340">
                  <w:marLeft w:val="0"/>
                  <w:marRight w:val="0"/>
                  <w:marTop w:val="0"/>
                  <w:marBottom w:val="0"/>
                  <w:divBdr>
                    <w:top w:val="none" w:sz="0" w:space="0" w:color="auto"/>
                    <w:left w:val="none" w:sz="0" w:space="0" w:color="auto"/>
                    <w:bottom w:val="none" w:sz="0" w:space="0" w:color="auto"/>
                    <w:right w:val="none" w:sz="0" w:space="0" w:color="auto"/>
                  </w:divBdr>
                </w:div>
                <w:div w:id="1622492370">
                  <w:marLeft w:val="0"/>
                  <w:marRight w:val="0"/>
                  <w:marTop w:val="0"/>
                  <w:marBottom w:val="0"/>
                  <w:divBdr>
                    <w:top w:val="none" w:sz="0" w:space="0" w:color="auto"/>
                    <w:left w:val="none" w:sz="0" w:space="0" w:color="auto"/>
                    <w:bottom w:val="none" w:sz="0" w:space="0" w:color="auto"/>
                    <w:right w:val="none" w:sz="0" w:space="0" w:color="auto"/>
                  </w:divBdr>
                </w:div>
                <w:div w:id="1622492416">
                  <w:marLeft w:val="0"/>
                  <w:marRight w:val="0"/>
                  <w:marTop w:val="0"/>
                  <w:marBottom w:val="0"/>
                  <w:divBdr>
                    <w:top w:val="none" w:sz="0" w:space="0" w:color="auto"/>
                    <w:left w:val="none" w:sz="0" w:space="0" w:color="auto"/>
                    <w:bottom w:val="none" w:sz="0" w:space="0" w:color="auto"/>
                    <w:right w:val="none" w:sz="0" w:space="0" w:color="auto"/>
                  </w:divBdr>
                </w:div>
                <w:div w:id="1622492420">
                  <w:marLeft w:val="0"/>
                  <w:marRight w:val="0"/>
                  <w:marTop w:val="0"/>
                  <w:marBottom w:val="0"/>
                  <w:divBdr>
                    <w:top w:val="none" w:sz="0" w:space="0" w:color="auto"/>
                    <w:left w:val="none" w:sz="0" w:space="0" w:color="auto"/>
                    <w:bottom w:val="none" w:sz="0" w:space="0" w:color="auto"/>
                    <w:right w:val="none" w:sz="0" w:space="0" w:color="auto"/>
                  </w:divBdr>
                </w:div>
                <w:div w:id="1622492434">
                  <w:marLeft w:val="0"/>
                  <w:marRight w:val="0"/>
                  <w:marTop w:val="0"/>
                  <w:marBottom w:val="0"/>
                  <w:divBdr>
                    <w:top w:val="none" w:sz="0" w:space="0" w:color="auto"/>
                    <w:left w:val="none" w:sz="0" w:space="0" w:color="auto"/>
                    <w:bottom w:val="none" w:sz="0" w:space="0" w:color="auto"/>
                    <w:right w:val="none" w:sz="0" w:space="0" w:color="auto"/>
                  </w:divBdr>
                </w:div>
                <w:div w:id="1622492435">
                  <w:marLeft w:val="0"/>
                  <w:marRight w:val="0"/>
                  <w:marTop w:val="0"/>
                  <w:marBottom w:val="0"/>
                  <w:divBdr>
                    <w:top w:val="none" w:sz="0" w:space="0" w:color="auto"/>
                    <w:left w:val="none" w:sz="0" w:space="0" w:color="auto"/>
                    <w:bottom w:val="none" w:sz="0" w:space="0" w:color="auto"/>
                    <w:right w:val="none" w:sz="0" w:space="0" w:color="auto"/>
                  </w:divBdr>
                </w:div>
                <w:div w:id="1622492441">
                  <w:marLeft w:val="0"/>
                  <w:marRight w:val="0"/>
                  <w:marTop w:val="0"/>
                  <w:marBottom w:val="0"/>
                  <w:divBdr>
                    <w:top w:val="none" w:sz="0" w:space="0" w:color="auto"/>
                    <w:left w:val="none" w:sz="0" w:space="0" w:color="auto"/>
                    <w:bottom w:val="none" w:sz="0" w:space="0" w:color="auto"/>
                    <w:right w:val="none" w:sz="0" w:space="0" w:color="auto"/>
                  </w:divBdr>
                </w:div>
                <w:div w:id="1622492467">
                  <w:marLeft w:val="0"/>
                  <w:marRight w:val="0"/>
                  <w:marTop w:val="0"/>
                  <w:marBottom w:val="0"/>
                  <w:divBdr>
                    <w:top w:val="none" w:sz="0" w:space="0" w:color="auto"/>
                    <w:left w:val="none" w:sz="0" w:space="0" w:color="auto"/>
                    <w:bottom w:val="none" w:sz="0" w:space="0" w:color="auto"/>
                    <w:right w:val="none" w:sz="0" w:space="0" w:color="auto"/>
                  </w:divBdr>
                </w:div>
                <w:div w:id="1622492503">
                  <w:marLeft w:val="0"/>
                  <w:marRight w:val="0"/>
                  <w:marTop w:val="0"/>
                  <w:marBottom w:val="0"/>
                  <w:divBdr>
                    <w:top w:val="none" w:sz="0" w:space="0" w:color="auto"/>
                    <w:left w:val="none" w:sz="0" w:space="0" w:color="auto"/>
                    <w:bottom w:val="none" w:sz="0" w:space="0" w:color="auto"/>
                    <w:right w:val="none" w:sz="0" w:space="0" w:color="auto"/>
                  </w:divBdr>
                </w:div>
                <w:div w:id="1622492511">
                  <w:marLeft w:val="0"/>
                  <w:marRight w:val="0"/>
                  <w:marTop w:val="0"/>
                  <w:marBottom w:val="0"/>
                  <w:divBdr>
                    <w:top w:val="none" w:sz="0" w:space="0" w:color="auto"/>
                    <w:left w:val="none" w:sz="0" w:space="0" w:color="auto"/>
                    <w:bottom w:val="none" w:sz="0" w:space="0" w:color="auto"/>
                    <w:right w:val="none" w:sz="0" w:space="0" w:color="auto"/>
                  </w:divBdr>
                </w:div>
                <w:div w:id="1622492526">
                  <w:marLeft w:val="0"/>
                  <w:marRight w:val="0"/>
                  <w:marTop w:val="0"/>
                  <w:marBottom w:val="0"/>
                  <w:divBdr>
                    <w:top w:val="none" w:sz="0" w:space="0" w:color="auto"/>
                    <w:left w:val="none" w:sz="0" w:space="0" w:color="auto"/>
                    <w:bottom w:val="none" w:sz="0" w:space="0" w:color="auto"/>
                    <w:right w:val="none" w:sz="0" w:space="0" w:color="auto"/>
                  </w:divBdr>
                </w:div>
                <w:div w:id="1622492552">
                  <w:marLeft w:val="0"/>
                  <w:marRight w:val="0"/>
                  <w:marTop w:val="0"/>
                  <w:marBottom w:val="0"/>
                  <w:divBdr>
                    <w:top w:val="none" w:sz="0" w:space="0" w:color="auto"/>
                    <w:left w:val="none" w:sz="0" w:space="0" w:color="auto"/>
                    <w:bottom w:val="none" w:sz="0" w:space="0" w:color="auto"/>
                    <w:right w:val="none" w:sz="0" w:space="0" w:color="auto"/>
                  </w:divBdr>
                </w:div>
                <w:div w:id="1622492554">
                  <w:marLeft w:val="0"/>
                  <w:marRight w:val="0"/>
                  <w:marTop w:val="0"/>
                  <w:marBottom w:val="0"/>
                  <w:divBdr>
                    <w:top w:val="none" w:sz="0" w:space="0" w:color="auto"/>
                    <w:left w:val="none" w:sz="0" w:space="0" w:color="auto"/>
                    <w:bottom w:val="none" w:sz="0" w:space="0" w:color="auto"/>
                    <w:right w:val="none" w:sz="0" w:space="0" w:color="auto"/>
                  </w:divBdr>
                </w:div>
                <w:div w:id="1622492555">
                  <w:marLeft w:val="0"/>
                  <w:marRight w:val="0"/>
                  <w:marTop w:val="0"/>
                  <w:marBottom w:val="0"/>
                  <w:divBdr>
                    <w:top w:val="none" w:sz="0" w:space="0" w:color="auto"/>
                    <w:left w:val="none" w:sz="0" w:space="0" w:color="auto"/>
                    <w:bottom w:val="none" w:sz="0" w:space="0" w:color="auto"/>
                    <w:right w:val="none" w:sz="0" w:space="0" w:color="auto"/>
                  </w:divBdr>
                </w:div>
                <w:div w:id="1622492572">
                  <w:marLeft w:val="0"/>
                  <w:marRight w:val="0"/>
                  <w:marTop w:val="0"/>
                  <w:marBottom w:val="0"/>
                  <w:divBdr>
                    <w:top w:val="none" w:sz="0" w:space="0" w:color="auto"/>
                    <w:left w:val="none" w:sz="0" w:space="0" w:color="auto"/>
                    <w:bottom w:val="none" w:sz="0" w:space="0" w:color="auto"/>
                    <w:right w:val="none" w:sz="0" w:space="0" w:color="auto"/>
                  </w:divBdr>
                </w:div>
                <w:div w:id="1622492579">
                  <w:marLeft w:val="0"/>
                  <w:marRight w:val="0"/>
                  <w:marTop w:val="0"/>
                  <w:marBottom w:val="0"/>
                  <w:divBdr>
                    <w:top w:val="none" w:sz="0" w:space="0" w:color="auto"/>
                    <w:left w:val="none" w:sz="0" w:space="0" w:color="auto"/>
                    <w:bottom w:val="none" w:sz="0" w:space="0" w:color="auto"/>
                    <w:right w:val="none" w:sz="0" w:space="0" w:color="auto"/>
                  </w:divBdr>
                </w:div>
                <w:div w:id="1622492582">
                  <w:marLeft w:val="0"/>
                  <w:marRight w:val="0"/>
                  <w:marTop w:val="0"/>
                  <w:marBottom w:val="0"/>
                  <w:divBdr>
                    <w:top w:val="none" w:sz="0" w:space="0" w:color="auto"/>
                    <w:left w:val="none" w:sz="0" w:space="0" w:color="auto"/>
                    <w:bottom w:val="none" w:sz="0" w:space="0" w:color="auto"/>
                    <w:right w:val="none" w:sz="0" w:space="0" w:color="auto"/>
                  </w:divBdr>
                </w:div>
                <w:div w:id="1622492584">
                  <w:marLeft w:val="0"/>
                  <w:marRight w:val="0"/>
                  <w:marTop w:val="0"/>
                  <w:marBottom w:val="0"/>
                  <w:divBdr>
                    <w:top w:val="none" w:sz="0" w:space="0" w:color="auto"/>
                    <w:left w:val="none" w:sz="0" w:space="0" w:color="auto"/>
                    <w:bottom w:val="none" w:sz="0" w:space="0" w:color="auto"/>
                    <w:right w:val="none" w:sz="0" w:space="0" w:color="auto"/>
                  </w:divBdr>
                </w:div>
                <w:div w:id="1622492585">
                  <w:marLeft w:val="0"/>
                  <w:marRight w:val="0"/>
                  <w:marTop w:val="0"/>
                  <w:marBottom w:val="0"/>
                  <w:divBdr>
                    <w:top w:val="none" w:sz="0" w:space="0" w:color="auto"/>
                    <w:left w:val="none" w:sz="0" w:space="0" w:color="auto"/>
                    <w:bottom w:val="none" w:sz="0" w:space="0" w:color="auto"/>
                    <w:right w:val="none" w:sz="0" w:space="0" w:color="auto"/>
                  </w:divBdr>
                </w:div>
                <w:div w:id="1622492615">
                  <w:marLeft w:val="0"/>
                  <w:marRight w:val="0"/>
                  <w:marTop w:val="0"/>
                  <w:marBottom w:val="0"/>
                  <w:divBdr>
                    <w:top w:val="none" w:sz="0" w:space="0" w:color="auto"/>
                    <w:left w:val="none" w:sz="0" w:space="0" w:color="auto"/>
                    <w:bottom w:val="none" w:sz="0" w:space="0" w:color="auto"/>
                    <w:right w:val="none" w:sz="0" w:space="0" w:color="auto"/>
                  </w:divBdr>
                </w:div>
                <w:div w:id="1622492622">
                  <w:marLeft w:val="0"/>
                  <w:marRight w:val="0"/>
                  <w:marTop w:val="0"/>
                  <w:marBottom w:val="0"/>
                  <w:divBdr>
                    <w:top w:val="none" w:sz="0" w:space="0" w:color="auto"/>
                    <w:left w:val="none" w:sz="0" w:space="0" w:color="auto"/>
                    <w:bottom w:val="none" w:sz="0" w:space="0" w:color="auto"/>
                    <w:right w:val="none" w:sz="0" w:space="0" w:color="auto"/>
                  </w:divBdr>
                </w:div>
                <w:div w:id="1622492629">
                  <w:marLeft w:val="0"/>
                  <w:marRight w:val="0"/>
                  <w:marTop w:val="0"/>
                  <w:marBottom w:val="0"/>
                  <w:divBdr>
                    <w:top w:val="none" w:sz="0" w:space="0" w:color="auto"/>
                    <w:left w:val="none" w:sz="0" w:space="0" w:color="auto"/>
                    <w:bottom w:val="none" w:sz="0" w:space="0" w:color="auto"/>
                    <w:right w:val="none" w:sz="0" w:space="0" w:color="auto"/>
                  </w:divBdr>
                </w:div>
                <w:div w:id="1622492648">
                  <w:marLeft w:val="0"/>
                  <w:marRight w:val="0"/>
                  <w:marTop w:val="0"/>
                  <w:marBottom w:val="0"/>
                  <w:divBdr>
                    <w:top w:val="none" w:sz="0" w:space="0" w:color="auto"/>
                    <w:left w:val="none" w:sz="0" w:space="0" w:color="auto"/>
                    <w:bottom w:val="none" w:sz="0" w:space="0" w:color="auto"/>
                    <w:right w:val="none" w:sz="0" w:space="0" w:color="auto"/>
                  </w:divBdr>
                </w:div>
                <w:div w:id="1622492651">
                  <w:marLeft w:val="0"/>
                  <w:marRight w:val="0"/>
                  <w:marTop w:val="0"/>
                  <w:marBottom w:val="0"/>
                  <w:divBdr>
                    <w:top w:val="none" w:sz="0" w:space="0" w:color="auto"/>
                    <w:left w:val="none" w:sz="0" w:space="0" w:color="auto"/>
                    <w:bottom w:val="none" w:sz="0" w:space="0" w:color="auto"/>
                    <w:right w:val="none" w:sz="0" w:space="0" w:color="auto"/>
                  </w:divBdr>
                </w:div>
                <w:div w:id="1622492657">
                  <w:marLeft w:val="0"/>
                  <w:marRight w:val="0"/>
                  <w:marTop w:val="0"/>
                  <w:marBottom w:val="0"/>
                  <w:divBdr>
                    <w:top w:val="none" w:sz="0" w:space="0" w:color="auto"/>
                    <w:left w:val="none" w:sz="0" w:space="0" w:color="auto"/>
                    <w:bottom w:val="none" w:sz="0" w:space="0" w:color="auto"/>
                    <w:right w:val="none" w:sz="0" w:space="0" w:color="auto"/>
                  </w:divBdr>
                </w:div>
                <w:div w:id="1622492660">
                  <w:marLeft w:val="0"/>
                  <w:marRight w:val="0"/>
                  <w:marTop w:val="0"/>
                  <w:marBottom w:val="0"/>
                  <w:divBdr>
                    <w:top w:val="none" w:sz="0" w:space="0" w:color="auto"/>
                    <w:left w:val="none" w:sz="0" w:space="0" w:color="auto"/>
                    <w:bottom w:val="none" w:sz="0" w:space="0" w:color="auto"/>
                    <w:right w:val="none" w:sz="0" w:space="0" w:color="auto"/>
                  </w:divBdr>
                </w:div>
                <w:div w:id="1622492661">
                  <w:marLeft w:val="0"/>
                  <w:marRight w:val="0"/>
                  <w:marTop w:val="0"/>
                  <w:marBottom w:val="0"/>
                  <w:divBdr>
                    <w:top w:val="none" w:sz="0" w:space="0" w:color="auto"/>
                    <w:left w:val="none" w:sz="0" w:space="0" w:color="auto"/>
                    <w:bottom w:val="none" w:sz="0" w:space="0" w:color="auto"/>
                    <w:right w:val="none" w:sz="0" w:space="0" w:color="auto"/>
                  </w:divBdr>
                </w:div>
                <w:div w:id="1622492667">
                  <w:marLeft w:val="0"/>
                  <w:marRight w:val="0"/>
                  <w:marTop w:val="0"/>
                  <w:marBottom w:val="0"/>
                  <w:divBdr>
                    <w:top w:val="none" w:sz="0" w:space="0" w:color="auto"/>
                    <w:left w:val="none" w:sz="0" w:space="0" w:color="auto"/>
                    <w:bottom w:val="none" w:sz="0" w:space="0" w:color="auto"/>
                    <w:right w:val="none" w:sz="0" w:space="0" w:color="auto"/>
                  </w:divBdr>
                </w:div>
                <w:div w:id="1622492671">
                  <w:marLeft w:val="0"/>
                  <w:marRight w:val="0"/>
                  <w:marTop w:val="0"/>
                  <w:marBottom w:val="0"/>
                  <w:divBdr>
                    <w:top w:val="none" w:sz="0" w:space="0" w:color="auto"/>
                    <w:left w:val="none" w:sz="0" w:space="0" w:color="auto"/>
                    <w:bottom w:val="none" w:sz="0" w:space="0" w:color="auto"/>
                    <w:right w:val="none" w:sz="0" w:space="0" w:color="auto"/>
                  </w:divBdr>
                </w:div>
                <w:div w:id="1622492717">
                  <w:marLeft w:val="0"/>
                  <w:marRight w:val="0"/>
                  <w:marTop w:val="0"/>
                  <w:marBottom w:val="0"/>
                  <w:divBdr>
                    <w:top w:val="none" w:sz="0" w:space="0" w:color="auto"/>
                    <w:left w:val="none" w:sz="0" w:space="0" w:color="auto"/>
                    <w:bottom w:val="none" w:sz="0" w:space="0" w:color="auto"/>
                    <w:right w:val="none" w:sz="0" w:space="0" w:color="auto"/>
                  </w:divBdr>
                </w:div>
                <w:div w:id="1622492779">
                  <w:marLeft w:val="0"/>
                  <w:marRight w:val="0"/>
                  <w:marTop w:val="0"/>
                  <w:marBottom w:val="0"/>
                  <w:divBdr>
                    <w:top w:val="none" w:sz="0" w:space="0" w:color="auto"/>
                    <w:left w:val="none" w:sz="0" w:space="0" w:color="auto"/>
                    <w:bottom w:val="none" w:sz="0" w:space="0" w:color="auto"/>
                    <w:right w:val="none" w:sz="0" w:space="0" w:color="auto"/>
                  </w:divBdr>
                </w:div>
                <w:div w:id="1622492784">
                  <w:marLeft w:val="0"/>
                  <w:marRight w:val="0"/>
                  <w:marTop w:val="0"/>
                  <w:marBottom w:val="0"/>
                  <w:divBdr>
                    <w:top w:val="none" w:sz="0" w:space="0" w:color="auto"/>
                    <w:left w:val="none" w:sz="0" w:space="0" w:color="auto"/>
                    <w:bottom w:val="none" w:sz="0" w:space="0" w:color="auto"/>
                    <w:right w:val="none" w:sz="0" w:space="0" w:color="auto"/>
                  </w:divBdr>
                </w:div>
                <w:div w:id="1622492813">
                  <w:marLeft w:val="0"/>
                  <w:marRight w:val="0"/>
                  <w:marTop w:val="0"/>
                  <w:marBottom w:val="0"/>
                  <w:divBdr>
                    <w:top w:val="none" w:sz="0" w:space="0" w:color="auto"/>
                    <w:left w:val="none" w:sz="0" w:space="0" w:color="auto"/>
                    <w:bottom w:val="none" w:sz="0" w:space="0" w:color="auto"/>
                    <w:right w:val="none" w:sz="0" w:space="0" w:color="auto"/>
                  </w:divBdr>
                </w:div>
                <w:div w:id="1622492819">
                  <w:marLeft w:val="0"/>
                  <w:marRight w:val="0"/>
                  <w:marTop w:val="0"/>
                  <w:marBottom w:val="0"/>
                  <w:divBdr>
                    <w:top w:val="none" w:sz="0" w:space="0" w:color="auto"/>
                    <w:left w:val="none" w:sz="0" w:space="0" w:color="auto"/>
                    <w:bottom w:val="none" w:sz="0" w:space="0" w:color="auto"/>
                    <w:right w:val="none" w:sz="0" w:space="0" w:color="auto"/>
                  </w:divBdr>
                </w:div>
                <w:div w:id="1622492841">
                  <w:marLeft w:val="0"/>
                  <w:marRight w:val="0"/>
                  <w:marTop w:val="0"/>
                  <w:marBottom w:val="0"/>
                  <w:divBdr>
                    <w:top w:val="none" w:sz="0" w:space="0" w:color="auto"/>
                    <w:left w:val="none" w:sz="0" w:space="0" w:color="auto"/>
                    <w:bottom w:val="none" w:sz="0" w:space="0" w:color="auto"/>
                    <w:right w:val="none" w:sz="0" w:space="0" w:color="auto"/>
                  </w:divBdr>
                </w:div>
                <w:div w:id="1622492887">
                  <w:marLeft w:val="0"/>
                  <w:marRight w:val="0"/>
                  <w:marTop w:val="0"/>
                  <w:marBottom w:val="0"/>
                  <w:divBdr>
                    <w:top w:val="none" w:sz="0" w:space="0" w:color="auto"/>
                    <w:left w:val="none" w:sz="0" w:space="0" w:color="auto"/>
                    <w:bottom w:val="none" w:sz="0" w:space="0" w:color="auto"/>
                    <w:right w:val="none" w:sz="0" w:space="0" w:color="auto"/>
                  </w:divBdr>
                </w:div>
                <w:div w:id="1622492888">
                  <w:marLeft w:val="0"/>
                  <w:marRight w:val="0"/>
                  <w:marTop w:val="0"/>
                  <w:marBottom w:val="0"/>
                  <w:divBdr>
                    <w:top w:val="none" w:sz="0" w:space="0" w:color="auto"/>
                    <w:left w:val="none" w:sz="0" w:space="0" w:color="auto"/>
                    <w:bottom w:val="none" w:sz="0" w:space="0" w:color="auto"/>
                    <w:right w:val="none" w:sz="0" w:space="0" w:color="auto"/>
                  </w:divBdr>
                </w:div>
                <w:div w:id="1622492889">
                  <w:marLeft w:val="0"/>
                  <w:marRight w:val="0"/>
                  <w:marTop w:val="0"/>
                  <w:marBottom w:val="0"/>
                  <w:divBdr>
                    <w:top w:val="none" w:sz="0" w:space="0" w:color="auto"/>
                    <w:left w:val="none" w:sz="0" w:space="0" w:color="auto"/>
                    <w:bottom w:val="none" w:sz="0" w:space="0" w:color="auto"/>
                    <w:right w:val="none" w:sz="0" w:space="0" w:color="auto"/>
                  </w:divBdr>
                </w:div>
                <w:div w:id="1622492917">
                  <w:marLeft w:val="0"/>
                  <w:marRight w:val="0"/>
                  <w:marTop w:val="0"/>
                  <w:marBottom w:val="0"/>
                  <w:divBdr>
                    <w:top w:val="none" w:sz="0" w:space="0" w:color="auto"/>
                    <w:left w:val="none" w:sz="0" w:space="0" w:color="auto"/>
                    <w:bottom w:val="none" w:sz="0" w:space="0" w:color="auto"/>
                    <w:right w:val="none" w:sz="0" w:space="0" w:color="auto"/>
                  </w:divBdr>
                </w:div>
                <w:div w:id="1622492927">
                  <w:marLeft w:val="0"/>
                  <w:marRight w:val="0"/>
                  <w:marTop w:val="0"/>
                  <w:marBottom w:val="0"/>
                  <w:divBdr>
                    <w:top w:val="none" w:sz="0" w:space="0" w:color="auto"/>
                    <w:left w:val="none" w:sz="0" w:space="0" w:color="auto"/>
                    <w:bottom w:val="none" w:sz="0" w:space="0" w:color="auto"/>
                    <w:right w:val="none" w:sz="0" w:space="0" w:color="auto"/>
                  </w:divBdr>
                </w:div>
                <w:div w:id="1622492934">
                  <w:marLeft w:val="0"/>
                  <w:marRight w:val="0"/>
                  <w:marTop w:val="0"/>
                  <w:marBottom w:val="0"/>
                  <w:divBdr>
                    <w:top w:val="none" w:sz="0" w:space="0" w:color="auto"/>
                    <w:left w:val="none" w:sz="0" w:space="0" w:color="auto"/>
                    <w:bottom w:val="none" w:sz="0" w:space="0" w:color="auto"/>
                    <w:right w:val="none" w:sz="0" w:space="0" w:color="auto"/>
                  </w:divBdr>
                </w:div>
                <w:div w:id="162249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752">
          <w:marLeft w:val="0"/>
          <w:marRight w:val="0"/>
          <w:marTop w:val="0"/>
          <w:marBottom w:val="0"/>
          <w:divBdr>
            <w:top w:val="none" w:sz="0" w:space="0" w:color="auto"/>
            <w:left w:val="none" w:sz="0" w:space="0" w:color="auto"/>
            <w:bottom w:val="none" w:sz="0" w:space="0" w:color="auto"/>
            <w:right w:val="none" w:sz="0" w:space="0" w:color="auto"/>
          </w:divBdr>
          <w:divsChild>
            <w:div w:id="1622491396">
              <w:marLeft w:val="0"/>
              <w:marRight w:val="0"/>
              <w:marTop w:val="0"/>
              <w:marBottom w:val="0"/>
              <w:divBdr>
                <w:top w:val="none" w:sz="0" w:space="0" w:color="auto"/>
                <w:left w:val="none" w:sz="0" w:space="0" w:color="auto"/>
                <w:bottom w:val="none" w:sz="0" w:space="0" w:color="auto"/>
                <w:right w:val="none" w:sz="0" w:space="0" w:color="auto"/>
              </w:divBdr>
              <w:divsChild>
                <w:div w:id="1622490917">
                  <w:marLeft w:val="0"/>
                  <w:marRight w:val="0"/>
                  <w:marTop w:val="0"/>
                  <w:marBottom w:val="0"/>
                  <w:divBdr>
                    <w:top w:val="none" w:sz="0" w:space="0" w:color="auto"/>
                    <w:left w:val="none" w:sz="0" w:space="0" w:color="auto"/>
                    <w:bottom w:val="none" w:sz="0" w:space="0" w:color="auto"/>
                    <w:right w:val="none" w:sz="0" w:space="0" w:color="auto"/>
                  </w:divBdr>
                </w:div>
                <w:div w:id="1622490918">
                  <w:marLeft w:val="0"/>
                  <w:marRight w:val="0"/>
                  <w:marTop w:val="0"/>
                  <w:marBottom w:val="0"/>
                  <w:divBdr>
                    <w:top w:val="none" w:sz="0" w:space="0" w:color="auto"/>
                    <w:left w:val="none" w:sz="0" w:space="0" w:color="auto"/>
                    <w:bottom w:val="none" w:sz="0" w:space="0" w:color="auto"/>
                    <w:right w:val="none" w:sz="0" w:space="0" w:color="auto"/>
                  </w:divBdr>
                </w:div>
                <w:div w:id="1622490947">
                  <w:marLeft w:val="0"/>
                  <w:marRight w:val="0"/>
                  <w:marTop w:val="0"/>
                  <w:marBottom w:val="0"/>
                  <w:divBdr>
                    <w:top w:val="none" w:sz="0" w:space="0" w:color="auto"/>
                    <w:left w:val="none" w:sz="0" w:space="0" w:color="auto"/>
                    <w:bottom w:val="none" w:sz="0" w:space="0" w:color="auto"/>
                    <w:right w:val="none" w:sz="0" w:space="0" w:color="auto"/>
                  </w:divBdr>
                </w:div>
                <w:div w:id="1622490952">
                  <w:marLeft w:val="0"/>
                  <w:marRight w:val="0"/>
                  <w:marTop w:val="0"/>
                  <w:marBottom w:val="0"/>
                  <w:divBdr>
                    <w:top w:val="none" w:sz="0" w:space="0" w:color="auto"/>
                    <w:left w:val="none" w:sz="0" w:space="0" w:color="auto"/>
                    <w:bottom w:val="none" w:sz="0" w:space="0" w:color="auto"/>
                    <w:right w:val="none" w:sz="0" w:space="0" w:color="auto"/>
                  </w:divBdr>
                </w:div>
                <w:div w:id="1622490988">
                  <w:marLeft w:val="0"/>
                  <w:marRight w:val="0"/>
                  <w:marTop w:val="0"/>
                  <w:marBottom w:val="0"/>
                  <w:divBdr>
                    <w:top w:val="none" w:sz="0" w:space="0" w:color="auto"/>
                    <w:left w:val="none" w:sz="0" w:space="0" w:color="auto"/>
                    <w:bottom w:val="none" w:sz="0" w:space="0" w:color="auto"/>
                    <w:right w:val="none" w:sz="0" w:space="0" w:color="auto"/>
                  </w:divBdr>
                </w:div>
                <w:div w:id="1622490998">
                  <w:marLeft w:val="0"/>
                  <w:marRight w:val="0"/>
                  <w:marTop w:val="0"/>
                  <w:marBottom w:val="0"/>
                  <w:divBdr>
                    <w:top w:val="none" w:sz="0" w:space="0" w:color="auto"/>
                    <w:left w:val="none" w:sz="0" w:space="0" w:color="auto"/>
                    <w:bottom w:val="none" w:sz="0" w:space="0" w:color="auto"/>
                    <w:right w:val="none" w:sz="0" w:space="0" w:color="auto"/>
                  </w:divBdr>
                </w:div>
                <w:div w:id="1622491005">
                  <w:marLeft w:val="0"/>
                  <w:marRight w:val="0"/>
                  <w:marTop w:val="0"/>
                  <w:marBottom w:val="0"/>
                  <w:divBdr>
                    <w:top w:val="none" w:sz="0" w:space="0" w:color="auto"/>
                    <w:left w:val="none" w:sz="0" w:space="0" w:color="auto"/>
                    <w:bottom w:val="none" w:sz="0" w:space="0" w:color="auto"/>
                    <w:right w:val="none" w:sz="0" w:space="0" w:color="auto"/>
                  </w:divBdr>
                </w:div>
                <w:div w:id="1622491022">
                  <w:marLeft w:val="0"/>
                  <w:marRight w:val="0"/>
                  <w:marTop w:val="0"/>
                  <w:marBottom w:val="0"/>
                  <w:divBdr>
                    <w:top w:val="none" w:sz="0" w:space="0" w:color="auto"/>
                    <w:left w:val="none" w:sz="0" w:space="0" w:color="auto"/>
                    <w:bottom w:val="none" w:sz="0" w:space="0" w:color="auto"/>
                    <w:right w:val="none" w:sz="0" w:space="0" w:color="auto"/>
                  </w:divBdr>
                </w:div>
                <w:div w:id="1622491024">
                  <w:marLeft w:val="0"/>
                  <w:marRight w:val="0"/>
                  <w:marTop w:val="0"/>
                  <w:marBottom w:val="0"/>
                  <w:divBdr>
                    <w:top w:val="none" w:sz="0" w:space="0" w:color="auto"/>
                    <w:left w:val="none" w:sz="0" w:space="0" w:color="auto"/>
                    <w:bottom w:val="none" w:sz="0" w:space="0" w:color="auto"/>
                    <w:right w:val="none" w:sz="0" w:space="0" w:color="auto"/>
                  </w:divBdr>
                </w:div>
                <w:div w:id="1622491032">
                  <w:marLeft w:val="0"/>
                  <w:marRight w:val="0"/>
                  <w:marTop w:val="0"/>
                  <w:marBottom w:val="0"/>
                  <w:divBdr>
                    <w:top w:val="none" w:sz="0" w:space="0" w:color="auto"/>
                    <w:left w:val="none" w:sz="0" w:space="0" w:color="auto"/>
                    <w:bottom w:val="none" w:sz="0" w:space="0" w:color="auto"/>
                    <w:right w:val="none" w:sz="0" w:space="0" w:color="auto"/>
                  </w:divBdr>
                </w:div>
                <w:div w:id="1622491049">
                  <w:marLeft w:val="0"/>
                  <w:marRight w:val="0"/>
                  <w:marTop w:val="0"/>
                  <w:marBottom w:val="0"/>
                  <w:divBdr>
                    <w:top w:val="none" w:sz="0" w:space="0" w:color="auto"/>
                    <w:left w:val="none" w:sz="0" w:space="0" w:color="auto"/>
                    <w:bottom w:val="none" w:sz="0" w:space="0" w:color="auto"/>
                    <w:right w:val="none" w:sz="0" w:space="0" w:color="auto"/>
                  </w:divBdr>
                </w:div>
                <w:div w:id="1622491054">
                  <w:marLeft w:val="0"/>
                  <w:marRight w:val="0"/>
                  <w:marTop w:val="0"/>
                  <w:marBottom w:val="0"/>
                  <w:divBdr>
                    <w:top w:val="none" w:sz="0" w:space="0" w:color="auto"/>
                    <w:left w:val="none" w:sz="0" w:space="0" w:color="auto"/>
                    <w:bottom w:val="none" w:sz="0" w:space="0" w:color="auto"/>
                    <w:right w:val="none" w:sz="0" w:space="0" w:color="auto"/>
                  </w:divBdr>
                </w:div>
                <w:div w:id="1622491080">
                  <w:marLeft w:val="0"/>
                  <w:marRight w:val="0"/>
                  <w:marTop w:val="0"/>
                  <w:marBottom w:val="0"/>
                  <w:divBdr>
                    <w:top w:val="none" w:sz="0" w:space="0" w:color="auto"/>
                    <w:left w:val="none" w:sz="0" w:space="0" w:color="auto"/>
                    <w:bottom w:val="none" w:sz="0" w:space="0" w:color="auto"/>
                    <w:right w:val="none" w:sz="0" w:space="0" w:color="auto"/>
                  </w:divBdr>
                </w:div>
                <w:div w:id="1622491166">
                  <w:marLeft w:val="0"/>
                  <w:marRight w:val="0"/>
                  <w:marTop w:val="0"/>
                  <w:marBottom w:val="0"/>
                  <w:divBdr>
                    <w:top w:val="none" w:sz="0" w:space="0" w:color="auto"/>
                    <w:left w:val="none" w:sz="0" w:space="0" w:color="auto"/>
                    <w:bottom w:val="none" w:sz="0" w:space="0" w:color="auto"/>
                    <w:right w:val="none" w:sz="0" w:space="0" w:color="auto"/>
                  </w:divBdr>
                </w:div>
                <w:div w:id="1622491168">
                  <w:marLeft w:val="0"/>
                  <w:marRight w:val="0"/>
                  <w:marTop w:val="0"/>
                  <w:marBottom w:val="0"/>
                  <w:divBdr>
                    <w:top w:val="none" w:sz="0" w:space="0" w:color="auto"/>
                    <w:left w:val="none" w:sz="0" w:space="0" w:color="auto"/>
                    <w:bottom w:val="none" w:sz="0" w:space="0" w:color="auto"/>
                    <w:right w:val="none" w:sz="0" w:space="0" w:color="auto"/>
                  </w:divBdr>
                </w:div>
                <w:div w:id="1622491189">
                  <w:marLeft w:val="0"/>
                  <w:marRight w:val="0"/>
                  <w:marTop w:val="0"/>
                  <w:marBottom w:val="0"/>
                  <w:divBdr>
                    <w:top w:val="none" w:sz="0" w:space="0" w:color="auto"/>
                    <w:left w:val="none" w:sz="0" w:space="0" w:color="auto"/>
                    <w:bottom w:val="none" w:sz="0" w:space="0" w:color="auto"/>
                    <w:right w:val="none" w:sz="0" w:space="0" w:color="auto"/>
                  </w:divBdr>
                </w:div>
                <w:div w:id="1622491263">
                  <w:marLeft w:val="0"/>
                  <w:marRight w:val="0"/>
                  <w:marTop w:val="0"/>
                  <w:marBottom w:val="0"/>
                  <w:divBdr>
                    <w:top w:val="none" w:sz="0" w:space="0" w:color="auto"/>
                    <w:left w:val="none" w:sz="0" w:space="0" w:color="auto"/>
                    <w:bottom w:val="none" w:sz="0" w:space="0" w:color="auto"/>
                    <w:right w:val="none" w:sz="0" w:space="0" w:color="auto"/>
                  </w:divBdr>
                </w:div>
                <w:div w:id="1622491272">
                  <w:marLeft w:val="0"/>
                  <w:marRight w:val="0"/>
                  <w:marTop w:val="0"/>
                  <w:marBottom w:val="0"/>
                  <w:divBdr>
                    <w:top w:val="none" w:sz="0" w:space="0" w:color="auto"/>
                    <w:left w:val="none" w:sz="0" w:space="0" w:color="auto"/>
                    <w:bottom w:val="none" w:sz="0" w:space="0" w:color="auto"/>
                    <w:right w:val="none" w:sz="0" w:space="0" w:color="auto"/>
                  </w:divBdr>
                </w:div>
                <w:div w:id="1622491273">
                  <w:marLeft w:val="0"/>
                  <w:marRight w:val="0"/>
                  <w:marTop w:val="0"/>
                  <w:marBottom w:val="0"/>
                  <w:divBdr>
                    <w:top w:val="none" w:sz="0" w:space="0" w:color="auto"/>
                    <w:left w:val="none" w:sz="0" w:space="0" w:color="auto"/>
                    <w:bottom w:val="none" w:sz="0" w:space="0" w:color="auto"/>
                    <w:right w:val="none" w:sz="0" w:space="0" w:color="auto"/>
                  </w:divBdr>
                </w:div>
                <w:div w:id="1622491274">
                  <w:marLeft w:val="0"/>
                  <w:marRight w:val="0"/>
                  <w:marTop w:val="0"/>
                  <w:marBottom w:val="0"/>
                  <w:divBdr>
                    <w:top w:val="none" w:sz="0" w:space="0" w:color="auto"/>
                    <w:left w:val="none" w:sz="0" w:space="0" w:color="auto"/>
                    <w:bottom w:val="none" w:sz="0" w:space="0" w:color="auto"/>
                    <w:right w:val="none" w:sz="0" w:space="0" w:color="auto"/>
                  </w:divBdr>
                </w:div>
                <w:div w:id="1622491281">
                  <w:marLeft w:val="0"/>
                  <w:marRight w:val="0"/>
                  <w:marTop w:val="0"/>
                  <w:marBottom w:val="0"/>
                  <w:divBdr>
                    <w:top w:val="none" w:sz="0" w:space="0" w:color="auto"/>
                    <w:left w:val="none" w:sz="0" w:space="0" w:color="auto"/>
                    <w:bottom w:val="none" w:sz="0" w:space="0" w:color="auto"/>
                    <w:right w:val="none" w:sz="0" w:space="0" w:color="auto"/>
                  </w:divBdr>
                </w:div>
                <w:div w:id="1622491296">
                  <w:marLeft w:val="0"/>
                  <w:marRight w:val="0"/>
                  <w:marTop w:val="0"/>
                  <w:marBottom w:val="0"/>
                  <w:divBdr>
                    <w:top w:val="none" w:sz="0" w:space="0" w:color="auto"/>
                    <w:left w:val="none" w:sz="0" w:space="0" w:color="auto"/>
                    <w:bottom w:val="none" w:sz="0" w:space="0" w:color="auto"/>
                    <w:right w:val="none" w:sz="0" w:space="0" w:color="auto"/>
                  </w:divBdr>
                </w:div>
                <w:div w:id="1622491329">
                  <w:marLeft w:val="0"/>
                  <w:marRight w:val="0"/>
                  <w:marTop w:val="0"/>
                  <w:marBottom w:val="0"/>
                  <w:divBdr>
                    <w:top w:val="none" w:sz="0" w:space="0" w:color="auto"/>
                    <w:left w:val="none" w:sz="0" w:space="0" w:color="auto"/>
                    <w:bottom w:val="none" w:sz="0" w:space="0" w:color="auto"/>
                    <w:right w:val="none" w:sz="0" w:space="0" w:color="auto"/>
                  </w:divBdr>
                </w:div>
                <w:div w:id="1622491336">
                  <w:marLeft w:val="0"/>
                  <w:marRight w:val="0"/>
                  <w:marTop w:val="0"/>
                  <w:marBottom w:val="0"/>
                  <w:divBdr>
                    <w:top w:val="none" w:sz="0" w:space="0" w:color="auto"/>
                    <w:left w:val="none" w:sz="0" w:space="0" w:color="auto"/>
                    <w:bottom w:val="none" w:sz="0" w:space="0" w:color="auto"/>
                    <w:right w:val="none" w:sz="0" w:space="0" w:color="auto"/>
                  </w:divBdr>
                </w:div>
                <w:div w:id="1622491363">
                  <w:marLeft w:val="0"/>
                  <w:marRight w:val="0"/>
                  <w:marTop w:val="0"/>
                  <w:marBottom w:val="0"/>
                  <w:divBdr>
                    <w:top w:val="none" w:sz="0" w:space="0" w:color="auto"/>
                    <w:left w:val="none" w:sz="0" w:space="0" w:color="auto"/>
                    <w:bottom w:val="none" w:sz="0" w:space="0" w:color="auto"/>
                    <w:right w:val="none" w:sz="0" w:space="0" w:color="auto"/>
                  </w:divBdr>
                </w:div>
                <w:div w:id="1622491369">
                  <w:marLeft w:val="0"/>
                  <w:marRight w:val="0"/>
                  <w:marTop w:val="0"/>
                  <w:marBottom w:val="0"/>
                  <w:divBdr>
                    <w:top w:val="none" w:sz="0" w:space="0" w:color="auto"/>
                    <w:left w:val="none" w:sz="0" w:space="0" w:color="auto"/>
                    <w:bottom w:val="none" w:sz="0" w:space="0" w:color="auto"/>
                    <w:right w:val="none" w:sz="0" w:space="0" w:color="auto"/>
                  </w:divBdr>
                </w:div>
                <w:div w:id="1622491387">
                  <w:marLeft w:val="0"/>
                  <w:marRight w:val="0"/>
                  <w:marTop w:val="0"/>
                  <w:marBottom w:val="0"/>
                  <w:divBdr>
                    <w:top w:val="none" w:sz="0" w:space="0" w:color="auto"/>
                    <w:left w:val="none" w:sz="0" w:space="0" w:color="auto"/>
                    <w:bottom w:val="none" w:sz="0" w:space="0" w:color="auto"/>
                    <w:right w:val="none" w:sz="0" w:space="0" w:color="auto"/>
                  </w:divBdr>
                </w:div>
                <w:div w:id="1622491393">
                  <w:marLeft w:val="0"/>
                  <w:marRight w:val="0"/>
                  <w:marTop w:val="0"/>
                  <w:marBottom w:val="0"/>
                  <w:divBdr>
                    <w:top w:val="none" w:sz="0" w:space="0" w:color="auto"/>
                    <w:left w:val="none" w:sz="0" w:space="0" w:color="auto"/>
                    <w:bottom w:val="none" w:sz="0" w:space="0" w:color="auto"/>
                    <w:right w:val="none" w:sz="0" w:space="0" w:color="auto"/>
                  </w:divBdr>
                </w:div>
                <w:div w:id="1622491404">
                  <w:marLeft w:val="0"/>
                  <w:marRight w:val="0"/>
                  <w:marTop w:val="0"/>
                  <w:marBottom w:val="0"/>
                  <w:divBdr>
                    <w:top w:val="none" w:sz="0" w:space="0" w:color="auto"/>
                    <w:left w:val="none" w:sz="0" w:space="0" w:color="auto"/>
                    <w:bottom w:val="none" w:sz="0" w:space="0" w:color="auto"/>
                    <w:right w:val="none" w:sz="0" w:space="0" w:color="auto"/>
                  </w:divBdr>
                </w:div>
                <w:div w:id="1622491406">
                  <w:marLeft w:val="0"/>
                  <w:marRight w:val="0"/>
                  <w:marTop w:val="0"/>
                  <w:marBottom w:val="0"/>
                  <w:divBdr>
                    <w:top w:val="none" w:sz="0" w:space="0" w:color="auto"/>
                    <w:left w:val="none" w:sz="0" w:space="0" w:color="auto"/>
                    <w:bottom w:val="none" w:sz="0" w:space="0" w:color="auto"/>
                    <w:right w:val="none" w:sz="0" w:space="0" w:color="auto"/>
                  </w:divBdr>
                </w:div>
                <w:div w:id="1622491451">
                  <w:marLeft w:val="0"/>
                  <w:marRight w:val="0"/>
                  <w:marTop w:val="0"/>
                  <w:marBottom w:val="0"/>
                  <w:divBdr>
                    <w:top w:val="none" w:sz="0" w:space="0" w:color="auto"/>
                    <w:left w:val="none" w:sz="0" w:space="0" w:color="auto"/>
                    <w:bottom w:val="none" w:sz="0" w:space="0" w:color="auto"/>
                    <w:right w:val="none" w:sz="0" w:space="0" w:color="auto"/>
                  </w:divBdr>
                </w:div>
                <w:div w:id="1622491462">
                  <w:marLeft w:val="0"/>
                  <w:marRight w:val="0"/>
                  <w:marTop w:val="0"/>
                  <w:marBottom w:val="0"/>
                  <w:divBdr>
                    <w:top w:val="none" w:sz="0" w:space="0" w:color="auto"/>
                    <w:left w:val="none" w:sz="0" w:space="0" w:color="auto"/>
                    <w:bottom w:val="none" w:sz="0" w:space="0" w:color="auto"/>
                    <w:right w:val="none" w:sz="0" w:space="0" w:color="auto"/>
                  </w:divBdr>
                </w:div>
                <w:div w:id="1622491505">
                  <w:marLeft w:val="0"/>
                  <w:marRight w:val="0"/>
                  <w:marTop w:val="0"/>
                  <w:marBottom w:val="0"/>
                  <w:divBdr>
                    <w:top w:val="none" w:sz="0" w:space="0" w:color="auto"/>
                    <w:left w:val="none" w:sz="0" w:space="0" w:color="auto"/>
                    <w:bottom w:val="none" w:sz="0" w:space="0" w:color="auto"/>
                    <w:right w:val="none" w:sz="0" w:space="0" w:color="auto"/>
                  </w:divBdr>
                </w:div>
                <w:div w:id="1622491519">
                  <w:marLeft w:val="0"/>
                  <w:marRight w:val="0"/>
                  <w:marTop w:val="0"/>
                  <w:marBottom w:val="0"/>
                  <w:divBdr>
                    <w:top w:val="none" w:sz="0" w:space="0" w:color="auto"/>
                    <w:left w:val="none" w:sz="0" w:space="0" w:color="auto"/>
                    <w:bottom w:val="none" w:sz="0" w:space="0" w:color="auto"/>
                    <w:right w:val="none" w:sz="0" w:space="0" w:color="auto"/>
                  </w:divBdr>
                </w:div>
                <w:div w:id="1622491529">
                  <w:marLeft w:val="0"/>
                  <w:marRight w:val="0"/>
                  <w:marTop w:val="0"/>
                  <w:marBottom w:val="0"/>
                  <w:divBdr>
                    <w:top w:val="none" w:sz="0" w:space="0" w:color="auto"/>
                    <w:left w:val="none" w:sz="0" w:space="0" w:color="auto"/>
                    <w:bottom w:val="none" w:sz="0" w:space="0" w:color="auto"/>
                    <w:right w:val="none" w:sz="0" w:space="0" w:color="auto"/>
                  </w:divBdr>
                </w:div>
                <w:div w:id="1622491539">
                  <w:marLeft w:val="0"/>
                  <w:marRight w:val="0"/>
                  <w:marTop w:val="0"/>
                  <w:marBottom w:val="0"/>
                  <w:divBdr>
                    <w:top w:val="none" w:sz="0" w:space="0" w:color="auto"/>
                    <w:left w:val="none" w:sz="0" w:space="0" w:color="auto"/>
                    <w:bottom w:val="none" w:sz="0" w:space="0" w:color="auto"/>
                    <w:right w:val="none" w:sz="0" w:space="0" w:color="auto"/>
                  </w:divBdr>
                </w:div>
                <w:div w:id="1622491540">
                  <w:marLeft w:val="0"/>
                  <w:marRight w:val="0"/>
                  <w:marTop w:val="0"/>
                  <w:marBottom w:val="0"/>
                  <w:divBdr>
                    <w:top w:val="none" w:sz="0" w:space="0" w:color="auto"/>
                    <w:left w:val="none" w:sz="0" w:space="0" w:color="auto"/>
                    <w:bottom w:val="none" w:sz="0" w:space="0" w:color="auto"/>
                    <w:right w:val="none" w:sz="0" w:space="0" w:color="auto"/>
                  </w:divBdr>
                </w:div>
                <w:div w:id="1622491573">
                  <w:marLeft w:val="0"/>
                  <w:marRight w:val="0"/>
                  <w:marTop w:val="0"/>
                  <w:marBottom w:val="0"/>
                  <w:divBdr>
                    <w:top w:val="none" w:sz="0" w:space="0" w:color="auto"/>
                    <w:left w:val="none" w:sz="0" w:space="0" w:color="auto"/>
                    <w:bottom w:val="none" w:sz="0" w:space="0" w:color="auto"/>
                    <w:right w:val="none" w:sz="0" w:space="0" w:color="auto"/>
                  </w:divBdr>
                </w:div>
                <w:div w:id="1622491592">
                  <w:marLeft w:val="0"/>
                  <w:marRight w:val="0"/>
                  <w:marTop w:val="0"/>
                  <w:marBottom w:val="0"/>
                  <w:divBdr>
                    <w:top w:val="none" w:sz="0" w:space="0" w:color="auto"/>
                    <w:left w:val="none" w:sz="0" w:space="0" w:color="auto"/>
                    <w:bottom w:val="none" w:sz="0" w:space="0" w:color="auto"/>
                    <w:right w:val="none" w:sz="0" w:space="0" w:color="auto"/>
                  </w:divBdr>
                </w:div>
                <w:div w:id="1622491604">
                  <w:marLeft w:val="0"/>
                  <w:marRight w:val="0"/>
                  <w:marTop w:val="0"/>
                  <w:marBottom w:val="0"/>
                  <w:divBdr>
                    <w:top w:val="none" w:sz="0" w:space="0" w:color="auto"/>
                    <w:left w:val="none" w:sz="0" w:space="0" w:color="auto"/>
                    <w:bottom w:val="none" w:sz="0" w:space="0" w:color="auto"/>
                    <w:right w:val="none" w:sz="0" w:space="0" w:color="auto"/>
                  </w:divBdr>
                </w:div>
                <w:div w:id="1622491633">
                  <w:marLeft w:val="0"/>
                  <w:marRight w:val="0"/>
                  <w:marTop w:val="0"/>
                  <w:marBottom w:val="0"/>
                  <w:divBdr>
                    <w:top w:val="none" w:sz="0" w:space="0" w:color="auto"/>
                    <w:left w:val="none" w:sz="0" w:space="0" w:color="auto"/>
                    <w:bottom w:val="none" w:sz="0" w:space="0" w:color="auto"/>
                    <w:right w:val="none" w:sz="0" w:space="0" w:color="auto"/>
                  </w:divBdr>
                </w:div>
                <w:div w:id="1622491642">
                  <w:marLeft w:val="0"/>
                  <w:marRight w:val="0"/>
                  <w:marTop w:val="0"/>
                  <w:marBottom w:val="0"/>
                  <w:divBdr>
                    <w:top w:val="none" w:sz="0" w:space="0" w:color="auto"/>
                    <w:left w:val="none" w:sz="0" w:space="0" w:color="auto"/>
                    <w:bottom w:val="none" w:sz="0" w:space="0" w:color="auto"/>
                    <w:right w:val="none" w:sz="0" w:space="0" w:color="auto"/>
                  </w:divBdr>
                </w:div>
                <w:div w:id="1622491655">
                  <w:marLeft w:val="0"/>
                  <w:marRight w:val="0"/>
                  <w:marTop w:val="0"/>
                  <w:marBottom w:val="0"/>
                  <w:divBdr>
                    <w:top w:val="none" w:sz="0" w:space="0" w:color="auto"/>
                    <w:left w:val="none" w:sz="0" w:space="0" w:color="auto"/>
                    <w:bottom w:val="none" w:sz="0" w:space="0" w:color="auto"/>
                    <w:right w:val="none" w:sz="0" w:space="0" w:color="auto"/>
                  </w:divBdr>
                </w:div>
                <w:div w:id="1622491674">
                  <w:marLeft w:val="0"/>
                  <w:marRight w:val="0"/>
                  <w:marTop w:val="0"/>
                  <w:marBottom w:val="0"/>
                  <w:divBdr>
                    <w:top w:val="none" w:sz="0" w:space="0" w:color="auto"/>
                    <w:left w:val="none" w:sz="0" w:space="0" w:color="auto"/>
                    <w:bottom w:val="none" w:sz="0" w:space="0" w:color="auto"/>
                    <w:right w:val="none" w:sz="0" w:space="0" w:color="auto"/>
                  </w:divBdr>
                </w:div>
                <w:div w:id="1622491676">
                  <w:marLeft w:val="0"/>
                  <w:marRight w:val="0"/>
                  <w:marTop w:val="0"/>
                  <w:marBottom w:val="0"/>
                  <w:divBdr>
                    <w:top w:val="none" w:sz="0" w:space="0" w:color="auto"/>
                    <w:left w:val="none" w:sz="0" w:space="0" w:color="auto"/>
                    <w:bottom w:val="none" w:sz="0" w:space="0" w:color="auto"/>
                    <w:right w:val="none" w:sz="0" w:space="0" w:color="auto"/>
                  </w:divBdr>
                </w:div>
                <w:div w:id="1622491718">
                  <w:marLeft w:val="0"/>
                  <w:marRight w:val="0"/>
                  <w:marTop w:val="0"/>
                  <w:marBottom w:val="0"/>
                  <w:divBdr>
                    <w:top w:val="none" w:sz="0" w:space="0" w:color="auto"/>
                    <w:left w:val="none" w:sz="0" w:space="0" w:color="auto"/>
                    <w:bottom w:val="none" w:sz="0" w:space="0" w:color="auto"/>
                    <w:right w:val="none" w:sz="0" w:space="0" w:color="auto"/>
                  </w:divBdr>
                </w:div>
                <w:div w:id="1622491758">
                  <w:marLeft w:val="0"/>
                  <w:marRight w:val="0"/>
                  <w:marTop w:val="0"/>
                  <w:marBottom w:val="0"/>
                  <w:divBdr>
                    <w:top w:val="none" w:sz="0" w:space="0" w:color="auto"/>
                    <w:left w:val="none" w:sz="0" w:space="0" w:color="auto"/>
                    <w:bottom w:val="none" w:sz="0" w:space="0" w:color="auto"/>
                    <w:right w:val="none" w:sz="0" w:space="0" w:color="auto"/>
                  </w:divBdr>
                </w:div>
                <w:div w:id="1622491794">
                  <w:marLeft w:val="0"/>
                  <w:marRight w:val="0"/>
                  <w:marTop w:val="0"/>
                  <w:marBottom w:val="0"/>
                  <w:divBdr>
                    <w:top w:val="none" w:sz="0" w:space="0" w:color="auto"/>
                    <w:left w:val="none" w:sz="0" w:space="0" w:color="auto"/>
                    <w:bottom w:val="none" w:sz="0" w:space="0" w:color="auto"/>
                    <w:right w:val="none" w:sz="0" w:space="0" w:color="auto"/>
                  </w:divBdr>
                </w:div>
                <w:div w:id="1622491846">
                  <w:marLeft w:val="0"/>
                  <w:marRight w:val="0"/>
                  <w:marTop w:val="0"/>
                  <w:marBottom w:val="0"/>
                  <w:divBdr>
                    <w:top w:val="none" w:sz="0" w:space="0" w:color="auto"/>
                    <w:left w:val="none" w:sz="0" w:space="0" w:color="auto"/>
                    <w:bottom w:val="none" w:sz="0" w:space="0" w:color="auto"/>
                    <w:right w:val="none" w:sz="0" w:space="0" w:color="auto"/>
                  </w:divBdr>
                </w:div>
                <w:div w:id="1622491856">
                  <w:marLeft w:val="0"/>
                  <w:marRight w:val="0"/>
                  <w:marTop w:val="0"/>
                  <w:marBottom w:val="0"/>
                  <w:divBdr>
                    <w:top w:val="none" w:sz="0" w:space="0" w:color="auto"/>
                    <w:left w:val="none" w:sz="0" w:space="0" w:color="auto"/>
                    <w:bottom w:val="none" w:sz="0" w:space="0" w:color="auto"/>
                    <w:right w:val="none" w:sz="0" w:space="0" w:color="auto"/>
                  </w:divBdr>
                </w:div>
                <w:div w:id="1622491885">
                  <w:marLeft w:val="0"/>
                  <w:marRight w:val="0"/>
                  <w:marTop w:val="0"/>
                  <w:marBottom w:val="0"/>
                  <w:divBdr>
                    <w:top w:val="none" w:sz="0" w:space="0" w:color="auto"/>
                    <w:left w:val="none" w:sz="0" w:space="0" w:color="auto"/>
                    <w:bottom w:val="none" w:sz="0" w:space="0" w:color="auto"/>
                    <w:right w:val="none" w:sz="0" w:space="0" w:color="auto"/>
                  </w:divBdr>
                </w:div>
                <w:div w:id="1622491893">
                  <w:marLeft w:val="0"/>
                  <w:marRight w:val="0"/>
                  <w:marTop w:val="0"/>
                  <w:marBottom w:val="0"/>
                  <w:divBdr>
                    <w:top w:val="none" w:sz="0" w:space="0" w:color="auto"/>
                    <w:left w:val="none" w:sz="0" w:space="0" w:color="auto"/>
                    <w:bottom w:val="none" w:sz="0" w:space="0" w:color="auto"/>
                    <w:right w:val="none" w:sz="0" w:space="0" w:color="auto"/>
                  </w:divBdr>
                </w:div>
                <w:div w:id="1622491896">
                  <w:marLeft w:val="0"/>
                  <w:marRight w:val="0"/>
                  <w:marTop w:val="0"/>
                  <w:marBottom w:val="0"/>
                  <w:divBdr>
                    <w:top w:val="none" w:sz="0" w:space="0" w:color="auto"/>
                    <w:left w:val="none" w:sz="0" w:space="0" w:color="auto"/>
                    <w:bottom w:val="none" w:sz="0" w:space="0" w:color="auto"/>
                    <w:right w:val="none" w:sz="0" w:space="0" w:color="auto"/>
                  </w:divBdr>
                </w:div>
                <w:div w:id="1622491902">
                  <w:marLeft w:val="0"/>
                  <w:marRight w:val="0"/>
                  <w:marTop w:val="0"/>
                  <w:marBottom w:val="0"/>
                  <w:divBdr>
                    <w:top w:val="none" w:sz="0" w:space="0" w:color="auto"/>
                    <w:left w:val="none" w:sz="0" w:space="0" w:color="auto"/>
                    <w:bottom w:val="none" w:sz="0" w:space="0" w:color="auto"/>
                    <w:right w:val="none" w:sz="0" w:space="0" w:color="auto"/>
                  </w:divBdr>
                </w:div>
                <w:div w:id="1622491919">
                  <w:marLeft w:val="0"/>
                  <w:marRight w:val="0"/>
                  <w:marTop w:val="0"/>
                  <w:marBottom w:val="0"/>
                  <w:divBdr>
                    <w:top w:val="none" w:sz="0" w:space="0" w:color="auto"/>
                    <w:left w:val="none" w:sz="0" w:space="0" w:color="auto"/>
                    <w:bottom w:val="none" w:sz="0" w:space="0" w:color="auto"/>
                    <w:right w:val="none" w:sz="0" w:space="0" w:color="auto"/>
                  </w:divBdr>
                </w:div>
                <w:div w:id="1622491930">
                  <w:marLeft w:val="0"/>
                  <w:marRight w:val="0"/>
                  <w:marTop w:val="0"/>
                  <w:marBottom w:val="0"/>
                  <w:divBdr>
                    <w:top w:val="none" w:sz="0" w:space="0" w:color="auto"/>
                    <w:left w:val="none" w:sz="0" w:space="0" w:color="auto"/>
                    <w:bottom w:val="none" w:sz="0" w:space="0" w:color="auto"/>
                    <w:right w:val="none" w:sz="0" w:space="0" w:color="auto"/>
                  </w:divBdr>
                </w:div>
                <w:div w:id="1622491947">
                  <w:marLeft w:val="0"/>
                  <w:marRight w:val="0"/>
                  <w:marTop w:val="0"/>
                  <w:marBottom w:val="0"/>
                  <w:divBdr>
                    <w:top w:val="none" w:sz="0" w:space="0" w:color="auto"/>
                    <w:left w:val="none" w:sz="0" w:space="0" w:color="auto"/>
                    <w:bottom w:val="none" w:sz="0" w:space="0" w:color="auto"/>
                    <w:right w:val="none" w:sz="0" w:space="0" w:color="auto"/>
                  </w:divBdr>
                </w:div>
                <w:div w:id="1622491971">
                  <w:marLeft w:val="0"/>
                  <w:marRight w:val="0"/>
                  <w:marTop w:val="0"/>
                  <w:marBottom w:val="0"/>
                  <w:divBdr>
                    <w:top w:val="none" w:sz="0" w:space="0" w:color="auto"/>
                    <w:left w:val="none" w:sz="0" w:space="0" w:color="auto"/>
                    <w:bottom w:val="none" w:sz="0" w:space="0" w:color="auto"/>
                    <w:right w:val="none" w:sz="0" w:space="0" w:color="auto"/>
                  </w:divBdr>
                </w:div>
                <w:div w:id="1622491981">
                  <w:marLeft w:val="0"/>
                  <w:marRight w:val="0"/>
                  <w:marTop w:val="0"/>
                  <w:marBottom w:val="0"/>
                  <w:divBdr>
                    <w:top w:val="none" w:sz="0" w:space="0" w:color="auto"/>
                    <w:left w:val="none" w:sz="0" w:space="0" w:color="auto"/>
                    <w:bottom w:val="none" w:sz="0" w:space="0" w:color="auto"/>
                    <w:right w:val="none" w:sz="0" w:space="0" w:color="auto"/>
                  </w:divBdr>
                </w:div>
                <w:div w:id="1622491982">
                  <w:marLeft w:val="0"/>
                  <w:marRight w:val="0"/>
                  <w:marTop w:val="0"/>
                  <w:marBottom w:val="0"/>
                  <w:divBdr>
                    <w:top w:val="none" w:sz="0" w:space="0" w:color="auto"/>
                    <w:left w:val="none" w:sz="0" w:space="0" w:color="auto"/>
                    <w:bottom w:val="none" w:sz="0" w:space="0" w:color="auto"/>
                    <w:right w:val="none" w:sz="0" w:space="0" w:color="auto"/>
                  </w:divBdr>
                </w:div>
                <w:div w:id="1622492004">
                  <w:marLeft w:val="0"/>
                  <w:marRight w:val="0"/>
                  <w:marTop w:val="0"/>
                  <w:marBottom w:val="0"/>
                  <w:divBdr>
                    <w:top w:val="none" w:sz="0" w:space="0" w:color="auto"/>
                    <w:left w:val="none" w:sz="0" w:space="0" w:color="auto"/>
                    <w:bottom w:val="none" w:sz="0" w:space="0" w:color="auto"/>
                    <w:right w:val="none" w:sz="0" w:space="0" w:color="auto"/>
                  </w:divBdr>
                </w:div>
                <w:div w:id="1622492040">
                  <w:marLeft w:val="0"/>
                  <w:marRight w:val="0"/>
                  <w:marTop w:val="0"/>
                  <w:marBottom w:val="0"/>
                  <w:divBdr>
                    <w:top w:val="none" w:sz="0" w:space="0" w:color="auto"/>
                    <w:left w:val="none" w:sz="0" w:space="0" w:color="auto"/>
                    <w:bottom w:val="none" w:sz="0" w:space="0" w:color="auto"/>
                    <w:right w:val="none" w:sz="0" w:space="0" w:color="auto"/>
                  </w:divBdr>
                </w:div>
                <w:div w:id="1622492048">
                  <w:marLeft w:val="0"/>
                  <w:marRight w:val="0"/>
                  <w:marTop w:val="0"/>
                  <w:marBottom w:val="0"/>
                  <w:divBdr>
                    <w:top w:val="none" w:sz="0" w:space="0" w:color="auto"/>
                    <w:left w:val="none" w:sz="0" w:space="0" w:color="auto"/>
                    <w:bottom w:val="none" w:sz="0" w:space="0" w:color="auto"/>
                    <w:right w:val="none" w:sz="0" w:space="0" w:color="auto"/>
                  </w:divBdr>
                </w:div>
                <w:div w:id="1622492057">
                  <w:marLeft w:val="0"/>
                  <w:marRight w:val="0"/>
                  <w:marTop w:val="0"/>
                  <w:marBottom w:val="0"/>
                  <w:divBdr>
                    <w:top w:val="none" w:sz="0" w:space="0" w:color="auto"/>
                    <w:left w:val="none" w:sz="0" w:space="0" w:color="auto"/>
                    <w:bottom w:val="none" w:sz="0" w:space="0" w:color="auto"/>
                    <w:right w:val="none" w:sz="0" w:space="0" w:color="auto"/>
                  </w:divBdr>
                </w:div>
                <w:div w:id="1622492083">
                  <w:marLeft w:val="0"/>
                  <w:marRight w:val="0"/>
                  <w:marTop w:val="0"/>
                  <w:marBottom w:val="0"/>
                  <w:divBdr>
                    <w:top w:val="none" w:sz="0" w:space="0" w:color="auto"/>
                    <w:left w:val="none" w:sz="0" w:space="0" w:color="auto"/>
                    <w:bottom w:val="none" w:sz="0" w:space="0" w:color="auto"/>
                    <w:right w:val="none" w:sz="0" w:space="0" w:color="auto"/>
                  </w:divBdr>
                </w:div>
                <w:div w:id="1622492087">
                  <w:marLeft w:val="0"/>
                  <w:marRight w:val="0"/>
                  <w:marTop w:val="0"/>
                  <w:marBottom w:val="0"/>
                  <w:divBdr>
                    <w:top w:val="none" w:sz="0" w:space="0" w:color="auto"/>
                    <w:left w:val="none" w:sz="0" w:space="0" w:color="auto"/>
                    <w:bottom w:val="none" w:sz="0" w:space="0" w:color="auto"/>
                    <w:right w:val="none" w:sz="0" w:space="0" w:color="auto"/>
                  </w:divBdr>
                </w:div>
                <w:div w:id="1622492090">
                  <w:marLeft w:val="0"/>
                  <w:marRight w:val="0"/>
                  <w:marTop w:val="0"/>
                  <w:marBottom w:val="0"/>
                  <w:divBdr>
                    <w:top w:val="none" w:sz="0" w:space="0" w:color="auto"/>
                    <w:left w:val="none" w:sz="0" w:space="0" w:color="auto"/>
                    <w:bottom w:val="none" w:sz="0" w:space="0" w:color="auto"/>
                    <w:right w:val="none" w:sz="0" w:space="0" w:color="auto"/>
                  </w:divBdr>
                </w:div>
                <w:div w:id="1622492121">
                  <w:marLeft w:val="0"/>
                  <w:marRight w:val="0"/>
                  <w:marTop w:val="0"/>
                  <w:marBottom w:val="0"/>
                  <w:divBdr>
                    <w:top w:val="none" w:sz="0" w:space="0" w:color="auto"/>
                    <w:left w:val="none" w:sz="0" w:space="0" w:color="auto"/>
                    <w:bottom w:val="none" w:sz="0" w:space="0" w:color="auto"/>
                    <w:right w:val="none" w:sz="0" w:space="0" w:color="auto"/>
                  </w:divBdr>
                </w:div>
                <w:div w:id="1622492127">
                  <w:marLeft w:val="0"/>
                  <w:marRight w:val="0"/>
                  <w:marTop w:val="0"/>
                  <w:marBottom w:val="0"/>
                  <w:divBdr>
                    <w:top w:val="none" w:sz="0" w:space="0" w:color="auto"/>
                    <w:left w:val="none" w:sz="0" w:space="0" w:color="auto"/>
                    <w:bottom w:val="none" w:sz="0" w:space="0" w:color="auto"/>
                    <w:right w:val="none" w:sz="0" w:space="0" w:color="auto"/>
                  </w:divBdr>
                </w:div>
                <w:div w:id="1622492156">
                  <w:marLeft w:val="0"/>
                  <w:marRight w:val="0"/>
                  <w:marTop w:val="0"/>
                  <w:marBottom w:val="0"/>
                  <w:divBdr>
                    <w:top w:val="none" w:sz="0" w:space="0" w:color="auto"/>
                    <w:left w:val="none" w:sz="0" w:space="0" w:color="auto"/>
                    <w:bottom w:val="none" w:sz="0" w:space="0" w:color="auto"/>
                    <w:right w:val="none" w:sz="0" w:space="0" w:color="auto"/>
                  </w:divBdr>
                </w:div>
                <w:div w:id="1622492186">
                  <w:marLeft w:val="0"/>
                  <w:marRight w:val="0"/>
                  <w:marTop w:val="0"/>
                  <w:marBottom w:val="0"/>
                  <w:divBdr>
                    <w:top w:val="none" w:sz="0" w:space="0" w:color="auto"/>
                    <w:left w:val="none" w:sz="0" w:space="0" w:color="auto"/>
                    <w:bottom w:val="none" w:sz="0" w:space="0" w:color="auto"/>
                    <w:right w:val="none" w:sz="0" w:space="0" w:color="auto"/>
                  </w:divBdr>
                </w:div>
                <w:div w:id="1622492188">
                  <w:marLeft w:val="0"/>
                  <w:marRight w:val="0"/>
                  <w:marTop w:val="0"/>
                  <w:marBottom w:val="0"/>
                  <w:divBdr>
                    <w:top w:val="none" w:sz="0" w:space="0" w:color="auto"/>
                    <w:left w:val="none" w:sz="0" w:space="0" w:color="auto"/>
                    <w:bottom w:val="none" w:sz="0" w:space="0" w:color="auto"/>
                    <w:right w:val="none" w:sz="0" w:space="0" w:color="auto"/>
                  </w:divBdr>
                </w:div>
                <w:div w:id="1622492194">
                  <w:marLeft w:val="0"/>
                  <w:marRight w:val="0"/>
                  <w:marTop w:val="0"/>
                  <w:marBottom w:val="0"/>
                  <w:divBdr>
                    <w:top w:val="none" w:sz="0" w:space="0" w:color="auto"/>
                    <w:left w:val="none" w:sz="0" w:space="0" w:color="auto"/>
                    <w:bottom w:val="none" w:sz="0" w:space="0" w:color="auto"/>
                    <w:right w:val="none" w:sz="0" w:space="0" w:color="auto"/>
                  </w:divBdr>
                </w:div>
                <w:div w:id="1622492235">
                  <w:marLeft w:val="0"/>
                  <w:marRight w:val="0"/>
                  <w:marTop w:val="0"/>
                  <w:marBottom w:val="0"/>
                  <w:divBdr>
                    <w:top w:val="none" w:sz="0" w:space="0" w:color="auto"/>
                    <w:left w:val="none" w:sz="0" w:space="0" w:color="auto"/>
                    <w:bottom w:val="none" w:sz="0" w:space="0" w:color="auto"/>
                    <w:right w:val="none" w:sz="0" w:space="0" w:color="auto"/>
                  </w:divBdr>
                </w:div>
                <w:div w:id="1622492246">
                  <w:marLeft w:val="0"/>
                  <w:marRight w:val="0"/>
                  <w:marTop w:val="0"/>
                  <w:marBottom w:val="0"/>
                  <w:divBdr>
                    <w:top w:val="none" w:sz="0" w:space="0" w:color="auto"/>
                    <w:left w:val="none" w:sz="0" w:space="0" w:color="auto"/>
                    <w:bottom w:val="none" w:sz="0" w:space="0" w:color="auto"/>
                    <w:right w:val="none" w:sz="0" w:space="0" w:color="auto"/>
                  </w:divBdr>
                </w:div>
                <w:div w:id="1622492277">
                  <w:marLeft w:val="0"/>
                  <w:marRight w:val="0"/>
                  <w:marTop w:val="0"/>
                  <w:marBottom w:val="0"/>
                  <w:divBdr>
                    <w:top w:val="none" w:sz="0" w:space="0" w:color="auto"/>
                    <w:left w:val="none" w:sz="0" w:space="0" w:color="auto"/>
                    <w:bottom w:val="none" w:sz="0" w:space="0" w:color="auto"/>
                    <w:right w:val="none" w:sz="0" w:space="0" w:color="auto"/>
                  </w:divBdr>
                </w:div>
                <w:div w:id="1622492295">
                  <w:marLeft w:val="0"/>
                  <w:marRight w:val="0"/>
                  <w:marTop w:val="0"/>
                  <w:marBottom w:val="0"/>
                  <w:divBdr>
                    <w:top w:val="none" w:sz="0" w:space="0" w:color="auto"/>
                    <w:left w:val="none" w:sz="0" w:space="0" w:color="auto"/>
                    <w:bottom w:val="none" w:sz="0" w:space="0" w:color="auto"/>
                    <w:right w:val="none" w:sz="0" w:space="0" w:color="auto"/>
                  </w:divBdr>
                </w:div>
                <w:div w:id="1622492330">
                  <w:marLeft w:val="0"/>
                  <w:marRight w:val="0"/>
                  <w:marTop w:val="0"/>
                  <w:marBottom w:val="0"/>
                  <w:divBdr>
                    <w:top w:val="none" w:sz="0" w:space="0" w:color="auto"/>
                    <w:left w:val="none" w:sz="0" w:space="0" w:color="auto"/>
                    <w:bottom w:val="none" w:sz="0" w:space="0" w:color="auto"/>
                    <w:right w:val="none" w:sz="0" w:space="0" w:color="auto"/>
                  </w:divBdr>
                </w:div>
                <w:div w:id="1622492339">
                  <w:marLeft w:val="0"/>
                  <w:marRight w:val="0"/>
                  <w:marTop w:val="0"/>
                  <w:marBottom w:val="0"/>
                  <w:divBdr>
                    <w:top w:val="none" w:sz="0" w:space="0" w:color="auto"/>
                    <w:left w:val="none" w:sz="0" w:space="0" w:color="auto"/>
                    <w:bottom w:val="none" w:sz="0" w:space="0" w:color="auto"/>
                    <w:right w:val="none" w:sz="0" w:space="0" w:color="auto"/>
                  </w:divBdr>
                </w:div>
                <w:div w:id="1622492369">
                  <w:marLeft w:val="0"/>
                  <w:marRight w:val="0"/>
                  <w:marTop w:val="0"/>
                  <w:marBottom w:val="0"/>
                  <w:divBdr>
                    <w:top w:val="none" w:sz="0" w:space="0" w:color="auto"/>
                    <w:left w:val="none" w:sz="0" w:space="0" w:color="auto"/>
                    <w:bottom w:val="none" w:sz="0" w:space="0" w:color="auto"/>
                    <w:right w:val="none" w:sz="0" w:space="0" w:color="auto"/>
                  </w:divBdr>
                </w:div>
                <w:div w:id="1622492384">
                  <w:marLeft w:val="0"/>
                  <w:marRight w:val="0"/>
                  <w:marTop w:val="0"/>
                  <w:marBottom w:val="0"/>
                  <w:divBdr>
                    <w:top w:val="none" w:sz="0" w:space="0" w:color="auto"/>
                    <w:left w:val="none" w:sz="0" w:space="0" w:color="auto"/>
                    <w:bottom w:val="none" w:sz="0" w:space="0" w:color="auto"/>
                    <w:right w:val="none" w:sz="0" w:space="0" w:color="auto"/>
                  </w:divBdr>
                </w:div>
                <w:div w:id="1622492431">
                  <w:marLeft w:val="0"/>
                  <w:marRight w:val="0"/>
                  <w:marTop w:val="0"/>
                  <w:marBottom w:val="0"/>
                  <w:divBdr>
                    <w:top w:val="none" w:sz="0" w:space="0" w:color="auto"/>
                    <w:left w:val="none" w:sz="0" w:space="0" w:color="auto"/>
                    <w:bottom w:val="none" w:sz="0" w:space="0" w:color="auto"/>
                    <w:right w:val="none" w:sz="0" w:space="0" w:color="auto"/>
                  </w:divBdr>
                </w:div>
                <w:div w:id="1622492440">
                  <w:marLeft w:val="0"/>
                  <w:marRight w:val="0"/>
                  <w:marTop w:val="0"/>
                  <w:marBottom w:val="0"/>
                  <w:divBdr>
                    <w:top w:val="none" w:sz="0" w:space="0" w:color="auto"/>
                    <w:left w:val="none" w:sz="0" w:space="0" w:color="auto"/>
                    <w:bottom w:val="none" w:sz="0" w:space="0" w:color="auto"/>
                    <w:right w:val="none" w:sz="0" w:space="0" w:color="auto"/>
                  </w:divBdr>
                </w:div>
                <w:div w:id="1622492480">
                  <w:marLeft w:val="0"/>
                  <w:marRight w:val="0"/>
                  <w:marTop w:val="0"/>
                  <w:marBottom w:val="0"/>
                  <w:divBdr>
                    <w:top w:val="none" w:sz="0" w:space="0" w:color="auto"/>
                    <w:left w:val="none" w:sz="0" w:space="0" w:color="auto"/>
                    <w:bottom w:val="none" w:sz="0" w:space="0" w:color="auto"/>
                    <w:right w:val="none" w:sz="0" w:space="0" w:color="auto"/>
                  </w:divBdr>
                </w:div>
                <w:div w:id="1622492481">
                  <w:marLeft w:val="0"/>
                  <w:marRight w:val="0"/>
                  <w:marTop w:val="0"/>
                  <w:marBottom w:val="0"/>
                  <w:divBdr>
                    <w:top w:val="none" w:sz="0" w:space="0" w:color="auto"/>
                    <w:left w:val="none" w:sz="0" w:space="0" w:color="auto"/>
                    <w:bottom w:val="none" w:sz="0" w:space="0" w:color="auto"/>
                    <w:right w:val="none" w:sz="0" w:space="0" w:color="auto"/>
                  </w:divBdr>
                </w:div>
                <w:div w:id="1622492484">
                  <w:marLeft w:val="0"/>
                  <w:marRight w:val="0"/>
                  <w:marTop w:val="0"/>
                  <w:marBottom w:val="0"/>
                  <w:divBdr>
                    <w:top w:val="none" w:sz="0" w:space="0" w:color="auto"/>
                    <w:left w:val="none" w:sz="0" w:space="0" w:color="auto"/>
                    <w:bottom w:val="none" w:sz="0" w:space="0" w:color="auto"/>
                    <w:right w:val="none" w:sz="0" w:space="0" w:color="auto"/>
                  </w:divBdr>
                </w:div>
                <w:div w:id="1622492490">
                  <w:marLeft w:val="0"/>
                  <w:marRight w:val="0"/>
                  <w:marTop w:val="0"/>
                  <w:marBottom w:val="0"/>
                  <w:divBdr>
                    <w:top w:val="none" w:sz="0" w:space="0" w:color="auto"/>
                    <w:left w:val="none" w:sz="0" w:space="0" w:color="auto"/>
                    <w:bottom w:val="none" w:sz="0" w:space="0" w:color="auto"/>
                    <w:right w:val="none" w:sz="0" w:space="0" w:color="auto"/>
                  </w:divBdr>
                </w:div>
                <w:div w:id="1622492499">
                  <w:marLeft w:val="0"/>
                  <w:marRight w:val="0"/>
                  <w:marTop w:val="0"/>
                  <w:marBottom w:val="0"/>
                  <w:divBdr>
                    <w:top w:val="none" w:sz="0" w:space="0" w:color="auto"/>
                    <w:left w:val="none" w:sz="0" w:space="0" w:color="auto"/>
                    <w:bottom w:val="none" w:sz="0" w:space="0" w:color="auto"/>
                    <w:right w:val="none" w:sz="0" w:space="0" w:color="auto"/>
                  </w:divBdr>
                </w:div>
                <w:div w:id="1622492501">
                  <w:marLeft w:val="0"/>
                  <w:marRight w:val="0"/>
                  <w:marTop w:val="0"/>
                  <w:marBottom w:val="0"/>
                  <w:divBdr>
                    <w:top w:val="none" w:sz="0" w:space="0" w:color="auto"/>
                    <w:left w:val="none" w:sz="0" w:space="0" w:color="auto"/>
                    <w:bottom w:val="none" w:sz="0" w:space="0" w:color="auto"/>
                    <w:right w:val="none" w:sz="0" w:space="0" w:color="auto"/>
                  </w:divBdr>
                </w:div>
                <w:div w:id="1622492544">
                  <w:marLeft w:val="0"/>
                  <w:marRight w:val="0"/>
                  <w:marTop w:val="0"/>
                  <w:marBottom w:val="0"/>
                  <w:divBdr>
                    <w:top w:val="none" w:sz="0" w:space="0" w:color="auto"/>
                    <w:left w:val="none" w:sz="0" w:space="0" w:color="auto"/>
                    <w:bottom w:val="none" w:sz="0" w:space="0" w:color="auto"/>
                    <w:right w:val="none" w:sz="0" w:space="0" w:color="auto"/>
                  </w:divBdr>
                </w:div>
                <w:div w:id="1622492564">
                  <w:marLeft w:val="0"/>
                  <w:marRight w:val="0"/>
                  <w:marTop w:val="0"/>
                  <w:marBottom w:val="0"/>
                  <w:divBdr>
                    <w:top w:val="none" w:sz="0" w:space="0" w:color="auto"/>
                    <w:left w:val="none" w:sz="0" w:space="0" w:color="auto"/>
                    <w:bottom w:val="none" w:sz="0" w:space="0" w:color="auto"/>
                    <w:right w:val="none" w:sz="0" w:space="0" w:color="auto"/>
                  </w:divBdr>
                </w:div>
                <w:div w:id="1622492566">
                  <w:marLeft w:val="0"/>
                  <w:marRight w:val="0"/>
                  <w:marTop w:val="0"/>
                  <w:marBottom w:val="0"/>
                  <w:divBdr>
                    <w:top w:val="none" w:sz="0" w:space="0" w:color="auto"/>
                    <w:left w:val="none" w:sz="0" w:space="0" w:color="auto"/>
                    <w:bottom w:val="none" w:sz="0" w:space="0" w:color="auto"/>
                    <w:right w:val="none" w:sz="0" w:space="0" w:color="auto"/>
                  </w:divBdr>
                </w:div>
                <w:div w:id="1622492597">
                  <w:marLeft w:val="0"/>
                  <w:marRight w:val="0"/>
                  <w:marTop w:val="0"/>
                  <w:marBottom w:val="0"/>
                  <w:divBdr>
                    <w:top w:val="none" w:sz="0" w:space="0" w:color="auto"/>
                    <w:left w:val="none" w:sz="0" w:space="0" w:color="auto"/>
                    <w:bottom w:val="none" w:sz="0" w:space="0" w:color="auto"/>
                    <w:right w:val="none" w:sz="0" w:space="0" w:color="auto"/>
                  </w:divBdr>
                </w:div>
                <w:div w:id="1622492645">
                  <w:marLeft w:val="0"/>
                  <w:marRight w:val="0"/>
                  <w:marTop w:val="0"/>
                  <w:marBottom w:val="0"/>
                  <w:divBdr>
                    <w:top w:val="none" w:sz="0" w:space="0" w:color="auto"/>
                    <w:left w:val="none" w:sz="0" w:space="0" w:color="auto"/>
                    <w:bottom w:val="none" w:sz="0" w:space="0" w:color="auto"/>
                    <w:right w:val="none" w:sz="0" w:space="0" w:color="auto"/>
                  </w:divBdr>
                </w:div>
                <w:div w:id="1622492677">
                  <w:marLeft w:val="0"/>
                  <w:marRight w:val="0"/>
                  <w:marTop w:val="0"/>
                  <w:marBottom w:val="0"/>
                  <w:divBdr>
                    <w:top w:val="none" w:sz="0" w:space="0" w:color="auto"/>
                    <w:left w:val="none" w:sz="0" w:space="0" w:color="auto"/>
                    <w:bottom w:val="none" w:sz="0" w:space="0" w:color="auto"/>
                    <w:right w:val="none" w:sz="0" w:space="0" w:color="auto"/>
                  </w:divBdr>
                </w:div>
                <w:div w:id="1622492684">
                  <w:marLeft w:val="0"/>
                  <w:marRight w:val="0"/>
                  <w:marTop w:val="0"/>
                  <w:marBottom w:val="0"/>
                  <w:divBdr>
                    <w:top w:val="none" w:sz="0" w:space="0" w:color="auto"/>
                    <w:left w:val="none" w:sz="0" w:space="0" w:color="auto"/>
                    <w:bottom w:val="none" w:sz="0" w:space="0" w:color="auto"/>
                    <w:right w:val="none" w:sz="0" w:space="0" w:color="auto"/>
                  </w:divBdr>
                </w:div>
                <w:div w:id="1622492710">
                  <w:marLeft w:val="0"/>
                  <w:marRight w:val="0"/>
                  <w:marTop w:val="0"/>
                  <w:marBottom w:val="0"/>
                  <w:divBdr>
                    <w:top w:val="none" w:sz="0" w:space="0" w:color="auto"/>
                    <w:left w:val="none" w:sz="0" w:space="0" w:color="auto"/>
                    <w:bottom w:val="none" w:sz="0" w:space="0" w:color="auto"/>
                    <w:right w:val="none" w:sz="0" w:space="0" w:color="auto"/>
                  </w:divBdr>
                </w:div>
                <w:div w:id="1622492720">
                  <w:marLeft w:val="0"/>
                  <w:marRight w:val="0"/>
                  <w:marTop w:val="0"/>
                  <w:marBottom w:val="0"/>
                  <w:divBdr>
                    <w:top w:val="none" w:sz="0" w:space="0" w:color="auto"/>
                    <w:left w:val="none" w:sz="0" w:space="0" w:color="auto"/>
                    <w:bottom w:val="none" w:sz="0" w:space="0" w:color="auto"/>
                    <w:right w:val="none" w:sz="0" w:space="0" w:color="auto"/>
                  </w:divBdr>
                </w:div>
                <w:div w:id="1622492741">
                  <w:marLeft w:val="0"/>
                  <w:marRight w:val="0"/>
                  <w:marTop w:val="0"/>
                  <w:marBottom w:val="0"/>
                  <w:divBdr>
                    <w:top w:val="none" w:sz="0" w:space="0" w:color="auto"/>
                    <w:left w:val="none" w:sz="0" w:space="0" w:color="auto"/>
                    <w:bottom w:val="none" w:sz="0" w:space="0" w:color="auto"/>
                    <w:right w:val="none" w:sz="0" w:space="0" w:color="auto"/>
                  </w:divBdr>
                </w:div>
                <w:div w:id="1622492760">
                  <w:marLeft w:val="0"/>
                  <w:marRight w:val="0"/>
                  <w:marTop w:val="0"/>
                  <w:marBottom w:val="0"/>
                  <w:divBdr>
                    <w:top w:val="none" w:sz="0" w:space="0" w:color="auto"/>
                    <w:left w:val="none" w:sz="0" w:space="0" w:color="auto"/>
                    <w:bottom w:val="none" w:sz="0" w:space="0" w:color="auto"/>
                    <w:right w:val="none" w:sz="0" w:space="0" w:color="auto"/>
                  </w:divBdr>
                </w:div>
                <w:div w:id="1622492785">
                  <w:marLeft w:val="0"/>
                  <w:marRight w:val="0"/>
                  <w:marTop w:val="0"/>
                  <w:marBottom w:val="0"/>
                  <w:divBdr>
                    <w:top w:val="none" w:sz="0" w:space="0" w:color="auto"/>
                    <w:left w:val="none" w:sz="0" w:space="0" w:color="auto"/>
                    <w:bottom w:val="none" w:sz="0" w:space="0" w:color="auto"/>
                    <w:right w:val="none" w:sz="0" w:space="0" w:color="auto"/>
                  </w:divBdr>
                </w:div>
                <w:div w:id="1622492826">
                  <w:marLeft w:val="0"/>
                  <w:marRight w:val="0"/>
                  <w:marTop w:val="0"/>
                  <w:marBottom w:val="0"/>
                  <w:divBdr>
                    <w:top w:val="none" w:sz="0" w:space="0" w:color="auto"/>
                    <w:left w:val="none" w:sz="0" w:space="0" w:color="auto"/>
                    <w:bottom w:val="none" w:sz="0" w:space="0" w:color="auto"/>
                    <w:right w:val="none" w:sz="0" w:space="0" w:color="auto"/>
                  </w:divBdr>
                </w:div>
                <w:div w:id="1622492827">
                  <w:marLeft w:val="0"/>
                  <w:marRight w:val="0"/>
                  <w:marTop w:val="0"/>
                  <w:marBottom w:val="0"/>
                  <w:divBdr>
                    <w:top w:val="none" w:sz="0" w:space="0" w:color="auto"/>
                    <w:left w:val="none" w:sz="0" w:space="0" w:color="auto"/>
                    <w:bottom w:val="none" w:sz="0" w:space="0" w:color="auto"/>
                    <w:right w:val="none" w:sz="0" w:space="0" w:color="auto"/>
                  </w:divBdr>
                </w:div>
                <w:div w:id="1622492831">
                  <w:marLeft w:val="0"/>
                  <w:marRight w:val="0"/>
                  <w:marTop w:val="0"/>
                  <w:marBottom w:val="0"/>
                  <w:divBdr>
                    <w:top w:val="none" w:sz="0" w:space="0" w:color="auto"/>
                    <w:left w:val="none" w:sz="0" w:space="0" w:color="auto"/>
                    <w:bottom w:val="none" w:sz="0" w:space="0" w:color="auto"/>
                    <w:right w:val="none" w:sz="0" w:space="0" w:color="auto"/>
                  </w:divBdr>
                </w:div>
                <w:div w:id="1622492843">
                  <w:marLeft w:val="0"/>
                  <w:marRight w:val="0"/>
                  <w:marTop w:val="0"/>
                  <w:marBottom w:val="0"/>
                  <w:divBdr>
                    <w:top w:val="none" w:sz="0" w:space="0" w:color="auto"/>
                    <w:left w:val="none" w:sz="0" w:space="0" w:color="auto"/>
                    <w:bottom w:val="none" w:sz="0" w:space="0" w:color="auto"/>
                    <w:right w:val="none" w:sz="0" w:space="0" w:color="auto"/>
                  </w:divBdr>
                </w:div>
                <w:div w:id="1622492844">
                  <w:marLeft w:val="0"/>
                  <w:marRight w:val="0"/>
                  <w:marTop w:val="0"/>
                  <w:marBottom w:val="0"/>
                  <w:divBdr>
                    <w:top w:val="none" w:sz="0" w:space="0" w:color="auto"/>
                    <w:left w:val="none" w:sz="0" w:space="0" w:color="auto"/>
                    <w:bottom w:val="none" w:sz="0" w:space="0" w:color="auto"/>
                    <w:right w:val="none" w:sz="0" w:space="0" w:color="auto"/>
                  </w:divBdr>
                </w:div>
                <w:div w:id="1622492899">
                  <w:marLeft w:val="0"/>
                  <w:marRight w:val="0"/>
                  <w:marTop w:val="0"/>
                  <w:marBottom w:val="0"/>
                  <w:divBdr>
                    <w:top w:val="none" w:sz="0" w:space="0" w:color="auto"/>
                    <w:left w:val="none" w:sz="0" w:space="0" w:color="auto"/>
                    <w:bottom w:val="none" w:sz="0" w:space="0" w:color="auto"/>
                    <w:right w:val="none" w:sz="0" w:space="0" w:color="auto"/>
                  </w:divBdr>
                </w:div>
                <w:div w:id="162249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49">
          <w:marLeft w:val="0"/>
          <w:marRight w:val="0"/>
          <w:marTop w:val="0"/>
          <w:marBottom w:val="0"/>
          <w:divBdr>
            <w:top w:val="none" w:sz="0" w:space="0" w:color="auto"/>
            <w:left w:val="none" w:sz="0" w:space="0" w:color="auto"/>
            <w:bottom w:val="none" w:sz="0" w:space="0" w:color="auto"/>
            <w:right w:val="none" w:sz="0" w:space="0" w:color="auto"/>
          </w:divBdr>
          <w:divsChild>
            <w:div w:id="1622491437">
              <w:marLeft w:val="0"/>
              <w:marRight w:val="0"/>
              <w:marTop w:val="0"/>
              <w:marBottom w:val="0"/>
              <w:divBdr>
                <w:top w:val="none" w:sz="0" w:space="0" w:color="auto"/>
                <w:left w:val="none" w:sz="0" w:space="0" w:color="auto"/>
                <w:bottom w:val="none" w:sz="0" w:space="0" w:color="auto"/>
                <w:right w:val="none" w:sz="0" w:space="0" w:color="auto"/>
              </w:divBdr>
              <w:divsChild>
                <w:div w:id="1622490908">
                  <w:marLeft w:val="0"/>
                  <w:marRight w:val="0"/>
                  <w:marTop w:val="0"/>
                  <w:marBottom w:val="0"/>
                  <w:divBdr>
                    <w:top w:val="none" w:sz="0" w:space="0" w:color="auto"/>
                    <w:left w:val="none" w:sz="0" w:space="0" w:color="auto"/>
                    <w:bottom w:val="none" w:sz="0" w:space="0" w:color="auto"/>
                    <w:right w:val="none" w:sz="0" w:space="0" w:color="auto"/>
                  </w:divBdr>
                </w:div>
                <w:div w:id="1622490922">
                  <w:marLeft w:val="0"/>
                  <w:marRight w:val="0"/>
                  <w:marTop w:val="0"/>
                  <w:marBottom w:val="0"/>
                  <w:divBdr>
                    <w:top w:val="none" w:sz="0" w:space="0" w:color="auto"/>
                    <w:left w:val="none" w:sz="0" w:space="0" w:color="auto"/>
                    <w:bottom w:val="none" w:sz="0" w:space="0" w:color="auto"/>
                    <w:right w:val="none" w:sz="0" w:space="0" w:color="auto"/>
                  </w:divBdr>
                </w:div>
                <w:div w:id="1622490927">
                  <w:marLeft w:val="0"/>
                  <w:marRight w:val="0"/>
                  <w:marTop w:val="0"/>
                  <w:marBottom w:val="0"/>
                  <w:divBdr>
                    <w:top w:val="none" w:sz="0" w:space="0" w:color="auto"/>
                    <w:left w:val="none" w:sz="0" w:space="0" w:color="auto"/>
                    <w:bottom w:val="none" w:sz="0" w:space="0" w:color="auto"/>
                    <w:right w:val="none" w:sz="0" w:space="0" w:color="auto"/>
                  </w:divBdr>
                </w:div>
                <w:div w:id="1622490945">
                  <w:marLeft w:val="0"/>
                  <w:marRight w:val="0"/>
                  <w:marTop w:val="0"/>
                  <w:marBottom w:val="0"/>
                  <w:divBdr>
                    <w:top w:val="none" w:sz="0" w:space="0" w:color="auto"/>
                    <w:left w:val="none" w:sz="0" w:space="0" w:color="auto"/>
                    <w:bottom w:val="none" w:sz="0" w:space="0" w:color="auto"/>
                    <w:right w:val="none" w:sz="0" w:space="0" w:color="auto"/>
                  </w:divBdr>
                </w:div>
                <w:div w:id="1622490962">
                  <w:marLeft w:val="0"/>
                  <w:marRight w:val="0"/>
                  <w:marTop w:val="0"/>
                  <w:marBottom w:val="0"/>
                  <w:divBdr>
                    <w:top w:val="none" w:sz="0" w:space="0" w:color="auto"/>
                    <w:left w:val="none" w:sz="0" w:space="0" w:color="auto"/>
                    <w:bottom w:val="none" w:sz="0" w:space="0" w:color="auto"/>
                    <w:right w:val="none" w:sz="0" w:space="0" w:color="auto"/>
                  </w:divBdr>
                </w:div>
                <w:div w:id="1622491031">
                  <w:marLeft w:val="0"/>
                  <w:marRight w:val="0"/>
                  <w:marTop w:val="0"/>
                  <w:marBottom w:val="0"/>
                  <w:divBdr>
                    <w:top w:val="none" w:sz="0" w:space="0" w:color="auto"/>
                    <w:left w:val="none" w:sz="0" w:space="0" w:color="auto"/>
                    <w:bottom w:val="none" w:sz="0" w:space="0" w:color="auto"/>
                    <w:right w:val="none" w:sz="0" w:space="0" w:color="auto"/>
                  </w:divBdr>
                </w:div>
                <w:div w:id="1622491060">
                  <w:marLeft w:val="0"/>
                  <w:marRight w:val="0"/>
                  <w:marTop w:val="0"/>
                  <w:marBottom w:val="0"/>
                  <w:divBdr>
                    <w:top w:val="none" w:sz="0" w:space="0" w:color="auto"/>
                    <w:left w:val="none" w:sz="0" w:space="0" w:color="auto"/>
                    <w:bottom w:val="none" w:sz="0" w:space="0" w:color="auto"/>
                    <w:right w:val="none" w:sz="0" w:space="0" w:color="auto"/>
                  </w:divBdr>
                </w:div>
                <w:div w:id="1622491077">
                  <w:marLeft w:val="0"/>
                  <w:marRight w:val="0"/>
                  <w:marTop w:val="0"/>
                  <w:marBottom w:val="0"/>
                  <w:divBdr>
                    <w:top w:val="none" w:sz="0" w:space="0" w:color="auto"/>
                    <w:left w:val="none" w:sz="0" w:space="0" w:color="auto"/>
                    <w:bottom w:val="none" w:sz="0" w:space="0" w:color="auto"/>
                    <w:right w:val="none" w:sz="0" w:space="0" w:color="auto"/>
                  </w:divBdr>
                </w:div>
                <w:div w:id="1622491090">
                  <w:marLeft w:val="0"/>
                  <w:marRight w:val="0"/>
                  <w:marTop w:val="0"/>
                  <w:marBottom w:val="0"/>
                  <w:divBdr>
                    <w:top w:val="none" w:sz="0" w:space="0" w:color="auto"/>
                    <w:left w:val="none" w:sz="0" w:space="0" w:color="auto"/>
                    <w:bottom w:val="none" w:sz="0" w:space="0" w:color="auto"/>
                    <w:right w:val="none" w:sz="0" w:space="0" w:color="auto"/>
                  </w:divBdr>
                </w:div>
                <w:div w:id="1622491099">
                  <w:marLeft w:val="0"/>
                  <w:marRight w:val="0"/>
                  <w:marTop w:val="0"/>
                  <w:marBottom w:val="0"/>
                  <w:divBdr>
                    <w:top w:val="none" w:sz="0" w:space="0" w:color="auto"/>
                    <w:left w:val="none" w:sz="0" w:space="0" w:color="auto"/>
                    <w:bottom w:val="none" w:sz="0" w:space="0" w:color="auto"/>
                    <w:right w:val="none" w:sz="0" w:space="0" w:color="auto"/>
                  </w:divBdr>
                </w:div>
                <w:div w:id="1622491111">
                  <w:marLeft w:val="0"/>
                  <w:marRight w:val="0"/>
                  <w:marTop w:val="0"/>
                  <w:marBottom w:val="0"/>
                  <w:divBdr>
                    <w:top w:val="none" w:sz="0" w:space="0" w:color="auto"/>
                    <w:left w:val="none" w:sz="0" w:space="0" w:color="auto"/>
                    <w:bottom w:val="none" w:sz="0" w:space="0" w:color="auto"/>
                    <w:right w:val="none" w:sz="0" w:space="0" w:color="auto"/>
                  </w:divBdr>
                </w:div>
                <w:div w:id="1622491124">
                  <w:marLeft w:val="0"/>
                  <w:marRight w:val="0"/>
                  <w:marTop w:val="0"/>
                  <w:marBottom w:val="0"/>
                  <w:divBdr>
                    <w:top w:val="none" w:sz="0" w:space="0" w:color="auto"/>
                    <w:left w:val="none" w:sz="0" w:space="0" w:color="auto"/>
                    <w:bottom w:val="none" w:sz="0" w:space="0" w:color="auto"/>
                    <w:right w:val="none" w:sz="0" w:space="0" w:color="auto"/>
                  </w:divBdr>
                </w:div>
                <w:div w:id="1622491136">
                  <w:marLeft w:val="0"/>
                  <w:marRight w:val="0"/>
                  <w:marTop w:val="0"/>
                  <w:marBottom w:val="0"/>
                  <w:divBdr>
                    <w:top w:val="none" w:sz="0" w:space="0" w:color="auto"/>
                    <w:left w:val="none" w:sz="0" w:space="0" w:color="auto"/>
                    <w:bottom w:val="none" w:sz="0" w:space="0" w:color="auto"/>
                    <w:right w:val="none" w:sz="0" w:space="0" w:color="auto"/>
                  </w:divBdr>
                </w:div>
                <w:div w:id="1622491154">
                  <w:marLeft w:val="0"/>
                  <w:marRight w:val="0"/>
                  <w:marTop w:val="0"/>
                  <w:marBottom w:val="0"/>
                  <w:divBdr>
                    <w:top w:val="none" w:sz="0" w:space="0" w:color="auto"/>
                    <w:left w:val="none" w:sz="0" w:space="0" w:color="auto"/>
                    <w:bottom w:val="none" w:sz="0" w:space="0" w:color="auto"/>
                    <w:right w:val="none" w:sz="0" w:space="0" w:color="auto"/>
                  </w:divBdr>
                </w:div>
                <w:div w:id="1622491201">
                  <w:marLeft w:val="0"/>
                  <w:marRight w:val="0"/>
                  <w:marTop w:val="0"/>
                  <w:marBottom w:val="0"/>
                  <w:divBdr>
                    <w:top w:val="none" w:sz="0" w:space="0" w:color="auto"/>
                    <w:left w:val="none" w:sz="0" w:space="0" w:color="auto"/>
                    <w:bottom w:val="none" w:sz="0" w:space="0" w:color="auto"/>
                    <w:right w:val="none" w:sz="0" w:space="0" w:color="auto"/>
                  </w:divBdr>
                </w:div>
                <w:div w:id="1622491202">
                  <w:marLeft w:val="0"/>
                  <w:marRight w:val="0"/>
                  <w:marTop w:val="0"/>
                  <w:marBottom w:val="0"/>
                  <w:divBdr>
                    <w:top w:val="none" w:sz="0" w:space="0" w:color="auto"/>
                    <w:left w:val="none" w:sz="0" w:space="0" w:color="auto"/>
                    <w:bottom w:val="none" w:sz="0" w:space="0" w:color="auto"/>
                    <w:right w:val="none" w:sz="0" w:space="0" w:color="auto"/>
                  </w:divBdr>
                </w:div>
                <w:div w:id="1622491210">
                  <w:marLeft w:val="0"/>
                  <w:marRight w:val="0"/>
                  <w:marTop w:val="0"/>
                  <w:marBottom w:val="0"/>
                  <w:divBdr>
                    <w:top w:val="none" w:sz="0" w:space="0" w:color="auto"/>
                    <w:left w:val="none" w:sz="0" w:space="0" w:color="auto"/>
                    <w:bottom w:val="none" w:sz="0" w:space="0" w:color="auto"/>
                    <w:right w:val="none" w:sz="0" w:space="0" w:color="auto"/>
                  </w:divBdr>
                </w:div>
                <w:div w:id="1622491221">
                  <w:marLeft w:val="0"/>
                  <w:marRight w:val="0"/>
                  <w:marTop w:val="0"/>
                  <w:marBottom w:val="0"/>
                  <w:divBdr>
                    <w:top w:val="none" w:sz="0" w:space="0" w:color="auto"/>
                    <w:left w:val="none" w:sz="0" w:space="0" w:color="auto"/>
                    <w:bottom w:val="none" w:sz="0" w:space="0" w:color="auto"/>
                    <w:right w:val="none" w:sz="0" w:space="0" w:color="auto"/>
                  </w:divBdr>
                </w:div>
                <w:div w:id="1622491225">
                  <w:marLeft w:val="0"/>
                  <w:marRight w:val="0"/>
                  <w:marTop w:val="0"/>
                  <w:marBottom w:val="0"/>
                  <w:divBdr>
                    <w:top w:val="none" w:sz="0" w:space="0" w:color="auto"/>
                    <w:left w:val="none" w:sz="0" w:space="0" w:color="auto"/>
                    <w:bottom w:val="none" w:sz="0" w:space="0" w:color="auto"/>
                    <w:right w:val="none" w:sz="0" w:space="0" w:color="auto"/>
                  </w:divBdr>
                </w:div>
                <w:div w:id="1622491233">
                  <w:marLeft w:val="0"/>
                  <w:marRight w:val="0"/>
                  <w:marTop w:val="0"/>
                  <w:marBottom w:val="0"/>
                  <w:divBdr>
                    <w:top w:val="none" w:sz="0" w:space="0" w:color="auto"/>
                    <w:left w:val="none" w:sz="0" w:space="0" w:color="auto"/>
                    <w:bottom w:val="none" w:sz="0" w:space="0" w:color="auto"/>
                    <w:right w:val="none" w:sz="0" w:space="0" w:color="auto"/>
                  </w:divBdr>
                </w:div>
                <w:div w:id="1622491249">
                  <w:marLeft w:val="0"/>
                  <w:marRight w:val="0"/>
                  <w:marTop w:val="0"/>
                  <w:marBottom w:val="0"/>
                  <w:divBdr>
                    <w:top w:val="none" w:sz="0" w:space="0" w:color="auto"/>
                    <w:left w:val="none" w:sz="0" w:space="0" w:color="auto"/>
                    <w:bottom w:val="none" w:sz="0" w:space="0" w:color="auto"/>
                    <w:right w:val="none" w:sz="0" w:space="0" w:color="auto"/>
                  </w:divBdr>
                </w:div>
                <w:div w:id="1622491256">
                  <w:marLeft w:val="0"/>
                  <w:marRight w:val="0"/>
                  <w:marTop w:val="0"/>
                  <w:marBottom w:val="0"/>
                  <w:divBdr>
                    <w:top w:val="none" w:sz="0" w:space="0" w:color="auto"/>
                    <w:left w:val="none" w:sz="0" w:space="0" w:color="auto"/>
                    <w:bottom w:val="none" w:sz="0" w:space="0" w:color="auto"/>
                    <w:right w:val="none" w:sz="0" w:space="0" w:color="auto"/>
                  </w:divBdr>
                </w:div>
                <w:div w:id="1622491265">
                  <w:marLeft w:val="0"/>
                  <w:marRight w:val="0"/>
                  <w:marTop w:val="0"/>
                  <w:marBottom w:val="0"/>
                  <w:divBdr>
                    <w:top w:val="none" w:sz="0" w:space="0" w:color="auto"/>
                    <w:left w:val="none" w:sz="0" w:space="0" w:color="auto"/>
                    <w:bottom w:val="none" w:sz="0" w:space="0" w:color="auto"/>
                    <w:right w:val="none" w:sz="0" w:space="0" w:color="auto"/>
                  </w:divBdr>
                </w:div>
                <w:div w:id="1622491309">
                  <w:marLeft w:val="0"/>
                  <w:marRight w:val="0"/>
                  <w:marTop w:val="0"/>
                  <w:marBottom w:val="0"/>
                  <w:divBdr>
                    <w:top w:val="none" w:sz="0" w:space="0" w:color="auto"/>
                    <w:left w:val="none" w:sz="0" w:space="0" w:color="auto"/>
                    <w:bottom w:val="none" w:sz="0" w:space="0" w:color="auto"/>
                    <w:right w:val="none" w:sz="0" w:space="0" w:color="auto"/>
                  </w:divBdr>
                </w:div>
                <w:div w:id="1622491311">
                  <w:marLeft w:val="0"/>
                  <w:marRight w:val="0"/>
                  <w:marTop w:val="0"/>
                  <w:marBottom w:val="0"/>
                  <w:divBdr>
                    <w:top w:val="none" w:sz="0" w:space="0" w:color="auto"/>
                    <w:left w:val="none" w:sz="0" w:space="0" w:color="auto"/>
                    <w:bottom w:val="none" w:sz="0" w:space="0" w:color="auto"/>
                    <w:right w:val="none" w:sz="0" w:space="0" w:color="auto"/>
                  </w:divBdr>
                </w:div>
                <w:div w:id="1622491317">
                  <w:marLeft w:val="0"/>
                  <w:marRight w:val="0"/>
                  <w:marTop w:val="0"/>
                  <w:marBottom w:val="0"/>
                  <w:divBdr>
                    <w:top w:val="none" w:sz="0" w:space="0" w:color="auto"/>
                    <w:left w:val="none" w:sz="0" w:space="0" w:color="auto"/>
                    <w:bottom w:val="none" w:sz="0" w:space="0" w:color="auto"/>
                    <w:right w:val="none" w:sz="0" w:space="0" w:color="auto"/>
                  </w:divBdr>
                </w:div>
                <w:div w:id="1622491377">
                  <w:marLeft w:val="0"/>
                  <w:marRight w:val="0"/>
                  <w:marTop w:val="0"/>
                  <w:marBottom w:val="0"/>
                  <w:divBdr>
                    <w:top w:val="none" w:sz="0" w:space="0" w:color="auto"/>
                    <w:left w:val="none" w:sz="0" w:space="0" w:color="auto"/>
                    <w:bottom w:val="none" w:sz="0" w:space="0" w:color="auto"/>
                    <w:right w:val="none" w:sz="0" w:space="0" w:color="auto"/>
                  </w:divBdr>
                </w:div>
                <w:div w:id="1622491400">
                  <w:marLeft w:val="0"/>
                  <w:marRight w:val="0"/>
                  <w:marTop w:val="0"/>
                  <w:marBottom w:val="0"/>
                  <w:divBdr>
                    <w:top w:val="none" w:sz="0" w:space="0" w:color="auto"/>
                    <w:left w:val="none" w:sz="0" w:space="0" w:color="auto"/>
                    <w:bottom w:val="none" w:sz="0" w:space="0" w:color="auto"/>
                    <w:right w:val="none" w:sz="0" w:space="0" w:color="auto"/>
                  </w:divBdr>
                </w:div>
                <w:div w:id="1622491401">
                  <w:marLeft w:val="0"/>
                  <w:marRight w:val="0"/>
                  <w:marTop w:val="0"/>
                  <w:marBottom w:val="0"/>
                  <w:divBdr>
                    <w:top w:val="none" w:sz="0" w:space="0" w:color="auto"/>
                    <w:left w:val="none" w:sz="0" w:space="0" w:color="auto"/>
                    <w:bottom w:val="none" w:sz="0" w:space="0" w:color="auto"/>
                    <w:right w:val="none" w:sz="0" w:space="0" w:color="auto"/>
                  </w:divBdr>
                </w:div>
                <w:div w:id="1622491408">
                  <w:marLeft w:val="0"/>
                  <w:marRight w:val="0"/>
                  <w:marTop w:val="0"/>
                  <w:marBottom w:val="0"/>
                  <w:divBdr>
                    <w:top w:val="none" w:sz="0" w:space="0" w:color="auto"/>
                    <w:left w:val="none" w:sz="0" w:space="0" w:color="auto"/>
                    <w:bottom w:val="none" w:sz="0" w:space="0" w:color="auto"/>
                    <w:right w:val="none" w:sz="0" w:space="0" w:color="auto"/>
                  </w:divBdr>
                </w:div>
                <w:div w:id="1622491438">
                  <w:marLeft w:val="0"/>
                  <w:marRight w:val="0"/>
                  <w:marTop w:val="0"/>
                  <w:marBottom w:val="0"/>
                  <w:divBdr>
                    <w:top w:val="none" w:sz="0" w:space="0" w:color="auto"/>
                    <w:left w:val="none" w:sz="0" w:space="0" w:color="auto"/>
                    <w:bottom w:val="none" w:sz="0" w:space="0" w:color="auto"/>
                    <w:right w:val="none" w:sz="0" w:space="0" w:color="auto"/>
                  </w:divBdr>
                </w:div>
                <w:div w:id="1622491443">
                  <w:marLeft w:val="0"/>
                  <w:marRight w:val="0"/>
                  <w:marTop w:val="0"/>
                  <w:marBottom w:val="0"/>
                  <w:divBdr>
                    <w:top w:val="none" w:sz="0" w:space="0" w:color="auto"/>
                    <w:left w:val="none" w:sz="0" w:space="0" w:color="auto"/>
                    <w:bottom w:val="none" w:sz="0" w:space="0" w:color="auto"/>
                    <w:right w:val="none" w:sz="0" w:space="0" w:color="auto"/>
                  </w:divBdr>
                </w:div>
                <w:div w:id="1622491450">
                  <w:marLeft w:val="0"/>
                  <w:marRight w:val="0"/>
                  <w:marTop w:val="0"/>
                  <w:marBottom w:val="0"/>
                  <w:divBdr>
                    <w:top w:val="none" w:sz="0" w:space="0" w:color="auto"/>
                    <w:left w:val="none" w:sz="0" w:space="0" w:color="auto"/>
                    <w:bottom w:val="none" w:sz="0" w:space="0" w:color="auto"/>
                    <w:right w:val="none" w:sz="0" w:space="0" w:color="auto"/>
                  </w:divBdr>
                </w:div>
                <w:div w:id="1622491456">
                  <w:marLeft w:val="0"/>
                  <w:marRight w:val="0"/>
                  <w:marTop w:val="0"/>
                  <w:marBottom w:val="0"/>
                  <w:divBdr>
                    <w:top w:val="none" w:sz="0" w:space="0" w:color="auto"/>
                    <w:left w:val="none" w:sz="0" w:space="0" w:color="auto"/>
                    <w:bottom w:val="none" w:sz="0" w:space="0" w:color="auto"/>
                    <w:right w:val="none" w:sz="0" w:space="0" w:color="auto"/>
                  </w:divBdr>
                </w:div>
                <w:div w:id="1622491466">
                  <w:marLeft w:val="0"/>
                  <w:marRight w:val="0"/>
                  <w:marTop w:val="0"/>
                  <w:marBottom w:val="0"/>
                  <w:divBdr>
                    <w:top w:val="none" w:sz="0" w:space="0" w:color="auto"/>
                    <w:left w:val="none" w:sz="0" w:space="0" w:color="auto"/>
                    <w:bottom w:val="none" w:sz="0" w:space="0" w:color="auto"/>
                    <w:right w:val="none" w:sz="0" w:space="0" w:color="auto"/>
                  </w:divBdr>
                </w:div>
                <w:div w:id="1622491481">
                  <w:marLeft w:val="0"/>
                  <w:marRight w:val="0"/>
                  <w:marTop w:val="0"/>
                  <w:marBottom w:val="0"/>
                  <w:divBdr>
                    <w:top w:val="none" w:sz="0" w:space="0" w:color="auto"/>
                    <w:left w:val="none" w:sz="0" w:space="0" w:color="auto"/>
                    <w:bottom w:val="none" w:sz="0" w:space="0" w:color="auto"/>
                    <w:right w:val="none" w:sz="0" w:space="0" w:color="auto"/>
                  </w:divBdr>
                </w:div>
                <w:div w:id="1622491535">
                  <w:marLeft w:val="0"/>
                  <w:marRight w:val="0"/>
                  <w:marTop w:val="0"/>
                  <w:marBottom w:val="0"/>
                  <w:divBdr>
                    <w:top w:val="none" w:sz="0" w:space="0" w:color="auto"/>
                    <w:left w:val="none" w:sz="0" w:space="0" w:color="auto"/>
                    <w:bottom w:val="none" w:sz="0" w:space="0" w:color="auto"/>
                    <w:right w:val="none" w:sz="0" w:space="0" w:color="auto"/>
                  </w:divBdr>
                </w:div>
                <w:div w:id="1622491554">
                  <w:marLeft w:val="0"/>
                  <w:marRight w:val="0"/>
                  <w:marTop w:val="0"/>
                  <w:marBottom w:val="0"/>
                  <w:divBdr>
                    <w:top w:val="none" w:sz="0" w:space="0" w:color="auto"/>
                    <w:left w:val="none" w:sz="0" w:space="0" w:color="auto"/>
                    <w:bottom w:val="none" w:sz="0" w:space="0" w:color="auto"/>
                    <w:right w:val="none" w:sz="0" w:space="0" w:color="auto"/>
                  </w:divBdr>
                </w:div>
                <w:div w:id="1622491555">
                  <w:marLeft w:val="0"/>
                  <w:marRight w:val="0"/>
                  <w:marTop w:val="0"/>
                  <w:marBottom w:val="0"/>
                  <w:divBdr>
                    <w:top w:val="none" w:sz="0" w:space="0" w:color="auto"/>
                    <w:left w:val="none" w:sz="0" w:space="0" w:color="auto"/>
                    <w:bottom w:val="none" w:sz="0" w:space="0" w:color="auto"/>
                    <w:right w:val="none" w:sz="0" w:space="0" w:color="auto"/>
                  </w:divBdr>
                </w:div>
                <w:div w:id="1622491579">
                  <w:marLeft w:val="0"/>
                  <w:marRight w:val="0"/>
                  <w:marTop w:val="0"/>
                  <w:marBottom w:val="0"/>
                  <w:divBdr>
                    <w:top w:val="none" w:sz="0" w:space="0" w:color="auto"/>
                    <w:left w:val="none" w:sz="0" w:space="0" w:color="auto"/>
                    <w:bottom w:val="none" w:sz="0" w:space="0" w:color="auto"/>
                    <w:right w:val="none" w:sz="0" w:space="0" w:color="auto"/>
                  </w:divBdr>
                </w:div>
                <w:div w:id="1622491582">
                  <w:marLeft w:val="0"/>
                  <w:marRight w:val="0"/>
                  <w:marTop w:val="0"/>
                  <w:marBottom w:val="0"/>
                  <w:divBdr>
                    <w:top w:val="none" w:sz="0" w:space="0" w:color="auto"/>
                    <w:left w:val="none" w:sz="0" w:space="0" w:color="auto"/>
                    <w:bottom w:val="none" w:sz="0" w:space="0" w:color="auto"/>
                    <w:right w:val="none" w:sz="0" w:space="0" w:color="auto"/>
                  </w:divBdr>
                </w:div>
                <w:div w:id="1622491599">
                  <w:marLeft w:val="0"/>
                  <w:marRight w:val="0"/>
                  <w:marTop w:val="0"/>
                  <w:marBottom w:val="0"/>
                  <w:divBdr>
                    <w:top w:val="none" w:sz="0" w:space="0" w:color="auto"/>
                    <w:left w:val="none" w:sz="0" w:space="0" w:color="auto"/>
                    <w:bottom w:val="none" w:sz="0" w:space="0" w:color="auto"/>
                    <w:right w:val="none" w:sz="0" w:space="0" w:color="auto"/>
                  </w:divBdr>
                </w:div>
                <w:div w:id="1622491601">
                  <w:marLeft w:val="0"/>
                  <w:marRight w:val="0"/>
                  <w:marTop w:val="0"/>
                  <w:marBottom w:val="0"/>
                  <w:divBdr>
                    <w:top w:val="none" w:sz="0" w:space="0" w:color="auto"/>
                    <w:left w:val="none" w:sz="0" w:space="0" w:color="auto"/>
                    <w:bottom w:val="none" w:sz="0" w:space="0" w:color="auto"/>
                    <w:right w:val="none" w:sz="0" w:space="0" w:color="auto"/>
                  </w:divBdr>
                </w:div>
                <w:div w:id="1622491682">
                  <w:marLeft w:val="0"/>
                  <w:marRight w:val="0"/>
                  <w:marTop w:val="0"/>
                  <w:marBottom w:val="0"/>
                  <w:divBdr>
                    <w:top w:val="none" w:sz="0" w:space="0" w:color="auto"/>
                    <w:left w:val="none" w:sz="0" w:space="0" w:color="auto"/>
                    <w:bottom w:val="none" w:sz="0" w:space="0" w:color="auto"/>
                    <w:right w:val="none" w:sz="0" w:space="0" w:color="auto"/>
                  </w:divBdr>
                </w:div>
                <w:div w:id="1622491688">
                  <w:marLeft w:val="0"/>
                  <w:marRight w:val="0"/>
                  <w:marTop w:val="0"/>
                  <w:marBottom w:val="0"/>
                  <w:divBdr>
                    <w:top w:val="none" w:sz="0" w:space="0" w:color="auto"/>
                    <w:left w:val="none" w:sz="0" w:space="0" w:color="auto"/>
                    <w:bottom w:val="none" w:sz="0" w:space="0" w:color="auto"/>
                    <w:right w:val="none" w:sz="0" w:space="0" w:color="auto"/>
                  </w:divBdr>
                </w:div>
                <w:div w:id="1622491717">
                  <w:marLeft w:val="0"/>
                  <w:marRight w:val="0"/>
                  <w:marTop w:val="0"/>
                  <w:marBottom w:val="0"/>
                  <w:divBdr>
                    <w:top w:val="none" w:sz="0" w:space="0" w:color="auto"/>
                    <w:left w:val="none" w:sz="0" w:space="0" w:color="auto"/>
                    <w:bottom w:val="none" w:sz="0" w:space="0" w:color="auto"/>
                    <w:right w:val="none" w:sz="0" w:space="0" w:color="auto"/>
                  </w:divBdr>
                </w:div>
                <w:div w:id="1622491731">
                  <w:marLeft w:val="0"/>
                  <w:marRight w:val="0"/>
                  <w:marTop w:val="0"/>
                  <w:marBottom w:val="0"/>
                  <w:divBdr>
                    <w:top w:val="none" w:sz="0" w:space="0" w:color="auto"/>
                    <w:left w:val="none" w:sz="0" w:space="0" w:color="auto"/>
                    <w:bottom w:val="none" w:sz="0" w:space="0" w:color="auto"/>
                    <w:right w:val="none" w:sz="0" w:space="0" w:color="auto"/>
                  </w:divBdr>
                </w:div>
                <w:div w:id="1622491747">
                  <w:marLeft w:val="0"/>
                  <w:marRight w:val="0"/>
                  <w:marTop w:val="0"/>
                  <w:marBottom w:val="0"/>
                  <w:divBdr>
                    <w:top w:val="none" w:sz="0" w:space="0" w:color="auto"/>
                    <w:left w:val="none" w:sz="0" w:space="0" w:color="auto"/>
                    <w:bottom w:val="none" w:sz="0" w:space="0" w:color="auto"/>
                    <w:right w:val="none" w:sz="0" w:space="0" w:color="auto"/>
                  </w:divBdr>
                </w:div>
                <w:div w:id="1622491766">
                  <w:marLeft w:val="0"/>
                  <w:marRight w:val="0"/>
                  <w:marTop w:val="0"/>
                  <w:marBottom w:val="0"/>
                  <w:divBdr>
                    <w:top w:val="none" w:sz="0" w:space="0" w:color="auto"/>
                    <w:left w:val="none" w:sz="0" w:space="0" w:color="auto"/>
                    <w:bottom w:val="none" w:sz="0" w:space="0" w:color="auto"/>
                    <w:right w:val="none" w:sz="0" w:space="0" w:color="auto"/>
                  </w:divBdr>
                </w:div>
                <w:div w:id="1622491796">
                  <w:marLeft w:val="0"/>
                  <w:marRight w:val="0"/>
                  <w:marTop w:val="0"/>
                  <w:marBottom w:val="0"/>
                  <w:divBdr>
                    <w:top w:val="none" w:sz="0" w:space="0" w:color="auto"/>
                    <w:left w:val="none" w:sz="0" w:space="0" w:color="auto"/>
                    <w:bottom w:val="none" w:sz="0" w:space="0" w:color="auto"/>
                    <w:right w:val="none" w:sz="0" w:space="0" w:color="auto"/>
                  </w:divBdr>
                </w:div>
                <w:div w:id="1622491816">
                  <w:marLeft w:val="0"/>
                  <w:marRight w:val="0"/>
                  <w:marTop w:val="0"/>
                  <w:marBottom w:val="0"/>
                  <w:divBdr>
                    <w:top w:val="none" w:sz="0" w:space="0" w:color="auto"/>
                    <w:left w:val="none" w:sz="0" w:space="0" w:color="auto"/>
                    <w:bottom w:val="none" w:sz="0" w:space="0" w:color="auto"/>
                    <w:right w:val="none" w:sz="0" w:space="0" w:color="auto"/>
                  </w:divBdr>
                </w:div>
                <w:div w:id="1622491879">
                  <w:marLeft w:val="0"/>
                  <w:marRight w:val="0"/>
                  <w:marTop w:val="0"/>
                  <w:marBottom w:val="0"/>
                  <w:divBdr>
                    <w:top w:val="none" w:sz="0" w:space="0" w:color="auto"/>
                    <w:left w:val="none" w:sz="0" w:space="0" w:color="auto"/>
                    <w:bottom w:val="none" w:sz="0" w:space="0" w:color="auto"/>
                    <w:right w:val="none" w:sz="0" w:space="0" w:color="auto"/>
                  </w:divBdr>
                </w:div>
                <w:div w:id="1622491933">
                  <w:marLeft w:val="0"/>
                  <w:marRight w:val="0"/>
                  <w:marTop w:val="0"/>
                  <w:marBottom w:val="0"/>
                  <w:divBdr>
                    <w:top w:val="none" w:sz="0" w:space="0" w:color="auto"/>
                    <w:left w:val="none" w:sz="0" w:space="0" w:color="auto"/>
                    <w:bottom w:val="none" w:sz="0" w:space="0" w:color="auto"/>
                    <w:right w:val="none" w:sz="0" w:space="0" w:color="auto"/>
                  </w:divBdr>
                </w:div>
                <w:div w:id="1622491969">
                  <w:marLeft w:val="0"/>
                  <w:marRight w:val="0"/>
                  <w:marTop w:val="0"/>
                  <w:marBottom w:val="0"/>
                  <w:divBdr>
                    <w:top w:val="none" w:sz="0" w:space="0" w:color="auto"/>
                    <w:left w:val="none" w:sz="0" w:space="0" w:color="auto"/>
                    <w:bottom w:val="none" w:sz="0" w:space="0" w:color="auto"/>
                    <w:right w:val="none" w:sz="0" w:space="0" w:color="auto"/>
                  </w:divBdr>
                </w:div>
                <w:div w:id="1622491984">
                  <w:marLeft w:val="0"/>
                  <w:marRight w:val="0"/>
                  <w:marTop w:val="0"/>
                  <w:marBottom w:val="0"/>
                  <w:divBdr>
                    <w:top w:val="none" w:sz="0" w:space="0" w:color="auto"/>
                    <w:left w:val="none" w:sz="0" w:space="0" w:color="auto"/>
                    <w:bottom w:val="none" w:sz="0" w:space="0" w:color="auto"/>
                    <w:right w:val="none" w:sz="0" w:space="0" w:color="auto"/>
                  </w:divBdr>
                </w:div>
                <w:div w:id="1622492033">
                  <w:marLeft w:val="0"/>
                  <w:marRight w:val="0"/>
                  <w:marTop w:val="0"/>
                  <w:marBottom w:val="0"/>
                  <w:divBdr>
                    <w:top w:val="none" w:sz="0" w:space="0" w:color="auto"/>
                    <w:left w:val="none" w:sz="0" w:space="0" w:color="auto"/>
                    <w:bottom w:val="none" w:sz="0" w:space="0" w:color="auto"/>
                    <w:right w:val="none" w:sz="0" w:space="0" w:color="auto"/>
                  </w:divBdr>
                </w:div>
                <w:div w:id="1622492050">
                  <w:marLeft w:val="0"/>
                  <w:marRight w:val="0"/>
                  <w:marTop w:val="0"/>
                  <w:marBottom w:val="0"/>
                  <w:divBdr>
                    <w:top w:val="none" w:sz="0" w:space="0" w:color="auto"/>
                    <w:left w:val="none" w:sz="0" w:space="0" w:color="auto"/>
                    <w:bottom w:val="none" w:sz="0" w:space="0" w:color="auto"/>
                    <w:right w:val="none" w:sz="0" w:space="0" w:color="auto"/>
                  </w:divBdr>
                </w:div>
                <w:div w:id="1622492077">
                  <w:marLeft w:val="0"/>
                  <w:marRight w:val="0"/>
                  <w:marTop w:val="0"/>
                  <w:marBottom w:val="0"/>
                  <w:divBdr>
                    <w:top w:val="none" w:sz="0" w:space="0" w:color="auto"/>
                    <w:left w:val="none" w:sz="0" w:space="0" w:color="auto"/>
                    <w:bottom w:val="none" w:sz="0" w:space="0" w:color="auto"/>
                    <w:right w:val="none" w:sz="0" w:space="0" w:color="auto"/>
                  </w:divBdr>
                </w:div>
                <w:div w:id="1622492096">
                  <w:marLeft w:val="0"/>
                  <w:marRight w:val="0"/>
                  <w:marTop w:val="0"/>
                  <w:marBottom w:val="0"/>
                  <w:divBdr>
                    <w:top w:val="none" w:sz="0" w:space="0" w:color="auto"/>
                    <w:left w:val="none" w:sz="0" w:space="0" w:color="auto"/>
                    <w:bottom w:val="none" w:sz="0" w:space="0" w:color="auto"/>
                    <w:right w:val="none" w:sz="0" w:space="0" w:color="auto"/>
                  </w:divBdr>
                </w:div>
                <w:div w:id="1622492102">
                  <w:marLeft w:val="0"/>
                  <w:marRight w:val="0"/>
                  <w:marTop w:val="0"/>
                  <w:marBottom w:val="0"/>
                  <w:divBdr>
                    <w:top w:val="none" w:sz="0" w:space="0" w:color="auto"/>
                    <w:left w:val="none" w:sz="0" w:space="0" w:color="auto"/>
                    <w:bottom w:val="none" w:sz="0" w:space="0" w:color="auto"/>
                    <w:right w:val="none" w:sz="0" w:space="0" w:color="auto"/>
                  </w:divBdr>
                </w:div>
                <w:div w:id="1622492116">
                  <w:marLeft w:val="0"/>
                  <w:marRight w:val="0"/>
                  <w:marTop w:val="0"/>
                  <w:marBottom w:val="0"/>
                  <w:divBdr>
                    <w:top w:val="none" w:sz="0" w:space="0" w:color="auto"/>
                    <w:left w:val="none" w:sz="0" w:space="0" w:color="auto"/>
                    <w:bottom w:val="none" w:sz="0" w:space="0" w:color="auto"/>
                    <w:right w:val="none" w:sz="0" w:space="0" w:color="auto"/>
                  </w:divBdr>
                </w:div>
                <w:div w:id="1622492124">
                  <w:marLeft w:val="0"/>
                  <w:marRight w:val="0"/>
                  <w:marTop w:val="0"/>
                  <w:marBottom w:val="0"/>
                  <w:divBdr>
                    <w:top w:val="none" w:sz="0" w:space="0" w:color="auto"/>
                    <w:left w:val="none" w:sz="0" w:space="0" w:color="auto"/>
                    <w:bottom w:val="none" w:sz="0" w:space="0" w:color="auto"/>
                    <w:right w:val="none" w:sz="0" w:space="0" w:color="auto"/>
                  </w:divBdr>
                </w:div>
                <w:div w:id="1622492144">
                  <w:marLeft w:val="0"/>
                  <w:marRight w:val="0"/>
                  <w:marTop w:val="0"/>
                  <w:marBottom w:val="0"/>
                  <w:divBdr>
                    <w:top w:val="none" w:sz="0" w:space="0" w:color="auto"/>
                    <w:left w:val="none" w:sz="0" w:space="0" w:color="auto"/>
                    <w:bottom w:val="none" w:sz="0" w:space="0" w:color="auto"/>
                    <w:right w:val="none" w:sz="0" w:space="0" w:color="auto"/>
                  </w:divBdr>
                </w:div>
                <w:div w:id="1622492153">
                  <w:marLeft w:val="0"/>
                  <w:marRight w:val="0"/>
                  <w:marTop w:val="0"/>
                  <w:marBottom w:val="0"/>
                  <w:divBdr>
                    <w:top w:val="none" w:sz="0" w:space="0" w:color="auto"/>
                    <w:left w:val="none" w:sz="0" w:space="0" w:color="auto"/>
                    <w:bottom w:val="none" w:sz="0" w:space="0" w:color="auto"/>
                    <w:right w:val="none" w:sz="0" w:space="0" w:color="auto"/>
                  </w:divBdr>
                </w:div>
                <w:div w:id="1622492154">
                  <w:marLeft w:val="0"/>
                  <w:marRight w:val="0"/>
                  <w:marTop w:val="0"/>
                  <w:marBottom w:val="0"/>
                  <w:divBdr>
                    <w:top w:val="none" w:sz="0" w:space="0" w:color="auto"/>
                    <w:left w:val="none" w:sz="0" w:space="0" w:color="auto"/>
                    <w:bottom w:val="none" w:sz="0" w:space="0" w:color="auto"/>
                    <w:right w:val="none" w:sz="0" w:space="0" w:color="auto"/>
                  </w:divBdr>
                </w:div>
                <w:div w:id="1622492155">
                  <w:marLeft w:val="0"/>
                  <w:marRight w:val="0"/>
                  <w:marTop w:val="0"/>
                  <w:marBottom w:val="0"/>
                  <w:divBdr>
                    <w:top w:val="none" w:sz="0" w:space="0" w:color="auto"/>
                    <w:left w:val="none" w:sz="0" w:space="0" w:color="auto"/>
                    <w:bottom w:val="none" w:sz="0" w:space="0" w:color="auto"/>
                    <w:right w:val="none" w:sz="0" w:space="0" w:color="auto"/>
                  </w:divBdr>
                </w:div>
                <w:div w:id="1622492159">
                  <w:marLeft w:val="0"/>
                  <w:marRight w:val="0"/>
                  <w:marTop w:val="0"/>
                  <w:marBottom w:val="0"/>
                  <w:divBdr>
                    <w:top w:val="none" w:sz="0" w:space="0" w:color="auto"/>
                    <w:left w:val="none" w:sz="0" w:space="0" w:color="auto"/>
                    <w:bottom w:val="none" w:sz="0" w:space="0" w:color="auto"/>
                    <w:right w:val="none" w:sz="0" w:space="0" w:color="auto"/>
                  </w:divBdr>
                </w:div>
                <w:div w:id="1622492174">
                  <w:marLeft w:val="0"/>
                  <w:marRight w:val="0"/>
                  <w:marTop w:val="0"/>
                  <w:marBottom w:val="0"/>
                  <w:divBdr>
                    <w:top w:val="none" w:sz="0" w:space="0" w:color="auto"/>
                    <w:left w:val="none" w:sz="0" w:space="0" w:color="auto"/>
                    <w:bottom w:val="none" w:sz="0" w:space="0" w:color="auto"/>
                    <w:right w:val="none" w:sz="0" w:space="0" w:color="auto"/>
                  </w:divBdr>
                </w:div>
                <w:div w:id="1622492177">
                  <w:marLeft w:val="0"/>
                  <w:marRight w:val="0"/>
                  <w:marTop w:val="0"/>
                  <w:marBottom w:val="0"/>
                  <w:divBdr>
                    <w:top w:val="none" w:sz="0" w:space="0" w:color="auto"/>
                    <w:left w:val="none" w:sz="0" w:space="0" w:color="auto"/>
                    <w:bottom w:val="none" w:sz="0" w:space="0" w:color="auto"/>
                    <w:right w:val="none" w:sz="0" w:space="0" w:color="auto"/>
                  </w:divBdr>
                </w:div>
                <w:div w:id="1622492196">
                  <w:marLeft w:val="0"/>
                  <w:marRight w:val="0"/>
                  <w:marTop w:val="0"/>
                  <w:marBottom w:val="0"/>
                  <w:divBdr>
                    <w:top w:val="none" w:sz="0" w:space="0" w:color="auto"/>
                    <w:left w:val="none" w:sz="0" w:space="0" w:color="auto"/>
                    <w:bottom w:val="none" w:sz="0" w:space="0" w:color="auto"/>
                    <w:right w:val="none" w:sz="0" w:space="0" w:color="auto"/>
                  </w:divBdr>
                </w:div>
                <w:div w:id="1622492206">
                  <w:marLeft w:val="0"/>
                  <w:marRight w:val="0"/>
                  <w:marTop w:val="0"/>
                  <w:marBottom w:val="0"/>
                  <w:divBdr>
                    <w:top w:val="none" w:sz="0" w:space="0" w:color="auto"/>
                    <w:left w:val="none" w:sz="0" w:space="0" w:color="auto"/>
                    <w:bottom w:val="none" w:sz="0" w:space="0" w:color="auto"/>
                    <w:right w:val="none" w:sz="0" w:space="0" w:color="auto"/>
                  </w:divBdr>
                </w:div>
                <w:div w:id="1622492209">
                  <w:marLeft w:val="0"/>
                  <w:marRight w:val="0"/>
                  <w:marTop w:val="0"/>
                  <w:marBottom w:val="0"/>
                  <w:divBdr>
                    <w:top w:val="none" w:sz="0" w:space="0" w:color="auto"/>
                    <w:left w:val="none" w:sz="0" w:space="0" w:color="auto"/>
                    <w:bottom w:val="none" w:sz="0" w:space="0" w:color="auto"/>
                    <w:right w:val="none" w:sz="0" w:space="0" w:color="auto"/>
                  </w:divBdr>
                </w:div>
                <w:div w:id="1622492216">
                  <w:marLeft w:val="0"/>
                  <w:marRight w:val="0"/>
                  <w:marTop w:val="0"/>
                  <w:marBottom w:val="0"/>
                  <w:divBdr>
                    <w:top w:val="none" w:sz="0" w:space="0" w:color="auto"/>
                    <w:left w:val="none" w:sz="0" w:space="0" w:color="auto"/>
                    <w:bottom w:val="none" w:sz="0" w:space="0" w:color="auto"/>
                    <w:right w:val="none" w:sz="0" w:space="0" w:color="auto"/>
                  </w:divBdr>
                </w:div>
                <w:div w:id="1622492221">
                  <w:marLeft w:val="0"/>
                  <w:marRight w:val="0"/>
                  <w:marTop w:val="0"/>
                  <w:marBottom w:val="0"/>
                  <w:divBdr>
                    <w:top w:val="none" w:sz="0" w:space="0" w:color="auto"/>
                    <w:left w:val="none" w:sz="0" w:space="0" w:color="auto"/>
                    <w:bottom w:val="none" w:sz="0" w:space="0" w:color="auto"/>
                    <w:right w:val="none" w:sz="0" w:space="0" w:color="auto"/>
                  </w:divBdr>
                </w:div>
                <w:div w:id="1622492245">
                  <w:marLeft w:val="0"/>
                  <w:marRight w:val="0"/>
                  <w:marTop w:val="0"/>
                  <w:marBottom w:val="0"/>
                  <w:divBdr>
                    <w:top w:val="none" w:sz="0" w:space="0" w:color="auto"/>
                    <w:left w:val="none" w:sz="0" w:space="0" w:color="auto"/>
                    <w:bottom w:val="none" w:sz="0" w:space="0" w:color="auto"/>
                    <w:right w:val="none" w:sz="0" w:space="0" w:color="auto"/>
                  </w:divBdr>
                </w:div>
                <w:div w:id="1622492286">
                  <w:marLeft w:val="0"/>
                  <w:marRight w:val="0"/>
                  <w:marTop w:val="0"/>
                  <w:marBottom w:val="0"/>
                  <w:divBdr>
                    <w:top w:val="none" w:sz="0" w:space="0" w:color="auto"/>
                    <w:left w:val="none" w:sz="0" w:space="0" w:color="auto"/>
                    <w:bottom w:val="none" w:sz="0" w:space="0" w:color="auto"/>
                    <w:right w:val="none" w:sz="0" w:space="0" w:color="auto"/>
                  </w:divBdr>
                </w:div>
                <w:div w:id="1622492309">
                  <w:marLeft w:val="0"/>
                  <w:marRight w:val="0"/>
                  <w:marTop w:val="0"/>
                  <w:marBottom w:val="0"/>
                  <w:divBdr>
                    <w:top w:val="none" w:sz="0" w:space="0" w:color="auto"/>
                    <w:left w:val="none" w:sz="0" w:space="0" w:color="auto"/>
                    <w:bottom w:val="none" w:sz="0" w:space="0" w:color="auto"/>
                    <w:right w:val="none" w:sz="0" w:space="0" w:color="auto"/>
                  </w:divBdr>
                </w:div>
                <w:div w:id="1622492316">
                  <w:marLeft w:val="0"/>
                  <w:marRight w:val="0"/>
                  <w:marTop w:val="0"/>
                  <w:marBottom w:val="0"/>
                  <w:divBdr>
                    <w:top w:val="none" w:sz="0" w:space="0" w:color="auto"/>
                    <w:left w:val="none" w:sz="0" w:space="0" w:color="auto"/>
                    <w:bottom w:val="none" w:sz="0" w:space="0" w:color="auto"/>
                    <w:right w:val="none" w:sz="0" w:space="0" w:color="auto"/>
                  </w:divBdr>
                </w:div>
                <w:div w:id="1622492325">
                  <w:marLeft w:val="0"/>
                  <w:marRight w:val="0"/>
                  <w:marTop w:val="0"/>
                  <w:marBottom w:val="0"/>
                  <w:divBdr>
                    <w:top w:val="none" w:sz="0" w:space="0" w:color="auto"/>
                    <w:left w:val="none" w:sz="0" w:space="0" w:color="auto"/>
                    <w:bottom w:val="none" w:sz="0" w:space="0" w:color="auto"/>
                    <w:right w:val="none" w:sz="0" w:space="0" w:color="auto"/>
                  </w:divBdr>
                </w:div>
                <w:div w:id="1622492347">
                  <w:marLeft w:val="0"/>
                  <w:marRight w:val="0"/>
                  <w:marTop w:val="0"/>
                  <w:marBottom w:val="0"/>
                  <w:divBdr>
                    <w:top w:val="none" w:sz="0" w:space="0" w:color="auto"/>
                    <w:left w:val="none" w:sz="0" w:space="0" w:color="auto"/>
                    <w:bottom w:val="none" w:sz="0" w:space="0" w:color="auto"/>
                    <w:right w:val="none" w:sz="0" w:space="0" w:color="auto"/>
                  </w:divBdr>
                </w:div>
                <w:div w:id="1622492360">
                  <w:marLeft w:val="0"/>
                  <w:marRight w:val="0"/>
                  <w:marTop w:val="0"/>
                  <w:marBottom w:val="0"/>
                  <w:divBdr>
                    <w:top w:val="none" w:sz="0" w:space="0" w:color="auto"/>
                    <w:left w:val="none" w:sz="0" w:space="0" w:color="auto"/>
                    <w:bottom w:val="none" w:sz="0" w:space="0" w:color="auto"/>
                    <w:right w:val="none" w:sz="0" w:space="0" w:color="auto"/>
                  </w:divBdr>
                </w:div>
                <w:div w:id="1622492371">
                  <w:marLeft w:val="0"/>
                  <w:marRight w:val="0"/>
                  <w:marTop w:val="0"/>
                  <w:marBottom w:val="0"/>
                  <w:divBdr>
                    <w:top w:val="none" w:sz="0" w:space="0" w:color="auto"/>
                    <w:left w:val="none" w:sz="0" w:space="0" w:color="auto"/>
                    <w:bottom w:val="none" w:sz="0" w:space="0" w:color="auto"/>
                    <w:right w:val="none" w:sz="0" w:space="0" w:color="auto"/>
                  </w:divBdr>
                </w:div>
                <w:div w:id="1622492376">
                  <w:marLeft w:val="0"/>
                  <w:marRight w:val="0"/>
                  <w:marTop w:val="0"/>
                  <w:marBottom w:val="0"/>
                  <w:divBdr>
                    <w:top w:val="none" w:sz="0" w:space="0" w:color="auto"/>
                    <w:left w:val="none" w:sz="0" w:space="0" w:color="auto"/>
                    <w:bottom w:val="none" w:sz="0" w:space="0" w:color="auto"/>
                    <w:right w:val="none" w:sz="0" w:space="0" w:color="auto"/>
                  </w:divBdr>
                </w:div>
                <w:div w:id="1622492379">
                  <w:marLeft w:val="0"/>
                  <w:marRight w:val="0"/>
                  <w:marTop w:val="0"/>
                  <w:marBottom w:val="0"/>
                  <w:divBdr>
                    <w:top w:val="none" w:sz="0" w:space="0" w:color="auto"/>
                    <w:left w:val="none" w:sz="0" w:space="0" w:color="auto"/>
                    <w:bottom w:val="none" w:sz="0" w:space="0" w:color="auto"/>
                    <w:right w:val="none" w:sz="0" w:space="0" w:color="auto"/>
                  </w:divBdr>
                </w:div>
                <w:div w:id="1622492405">
                  <w:marLeft w:val="0"/>
                  <w:marRight w:val="0"/>
                  <w:marTop w:val="0"/>
                  <w:marBottom w:val="0"/>
                  <w:divBdr>
                    <w:top w:val="none" w:sz="0" w:space="0" w:color="auto"/>
                    <w:left w:val="none" w:sz="0" w:space="0" w:color="auto"/>
                    <w:bottom w:val="none" w:sz="0" w:space="0" w:color="auto"/>
                    <w:right w:val="none" w:sz="0" w:space="0" w:color="auto"/>
                  </w:divBdr>
                </w:div>
                <w:div w:id="1622492419">
                  <w:marLeft w:val="0"/>
                  <w:marRight w:val="0"/>
                  <w:marTop w:val="0"/>
                  <w:marBottom w:val="0"/>
                  <w:divBdr>
                    <w:top w:val="none" w:sz="0" w:space="0" w:color="auto"/>
                    <w:left w:val="none" w:sz="0" w:space="0" w:color="auto"/>
                    <w:bottom w:val="none" w:sz="0" w:space="0" w:color="auto"/>
                    <w:right w:val="none" w:sz="0" w:space="0" w:color="auto"/>
                  </w:divBdr>
                </w:div>
                <w:div w:id="1622492424">
                  <w:marLeft w:val="0"/>
                  <w:marRight w:val="0"/>
                  <w:marTop w:val="0"/>
                  <w:marBottom w:val="0"/>
                  <w:divBdr>
                    <w:top w:val="none" w:sz="0" w:space="0" w:color="auto"/>
                    <w:left w:val="none" w:sz="0" w:space="0" w:color="auto"/>
                    <w:bottom w:val="none" w:sz="0" w:space="0" w:color="auto"/>
                    <w:right w:val="none" w:sz="0" w:space="0" w:color="auto"/>
                  </w:divBdr>
                </w:div>
                <w:div w:id="1622492436">
                  <w:marLeft w:val="0"/>
                  <w:marRight w:val="0"/>
                  <w:marTop w:val="0"/>
                  <w:marBottom w:val="0"/>
                  <w:divBdr>
                    <w:top w:val="none" w:sz="0" w:space="0" w:color="auto"/>
                    <w:left w:val="none" w:sz="0" w:space="0" w:color="auto"/>
                    <w:bottom w:val="none" w:sz="0" w:space="0" w:color="auto"/>
                    <w:right w:val="none" w:sz="0" w:space="0" w:color="auto"/>
                  </w:divBdr>
                </w:div>
                <w:div w:id="1622492455">
                  <w:marLeft w:val="0"/>
                  <w:marRight w:val="0"/>
                  <w:marTop w:val="0"/>
                  <w:marBottom w:val="0"/>
                  <w:divBdr>
                    <w:top w:val="none" w:sz="0" w:space="0" w:color="auto"/>
                    <w:left w:val="none" w:sz="0" w:space="0" w:color="auto"/>
                    <w:bottom w:val="none" w:sz="0" w:space="0" w:color="auto"/>
                    <w:right w:val="none" w:sz="0" w:space="0" w:color="auto"/>
                  </w:divBdr>
                </w:div>
                <w:div w:id="1622492462">
                  <w:marLeft w:val="0"/>
                  <w:marRight w:val="0"/>
                  <w:marTop w:val="0"/>
                  <w:marBottom w:val="0"/>
                  <w:divBdr>
                    <w:top w:val="none" w:sz="0" w:space="0" w:color="auto"/>
                    <w:left w:val="none" w:sz="0" w:space="0" w:color="auto"/>
                    <w:bottom w:val="none" w:sz="0" w:space="0" w:color="auto"/>
                    <w:right w:val="none" w:sz="0" w:space="0" w:color="auto"/>
                  </w:divBdr>
                </w:div>
                <w:div w:id="1622492489">
                  <w:marLeft w:val="0"/>
                  <w:marRight w:val="0"/>
                  <w:marTop w:val="0"/>
                  <w:marBottom w:val="0"/>
                  <w:divBdr>
                    <w:top w:val="none" w:sz="0" w:space="0" w:color="auto"/>
                    <w:left w:val="none" w:sz="0" w:space="0" w:color="auto"/>
                    <w:bottom w:val="none" w:sz="0" w:space="0" w:color="auto"/>
                    <w:right w:val="none" w:sz="0" w:space="0" w:color="auto"/>
                  </w:divBdr>
                </w:div>
                <w:div w:id="1622492531">
                  <w:marLeft w:val="0"/>
                  <w:marRight w:val="0"/>
                  <w:marTop w:val="0"/>
                  <w:marBottom w:val="0"/>
                  <w:divBdr>
                    <w:top w:val="none" w:sz="0" w:space="0" w:color="auto"/>
                    <w:left w:val="none" w:sz="0" w:space="0" w:color="auto"/>
                    <w:bottom w:val="none" w:sz="0" w:space="0" w:color="auto"/>
                    <w:right w:val="none" w:sz="0" w:space="0" w:color="auto"/>
                  </w:divBdr>
                </w:div>
                <w:div w:id="1622492561">
                  <w:marLeft w:val="0"/>
                  <w:marRight w:val="0"/>
                  <w:marTop w:val="0"/>
                  <w:marBottom w:val="0"/>
                  <w:divBdr>
                    <w:top w:val="none" w:sz="0" w:space="0" w:color="auto"/>
                    <w:left w:val="none" w:sz="0" w:space="0" w:color="auto"/>
                    <w:bottom w:val="none" w:sz="0" w:space="0" w:color="auto"/>
                    <w:right w:val="none" w:sz="0" w:space="0" w:color="auto"/>
                  </w:divBdr>
                </w:div>
                <w:div w:id="1622492574">
                  <w:marLeft w:val="0"/>
                  <w:marRight w:val="0"/>
                  <w:marTop w:val="0"/>
                  <w:marBottom w:val="0"/>
                  <w:divBdr>
                    <w:top w:val="none" w:sz="0" w:space="0" w:color="auto"/>
                    <w:left w:val="none" w:sz="0" w:space="0" w:color="auto"/>
                    <w:bottom w:val="none" w:sz="0" w:space="0" w:color="auto"/>
                    <w:right w:val="none" w:sz="0" w:space="0" w:color="auto"/>
                  </w:divBdr>
                </w:div>
                <w:div w:id="1622492616">
                  <w:marLeft w:val="0"/>
                  <w:marRight w:val="0"/>
                  <w:marTop w:val="0"/>
                  <w:marBottom w:val="0"/>
                  <w:divBdr>
                    <w:top w:val="none" w:sz="0" w:space="0" w:color="auto"/>
                    <w:left w:val="none" w:sz="0" w:space="0" w:color="auto"/>
                    <w:bottom w:val="none" w:sz="0" w:space="0" w:color="auto"/>
                    <w:right w:val="none" w:sz="0" w:space="0" w:color="auto"/>
                  </w:divBdr>
                </w:div>
                <w:div w:id="1622492624">
                  <w:marLeft w:val="0"/>
                  <w:marRight w:val="0"/>
                  <w:marTop w:val="0"/>
                  <w:marBottom w:val="0"/>
                  <w:divBdr>
                    <w:top w:val="none" w:sz="0" w:space="0" w:color="auto"/>
                    <w:left w:val="none" w:sz="0" w:space="0" w:color="auto"/>
                    <w:bottom w:val="none" w:sz="0" w:space="0" w:color="auto"/>
                    <w:right w:val="none" w:sz="0" w:space="0" w:color="auto"/>
                  </w:divBdr>
                </w:div>
                <w:div w:id="1622492641">
                  <w:marLeft w:val="0"/>
                  <w:marRight w:val="0"/>
                  <w:marTop w:val="0"/>
                  <w:marBottom w:val="0"/>
                  <w:divBdr>
                    <w:top w:val="none" w:sz="0" w:space="0" w:color="auto"/>
                    <w:left w:val="none" w:sz="0" w:space="0" w:color="auto"/>
                    <w:bottom w:val="none" w:sz="0" w:space="0" w:color="auto"/>
                    <w:right w:val="none" w:sz="0" w:space="0" w:color="auto"/>
                  </w:divBdr>
                </w:div>
                <w:div w:id="1622492670">
                  <w:marLeft w:val="0"/>
                  <w:marRight w:val="0"/>
                  <w:marTop w:val="0"/>
                  <w:marBottom w:val="0"/>
                  <w:divBdr>
                    <w:top w:val="none" w:sz="0" w:space="0" w:color="auto"/>
                    <w:left w:val="none" w:sz="0" w:space="0" w:color="auto"/>
                    <w:bottom w:val="none" w:sz="0" w:space="0" w:color="auto"/>
                    <w:right w:val="none" w:sz="0" w:space="0" w:color="auto"/>
                  </w:divBdr>
                </w:div>
                <w:div w:id="1622492688">
                  <w:marLeft w:val="0"/>
                  <w:marRight w:val="0"/>
                  <w:marTop w:val="0"/>
                  <w:marBottom w:val="0"/>
                  <w:divBdr>
                    <w:top w:val="none" w:sz="0" w:space="0" w:color="auto"/>
                    <w:left w:val="none" w:sz="0" w:space="0" w:color="auto"/>
                    <w:bottom w:val="none" w:sz="0" w:space="0" w:color="auto"/>
                    <w:right w:val="none" w:sz="0" w:space="0" w:color="auto"/>
                  </w:divBdr>
                </w:div>
                <w:div w:id="1622492689">
                  <w:marLeft w:val="0"/>
                  <w:marRight w:val="0"/>
                  <w:marTop w:val="0"/>
                  <w:marBottom w:val="0"/>
                  <w:divBdr>
                    <w:top w:val="none" w:sz="0" w:space="0" w:color="auto"/>
                    <w:left w:val="none" w:sz="0" w:space="0" w:color="auto"/>
                    <w:bottom w:val="none" w:sz="0" w:space="0" w:color="auto"/>
                    <w:right w:val="none" w:sz="0" w:space="0" w:color="auto"/>
                  </w:divBdr>
                </w:div>
                <w:div w:id="1622492698">
                  <w:marLeft w:val="0"/>
                  <w:marRight w:val="0"/>
                  <w:marTop w:val="0"/>
                  <w:marBottom w:val="0"/>
                  <w:divBdr>
                    <w:top w:val="none" w:sz="0" w:space="0" w:color="auto"/>
                    <w:left w:val="none" w:sz="0" w:space="0" w:color="auto"/>
                    <w:bottom w:val="none" w:sz="0" w:space="0" w:color="auto"/>
                    <w:right w:val="none" w:sz="0" w:space="0" w:color="auto"/>
                  </w:divBdr>
                </w:div>
                <w:div w:id="1622492699">
                  <w:marLeft w:val="0"/>
                  <w:marRight w:val="0"/>
                  <w:marTop w:val="0"/>
                  <w:marBottom w:val="0"/>
                  <w:divBdr>
                    <w:top w:val="none" w:sz="0" w:space="0" w:color="auto"/>
                    <w:left w:val="none" w:sz="0" w:space="0" w:color="auto"/>
                    <w:bottom w:val="none" w:sz="0" w:space="0" w:color="auto"/>
                    <w:right w:val="none" w:sz="0" w:space="0" w:color="auto"/>
                  </w:divBdr>
                </w:div>
                <w:div w:id="1622492706">
                  <w:marLeft w:val="0"/>
                  <w:marRight w:val="0"/>
                  <w:marTop w:val="0"/>
                  <w:marBottom w:val="0"/>
                  <w:divBdr>
                    <w:top w:val="none" w:sz="0" w:space="0" w:color="auto"/>
                    <w:left w:val="none" w:sz="0" w:space="0" w:color="auto"/>
                    <w:bottom w:val="none" w:sz="0" w:space="0" w:color="auto"/>
                    <w:right w:val="none" w:sz="0" w:space="0" w:color="auto"/>
                  </w:divBdr>
                </w:div>
                <w:div w:id="1622492753">
                  <w:marLeft w:val="0"/>
                  <w:marRight w:val="0"/>
                  <w:marTop w:val="0"/>
                  <w:marBottom w:val="0"/>
                  <w:divBdr>
                    <w:top w:val="none" w:sz="0" w:space="0" w:color="auto"/>
                    <w:left w:val="none" w:sz="0" w:space="0" w:color="auto"/>
                    <w:bottom w:val="none" w:sz="0" w:space="0" w:color="auto"/>
                    <w:right w:val="none" w:sz="0" w:space="0" w:color="auto"/>
                  </w:divBdr>
                </w:div>
                <w:div w:id="1622492758">
                  <w:marLeft w:val="0"/>
                  <w:marRight w:val="0"/>
                  <w:marTop w:val="0"/>
                  <w:marBottom w:val="0"/>
                  <w:divBdr>
                    <w:top w:val="none" w:sz="0" w:space="0" w:color="auto"/>
                    <w:left w:val="none" w:sz="0" w:space="0" w:color="auto"/>
                    <w:bottom w:val="none" w:sz="0" w:space="0" w:color="auto"/>
                    <w:right w:val="none" w:sz="0" w:space="0" w:color="auto"/>
                  </w:divBdr>
                </w:div>
                <w:div w:id="1622492759">
                  <w:marLeft w:val="0"/>
                  <w:marRight w:val="0"/>
                  <w:marTop w:val="0"/>
                  <w:marBottom w:val="0"/>
                  <w:divBdr>
                    <w:top w:val="none" w:sz="0" w:space="0" w:color="auto"/>
                    <w:left w:val="none" w:sz="0" w:space="0" w:color="auto"/>
                    <w:bottom w:val="none" w:sz="0" w:space="0" w:color="auto"/>
                    <w:right w:val="none" w:sz="0" w:space="0" w:color="auto"/>
                  </w:divBdr>
                </w:div>
                <w:div w:id="1622492775">
                  <w:marLeft w:val="0"/>
                  <w:marRight w:val="0"/>
                  <w:marTop w:val="0"/>
                  <w:marBottom w:val="0"/>
                  <w:divBdr>
                    <w:top w:val="none" w:sz="0" w:space="0" w:color="auto"/>
                    <w:left w:val="none" w:sz="0" w:space="0" w:color="auto"/>
                    <w:bottom w:val="none" w:sz="0" w:space="0" w:color="auto"/>
                    <w:right w:val="none" w:sz="0" w:space="0" w:color="auto"/>
                  </w:divBdr>
                </w:div>
                <w:div w:id="1622492777">
                  <w:marLeft w:val="0"/>
                  <w:marRight w:val="0"/>
                  <w:marTop w:val="0"/>
                  <w:marBottom w:val="0"/>
                  <w:divBdr>
                    <w:top w:val="none" w:sz="0" w:space="0" w:color="auto"/>
                    <w:left w:val="none" w:sz="0" w:space="0" w:color="auto"/>
                    <w:bottom w:val="none" w:sz="0" w:space="0" w:color="auto"/>
                    <w:right w:val="none" w:sz="0" w:space="0" w:color="auto"/>
                  </w:divBdr>
                </w:div>
                <w:div w:id="1622492788">
                  <w:marLeft w:val="0"/>
                  <w:marRight w:val="0"/>
                  <w:marTop w:val="0"/>
                  <w:marBottom w:val="0"/>
                  <w:divBdr>
                    <w:top w:val="none" w:sz="0" w:space="0" w:color="auto"/>
                    <w:left w:val="none" w:sz="0" w:space="0" w:color="auto"/>
                    <w:bottom w:val="none" w:sz="0" w:space="0" w:color="auto"/>
                    <w:right w:val="none" w:sz="0" w:space="0" w:color="auto"/>
                  </w:divBdr>
                </w:div>
                <w:div w:id="1622492805">
                  <w:marLeft w:val="0"/>
                  <w:marRight w:val="0"/>
                  <w:marTop w:val="0"/>
                  <w:marBottom w:val="0"/>
                  <w:divBdr>
                    <w:top w:val="none" w:sz="0" w:space="0" w:color="auto"/>
                    <w:left w:val="none" w:sz="0" w:space="0" w:color="auto"/>
                    <w:bottom w:val="none" w:sz="0" w:space="0" w:color="auto"/>
                    <w:right w:val="none" w:sz="0" w:space="0" w:color="auto"/>
                  </w:divBdr>
                </w:div>
                <w:div w:id="1622492808">
                  <w:marLeft w:val="0"/>
                  <w:marRight w:val="0"/>
                  <w:marTop w:val="0"/>
                  <w:marBottom w:val="0"/>
                  <w:divBdr>
                    <w:top w:val="none" w:sz="0" w:space="0" w:color="auto"/>
                    <w:left w:val="none" w:sz="0" w:space="0" w:color="auto"/>
                    <w:bottom w:val="none" w:sz="0" w:space="0" w:color="auto"/>
                    <w:right w:val="none" w:sz="0" w:space="0" w:color="auto"/>
                  </w:divBdr>
                </w:div>
                <w:div w:id="1622492860">
                  <w:marLeft w:val="0"/>
                  <w:marRight w:val="0"/>
                  <w:marTop w:val="0"/>
                  <w:marBottom w:val="0"/>
                  <w:divBdr>
                    <w:top w:val="none" w:sz="0" w:space="0" w:color="auto"/>
                    <w:left w:val="none" w:sz="0" w:space="0" w:color="auto"/>
                    <w:bottom w:val="none" w:sz="0" w:space="0" w:color="auto"/>
                    <w:right w:val="none" w:sz="0" w:space="0" w:color="auto"/>
                  </w:divBdr>
                </w:div>
                <w:div w:id="1622492873">
                  <w:marLeft w:val="0"/>
                  <w:marRight w:val="0"/>
                  <w:marTop w:val="0"/>
                  <w:marBottom w:val="0"/>
                  <w:divBdr>
                    <w:top w:val="none" w:sz="0" w:space="0" w:color="auto"/>
                    <w:left w:val="none" w:sz="0" w:space="0" w:color="auto"/>
                    <w:bottom w:val="none" w:sz="0" w:space="0" w:color="auto"/>
                    <w:right w:val="none" w:sz="0" w:space="0" w:color="auto"/>
                  </w:divBdr>
                </w:div>
                <w:div w:id="1622492884">
                  <w:marLeft w:val="0"/>
                  <w:marRight w:val="0"/>
                  <w:marTop w:val="0"/>
                  <w:marBottom w:val="0"/>
                  <w:divBdr>
                    <w:top w:val="none" w:sz="0" w:space="0" w:color="auto"/>
                    <w:left w:val="none" w:sz="0" w:space="0" w:color="auto"/>
                    <w:bottom w:val="none" w:sz="0" w:space="0" w:color="auto"/>
                    <w:right w:val="none" w:sz="0" w:space="0" w:color="auto"/>
                  </w:divBdr>
                </w:div>
                <w:div w:id="1622492890">
                  <w:marLeft w:val="0"/>
                  <w:marRight w:val="0"/>
                  <w:marTop w:val="0"/>
                  <w:marBottom w:val="0"/>
                  <w:divBdr>
                    <w:top w:val="none" w:sz="0" w:space="0" w:color="auto"/>
                    <w:left w:val="none" w:sz="0" w:space="0" w:color="auto"/>
                    <w:bottom w:val="none" w:sz="0" w:space="0" w:color="auto"/>
                    <w:right w:val="none" w:sz="0" w:space="0" w:color="auto"/>
                  </w:divBdr>
                </w:div>
                <w:div w:id="1622492898">
                  <w:marLeft w:val="0"/>
                  <w:marRight w:val="0"/>
                  <w:marTop w:val="0"/>
                  <w:marBottom w:val="0"/>
                  <w:divBdr>
                    <w:top w:val="none" w:sz="0" w:space="0" w:color="auto"/>
                    <w:left w:val="none" w:sz="0" w:space="0" w:color="auto"/>
                    <w:bottom w:val="none" w:sz="0" w:space="0" w:color="auto"/>
                    <w:right w:val="none" w:sz="0" w:space="0" w:color="auto"/>
                  </w:divBdr>
                </w:div>
                <w:div w:id="1622492930">
                  <w:marLeft w:val="0"/>
                  <w:marRight w:val="0"/>
                  <w:marTop w:val="0"/>
                  <w:marBottom w:val="0"/>
                  <w:divBdr>
                    <w:top w:val="none" w:sz="0" w:space="0" w:color="auto"/>
                    <w:left w:val="none" w:sz="0" w:space="0" w:color="auto"/>
                    <w:bottom w:val="none" w:sz="0" w:space="0" w:color="auto"/>
                    <w:right w:val="none" w:sz="0" w:space="0" w:color="auto"/>
                  </w:divBdr>
                </w:div>
                <w:div w:id="162249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038">
          <w:marLeft w:val="0"/>
          <w:marRight w:val="0"/>
          <w:marTop w:val="0"/>
          <w:marBottom w:val="0"/>
          <w:divBdr>
            <w:top w:val="none" w:sz="0" w:space="0" w:color="auto"/>
            <w:left w:val="none" w:sz="0" w:space="0" w:color="auto"/>
            <w:bottom w:val="none" w:sz="0" w:space="0" w:color="auto"/>
            <w:right w:val="none" w:sz="0" w:space="0" w:color="auto"/>
          </w:divBdr>
          <w:divsChild>
            <w:div w:id="1622491312">
              <w:marLeft w:val="0"/>
              <w:marRight w:val="0"/>
              <w:marTop w:val="0"/>
              <w:marBottom w:val="0"/>
              <w:divBdr>
                <w:top w:val="none" w:sz="0" w:space="0" w:color="auto"/>
                <w:left w:val="none" w:sz="0" w:space="0" w:color="auto"/>
                <w:bottom w:val="none" w:sz="0" w:space="0" w:color="auto"/>
                <w:right w:val="none" w:sz="0" w:space="0" w:color="auto"/>
              </w:divBdr>
              <w:divsChild>
                <w:div w:id="1622490933">
                  <w:marLeft w:val="0"/>
                  <w:marRight w:val="0"/>
                  <w:marTop w:val="0"/>
                  <w:marBottom w:val="0"/>
                  <w:divBdr>
                    <w:top w:val="none" w:sz="0" w:space="0" w:color="auto"/>
                    <w:left w:val="none" w:sz="0" w:space="0" w:color="auto"/>
                    <w:bottom w:val="none" w:sz="0" w:space="0" w:color="auto"/>
                    <w:right w:val="none" w:sz="0" w:space="0" w:color="auto"/>
                  </w:divBdr>
                </w:div>
                <w:div w:id="1622490949">
                  <w:marLeft w:val="0"/>
                  <w:marRight w:val="0"/>
                  <w:marTop w:val="0"/>
                  <w:marBottom w:val="0"/>
                  <w:divBdr>
                    <w:top w:val="none" w:sz="0" w:space="0" w:color="auto"/>
                    <w:left w:val="none" w:sz="0" w:space="0" w:color="auto"/>
                    <w:bottom w:val="none" w:sz="0" w:space="0" w:color="auto"/>
                    <w:right w:val="none" w:sz="0" w:space="0" w:color="auto"/>
                  </w:divBdr>
                </w:div>
                <w:div w:id="1622490954">
                  <w:marLeft w:val="0"/>
                  <w:marRight w:val="0"/>
                  <w:marTop w:val="0"/>
                  <w:marBottom w:val="0"/>
                  <w:divBdr>
                    <w:top w:val="none" w:sz="0" w:space="0" w:color="auto"/>
                    <w:left w:val="none" w:sz="0" w:space="0" w:color="auto"/>
                    <w:bottom w:val="none" w:sz="0" w:space="0" w:color="auto"/>
                    <w:right w:val="none" w:sz="0" w:space="0" w:color="auto"/>
                  </w:divBdr>
                </w:div>
                <w:div w:id="1622490955">
                  <w:marLeft w:val="0"/>
                  <w:marRight w:val="0"/>
                  <w:marTop w:val="0"/>
                  <w:marBottom w:val="0"/>
                  <w:divBdr>
                    <w:top w:val="none" w:sz="0" w:space="0" w:color="auto"/>
                    <w:left w:val="none" w:sz="0" w:space="0" w:color="auto"/>
                    <w:bottom w:val="none" w:sz="0" w:space="0" w:color="auto"/>
                    <w:right w:val="none" w:sz="0" w:space="0" w:color="auto"/>
                  </w:divBdr>
                </w:div>
                <w:div w:id="1622490981">
                  <w:marLeft w:val="0"/>
                  <w:marRight w:val="0"/>
                  <w:marTop w:val="0"/>
                  <w:marBottom w:val="0"/>
                  <w:divBdr>
                    <w:top w:val="none" w:sz="0" w:space="0" w:color="auto"/>
                    <w:left w:val="none" w:sz="0" w:space="0" w:color="auto"/>
                    <w:bottom w:val="none" w:sz="0" w:space="0" w:color="auto"/>
                    <w:right w:val="none" w:sz="0" w:space="0" w:color="auto"/>
                  </w:divBdr>
                </w:div>
                <w:div w:id="1622491003">
                  <w:marLeft w:val="0"/>
                  <w:marRight w:val="0"/>
                  <w:marTop w:val="0"/>
                  <w:marBottom w:val="0"/>
                  <w:divBdr>
                    <w:top w:val="none" w:sz="0" w:space="0" w:color="auto"/>
                    <w:left w:val="none" w:sz="0" w:space="0" w:color="auto"/>
                    <w:bottom w:val="none" w:sz="0" w:space="0" w:color="auto"/>
                    <w:right w:val="none" w:sz="0" w:space="0" w:color="auto"/>
                  </w:divBdr>
                </w:div>
                <w:div w:id="1622491056">
                  <w:marLeft w:val="0"/>
                  <w:marRight w:val="0"/>
                  <w:marTop w:val="0"/>
                  <w:marBottom w:val="0"/>
                  <w:divBdr>
                    <w:top w:val="none" w:sz="0" w:space="0" w:color="auto"/>
                    <w:left w:val="none" w:sz="0" w:space="0" w:color="auto"/>
                    <w:bottom w:val="none" w:sz="0" w:space="0" w:color="auto"/>
                    <w:right w:val="none" w:sz="0" w:space="0" w:color="auto"/>
                  </w:divBdr>
                </w:div>
                <w:div w:id="1622491073">
                  <w:marLeft w:val="0"/>
                  <w:marRight w:val="0"/>
                  <w:marTop w:val="0"/>
                  <w:marBottom w:val="0"/>
                  <w:divBdr>
                    <w:top w:val="none" w:sz="0" w:space="0" w:color="auto"/>
                    <w:left w:val="none" w:sz="0" w:space="0" w:color="auto"/>
                    <w:bottom w:val="none" w:sz="0" w:space="0" w:color="auto"/>
                    <w:right w:val="none" w:sz="0" w:space="0" w:color="auto"/>
                  </w:divBdr>
                </w:div>
                <w:div w:id="1622491093">
                  <w:marLeft w:val="0"/>
                  <w:marRight w:val="0"/>
                  <w:marTop w:val="0"/>
                  <w:marBottom w:val="0"/>
                  <w:divBdr>
                    <w:top w:val="none" w:sz="0" w:space="0" w:color="auto"/>
                    <w:left w:val="none" w:sz="0" w:space="0" w:color="auto"/>
                    <w:bottom w:val="none" w:sz="0" w:space="0" w:color="auto"/>
                    <w:right w:val="none" w:sz="0" w:space="0" w:color="auto"/>
                  </w:divBdr>
                </w:div>
                <w:div w:id="1622491104">
                  <w:marLeft w:val="0"/>
                  <w:marRight w:val="0"/>
                  <w:marTop w:val="0"/>
                  <w:marBottom w:val="0"/>
                  <w:divBdr>
                    <w:top w:val="none" w:sz="0" w:space="0" w:color="auto"/>
                    <w:left w:val="none" w:sz="0" w:space="0" w:color="auto"/>
                    <w:bottom w:val="none" w:sz="0" w:space="0" w:color="auto"/>
                    <w:right w:val="none" w:sz="0" w:space="0" w:color="auto"/>
                  </w:divBdr>
                </w:div>
                <w:div w:id="1622491125">
                  <w:marLeft w:val="0"/>
                  <w:marRight w:val="0"/>
                  <w:marTop w:val="0"/>
                  <w:marBottom w:val="0"/>
                  <w:divBdr>
                    <w:top w:val="none" w:sz="0" w:space="0" w:color="auto"/>
                    <w:left w:val="none" w:sz="0" w:space="0" w:color="auto"/>
                    <w:bottom w:val="none" w:sz="0" w:space="0" w:color="auto"/>
                    <w:right w:val="none" w:sz="0" w:space="0" w:color="auto"/>
                  </w:divBdr>
                </w:div>
                <w:div w:id="1622491143">
                  <w:marLeft w:val="0"/>
                  <w:marRight w:val="0"/>
                  <w:marTop w:val="0"/>
                  <w:marBottom w:val="0"/>
                  <w:divBdr>
                    <w:top w:val="none" w:sz="0" w:space="0" w:color="auto"/>
                    <w:left w:val="none" w:sz="0" w:space="0" w:color="auto"/>
                    <w:bottom w:val="none" w:sz="0" w:space="0" w:color="auto"/>
                    <w:right w:val="none" w:sz="0" w:space="0" w:color="auto"/>
                  </w:divBdr>
                </w:div>
                <w:div w:id="1622491159">
                  <w:marLeft w:val="0"/>
                  <w:marRight w:val="0"/>
                  <w:marTop w:val="0"/>
                  <w:marBottom w:val="0"/>
                  <w:divBdr>
                    <w:top w:val="none" w:sz="0" w:space="0" w:color="auto"/>
                    <w:left w:val="none" w:sz="0" w:space="0" w:color="auto"/>
                    <w:bottom w:val="none" w:sz="0" w:space="0" w:color="auto"/>
                    <w:right w:val="none" w:sz="0" w:space="0" w:color="auto"/>
                  </w:divBdr>
                </w:div>
                <w:div w:id="1622491162">
                  <w:marLeft w:val="0"/>
                  <w:marRight w:val="0"/>
                  <w:marTop w:val="0"/>
                  <w:marBottom w:val="0"/>
                  <w:divBdr>
                    <w:top w:val="none" w:sz="0" w:space="0" w:color="auto"/>
                    <w:left w:val="none" w:sz="0" w:space="0" w:color="auto"/>
                    <w:bottom w:val="none" w:sz="0" w:space="0" w:color="auto"/>
                    <w:right w:val="none" w:sz="0" w:space="0" w:color="auto"/>
                  </w:divBdr>
                </w:div>
                <w:div w:id="1622491204">
                  <w:marLeft w:val="0"/>
                  <w:marRight w:val="0"/>
                  <w:marTop w:val="0"/>
                  <w:marBottom w:val="0"/>
                  <w:divBdr>
                    <w:top w:val="none" w:sz="0" w:space="0" w:color="auto"/>
                    <w:left w:val="none" w:sz="0" w:space="0" w:color="auto"/>
                    <w:bottom w:val="none" w:sz="0" w:space="0" w:color="auto"/>
                    <w:right w:val="none" w:sz="0" w:space="0" w:color="auto"/>
                  </w:divBdr>
                </w:div>
                <w:div w:id="1622491211">
                  <w:marLeft w:val="0"/>
                  <w:marRight w:val="0"/>
                  <w:marTop w:val="0"/>
                  <w:marBottom w:val="0"/>
                  <w:divBdr>
                    <w:top w:val="none" w:sz="0" w:space="0" w:color="auto"/>
                    <w:left w:val="none" w:sz="0" w:space="0" w:color="auto"/>
                    <w:bottom w:val="none" w:sz="0" w:space="0" w:color="auto"/>
                    <w:right w:val="none" w:sz="0" w:space="0" w:color="auto"/>
                  </w:divBdr>
                </w:div>
                <w:div w:id="1622491212">
                  <w:marLeft w:val="0"/>
                  <w:marRight w:val="0"/>
                  <w:marTop w:val="0"/>
                  <w:marBottom w:val="0"/>
                  <w:divBdr>
                    <w:top w:val="none" w:sz="0" w:space="0" w:color="auto"/>
                    <w:left w:val="none" w:sz="0" w:space="0" w:color="auto"/>
                    <w:bottom w:val="none" w:sz="0" w:space="0" w:color="auto"/>
                    <w:right w:val="none" w:sz="0" w:space="0" w:color="auto"/>
                  </w:divBdr>
                </w:div>
                <w:div w:id="1622491236">
                  <w:marLeft w:val="0"/>
                  <w:marRight w:val="0"/>
                  <w:marTop w:val="0"/>
                  <w:marBottom w:val="0"/>
                  <w:divBdr>
                    <w:top w:val="none" w:sz="0" w:space="0" w:color="auto"/>
                    <w:left w:val="none" w:sz="0" w:space="0" w:color="auto"/>
                    <w:bottom w:val="none" w:sz="0" w:space="0" w:color="auto"/>
                    <w:right w:val="none" w:sz="0" w:space="0" w:color="auto"/>
                  </w:divBdr>
                </w:div>
                <w:div w:id="1622491240">
                  <w:marLeft w:val="0"/>
                  <w:marRight w:val="0"/>
                  <w:marTop w:val="0"/>
                  <w:marBottom w:val="0"/>
                  <w:divBdr>
                    <w:top w:val="none" w:sz="0" w:space="0" w:color="auto"/>
                    <w:left w:val="none" w:sz="0" w:space="0" w:color="auto"/>
                    <w:bottom w:val="none" w:sz="0" w:space="0" w:color="auto"/>
                    <w:right w:val="none" w:sz="0" w:space="0" w:color="auto"/>
                  </w:divBdr>
                </w:div>
                <w:div w:id="1622491254">
                  <w:marLeft w:val="0"/>
                  <w:marRight w:val="0"/>
                  <w:marTop w:val="0"/>
                  <w:marBottom w:val="0"/>
                  <w:divBdr>
                    <w:top w:val="none" w:sz="0" w:space="0" w:color="auto"/>
                    <w:left w:val="none" w:sz="0" w:space="0" w:color="auto"/>
                    <w:bottom w:val="none" w:sz="0" w:space="0" w:color="auto"/>
                    <w:right w:val="none" w:sz="0" w:space="0" w:color="auto"/>
                  </w:divBdr>
                </w:div>
                <w:div w:id="1622491295">
                  <w:marLeft w:val="0"/>
                  <w:marRight w:val="0"/>
                  <w:marTop w:val="0"/>
                  <w:marBottom w:val="0"/>
                  <w:divBdr>
                    <w:top w:val="none" w:sz="0" w:space="0" w:color="auto"/>
                    <w:left w:val="none" w:sz="0" w:space="0" w:color="auto"/>
                    <w:bottom w:val="none" w:sz="0" w:space="0" w:color="auto"/>
                    <w:right w:val="none" w:sz="0" w:space="0" w:color="auto"/>
                  </w:divBdr>
                </w:div>
                <w:div w:id="1622491302">
                  <w:marLeft w:val="0"/>
                  <w:marRight w:val="0"/>
                  <w:marTop w:val="0"/>
                  <w:marBottom w:val="0"/>
                  <w:divBdr>
                    <w:top w:val="none" w:sz="0" w:space="0" w:color="auto"/>
                    <w:left w:val="none" w:sz="0" w:space="0" w:color="auto"/>
                    <w:bottom w:val="none" w:sz="0" w:space="0" w:color="auto"/>
                    <w:right w:val="none" w:sz="0" w:space="0" w:color="auto"/>
                  </w:divBdr>
                </w:div>
                <w:div w:id="1622491307">
                  <w:marLeft w:val="0"/>
                  <w:marRight w:val="0"/>
                  <w:marTop w:val="0"/>
                  <w:marBottom w:val="0"/>
                  <w:divBdr>
                    <w:top w:val="none" w:sz="0" w:space="0" w:color="auto"/>
                    <w:left w:val="none" w:sz="0" w:space="0" w:color="auto"/>
                    <w:bottom w:val="none" w:sz="0" w:space="0" w:color="auto"/>
                    <w:right w:val="none" w:sz="0" w:space="0" w:color="auto"/>
                  </w:divBdr>
                </w:div>
                <w:div w:id="1622491319">
                  <w:marLeft w:val="0"/>
                  <w:marRight w:val="0"/>
                  <w:marTop w:val="0"/>
                  <w:marBottom w:val="0"/>
                  <w:divBdr>
                    <w:top w:val="none" w:sz="0" w:space="0" w:color="auto"/>
                    <w:left w:val="none" w:sz="0" w:space="0" w:color="auto"/>
                    <w:bottom w:val="none" w:sz="0" w:space="0" w:color="auto"/>
                    <w:right w:val="none" w:sz="0" w:space="0" w:color="auto"/>
                  </w:divBdr>
                </w:div>
                <w:div w:id="1622491320">
                  <w:marLeft w:val="0"/>
                  <w:marRight w:val="0"/>
                  <w:marTop w:val="0"/>
                  <w:marBottom w:val="0"/>
                  <w:divBdr>
                    <w:top w:val="none" w:sz="0" w:space="0" w:color="auto"/>
                    <w:left w:val="none" w:sz="0" w:space="0" w:color="auto"/>
                    <w:bottom w:val="none" w:sz="0" w:space="0" w:color="auto"/>
                    <w:right w:val="none" w:sz="0" w:space="0" w:color="auto"/>
                  </w:divBdr>
                </w:div>
                <w:div w:id="1622491321">
                  <w:marLeft w:val="0"/>
                  <w:marRight w:val="0"/>
                  <w:marTop w:val="0"/>
                  <w:marBottom w:val="0"/>
                  <w:divBdr>
                    <w:top w:val="none" w:sz="0" w:space="0" w:color="auto"/>
                    <w:left w:val="none" w:sz="0" w:space="0" w:color="auto"/>
                    <w:bottom w:val="none" w:sz="0" w:space="0" w:color="auto"/>
                    <w:right w:val="none" w:sz="0" w:space="0" w:color="auto"/>
                  </w:divBdr>
                </w:div>
                <w:div w:id="1622491335">
                  <w:marLeft w:val="0"/>
                  <w:marRight w:val="0"/>
                  <w:marTop w:val="0"/>
                  <w:marBottom w:val="0"/>
                  <w:divBdr>
                    <w:top w:val="none" w:sz="0" w:space="0" w:color="auto"/>
                    <w:left w:val="none" w:sz="0" w:space="0" w:color="auto"/>
                    <w:bottom w:val="none" w:sz="0" w:space="0" w:color="auto"/>
                    <w:right w:val="none" w:sz="0" w:space="0" w:color="auto"/>
                  </w:divBdr>
                </w:div>
                <w:div w:id="1622491341">
                  <w:marLeft w:val="0"/>
                  <w:marRight w:val="0"/>
                  <w:marTop w:val="0"/>
                  <w:marBottom w:val="0"/>
                  <w:divBdr>
                    <w:top w:val="none" w:sz="0" w:space="0" w:color="auto"/>
                    <w:left w:val="none" w:sz="0" w:space="0" w:color="auto"/>
                    <w:bottom w:val="none" w:sz="0" w:space="0" w:color="auto"/>
                    <w:right w:val="none" w:sz="0" w:space="0" w:color="auto"/>
                  </w:divBdr>
                </w:div>
                <w:div w:id="1622491350">
                  <w:marLeft w:val="0"/>
                  <w:marRight w:val="0"/>
                  <w:marTop w:val="0"/>
                  <w:marBottom w:val="0"/>
                  <w:divBdr>
                    <w:top w:val="none" w:sz="0" w:space="0" w:color="auto"/>
                    <w:left w:val="none" w:sz="0" w:space="0" w:color="auto"/>
                    <w:bottom w:val="none" w:sz="0" w:space="0" w:color="auto"/>
                    <w:right w:val="none" w:sz="0" w:space="0" w:color="auto"/>
                  </w:divBdr>
                </w:div>
                <w:div w:id="1622491380">
                  <w:marLeft w:val="0"/>
                  <w:marRight w:val="0"/>
                  <w:marTop w:val="0"/>
                  <w:marBottom w:val="0"/>
                  <w:divBdr>
                    <w:top w:val="none" w:sz="0" w:space="0" w:color="auto"/>
                    <w:left w:val="none" w:sz="0" w:space="0" w:color="auto"/>
                    <w:bottom w:val="none" w:sz="0" w:space="0" w:color="auto"/>
                    <w:right w:val="none" w:sz="0" w:space="0" w:color="auto"/>
                  </w:divBdr>
                </w:div>
                <w:div w:id="1622491390">
                  <w:marLeft w:val="0"/>
                  <w:marRight w:val="0"/>
                  <w:marTop w:val="0"/>
                  <w:marBottom w:val="0"/>
                  <w:divBdr>
                    <w:top w:val="none" w:sz="0" w:space="0" w:color="auto"/>
                    <w:left w:val="none" w:sz="0" w:space="0" w:color="auto"/>
                    <w:bottom w:val="none" w:sz="0" w:space="0" w:color="auto"/>
                    <w:right w:val="none" w:sz="0" w:space="0" w:color="auto"/>
                  </w:divBdr>
                </w:div>
                <w:div w:id="1622491413">
                  <w:marLeft w:val="0"/>
                  <w:marRight w:val="0"/>
                  <w:marTop w:val="0"/>
                  <w:marBottom w:val="0"/>
                  <w:divBdr>
                    <w:top w:val="none" w:sz="0" w:space="0" w:color="auto"/>
                    <w:left w:val="none" w:sz="0" w:space="0" w:color="auto"/>
                    <w:bottom w:val="none" w:sz="0" w:space="0" w:color="auto"/>
                    <w:right w:val="none" w:sz="0" w:space="0" w:color="auto"/>
                  </w:divBdr>
                </w:div>
                <w:div w:id="1622491422">
                  <w:marLeft w:val="0"/>
                  <w:marRight w:val="0"/>
                  <w:marTop w:val="0"/>
                  <w:marBottom w:val="0"/>
                  <w:divBdr>
                    <w:top w:val="none" w:sz="0" w:space="0" w:color="auto"/>
                    <w:left w:val="none" w:sz="0" w:space="0" w:color="auto"/>
                    <w:bottom w:val="none" w:sz="0" w:space="0" w:color="auto"/>
                    <w:right w:val="none" w:sz="0" w:space="0" w:color="auto"/>
                  </w:divBdr>
                </w:div>
                <w:div w:id="1622491431">
                  <w:marLeft w:val="0"/>
                  <w:marRight w:val="0"/>
                  <w:marTop w:val="0"/>
                  <w:marBottom w:val="0"/>
                  <w:divBdr>
                    <w:top w:val="none" w:sz="0" w:space="0" w:color="auto"/>
                    <w:left w:val="none" w:sz="0" w:space="0" w:color="auto"/>
                    <w:bottom w:val="none" w:sz="0" w:space="0" w:color="auto"/>
                    <w:right w:val="none" w:sz="0" w:space="0" w:color="auto"/>
                  </w:divBdr>
                </w:div>
                <w:div w:id="1622491434">
                  <w:marLeft w:val="0"/>
                  <w:marRight w:val="0"/>
                  <w:marTop w:val="0"/>
                  <w:marBottom w:val="0"/>
                  <w:divBdr>
                    <w:top w:val="none" w:sz="0" w:space="0" w:color="auto"/>
                    <w:left w:val="none" w:sz="0" w:space="0" w:color="auto"/>
                    <w:bottom w:val="none" w:sz="0" w:space="0" w:color="auto"/>
                    <w:right w:val="none" w:sz="0" w:space="0" w:color="auto"/>
                  </w:divBdr>
                </w:div>
                <w:div w:id="1622491469">
                  <w:marLeft w:val="0"/>
                  <w:marRight w:val="0"/>
                  <w:marTop w:val="0"/>
                  <w:marBottom w:val="0"/>
                  <w:divBdr>
                    <w:top w:val="none" w:sz="0" w:space="0" w:color="auto"/>
                    <w:left w:val="none" w:sz="0" w:space="0" w:color="auto"/>
                    <w:bottom w:val="none" w:sz="0" w:space="0" w:color="auto"/>
                    <w:right w:val="none" w:sz="0" w:space="0" w:color="auto"/>
                  </w:divBdr>
                </w:div>
                <w:div w:id="1622491472">
                  <w:marLeft w:val="0"/>
                  <w:marRight w:val="0"/>
                  <w:marTop w:val="0"/>
                  <w:marBottom w:val="0"/>
                  <w:divBdr>
                    <w:top w:val="none" w:sz="0" w:space="0" w:color="auto"/>
                    <w:left w:val="none" w:sz="0" w:space="0" w:color="auto"/>
                    <w:bottom w:val="none" w:sz="0" w:space="0" w:color="auto"/>
                    <w:right w:val="none" w:sz="0" w:space="0" w:color="auto"/>
                  </w:divBdr>
                </w:div>
                <w:div w:id="1622491486">
                  <w:marLeft w:val="0"/>
                  <w:marRight w:val="0"/>
                  <w:marTop w:val="0"/>
                  <w:marBottom w:val="0"/>
                  <w:divBdr>
                    <w:top w:val="none" w:sz="0" w:space="0" w:color="auto"/>
                    <w:left w:val="none" w:sz="0" w:space="0" w:color="auto"/>
                    <w:bottom w:val="none" w:sz="0" w:space="0" w:color="auto"/>
                    <w:right w:val="none" w:sz="0" w:space="0" w:color="auto"/>
                  </w:divBdr>
                </w:div>
                <w:div w:id="1622491502">
                  <w:marLeft w:val="0"/>
                  <w:marRight w:val="0"/>
                  <w:marTop w:val="0"/>
                  <w:marBottom w:val="0"/>
                  <w:divBdr>
                    <w:top w:val="none" w:sz="0" w:space="0" w:color="auto"/>
                    <w:left w:val="none" w:sz="0" w:space="0" w:color="auto"/>
                    <w:bottom w:val="none" w:sz="0" w:space="0" w:color="auto"/>
                    <w:right w:val="none" w:sz="0" w:space="0" w:color="auto"/>
                  </w:divBdr>
                </w:div>
                <w:div w:id="1622491506">
                  <w:marLeft w:val="0"/>
                  <w:marRight w:val="0"/>
                  <w:marTop w:val="0"/>
                  <w:marBottom w:val="0"/>
                  <w:divBdr>
                    <w:top w:val="none" w:sz="0" w:space="0" w:color="auto"/>
                    <w:left w:val="none" w:sz="0" w:space="0" w:color="auto"/>
                    <w:bottom w:val="none" w:sz="0" w:space="0" w:color="auto"/>
                    <w:right w:val="none" w:sz="0" w:space="0" w:color="auto"/>
                  </w:divBdr>
                </w:div>
                <w:div w:id="1622491536">
                  <w:marLeft w:val="0"/>
                  <w:marRight w:val="0"/>
                  <w:marTop w:val="0"/>
                  <w:marBottom w:val="0"/>
                  <w:divBdr>
                    <w:top w:val="none" w:sz="0" w:space="0" w:color="auto"/>
                    <w:left w:val="none" w:sz="0" w:space="0" w:color="auto"/>
                    <w:bottom w:val="none" w:sz="0" w:space="0" w:color="auto"/>
                    <w:right w:val="none" w:sz="0" w:space="0" w:color="auto"/>
                  </w:divBdr>
                </w:div>
                <w:div w:id="1622491542">
                  <w:marLeft w:val="0"/>
                  <w:marRight w:val="0"/>
                  <w:marTop w:val="0"/>
                  <w:marBottom w:val="0"/>
                  <w:divBdr>
                    <w:top w:val="none" w:sz="0" w:space="0" w:color="auto"/>
                    <w:left w:val="none" w:sz="0" w:space="0" w:color="auto"/>
                    <w:bottom w:val="none" w:sz="0" w:space="0" w:color="auto"/>
                    <w:right w:val="none" w:sz="0" w:space="0" w:color="auto"/>
                  </w:divBdr>
                </w:div>
                <w:div w:id="1622491616">
                  <w:marLeft w:val="0"/>
                  <w:marRight w:val="0"/>
                  <w:marTop w:val="0"/>
                  <w:marBottom w:val="0"/>
                  <w:divBdr>
                    <w:top w:val="none" w:sz="0" w:space="0" w:color="auto"/>
                    <w:left w:val="none" w:sz="0" w:space="0" w:color="auto"/>
                    <w:bottom w:val="none" w:sz="0" w:space="0" w:color="auto"/>
                    <w:right w:val="none" w:sz="0" w:space="0" w:color="auto"/>
                  </w:divBdr>
                </w:div>
                <w:div w:id="1622491665">
                  <w:marLeft w:val="0"/>
                  <w:marRight w:val="0"/>
                  <w:marTop w:val="0"/>
                  <w:marBottom w:val="0"/>
                  <w:divBdr>
                    <w:top w:val="none" w:sz="0" w:space="0" w:color="auto"/>
                    <w:left w:val="none" w:sz="0" w:space="0" w:color="auto"/>
                    <w:bottom w:val="none" w:sz="0" w:space="0" w:color="auto"/>
                    <w:right w:val="none" w:sz="0" w:space="0" w:color="auto"/>
                  </w:divBdr>
                </w:div>
                <w:div w:id="1622491710">
                  <w:marLeft w:val="0"/>
                  <w:marRight w:val="0"/>
                  <w:marTop w:val="0"/>
                  <w:marBottom w:val="0"/>
                  <w:divBdr>
                    <w:top w:val="none" w:sz="0" w:space="0" w:color="auto"/>
                    <w:left w:val="none" w:sz="0" w:space="0" w:color="auto"/>
                    <w:bottom w:val="none" w:sz="0" w:space="0" w:color="auto"/>
                    <w:right w:val="none" w:sz="0" w:space="0" w:color="auto"/>
                  </w:divBdr>
                </w:div>
                <w:div w:id="1622491722">
                  <w:marLeft w:val="0"/>
                  <w:marRight w:val="0"/>
                  <w:marTop w:val="0"/>
                  <w:marBottom w:val="0"/>
                  <w:divBdr>
                    <w:top w:val="none" w:sz="0" w:space="0" w:color="auto"/>
                    <w:left w:val="none" w:sz="0" w:space="0" w:color="auto"/>
                    <w:bottom w:val="none" w:sz="0" w:space="0" w:color="auto"/>
                    <w:right w:val="none" w:sz="0" w:space="0" w:color="auto"/>
                  </w:divBdr>
                </w:div>
                <w:div w:id="1622491724">
                  <w:marLeft w:val="0"/>
                  <w:marRight w:val="0"/>
                  <w:marTop w:val="0"/>
                  <w:marBottom w:val="0"/>
                  <w:divBdr>
                    <w:top w:val="none" w:sz="0" w:space="0" w:color="auto"/>
                    <w:left w:val="none" w:sz="0" w:space="0" w:color="auto"/>
                    <w:bottom w:val="none" w:sz="0" w:space="0" w:color="auto"/>
                    <w:right w:val="none" w:sz="0" w:space="0" w:color="auto"/>
                  </w:divBdr>
                </w:div>
                <w:div w:id="1622491726">
                  <w:marLeft w:val="0"/>
                  <w:marRight w:val="0"/>
                  <w:marTop w:val="0"/>
                  <w:marBottom w:val="0"/>
                  <w:divBdr>
                    <w:top w:val="none" w:sz="0" w:space="0" w:color="auto"/>
                    <w:left w:val="none" w:sz="0" w:space="0" w:color="auto"/>
                    <w:bottom w:val="none" w:sz="0" w:space="0" w:color="auto"/>
                    <w:right w:val="none" w:sz="0" w:space="0" w:color="auto"/>
                  </w:divBdr>
                </w:div>
                <w:div w:id="1622491757">
                  <w:marLeft w:val="0"/>
                  <w:marRight w:val="0"/>
                  <w:marTop w:val="0"/>
                  <w:marBottom w:val="0"/>
                  <w:divBdr>
                    <w:top w:val="none" w:sz="0" w:space="0" w:color="auto"/>
                    <w:left w:val="none" w:sz="0" w:space="0" w:color="auto"/>
                    <w:bottom w:val="none" w:sz="0" w:space="0" w:color="auto"/>
                    <w:right w:val="none" w:sz="0" w:space="0" w:color="auto"/>
                  </w:divBdr>
                </w:div>
                <w:div w:id="1622491827">
                  <w:marLeft w:val="0"/>
                  <w:marRight w:val="0"/>
                  <w:marTop w:val="0"/>
                  <w:marBottom w:val="0"/>
                  <w:divBdr>
                    <w:top w:val="none" w:sz="0" w:space="0" w:color="auto"/>
                    <w:left w:val="none" w:sz="0" w:space="0" w:color="auto"/>
                    <w:bottom w:val="none" w:sz="0" w:space="0" w:color="auto"/>
                    <w:right w:val="none" w:sz="0" w:space="0" w:color="auto"/>
                  </w:divBdr>
                </w:div>
                <w:div w:id="1622491855">
                  <w:marLeft w:val="0"/>
                  <w:marRight w:val="0"/>
                  <w:marTop w:val="0"/>
                  <w:marBottom w:val="0"/>
                  <w:divBdr>
                    <w:top w:val="none" w:sz="0" w:space="0" w:color="auto"/>
                    <w:left w:val="none" w:sz="0" w:space="0" w:color="auto"/>
                    <w:bottom w:val="none" w:sz="0" w:space="0" w:color="auto"/>
                    <w:right w:val="none" w:sz="0" w:space="0" w:color="auto"/>
                  </w:divBdr>
                </w:div>
                <w:div w:id="1622491866">
                  <w:marLeft w:val="0"/>
                  <w:marRight w:val="0"/>
                  <w:marTop w:val="0"/>
                  <w:marBottom w:val="0"/>
                  <w:divBdr>
                    <w:top w:val="none" w:sz="0" w:space="0" w:color="auto"/>
                    <w:left w:val="none" w:sz="0" w:space="0" w:color="auto"/>
                    <w:bottom w:val="none" w:sz="0" w:space="0" w:color="auto"/>
                    <w:right w:val="none" w:sz="0" w:space="0" w:color="auto"/>
                  </w:divBdr>
                </w:div>
                <w:div w:id="1622491872">
                  <w:marLeft w:val="0"/>
                  <w:marRight w:val="0"/>
                  <w:marTop w:val="0"/>
                  <w:marBottom w:val="0"/>
                  <w:divBdr>
                    <w:top w:val="none" w:sz="0" w:space="0" w:color="auto"/>
                    <w:left w:val="none" w:sz="0" w:space="0" w:color="auto"/>
                    <w:bottom w:val="none" w:sz="0" w:space="0" w:color="auto"/>
                    <w:right w:val="none" w:sz="0" w:space="0" w:color="auto"/>
                  </w:divBdr>
                </w:div>
                <w:div w:id="1622491881">
                  <w:marLeft w:val="0"/>
                  <w:marRight w:val="0"/>
                  <w:marTop w:val="0"/>
                  <w:marBottom w:val="0"/>
                  <w:divBdr>
                    <w:top w:val="none" w:sz="0" w:space="0" w:color="auto"/>
                    <w:left w:val="none" w:sz="0" w:space="0" w:color="auto"/>
                    <w:bottom w:val="none" w:sz="0" w:space="0" w:color="auto"/>
                    <w:right w:val="none" w:sz="0" w:space="0" w:color="auto"/>
                  </w:divBdr>
                </w:div>
                <w:div w:id="1622491898">
                  <w:marLeft w:val="0"/>
                  <w:marRight w:val="0"/>
                  <w:marTop w:val="0"/>
                  <w:marBottom w:val="0"/>
                  <w:divBdr>
                    <w:top w:val="none" w:sz="0" w:space="0" w:color="auto"/>
                    <w:left w:val="none" w:sz="0" w:space="0" w:color="auto"/>
                    <w:bottom w:val="none" w:sz="0" w:space="0" w:color="auto"/>
                    <w:right w:val="none" w:sz="0" w:space="0" w:color="auto"/>
                  </w:divBdr>
                </w:div>
                <w:div w:id="1622491937">
                  <w:marLeft w:val="0"/>
                  <w:marRight w:val="0"/>
                  <w:marTop w:val="0"/>
                  <w:marBottom w:val="0"/>
                  <w:divBdr>
                    <w:top w:val="none" w:sz="0" w:space="0" w:color="auto"/>
                    <w:left w:val="none" w:sz="0" w:space="0" w:color="auto"/>
                    <w:bottom w:val="none" w:sz="0" w:space="0" w:color="auto"/>
                    <w:right w:val="none" w:sz="0" w:space="0" w:color="auto"/>
                  </w:divBdr>
                </w:div>
                <w:div w:id="1622491958">
                  <w:marLeft w:val="0"/>
                  <w:marRight w:val="0"/>
                  <w:marTop w:val="0"/>
                  <w:marBottom w:val="0"/>
                  <w:divBdr>
                    <w:top w:val="none" w:sz="0" w:space="0" w:color="auto"/>
                    <w:left w:val="none" w:sz="0" w:space="0" w:color="auto"/>
                    <w:bottom w:val="none" w:sz="0" w:space="0" w:color="auto"/>
                    <w:right w:val="none" w:sz="0" w:space="0" w:color="auto"/>
                  </w:divBdr>
                </w:div>
                <w:div w:id="1622491968">
                  <w:marLeft w:val="0"/>
                  <w:marRight w:val="0"/>
                  <w:marTop w:val="0"/>
                  <w:marBottom w:val="0"/>
                  <w:divBdr>
                    <w:top w:val="none" w:sz="0" w:space="0" w:color="auto"/>
                    <w:left w:val="none" w:sz="0" w:space="0" w:color="auto"/>
                    <w:bottom w:val="none" w:sz="0" w:space="0" w:color="auto"/>
                    <w:right w:val="none" w:sz="0" w:space="0" w:color="auto"/>
                  </w:divBdr>
                </w:div>
                <w:div w:id="1622491989">
                  <w:marLeft w:val="0"/>
                  <w:marRight w:val="0"/>
                  <w:marTop w:val="0"/>
                  <w:marBottom w:val="0"/>
                  <w:divBdr>
                    <w:top w:val="none" w:sz="0" w:space="0" w:color="auto"/>
                    <w:left w:val="none" w:sz="0" w:space="0" w:color="auto"/>
                    <w:bottom w:val="none" w:sz="0" w:space="0" w:color="auto"/>
                    <w:right w:val="none" w:sz="0" w:space="0" w:color="auto"/>
                  </w:divBdr>
                </w:div>
                <w:div w:id="1622492005">
                  <w:marLeft w:val="0"/>
                  <w:marRight w:val="0"/>
                  <w:marTop w:val="0"/>
                  <w:marBottom w:val="0"/>
                  <w:divBdr>
                    <w:top w:val="none" w:sz="0" w:space="0" w:color="auto"/>
                    <w:left w:val="none" w:sz="0" w:space="0" w:color="auto"/>
                    <w:bottom w:val="none" w:sz="0" w:space="0" w:color="auto"/>
                    <w:right w:val="none" w:sz="0" w:space="0" w:color="auto"/>
                  </w:divBdr>
                </w:div>
                <w:div w:id="1622492016">
                  <w:marLeft w:val="0"/>
                  <w:marRight w:val="0"/>
                  <w:marTop w:val="0"/>
                  <w:marBottom w:val="0"/>
                  <w:divBdr>
                    <w:top w:val="none" w:sz="0" w:space="0" w:color="auto"/>
                    <w:left w:val="none" w:sz="0" w:space="0" w:color="auto"/>
                    <w:bottom w:val="none" w:sz="0" w:space="0" w:color="auto"/>
                    <w:right w:val="none" w:sz="0" w:space="0" w:color="auto"/>
                  </w:divBdr>
                </w:div>
                <w:div w:id="1622492024">
                  <w:marLeft w:val="0"/>
                  <w:marRight w:val="0"/>
                  <w:marTop w:val="0"/>
                  <w:marBottom w:val="0"/>
                  <w:divBdr>
                    <w:top w:val="none" w:sz="0" w:space="0" w:color="auto"/>
                    <w:left w:val="none" w:sz="0" w:space="0" w:color="auto"/>
                    <w:bottom w:val="none" w:sz="0" w:space="0" w:color="auto"/>
                    <w:right w:val="none" w:sz="0" w:space="0" w:color="auto"/>
                  </w:divBdr>
                </w:div>
                <w:div w:id="1622492072">
                  <w:marLeft w:val="0"/>
                  <w:marRight w:val="0"/>
                  <w:marTop w:val="0"/>
                  <w:marBottom w:val="0"/>
                  <w:divBdr>
                    <w:top w:val="none" w:sz="0" w:space="0" w:color="auto"/>
                    <w:left w:val="none" w:sz="0" w:space="0" w:color="auto"/>
                    <w:bottom w:val="none" w:sz="0" w:space="0" w:color="auto"/>
                    <w:right w:val="none" w:sz="0" w:space="0" w:color="auto"/>
                  </w:divBdr>
                </w:div>
                <w:div w:id="1622492078">
                  <w:marLeft w:val="0"/>
                  <w:marRight w:val="0"/>
                  <w:marTop w:val="0"/>
                  <w:marBottom w:val="0"/>
                  <w:divBdr>
                    <w:top w:val="none" w:sz="0" w:space="0" w:color="auto"/>
                    <w:left w:val="none" w:sz="0" w:space="0" w:color="auto"/>
                    <w:bottom w:val="none" w:sz="0" w:space="0" w:color="auto"/>
                    <w:right w:val="none" w:sz="0" w:space="0" w:color="auto"/>
                  </w:divBdr>
                </w:div>
                <w:div w:id="1622492079">
                  <w:marLeft w:val="0"/>
                  <w:marRight w:val="0"/>
                  <w:marTop w:val="0"/>
                  <w:marBottom w:val="0"/>
                  <w:divBdr>
                    <w:top w:val="none" w:sz="0" w:space="0" w:color="auto"/>
                    <w:left w:val="none" w:sz="0" w:space="0" w:color="auto"/>
                    <w:bottom w:val="none" w:sz="0" w:space="0" w:color="auto"/>
                    <w:right w:val="none" w:sz="0" w:space="0" w:color="auto"/>
                  </w:divBdr>
                </w:div>
                <w:div w:id="1622492119">
                  <w:marLeft w:val="0"/>
                  <w:marRight w:val="0"/>
                  <w:marTop w:val="0"/>
                  <w:marBottom w:val="0"/>
                  <w:divBdr>
                    <w:top w:val="none" w:sz="0" w:space="0" w:color="auto"/>
                    <w:left w:val="none" w:sz="0" w:space="0" w:color="auto"/>
                    <w:bottom w:val="none" w:sz="0" w:space="0" w:color="auto"/>
                    <w:right w:val="none" w:sz="0" w:space="0" w:color="auto"/>
                  </w:divBdr>
                </w:div>
                <w:div w:id="1622492147">
                  <w:marLeft w:val="0"/>
                  <w:marRight w:val="0"/>
                  <w:marTop w:val="0"/>
                  <w:marBottom w:val="0"/>
                  <w:divBdr>
                    <w:top w:val="none" w:sz="0" w:space="0" w:color="auto"/>
                    <w:left w:val="none" w:sz="0" w:space="0" w:color="auto"/>
                    <w:bottom w:val="none" w:sz="0" w:space="0" w:color="auto"/>
                    <w:right w:val="none" w:sz="0" w:space="0" w:color="auto"/>
                  </w:divBdr>
                </w:div>
                <w:div w:id="1622492160">
                  <w:marLeft w:val="0"/>
                  <w:marRight w:val="0"/>
                  <w:marTop w:val="0"/>
                  <w:marBottom w:val="0"/>
                  <w:divBdr>
                    <w:top w:val="none" w:sz="0" w:space="0" w:color="auto"/>
                    <w:left w:val="none" w:sz="0" w:space="0" w:color="auto"/>
                    <w:bottom w:val="none" w:sz="0" w:space="0" w:color="auto"/>
                    <w:right w:val="none" w:sz="0" w:space="0" w:color="auto"/>
                  </w:divBdr>
                </w:div>
                <w:div w:id="1622492171">
                  <w:marLeft w:val="0"/>
                  <w:marRight w:val="0"/>
                  <w:marTop w:val="0"/>
                  <w:marBottom w:val="0"/>
                  <w:divBdr>
                    <w:top w:val="none" w:sz="0" w:space="0" w:color="auto"/>
                    <w:left w:val="none" w:sz="0" w:space="0" w:color="auto"/>
                    <w:bottom w:val="none" w:sz="0" w:space="0" w:color="auto"/>
                    <w:right w:val="none" w:sz="0" w:space="0" w:color="auto"/>
                  </w:divBdr>
                </w:div>
                <w:div w:id="1622492278">
                  <w:marLeft w:val="0"/>
                  <w:marRight w:val="0"/>
                  <w:marTop w:val="0"/>
                  <w:marBottom w:val="0"/>
                  <w:divBdr>
                    <w:top w:val="none" w:sz="0" w:space="0" w:color="auto"/>
                    <w:left w:val="none" w:sz="0" w:space="0" w:color="auto"/>
                    <w:bottom w:val="none" w:sz="0" w:space="0" w:color="auto"/>
                    <w:right w:val="none" w:sz="0" w:space="0" w:color="auto"/>
                  </w:divBdr>
                </w:div>
                <w:div w:id="1622492297">
                  <w:marLeft w:val="0"/>
                  <w:marRight w:val="0"/>
                  <w:marTop w:val="0"/>
                  <w:marBottom w:val="0"/>
                  <w:divBdr>
                    <w:top w:val="none" w:sz="0" w:space="0" w:color="auto"/>
                    <w:left w:val="none" w:sz="0" w:space="0" w:color="auto"/>
                    <w:bottom w:val="none" w:sz="0" w:space="0" w:color="auto"/>
                    <w:right w:val="none" w:sz="0" w:space="0" w:color="auto"/>
                  </w:divBdr>
                </w:div>
                <w:div w:id="1622492300">
                  <w:marLeft w:val="0"/>
                  <w:marRight w:val="0"/>
                  <w:marTop w:val="0"/>
                  <w:marBottom w:val="0"/>
                  <w:divBdr>
                    <w:top w:val="none" w:sz="0" w:space="0" w:color="auto"/>
                    <w:left w:val="none" w:sz="0" w:space="0" w:color="auto"/>
                    <w:bottom w:val="none" w:sz="0" w:space="0" w:color="auto"/>
                    <w:right w:val="none" w:sz="0" w:space="0" w:color="auto"/>
                  </w:divBdr>
                </w:div>
                <w:div w:id="1622492305">
                  <w:marLeft w:val="0"/>
                  <w:marRight w:val="0"/>
                  <w:marTop w:val="0"/>
                  <w:marBottom w:val="0"/>
                  <w:divBdr>
                    <w:top w:val="none" w:sz="0" w:space="0" w:color="auto"/>
                    <w:left w:val="none" w:sz="0" w:space="0" w:color="auto"/>
                    <w:bottom w:val="none" w:sz="0" w:space="0" w:color="auto"/>
                    <w:right w:val="none" w:sz="0" w:space="0" w:color="auto"/>
                  </w:divBdr>
                </w:div>
                <w:div w:id="1622492313">
                  <w:marLeft w:val="0"/>
                  <w:marRight w:val="0"/>
                  <w:marTop w:val="0"/>
                  <w:marBottom w:val="0"/>
                  <w:divBdr>
                    <w:top w:val="none" w:sz="0" w:space="0" w:color="auto"/>
                    <w:left w:val="none" w:sz="0" w:space="0" w:color="auto"/>
                    <w:bottom w:val="none" w:sz="0" w:space="0" w:color="auto"/>
                    <w:right w:val="none" w:sz="0" w:space="0" w:color="auto"/>
                  </w:divBdr>
                </w:div>
                <w:div w:id="1622492319">
                  <w:marLeft w:val="0"/>
                  <w:marRight w:val="0"/>
                  <w:marTop w:val="0"/>
                  <w:marBottom w:val="0"/>
                  <w:divBdr>
                    <w:top w:val="none" w:sz="0" w:space="0" w:color="auto"/>
                    <w:left w:val="none" w:sz="0" w:space="0" w:color="auto"/>
                    <w:bottom w:val="none" w:sz="0" w:space="0" w:color="auto"/>
                    <w:right w:val="none" w:sz="0" w:space="0" w:color="auto"/>
                  </w:divBdr>
                </w:div>
                <w:div w:id="1622492331">
                  <w:marLeft w:val="0"/>
                  <w:marRight w:val="0"/>
                  <w:marTop w:val="0"/>
                  <w:marBottom w:val="0"/>
                  <w:divBdr>
                    <w:top w:val="none" w:sz="0" w:space="0" w:color="auto"/>
                    <w:left w:val="none" w:sz="0" w:space="0" w:color="auto"/>
                    <w:bottom w:val="none" w:sz="0" w:space="0" w:color="auto"/>
                    <w:right w:val="none" w:sz="0" w:space="0" w:color="auto"/>
                  </w:divBdr>
                </w:div>
                <w:div w:id="1622492343">
                  <w:marLeft w:val="0"/>
                  <w:marRight w:val="0"/>
                  <w:marTop w:val="0"/>
                  <w:marBottom w:val="0"/>
                  <w:divBdr>
                    <w:top w:val="none" w:sz="0" w:space="0" w:color="auto"/>
                    <w:left w:val="none" w:sz="0" w:space="0" w:color="auto"/>
                    <w:bottom w:val="none" w:sz="0" w:space="0" w:color="auto"/>
                    <w:right w:val="none" w:sz="0" w:space="0" w:color="auto"/>
                  </w:divBdr>
                </w:div>
                <w:div w:id="1622492351">
                  <w:marLeft w:val="0"/>
                  <w:marRight w:val="0"/>
                  <w:marTop w:val="0"/>
                  <w:marBottom w:val="0"/>
                  <w:divBdr>
                    <w:top w:val="none" w:sz="0" w:space="0" w:color="auto"/>
                    <w:left w:val="none" w:sz="0" w:space="0" w:color="auto"/>
                    <w:bottom w:val="none" w:sz="0" w:space="0" w:color="auto"/>
                    <w:right w:val="none" w:sz="0" w:space="0" w:color="auto"/>
                  </w:divBdr>
                </w:div>
                <w:div w:id="1622492352">
                  <w:marLeft w:val="0"/>
                  <w:marRight w:val="0"/>
                  <w:marTop w:val="0"/>
                  <w:marBottom w:val="0"/>
                  <w:divBdr>
                    <w:top w:val="none" w:sz="0" w:space="0" w:color="auto"/>
                    <w:left w:val="none" w:sz="0" w:space="0" w:color="auto"/>
                    <w:bottom w:val="none" w:sz="0" w:space="0" w:color="auto"/>
                    <w:right w:val="none" w:sz="0" w:space="0" w:color="auto"/>
                  </w:divBdr>
                </w:div>
                <w:div w:id="1622492375">
                  <w:marLeft w:val="0"/>
                  <w:marRight w:val="0"/>
                  <w:marTop w:val="0"/>
                  <w:marBottom w:val="0"/>
                  <w:divBdr>
                    <w:top w:val="none" w:sz="0" w:space="0" w:color="auto"/>
                    <w:left w:val="none" w:sz="0" w:space="0" w:color="auto"/>
                    <w:bottom w:val="none" w:sz="0" w:space="0" w:color="auto"/>
                    <w:right w:val="none" w:sz="0" w:space="0" w:color="auto"/>
                  </w:divBdr>
                </w:div>
                <w:div w:id="1622492391">
                  <w:marLeft w:val="0"/>
                  <w:marRight w:val="0"/>
                  <w:marTop w:val="0"/>
                  <w:marBottom w:val="0"/>
                  <w:divBdr>
                    <w:top w:val="none" w:sz="0" w:space="0" w:color="auto"/>
                    <w:left w:val="none" w:sz="0" w:space="0" w:color="auto"/>
                    <w:bottom w:val="none" w:sz="0" w:space="0" w:color="auto"/>
                    <w:right w:val="none" w:sz="0" w:space="0" w:color="auto"/>
                  </w:divBdr>
                </w:div>
                <w:div w:id="1622492399">
                  <w:marLeft w:val="0"/>
                  <w:marRight w:val="0"/>
                  <w:marTop w:val="0"/>
                  <w:marBottom w:val="0"/>
                  <w:divBdr>
                    <w:top w:val="none" w:sz="0" w:space="0" w:color="auto"/>
                    <w:left w:val="none" w:sz="0" w:space="0" w:color="auto"/>
                    <w:bottom w:val="none" w:sz="0" w:space="0" w:color="auto"/>
                    <w:right w:val="none" w:sz="0" w:space="0" w:color="auto"/>
                  </w:divBdr>
                </w:div>
                <w:div w:id="1622492427">
                  <w:marLeft w:val="0"/>
                  <w:marRight w:val="0"/>
                  <w:marTop w:val="0"/>
                  <w:marBottom w:val="0"/>
                  <w:divBdr>
                    <w:top w:val="none" w:sz="0" w:space="0" w:color="auto"/>
                    <w:left w:val="none" w:sz="0" w:space="0" w:color="auto"/>
                    <w:bottom w:val="none" w:sz="0" w:space="0" w:color="auto"/>
                    <w:right w:val="none" w:sz="0" w:space="0" w:color="auto"/>
                  </w:divBdr>
                </w:div>
                <w:div w:id="1622492471">
                  <w:marLeft w:val="0"/>
                  <w:marRight w:val="0"/>
                  <w:marTop w:val="0"/>
                  <w:marBottom w:val="0"/>
                  <w:divBdr>
                    <w:top w:val="none" w:sz="0" w:space="0" w:color="auto"/>
                    <w:left w:val="none" w:sz="0" w:space="0" w:color="auto"/>
                    <w:bottom w:val="none" w:sz="0" w:space="0" w:color="auto"/>
                    <w:right w:val="none" w:sz="0" w:space="0" w:color="auto"/>
                  </w:divBdr>
                </w:div>
                <w:div w:id="1622492492">
                  <w:marLeft w:val="0"/>
                  <w:marRight w:val="0"/>
                  <w:marTop w:val="0"/>
                  <w:marBottom w:val="0"/>
                  <w:divBdr>
                    <w:top w:val="none" w:sz="0" w:space="0" w:color="auto"/>
                    <w:left w:val="none" w:sz="0" w:space="0" w:color="auto"/>
                    <w:bottom w:val="none" w:sz="0" w:space="0" w:color="auto"/>
                    <w:right w:val="none" w:sz="0" w:space="0" w:color="auto"/>
                  </w:divBdr>
                </w:div>
                <w:div w:id="1622492497">
                  <w:marLeft w:val="0"/>
                  <w:marRight w:val="0"/>
                  <w:marTop w:val="0"/>
                  <w:marBottom w:val="0"/>
                  <w:divBdr>
                    <w:top w:val="none" w:sz="0" w:space="0" w:color="auto"/>
                    <w:left w:val="none" w:sz="0" w:space="0" w:color="auto"/>
                    <w:bottom w:val="none" w:sz="0" w:space="0" w:color="auto"/>
                    <w:right w:val="none" w:sz="0" w:space="0" w:color="auto"/>
                  </w:divBdr>
                </w:div>
                <w:div w:id="1622492498">
                  <w:marLeft w:val="0"/>
                  <w:marRight w:val="0"/>
                  <w:marTop w:val="0"/>
                  <w:marBottom w:val="0"/>
                  <w:divBdr>
                    <w:top w:val="none" w:sz="0" w:space="0" w:color="auto"/>
                    <w:left w:val="none" w:sz="0" w:space="0" w:color="auto"/>
                    <w:bottom w:val="none" w:sz="0" w:space="0" w:color="auto"/>
                    <w:right w:val="none" w:sz="0" w:space="0" w:color="auto"/>
                  </w:divBdr>
                </w:div>
                <w:div w:id="1622492523">
                  <w:marLeft w:val="0"/>
                  <w:marRight w:val="0"/>
                  <w:marTop w:val="0"/>
                  <w:marBottom w:val="0"/>
                  <w:divBdr>
                    <w:top w:val="none" w:sz="0" w:space="0" w:color="auto"/>
                    <w:left w:val="none" w:sz="0" w:space="0" w:color="auto"/>
                    <w:bottom w:val="none" w:sz="0" w:space="0" w:color="auto"/>
                    <w:right w:val="none" w:sz="0" w:space="0" w:color="auto"/>
                  </w:divBdr>
                </w:div>
                <w:div w:id="1622492618">
                  <w:marLeft w:val="0"/>
                  <w:marRight w:val="0"/>
                  <w:marTop w:val="0"/>
                  <w:marBottom w:val="0"/>
                  <w:divBdr>
                    <w:top w:val="none" w:sz="0" w:space="0" w:color="auto"/>
                    <w:left w:val="none" w:sz="0" w:space="0" w:color="auto"/>
                    <w:bottom w:val="none" w:sz="0" w:space="0" w:color="auto"/>
                    <w:right w:val="none" w:sz="0" w:space="0" w:color="auto"/>
                  </w:divBdr>
                </w:div>
                <w:div w:id="1622492625">
                  <w:marLeft w:val="0"/>
                  <w:marRight w:val="0"/>
                  <w:marTop w:val="0"/>
                  <w:marBottom w:val="0"/>
                  <w:divBdr>
                    <w:top w:val="none" w:sz="0" w:space="0" w:color="auto"/>
                    <w:left w:val="none" w:sz="0" w:space="0" w:color="auto"/>
                    <w:bottom w:val="none" w:sz="0" w:space="0" w:color="auto"/>
                    <w:right w:val="none" w:sz="0" w:space="0" w:color="auto"/>
                  </w:divBdr>
                </w:div>
                <w:div w:id="1622492633">
                  <w:marLeft w:val="0"/>
                  <w:marRight w:val="0"/>
                  <w:marTop w:val="0"/>
                  <w:marBottom w:val="0"/>
                  <w:divBdr>
                    <w:top w:val="none" w:sz="0" w:space="0" w:color="auto"/>
                    <w:left w:val="none" w:sz="0" w:space="0" w:color="auto"/>
                    <w:bottom w:val="none" w:sz="0" w:space="0" w:color="auto"/>
                    <w:right w:val="none" w:sz="0" w:space="0" w:color="auto"/>
                  </w:divBdr>
                </w:div>
                <w:div w:id="1622492640">
                  <w:marLeft w:val="0"/>
                  <w:marRight w:val="0"/>
                  <w:marTop w:val="0"/>
                  <w:marBottom w:val="0"/>
                  <w:divBdr>
                    <w:top w:val="none" w:sz="0" w:space="0" w:color="auto"/>
                    <w:left w:val="none" w:sz="0" w:space="0" w:color="auto"/>
                    <w:bottom w:val="none" w:sz="0" w:space="0" w:color="auto"/>
                    <w:right w:val="none" w:sz="0" w:space="0" w:color="auto"/>
                  </w:divBdr>
                </w:div>
                <w:div w:id="1622492659">
                  <w:marLeft w:val="0"/>
                  <w:marRight w:val="0"/>
                  <w:marTop w:val="0"/>
                  <w:marBottom w:val="0"/>
                  <w:divBdr>
                    <w:top w:val="none" w:sz="0" w:space="0" w:color="auto"/>
                    <w:left w:val="none" w:sz="0" w:space="0" w:color="auto"/>
                    <w:bottom w:val="none" w:sz="0" w:space="0" w:color="auto"/>
                    <w:right w:val="none" w:sz="0" w:space="0" w:color="auto"/>
                  </w:divBdr>
                </w:div>
                <w:div w:id="1622492665">
                  <w:marLeft w:val="0"/>
                  <w:marRight w:val="0"/>
                  <w:marTop w:val="0"/>
                  <w:marBottom w:val="0"/>
                  <w:divBdr>
                    <w:top w:val="none" w:sz="0" w:space="0" w:color="auto"/>
                    <w:left w:val="none" w:sz="0" w:space="0" w:color="auto"/>
                    <w:bottom w:val="none" w:sz="0" w:space="0" w:color="auto"/>
                    <w:right w:val="none" w:sz="0" w:space="0" w:color="auto"/>
                  </w:divBdr>
                </w:div>
                <w:div w:id="1622492679">
                  <w:marLeft w:val="0"/>
                  <w:marRight w:val="0"/>
                  <w:marTop w:val="0"/>
                  <w:marBottom w:val="0"/>
                  <w:divBdr>
                    <w:top w:val="none" w:sz="0" w:space="0" w:color="auto"/>
                    <w:left w:val="none" w:sz="0" w:space="0" w:color="auto"/>
                    <w:bottom w:val="none" w:sz="0" w:space="0" w:color="auto"/>
                    <w:right w:val="none" w:sz="0" w:space="0" w:color="auto"/>
                  </w:divBdr>
                </w:div>
                <w:div w:id="1622492692">
                  <w:marLeft w:val="0"/>
                  <w:marRight w:val="0"/>
                  <w:marTop w:val="0"/>
                  <w:marBottom w:val="0"/>
                  <w:divBdr>
                    <w:top w:val="none" w:sz="0" w:space="0" w:color="auto"/>
                    <w:left w:val="none" w:sz="0" w:space="0" w:color="auto"/>
                    <w:bottom w:val="none" w:sz="0" w:space="0" w:color="auto"/>
                    <w:right w:val="none" w:sz="0" w:space="0" w:color="auto"/>
                  </w:divBdr>
                </w:div>
                <w:div w:id="1622492712">
                  <w:marLeft w:val="0"/>
                  <w:marRight w:val="0"/>
                  <w:marTop w:val="0"/>
                  <w:marBottom w:val="0"/>
                  <w:divBdr>
                    <w:top w:val="none" w:sz="0" w:space="0" w:color="auto"/>
                    <w:left w:val="none" w:sz="0" w:space="0" w:color="auto"/>
                    <w:bottom w:val="none" w:sz="0" w:space="0" w:color="auto"/>
                    <w:right w:val="none" w:sz="0" w:space="0" w:color="auto"/>
                  </w:divBdr>
                </w:div>
                <w:div w:id="1622492768">
                  <w:marLeft w:val="0"/>
                  <w:marRight w:val="0"/>
                  <w:marTop w:val="0"/>
                  <w:marBottom w:val="0"/>
                  <w:divBdr>
                    <w:top w:val="none" w:sz="0" w:space="0" w:color="auto"/>
                    <w:left w:val="none" w:sz="0" w:space="0" w:color="auto"/>
                    <w:bottom w:val="none" w:sz="0" w:space="0" w:color="auto"/>
                    <w:right w:val="none" w:sz="0" w:space="0" w:color="auto"/>
                  </w:divBdr>
                </w:div>
                <w:div w:id="1622492776">
                  <w:marLeft w:val="0"/>
                  <w:marRight w:val="0"/>
                  <w:marTop w:val="0"/>
                  <w:marBottom w:val="0"/>
                  <w:divBdr>
                    <w:top w:val="none" w:sz="0" w:space="0" w:color="auto"/>
                    <w:left w:val="none" w:sz="0" w:space="0" w:color="auto"/>
                    <w:bottom w:val="none" w:sz="0" w:space="0" w:color="auto"/>
                    <w:right w:val="none" w:sz="0" w:space="0" w:color="auto"/>
                  </w:divBdr>
                </w:div>
                <w:div w:id="1622492790">
                  <w:marLeft w:val="0"/>
                  <w:marRight w:val="0"/>
                  <w:marTop w:val="0"/>
                  <w:marBottom w:val="0"/>
                  <w:divBdr>
                    <w:top w:val="none" w:sz="0" w:space="0" w:color="auto"/>
                    <w:left w:val="none" w:sz="0" w:space="0" w:color="auto"/>
                    <w:bottom w:val="none" w:sz="0" w:space="0" w:color="auto"/>
                    <w:right w:val="none" w:sz="0" w:space="0" w:color="auto"/>
                  </w:divBdr>
                </w:div>
                <w:div w:id="1622492801">
                  <w:marLeft w:val="0"/>
                  <w:marRight w:val="0"/>
                  <w:marTop w:val="0"/>
                  <w:marBottom w:val="0"/>
                  <w:divBdr>
                    <w:top w:val="none" w:sz="0" w:space="0" w:color="auto"/>
                    <w:left w:val="none" w:sz="0" w:space="0" w:color="auto"/>
                    <w:bottom w:val="none" w:sz="0" w:space="0" w:color="auto"/>
                    <w:right w:val="none" w:sz="0" w:space="0" w:color="auto"/>
                  </w:divBdr>
                </w:div>
                <w:div w:id="1622492817">
                  <w:marLeft w:val="0"/>
                  <w:marRight w:val="0"/>
                  <w:marTop w:val="0"/>
                  <w:marBottom w:val="0"/>
                  <w:divBdr>
                    <w:top w:val="none" w:sz="0" w:space="0" w:color="auto"/>
                    <w:left w:val="none" w:sz="0" w:space="0" w:color="auto"/>
                    <w:bottom w:val="none" w:sz="0" w:space="0" w:color="auto"/>
                    <w:right w:val="none" w:sz="0" w:space="0" w:color="auto"/>
                  </w:divBdr>
                </w:div>
                <w:div w:id="1622492859">
                  <w:marLeft w:val="0"/>
                  <w:marRight w:val="0"/>
                  <w:marTop w:val="0"/>
                  <w:marBottom w:val="0"/>
                  <w:divBdr>
                    <w:top w:val="none" w:sz="0" w:space="0" w:color="auto"/>
                    <w:left w:val="none" w:sz="0" w:space="0" w:color="auto"/>
                    <w:bottom w:val="none" w:sz="0" w:space="0" w:color="auto"/>
                    <w:right w:val="none" w:sz="0" w:space="0" w:color="auto"/>
                  </w:divBdr>
                </w:div>
                <w:div w:id="1622492877">
                  <w:marLeft w:val="0"/>
                  <w:marRight w:val="0"/>
                  <w:marTop w:val="0"/>
                  <w:marBottom w:val="0"/>
                  <w:divBdr>
                    <w:top w:val="none" w:sz="0" w:space="0" w:color="auto"/>
                    <w:left w:val="none" w:sz="0" w:space="0" w:color="auto"/>
                    <w:bottom w:val="none" w:sz="0" w:space="0" w:color="auto"/>
                    <w:right w:val="none" w:sz="0" w:space="0" w:color="auto"/>
                  </w:divBdr>
                </w:div>
                <w:div w:id="162249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24">
          <w:marLeft w:val="0"/>
          <w:marRight w:val="0"/>
          <w:marTop w:val="0"/>
          <w:marBottom w:val="0"/>
          <w:divBdr>
            <w:top w:val="none" w:sz="0" w:space="0" w:color="auto"/>
            <w:left w:val="none" w:sz="0" w:space="0" w:color="auto"/>
            <w:bottom w:val="none" w:sz="0" w:space="0" w:color="auto"/>
            <w:right w:val="none" w:sz="0" w:space="0" w:color="auto"/>
          </w:divBdr>
          <w:divsChild>
            <w:div w:id="1622491242">
              <w:marLeft w:val="0"/>
              <w:marRight w:val="0"/>
              <w:marTop w:val="0"/>
              <w:marBottom w:val="0"/>
              <w:divBdr>
                <w:top w:val="none" w:sz="0" w:space="0" w:color="auto"/>
                <w:left w:val="none" w:sz="0" w:space="0" w:color="auto"/>
                <w:bottom w:val="none" w:sz="0" w:space="0" w:color="auto"/>
                <w:right w:val="none" w:sz="0" w:space="0" w:color="auto"/>
              </w:divBdr>
              <w:divsChild>
                <w:div w:id="1622490902">
                  <w:marLeft w:val="0"/>
                  <w:marRight w:val="0"/>
                  <w:marTop w:val="0"/>
                  <w:marBottom w:val="0"/>
                  <w:divBdr>
                    <w:top w:val="none" w:sz="0" w:space="0" w:color="auto"/>
                    <w:left w:val="none" w:sz="0" w:space="0" w:color="auto"/>
                    <w:bottom w:val="none" w:sz="0" w:space="0" w:color="auto"/>
                    <w:right w:val="none" w:sz="0" w:space="0" w:color="auto"/>
                  </w:divBdr>
                </w:div>
                <w:div w:id="1622490910">
                  <w:marLeft w:val="0"/>
                  <w:marRight w:val="0"/>
                  <w:marTop w:val="0"/>
                  <w:marBottom w:val="0"/>
                  <w:divBdr>
                    <w:top w:val="none" w:sz="0" w:space="0" w:color="auto"/>
                    <w:left w:val="none" w:sz="0" w:space="0" w:color="auto"/>
                    <w:bottom w:val="none" w:sz="0" w:space="0" w:color="auto"/>
                    <w:right w:val="none" w:sz="0" w:space="0" w:color="auto"/>
                  </w:divBdr>
                </w:div>
                <w:div w:id="1622490942">
                  <w:marLeft w:val="0"/>
                  <w:marRight w:val="0"/>
                  <w:marTop w:val="0"/>
                  <w:marBottom w:val="0"/>
                  <w:divBdr>
                    <w:top w:val="none" w:sz="0" w:space="0" w:color="auto"/>
                    <w:left w:val="none" w:sz="0" w:space="0" w:color="auto"/>
                    <w:bottom w:val="none" w:sz="0" w:space="0" w:color="auto"/>
                    <w:right w:val="none" w:sz="0" w:space="0" w:color="auto"/>
                  </w:divBdr>
                </w:div>
                <w:div w:id="1622490971">
                  <w:marLeft w:val="0"/>
                  <w:marRight w:val="0"/>
                  <w:marTop w:val="0"/>
                  <w:marBottom w:val="0"/>
                  <w:divBdr>
                    <w:top w:val="none" w:sz="0" w:space="0" w:color="auto"/>
                    <w:left w:val="none" w:sz="0" w:space="0" w:color="auto"/>
                    <w:bottom w:val="none" w:sz="0" w:space="0" w:color="auto"/>
                    <w:right w:val="none" w:sz="0" w:space="0" w:color="auto"/>
                  </w:divBdr>
                </w:div>
                <w:div w:id="1622490974">
                  <w:marLeft w:val="0"/>
                  <w:marRight w:val="0"/>
                  <w:marTop w:val="0"/>
                  <w:marBottom w:val="0"/>
                  <w:divBdr>
                    <w:top w:val="none" w:sz="0" w:space="0" w:color="auto"/>
                    <w:left w:val="none" w:sz="0" w:space="0" w:color="auto"/>
                    <w:bottom w:val="none" w:sz="0" w:space="0" w:color="auto"/>
                    <w:right w:val="none" w:sz="0" w:space="0" w:color="auto"/>
                  </w:divBdr>
                </w:div>
                <w:div w:id="1622490983">
                  <w:marLeft w:val="0"/>
                  <w:marRight w:val="0"/>
                  <w:marTop w:val="0"/>
                  <w:marBottom w:val="0"/>
                  <w:divBdr>
                    <w:top w:val="none" w:sz="0" w:space="0" w:color="auto"/>
                    <w:left w:val="none" w:sz="0" w:space="0" w:color="auto"/>
                    <w:bottom w:val="none" w:sz="0" w:space="0" w:color="auto"/>
                    <w:right w:val="none" w:sz="0" w:space="0" w:color="auto"/>
                  </w:divBdr>
                </w:div>
                <w:div w:id="1622491017">
                  <w:marLeft w:val="0"/>
                  <w:marRight w:val="0"/>
                  <w:marTop w:val="0"/>
                  <w:marBottom w:val="0"/>
                  <w:divBdr>
                    <w:top w:val="none" w:sz="0" w:space="0" w:color="auto"/>
                    <w:left w:val="none" w:sz="0" w:space="0" w:color="auto"/>
                    <w:bottom w:val="none" w:sz="0" w:space="0" w:color="auto"/>
                    <w:right w:val="none" w:sz="0" w:space="0" w:color="auto"/>
                  </w:divBdr>
                </w:div>
                <w:div w:id="1622491040">
                  <w:marLeft w:val="0"/>
                  <w:marRight w:val="0"/>
                  <w:marTop w:val="0"/>
                  <w:marBottom w:val="0"/>
                  <w:divBdr>
                    <w:top w:val="none" w:sz="0" w:space="0" w:color="auto"/>
                    <w:left w:val="none" w:sz="0" w:space="0" w:color="auto"/>
                    <w:bottom w:val="none" w:sz="0" w:space="0" w:color="auto"/>
                    <w:right w:val="none" w:sz="0" w:space="0" w:color="auto"/>
                  </w:divBdr>
                </w:div>
                <w:div w:id="1622491043">
                  <w:marLeft w:val="0"/>
                  <w:marRight w:val="0"/>
                  <w:marTop w:val="0"/>
                  <w:marBottom w:val="0"/>
                  <w:divBdr>
                    <w:top w:val="none" w:sz="0" w:space="0" w:color="auto"/>
                    <w:left w:val="none" w:sz="0" w:space="0" w:color="auto"/>
                    <w:bottom w:val="none" w:sz="0" w:space="0" w:color="auto"/>
                    <w:right w:val="none" w:sz="0" w:space="0" w:color="auto"/>
                  </w:divBdr>
                </w:div>
                <w:div w:id="1622491061">
                  <w:marLeft w:val="0"/>
                  <w:marRight w:val="0"/>
                  <w:marTop w:val="0"/>
                  <w:marBottom w:val="0"/>
                  <w:divBdr>
                    <w:top w:val="none" w:sz="0" w:space="0" w:color="auto"/>
                    <w:left w:val="none" w:sz="0" w:space="0" w:color="auto"/>
                    <w:bottom w:val="none" w:sz="0" w:space="0" w:color="auto"/>
                    <w:right w:val="none" w:sz="0" w:space="0" w:color="auto"/>
                  </w:divBdr>
                </w:div>
                <w:div w:id="1622491076">
                  <w:marLeft w:val="0"/>
                  <w:marRight w:val="0"/>
                  <w:marTop w:val="0"/>
                  <w:marBottom w:val="0"/>
                  <w:divBdr>
                    <w:top w:val="none" w:sz="0" w:space="0" w:color="auto"/>
                    <w:left w:val="none" w:sz="0" w:space="0" w:color="auto"/>
                    <w:bottom w:val="none" w:sz="0" w:space="0" w:color="auto"/>
                    <w:right w:val="none" w:sz="0" w:space="0" w:color="auto"/>
                  </w:divBdr>
                </w:div>
                <w:div w:id="1622491081">
                  <w:marLeft w:val="0"/>
                  <w:marRight w:val="0"/>
                  <w:marTop w:val="0"/>
                  <w:marBottom w:val="0"/>
                  <w:divBdr>
                    <w:top w:val="none" w:sz="0" w:space="0" w:color="auto"/>
                    <w:left w:val="none" w:sz="0" w:space="0" w:color="auto"/>
                    <w:bottom w:val="none" w:sz="0" w:space="0" w:color="auto"/>
                    <w:right w:val="none" w:sz="0" w:space="0" w:color="auto"/>
                  </w:divBdr>
                </w:div>
                <w:div w:id="1622491087">
                  <w:marLeft w:val="0"/>
                  <w:marRight w:val="0"/>
                  <w:marTop w:val="0"/>
                  <w:marBottom w:val="0"/>
                  <w:divBdr>
                    <w:top w:val="none" w:sz="0" w:space="0" w:color="auto"/>
                    <w:left w:val="none" w:sz="0" w:space="0" w:color="auto"/>
                    <w:bottom w:val="none" w:sz="0" w:space="0" w:color="auto"/>
                    <w:right w:val="none" w:sz="0" w:space="0" w:color="auto"/>
                  </w:divBdr>
                </w:div>
                <w:div w:id="1622491096">
                  <w:marLeft w:val="0"/>
                  <w:marRight w:val="0"/>
                  <w:marTop w:val="0"/>
                  <w:marBottom w:val="0"/>
                  <w:divBdr>
                    <w:top w:val="none" w:sz="0" w:space="0" w:color="auto"/>
                    <w:left w:val="none" w:sz="0" w:space="0" w:color="auto"/>
                    <w:bottom w:val="none" w:sz="0" w:space="0" w:color="auto"/>
                    <w:right w:val="none" w:sz="0" w:space="0" w:color="auto"/>
                  </w:divBdr>
                </w:div>
                <w:div w:id="1622491097">
                  <w:marLeft w:val="0"/>
                  <w:marRight w:val="0"/>
                  <w:marTop w:val="0"/>
                  <w:marBottom w:val="0"/>
                  <w:divBdr>
                    <w:top w:val="none" w:sz="0" w:space="0" w:color="auto"/>
                    <w:left w:val="none" w:sz="0" w:space="0" w:color="auto"/>
                    <w:bottom w:val="none" w:sz="0" w:space="0" w:color="auto"/>
                    <w:right w:val="none" w:sz="0" w:space="0" w:color="auto"/>
                  </w:divBdr>
                </w:div>
                <w:div w:id="1622491108">
                  <w:marLeft w:val="0"/>
                  <w:marRight w:val="0"/>
                  <w:marTop w:val="0"/>
                  <w:marBottom w:val="0"/>
                  <w:divBdr>
                    <w:top w:val="none" w:sz="0" w:space="0" w:color="auto"/>
                    <w:left w:val="none" w:sz="0" w:space="0" w:color="auto"/>
                    <w:bottom w:val="none" w:sz="0" w:space="0" w:color="auto"/>
                    <w:right w:val="none" w:sz="0" w:space="0" w:color="auto"/>
                  </w:divBdr>
                </w:div>
                <w:div w:id="1622491113">
                  <w:marLeft w:val="0"/>
                  <w:marRight w:val="0"/>
                  <w:marTop w:val="0"/>
                  <w:marBottom w:val="0"/>
                  <w:divBdr>
                    <w:top w:val="none" w:sz="0" w:space="0" w:color="auto"/>
                    <w:left w:val="none" w:sz="0" w:space="0" w:color="auto"/>
                    <w:bottom w:val="none" w:sz="0" w:space="0" w:color="auto"/>
                    <w:right w:val="none" w:sz="0" w:space="0" w:color="auto"/>
                  </w:divBdr>
                </w:div>
                <w:div w:id="1622491117">
                  <w:marLeft w:val="0"/>
                  <w:marRight w:val="0"/>
                  <w:marTop w:val="0"/>
                  <w:marBottom w:val="0"/>
                  <w:divBdr>
                    <w:top w:val="none" w:sz="0" w:space="0" w:color="auto"/>
                    <w:left w:val="none" w:sz="0" w:space="0" w:color="auto"/>
                    <w:bottom w:val="none" w:sz="0" w:space="0" w:color="auto"/>
                    <w:right w:val="none" w:sz="0" w:space="0" w:color="auto"/>
                  </w:divBdr>
                </w:div>
                <w:div w:id="1622491153">
                  <w:marLeft w:val="0"/>
                  <w:marRight w:val="0"/>
                  <w:marTop w:val="0"/>
                  <w:marBottom w:val="0"/>
                  <w:divBdr>
                    <w:top w:val="none" w:sz="0" w:space="0" w:color="auto"/>
                    <w:left w:val="none" w:sz="0" w:space="0" w:color="auto"/>
                    <w:bottom w:val="none" w:sz="0" w:space="0" w:color="auto"/>
                    <w:right w:val="none" w:sz="0" w:space="0" w:color="auto"/>
                  </w:divBdr>
                </w:div>
                <w:div w:id="1622491157">
                  <w:marLeft w:val="0"/>
                  <w:marRight w:val="0"/>
                  <w:marTop w:val="0"/>
                  <w:marBottom w:val="0"/>
                  <w:divBdr>
                    <w:top w:val="none" w:sz="0" w:space="0" w:color="auto"/>
                    <w:left w:val="none" w:sz="0" w:space="0" w:color="auto"/>
                    <w:bottom w:val="none" w:sz="0" w:space="0" w:color="auto"/>
                    <w:right w:val="none" w:sz="0" w:space="0" w:color="auto"/>
                  </w:divBdr>
                </w:div>
                <w:div w:id="1622491165">
                  <w:marLeft w:val="0"/>
                  <w:marRight w:val="0"/>
                  <w:marTop w:val="0"/>
                  <w:marBottom w:val="0"/>
                  <w:divBdr>
                    <w:top w:val="none" w:sz="0" w:space="0" w:color="auto"/>
                    <w:left w:val="none" w:sz="0" w:space="0" w:color="auto"/>
                    <w:bottom w:val="none" w:sz="0" w:space="0" w:color="auto"/>
                    <w:right w:val="none" w:sz="0" w:space="0" w:color="auto"/>
                  </w:divBdr>
                </w:div>
                <w:div w:id="1622491176">
                  <w:marLeft w:val="0"/>
                  <w:marRight w:val="0"/>
                  <w:marTop w:val="0"/>
                  <w:marBottom w:val="0"/>
                  <w:divBdr>
                    <w:top w:val="none" w:sz="0" w:space="0" w:color="auto"/>
                    <w:left w:val="none" w:sz="0" w:space="0" w:color="auto"/>
                    <w:bottom w:val="none" w:sz="0" w:space="0" w:color="auto"/>
                    <w:right w:val="none" w:sz="0" w:space="0" w:color="auto"/>
                  </w:divBdr>
                </w:div>
                <w:div w:id="1622491184">
                  <w:marLeft w:val="0"/>
                  <w:marRight w:val="0"/>
                  <w:marTop w:val="0"/>
                  <w:marBottom w:val="0"/>
                  <w:divBdr>
                    <w:top w:val="none" w:sz="0" w:space="0" w:color="auto"/>
                    <w:left w:val="none" w:sz="0" w:space="0" w:color="auto"/>
                    <w:bottom w:val="none" w:sz="0" w:space="0" w:color="auto"/>
                    <w:right w:val="none" w:sz="0" w:space="0" w:color="auto"/>
                  </w:divBdr>
                </w:div>
                <w:div w:id="1622491190">
                  <w:marLeft w:val="0"/>
                  <w:marRight w:val="0"/>
                  <w:marTop w:val="0"/>
                  <w:marBottom w:val="0"/>
                  <w:divBdr>
                    <w:top w:val="none" w:sz="0" w:space="0" w:color="auto"/>
                    <w:left w:val="none" w:sz="0" w:space="0" w:color="auto"/>
                    <w:bottom w:val="none" w:sz="0" w:space="0" w:color="auto"/>
                    <w:right w:val="none" w:sz="0" w:space="0" w:color="auto"/>
                  </w:divBdr>
                </w:div>
                <w:div w:id="1622491193">
                  <w:marLeft w:val="0"/>
                  <w:marRight w:val="0"/>
                  <w:marTop w:val="0"/>
                  <w:marBottom w:val="0"/>
                  <w:divBdr>
                    <w:top w:val="none" w:sz="0" w:space="0" w:color="auto"/>
                    <w:left w:val="none" w:sz="0" w:space="0" w:color="auto"/>
                    <w:bottom w:val="none" w:sz="0" w:space="0" w:color="auto"/>
                    <w:right w:val="none" w:sz="0" w:space="0" w:color="auto"/>
                  </w:divBdr>
                </w:div>
                <w:div w:id="1622491200">
                  <w:marLeft w:val="0"/>
                  <w:marRight w:val="0"/>
                  <w:marTop w:val="0"/>
                  <w:marBottom w:val="0"/>
                  <w:divBdr>
                    <w:top w:val="none" w:sz="0" w:space="0" w:color="auto"/>
                    <w:left w:val="none" w:sz="0" w:space="0" w:color="auto"/>
                    <w:bottom w:val="none" w:sz="0" w:space="0" w:color="auto"/>
                    <w:right w:val="none" w:sz="0" w:space="0" w:color="auto"/>
                  </w:divBdr>
                </w:div>
                <w:div w:id="1622491224">
                  <w:marLeft w:val="0"/>
                  <w:marRight w:val="0"/>
                  <w:marTop w:val="0"/>
                  <w:marBottom w:val="0"/>
                  <w:divBdr>
                    <w:top w:val="none" w:sz="0" w:space="0" w:color="auto"/>
                    <w:left w:val="none" w:sz="0" w:space="0" w:color="auto"/>
                    <w:bottom w:val="none" w:sz="0" w:space="0" w:color="auto"/>
                    <w:right w:val="none" w:sz="0" w:space="0" w:color="auto"/>
                  </w:divBdr>
                </w:div>
                <w:div w:id="1622491228">
                  <w:marLeft w:val="0"/>
                  <w:marRight w:val="0"/>
                  <w:marTop w:val="0"/>
                  <w:marBottom w:val="0"/>
                  <w:divBdr>
                    <w:top w:val="none" w:sz="0" w:space="0" w:color="auto"/>
                    <w:left w:val="none" w:sz="0" w:space="0" w:color="auto"/>
                    <w:bottom w:val="none" w:sz="0" w:space="0" w:color="auto"/>
                    <w:right w:val="none" w:sz="0" w:space="0" w:color="auto"/>
                  </w:divBdr>
                </w:div>
                <w:div w:id="1622491229">
                  <w:marLeft w:val="0"/>
                  <w:marRight w:val="0"/>
                  <w:marTop w:val="0"/>
                  <w:marBottom w:val="0"/>
                  <w:divBdr>
                    <w:top w:val="none" w:sz="0" w:space="0" w:color="auto"/>
                    <w:left w:val="none" w:sz="0" w:space="0" w:color="auto"/>
                    <w:bottom w:val="none" w:sz="0" w:space="0" w:color="auto"/>
                    <w:right w:val="none" w:sz="0" w:space="0" w:color="auto"/>
                  </w:divBdr>
                </w:div>
                <w:div w:id="1622491245">
                  <w:marLeft w:val="0"/>
                  <w:marRight w:val="0"/>
                  <w:marTop w:val="0"/>
                  <w:marBottom w:val="0"/>
                  <w:divBdr>
                    <w:top w:val="none" w:sz="0" w:space="0" w:color="auto"/>
                    <w:left w:val="none" w:sz="0" w:space="0" w:color="auto"/>
                    <w:bottom w:val="none" w:sz="0" w:space="0" w:color="auto"/>
                    <w:right w:val="none" w:sz="0" w:space="0" w:color="auto"/>
                  </w:divBdr>
                </w:div>
                <w:div w:id="1622491255">
                  <w:marLeft w:val="0"/>
                  <w:marRight w:val="0"/>
                  <w:marTop w:val="0"/>
                  <w:marBottom w:val="0"/>
                  <w:divBdr>
                    <w:top w:val="none" w:sz="0" w:space="0" w:color="auto"/>
                    <w:left w:val="none" w:sz="0" w:space="0" w:color="auto"/>
                    <w:bottom w:val="none" w:sz="0" w:space="0" w:color="auto"/>
                    <w:right w:val="none" w:sz="0" w:space="0" w:color="auto"/>
                  </w:divBdr>
                </w:div>
                <w:div w:id="1622491270">
                  <w:marLeft w:val="0"/>
                  <w:marRight w:val="0"/>
                  <w:marTop w:val="0"/>
                  <w:marBottom w:val="0"/>
                  <w:divBdr>
                    <w:top w:val="none" w:sz="0" w:space="0" w:color="auto"/>
                    <w:left w:val="none" w:sz="0" w:space="0" w:color="auto"/>
                    <w:bottom w:val="none" w:sz="0" w:space="0" w:color="auto"/>
                    <w:right w:val="none" w:sz="0" w:space="0" w:color="auto"/>
                  </w:divBdr>
                </w:div>
                <w:div w:id="1622491276">
                  <w:marLeft w:val="0"/>
                  <w:marRight w:val="0"/>
                  <w:marTop w:val="0"/>
                  <w:marBottom w:val="0"/>
                  <w:divBdr>
                    <w:top w:val="none" w:sz="0" w:space="0" w:color="auto"/>
                    <w:left w:val="none" w:sz="0" w:space="0" w:color="auto"/>
                    <w:bottom w:val="none" w:sz="0" w:space="0" w:color="auto"/>
                    <w:right w:val="none" w:sz="0" w:space="0" w:color="auto"/>
                  </w:divBdr>
                </w:div>
                <w:div w:id="1622491279">
                  <w:marLeft w:val="0"/>
                  <w:marRight w:val="0"/>
                  <w:marTop w:val="0"/>
                  <w:marBottom w:val="0"/>
                  <w:divBdr>
                    <w:top w:val="none" w:sz="0" w:space="0" w:color="auto"/>
                    <w:left w:val="none" w:sz="0" w:space="0" w:color="auto"/>
                    <w:bottom w:val="none" w:sz="0" w:space="0" w:color="auto"/>
                    <w:right w:val="none" w:sz="0" w:space="0" w:color="auto"/>
                  </w:divBdr>
                </w:div>
                <w:div w:id="1622491293">
                  <w:marLeft w:val="0"/>
                  <w:marRight w:val="0"/>
                  <w:marTop w:val="0"/>
                  <w:marBottom w:val="0"/>
                  <w:divBdr>
                    <w:top w:val="none" w:sz="0" w:space="0" w:color="auto"/>
                    <w:left w:val="none" w:sz="0" w:space="0" w:color="auto"/>
                    <w:bottom w:val="none" w:sz="0" w:space="0" w:color="auto"/>
                    <w:right w:val="none" w:sz="0" w:space="0" w:color="auto"/>
                  </w:divBdr>
                </w:div>
                <w:div w:id="1622491303">
                  <w:marLeft w:val="0"/>
                  <w:marRight w:val="0"/>
                  <w:marTop w:val="0"/>
                  <w:marBottom w:val="0"/>
                  <w:divBdr>
                    <w:top w:val="none" w:sz="0" w:space="0" w:color="auto"/>
                    <w:left w:val="none" w:sz="0" w:space="0" w:color="auto"/>
                    <w:bottom w:val="none" w:sz="0" w:space="0" w:color="auto"/>
                    <w:right w:val="none" w:sz="0" w:space="0" w:color="auto"/>
                  </w:divBdr>
                </w:div>
                <w:div w:id="1622491316">
                  <w:marLeft w:val="0"/>
                  <w:marRight w:val="0"/>
                  <w:marTop w:val="0"/>
                  <w:marBottom w:val="0"/>
                  <w:divBdr>
                    <w:top w:val="none" w:sz="0" w:space="0" w:color="auto"/>
                    <w:left w:val="none" w:sz="0" w:space="0" w:color="auto"/>
                    <w:bottom w:val="none" w:sz="0" w:space="0" w:color="auto"/>
                    <w:right w:val="none" w:sz="0" w:space="0" w:color="auto"/>
                  </w:divBdr>
                </w:div>
                <w:div w:id="1622491318">
                  <w:marLeft w:val="0"/>
                  <w:marRight w:val="0"/>
                  <w:marTop w:val="0"/>
                  <w:marBottom w:val="0"/>
                  <w:divBdr>
                    <w:top w:val="none" w:sz="0" w:space="0" w:color="auto"/>
                    <w:left w:val="none" w:sz="0" w:space="0" w:color="auto"/>
                    <w:bottom w:val="none" w:sz="0" w:space="0" w:color="auto"/>
                    <w:right w:val="none" w:sz="0" w:space="0" w:color="auto"/>
                  </w:divBdr>
                </w:div>
                <w:div w:id="1622491340">
                  <w:marLeft w:val="0"/>
                  <w:marRight w:val="0"/>
                  <w:marTop w:val="0"/>
                  <w:marBottom w:val="0"/>
                  <w:divBdr>
                    <w:top w:val="none" w:sz="0" w:space="0" w:color="auto"/>
                    <w:left w:val="none" w:sz="0" w:space="0" w:color="auto"/>
                    <w:bottom w:val="none" w:sz="0" w:space="0" w:color="auto"/>
                    <w:right w:val="none" w:sz="0" w:space="0" w:color="auto"/>
                  </w:divBdr>
                </w:div>
                <w:div w:id="1622491349">
                  <w:marLeft w:val="0"/>
                  <w:marRight w:val="0"/>
                  <w:marTop w:val="0"/>
                  <w:marBottom w:val="0"/>
                  <w:divBdr>
                    <w:top w:val="none" w:sz="0" w:space="0" w:color="auto"/>
                    <w:left w:val="none" w:sz="0" w:space="0" w:color="auto"/>
                    <w:bottom w:val="none" w:sz="0" w:space="0" w:color="auto"/>
                    <w:right w:val="none" w:sz="0" w:space="0" w:color="auto"/>
                  </w:divBdr>
                </w:div>
                <w:div w:id="1622491371">
                  <w:marLeft w:val="0"/>
                  <w:marRight w:val="0"/>
                  <w:marTop w:val="0"/>
                  <w:marBottom w:val="0"/>
                  <w:divBdr>
                    <w:top w:val="none" w:sz="0" w:space="0" w:color="auto"/>
                    <w:left w:val="none" w:sz="0" w:space="0" w:color="auto"/>
                    <w:bottom w:val="none" w:sz="0" w:space="0" w:color="auto"/>
                    <w:right w:val="none" w:sz="0" w:space="0" w:color="auto"/>
                  </w:divBdr>
                </w:div>
                <w:div w:id="1622491412">
                  <w:marLeft w:val="0"/>
                  <w:marRight w:val="0"/>
                  <w:marTop w:val="0"/>
                  <w:marBottom w:val="0"/>
                  <w:divBdr>
                    <w:top w:val="none" w:sz="0" w:space="0" w:color="auto"/>
                    <w:left w:val="none" w:sz="0" w:space="0" w:color="auto"/>
                    <w:bottom w:val="none" w:sz="0" w:space="0" w:color="auto"/>
                    <w:right w:val="none" w:sz="0" w:space="0" w:color="auto"/>
                  </w:divBdr>
                </w:div>
                <w:div w:id="1622491435">
                  <w:marLeft w:val="0"/>
                  <w:marRight w:val="0"/>
                  <w:marTop w:val="0"/>
                  <w:marBottom w:val="0"/>
                  <w:divBdr>
                    <w:top w:val="none" w:sz="0" w:space="0" w:color="auto"/>
                    <w:left w:val="none" w:sz="0" w:space="0" w:color="auto"/>
                    <w:bottom w:val="none" w:sz="0" w:space="0" w:color="auto"/>
                    <w:right w:val="none" w:sz="0" w:space="0" w:color="auto"/>
                  </w:divBdr>
                </w:div>
                <w:div w:id="1622491439">
                  <w:marLeft w:val="0"/>
                  <w:marRight w:val="0"/>
                  <w:marTop w:val="0"/>
                  <w:marBottom w:val="0"/>
                  <w:divBdr>
                    <w:top w:val="none" w:sz="0" w:space="0" w:color="auto"/>
                    <w:left w:val="none" w:sz="0" w:space="0" w:color="auto"/>
                    <w:bottom w:val="none" w:sz="0" w:space="0" w:color="auto"/>
                    <w:right w:val="none" w:sz="0" w:space="0" w:color="auto"/>
                  </w:divBdr>
                </w:div>
                <w:div w:id="1622491445">
                  <w:marLeft w:val="0"/>
                  <w:marRight w:val="0"/>
                  <w:marTop w:val="0"/>
                  <w:marBottom w:val="0"/>
                  <w:divBdr>
                    <w:top w:val="none" w:sz="0" w:space="0" w:color="auto"/>
                    <w:left w:val="none" w:sz="0" w:space="0" w:color="auto"/>
                    <w:bottom w:val="none" w:sz="0" w:space="0" w:color="auto"/>
                    <w:right w:val="none" w:sz="0" w:space="0" w:color="auto"/>
                  </w:divBdr>
                </w:div>
                <w:div w:id="1622491468">
                  <w:marLeft w:val="0"/>
                  <w:marRight w:val="0"/>
                  <w:marTop w:val="0"/>
                  <w:marBottom w:val="0"/>
                  <w:divBdr>
                    <w:top w:val="none" w:sz="0" w:space="0" w:color="auto"/>
                    <w:left w:val="none" w:sz="0" w:space="0" w:color="auto"/>
                    <w:bottom w:val="none" w:sz="0" w:space="0" w:color="auto"/>
                    <w:right w:val="none" w:sz="0" w:space="0" w:color="auto"/>
                  </w:divBdr>
                </w:div>
                <w:div w:id="1622491517">
                  <w:marLeft w:val="0"/>
                  <w:marRight w:val="0"/>
                  <w:marTop w:val="0"/>
                  <w:marBottom w:val="0"/>
                  <w:divBdr>
                    <w:top w:val="none" w:sz="0" w:space="0" w:color="auto"/>
                    <w:left w:val="none" w:sz="0" w:space="0" w:color="auto"/>
                    <w:bottom w:val="none" w:sz="0" w:space="0" w:color="auto"/>
                    <w:right w:val="none" w:sz="0" w:space="0" w:color="auto"/>
                  </w:divBdr>
                </w:div>
                <w:div w:id="1622491520">
                  <w:marLeft w:val="0"/>
                  <w:marRight w:val="0"/>
                  <w:marTop w:val="0"/>
                  <w:marBottom w:val="0"/>
                  <w:divBdr>
                    <w:top w:val="none" w:sz="0" w:space="0" w:color="auto"/>
                    <w:left w:val="none" w:sz="0" w:space="0" w:color="auto"/>
                    <w:bottom w:val="none" w:sz="0" w:space="0" w:color="auto"/>
                    <w:right w:val="none" w:sz="0" w:space="0" w:color="auto"/>
                  </w:divBdr>
                </w:div>
                <w:div w:id="1622491531">
                  <w:marLeft w:val="0"/>
                  <w:marRight w:val="0"/>
                  <w:marTop w:val="0"/>
                  <w:marBottom w:val="0"/>
                  <w:divBdr>
                    <w:top w:val="none" w:sz="0" w:space="0" w:color="auto"/>
                    <w:left w:val="none" w:sz="0" w:space="0" w:color="auto"/>
                    <w:bottom w:val="none" w:sz="0" w:space="0" w:color="auto"/>
                    <w:right w:val="none" w:sz="0" w:space="0" w:color="auto"/>
                  </w:divBdr>
                </w:div>
                <w:div w:id="1622491541">
                  <w:marLeft w:val="0"/>
                  <w:marRight w:val="0"/>
                  <w:marTop w:val="0"/>
                  <w:marBottom w:val="0"/>
                  <w:divBdr>
                    <w:top w:val="none" w:sz="0" w:space="0" w:color="auto"/>
                    <w:left w:val="none" w:sz="0" w:space="0" w:color="auto"/>
                    <w:bottom w:val="none" w:sz="0" w:space="0" w:color="auto"/>
                    <w:right w:val="none" w:sz="0" w:space="0" w:color="auto"/>
                  </w:divBdr>
                </w:div>
                <w:div w:id="1622491544">
                  <w:marLeft w:val="0"/>
                  <w:marRight w:val="0"/>
                  <w:marTop w:val="0"/>
                  <w:marBottom w:val="0"/>
                  <w:divBdr>
                    <w:top w:val="none" w:sz="0" w:space="0" w:color="auto"/>
                    <w:left w:val="none" w:sz="0" w:space="0" w:color="auto"/>
                    <w:bottom w:val="none" w:sz="0" w:space="0" w:color="auto"/>
                    <w:right w:val="none" w:sz="0" w:space="0" w:color="auto"/>
                  </w:divBdr>
                </w:div>
                <w:div w:id="1622491545">
                  <w:marLeft w:val="0"/>
                  <w:marRight w:val="0"/>
                  <w:marTop w:val="0"/>
                  <w:marBottom w:val="0"/>
                  <w:divBdr>
                    <w:top w:val="none" w:sz="0" w:space="0" w:color="auto"/>
                    <w:left w:val="none" w:sz="0" w:space="0" w:color="auto"/>
                    <w:bottom w:val="none" w:sz="0" w:space="0" w:color="auto"/>
                    <w:right w:val="none" w:sz="0" w:space="0" w:color="auto"/>
                  </w:divBdr>
                </w:div>
                <w:div w:id="1622491583">
                  <w:marLeft w:val="0"/>
                  <w:marRight w:val="0"/>
                  <w:marTop w:val="0"/>
                  <w:marBottom w:val="0"/>
                  <w:divBdr>
                    <w:top w:val="none" w:sz="0" w:space="0" w:color="auto"/>
                    <w:left w:val="none" w:sz="0" w:space="0" w:color="auto"/>
                    <w:bottom w:val="none" w:sz="0" w:space="0" w:color="auto"/>
                    <w:right w:val="none" w:sz="0" w:space="0" w:color="auto"/>
                  </w:divBdr>
                </w:div>
                <w:div w:id="1622491600">
                  <w:marLeft w:val="0"/>
                  <w:marRight w:val="0"/>
                  <w:marTop w:val="0"/>
                  <w:marBottom w:val="0"/>
                  <w:divBdr>
                    <w:top w:val="none" w:sz="0" w:space="0" w:color="auto"/>
                    <w:left w:val="none" w:sz="0" w:space="0" w:color="auto"/>
                    <w:bottom w:val="none" w:sz="0" w:space="0" w:color="auto"/>
                    <w:right w:val="none" w:sz="0" w:space="0" w:color="auto"/>
                  </w:divBdr>
                </w:div>
                <w:div w:id="1622491603">
                  <w:marLeft w:val="0"/>
                  <w:marRight w:val="0"/>
                  <w:marTop w:val="0"/>
                  <w:marBottom w:val="0"/>
                  <w:divBdr>
                    <w:top w:val="none" w:sz="0" w:space="0" w:color="auto"/>
                    <w:left w:val="none" w:sz="0" w:space="0" w:color="auto"/>
                    <w:bottom w:val="none" w:sz="0" w:space="0" w:color="auto"/>
                    <w:right w:val="none" w:sz="0" w:space="0" w:color="auto"/>
                  </w:divBdr>
                </w:div>
                <w:div w:id="1622491608">
                  <w:marLeft w:val="0"/>
                  <w:marRight w:val="0"/>
                  <w:marTop w:val="0"/>
                  <w:marBottom w:val="0"/>
                  <w:divBdr>
                    <w:top w:val="none" w:sz="0" w:space="0" w:color="auto"/>
                    <w:left w:val="none" w:sz="0" w:space="0" w:color="auto"/>
                    <w:bottom w:val="none" w:sz="0" w:space="0" w:color="auto"/>
                    <w:right w:val="none" w:sz="0" w:space="0" w:color="auto"/>
                  </w:divBdr>
                </w:div>
                <w:div w:id="1622491611">
                  <w:marLeft w:val="0"/>
                  <w:marRight w:val="0"/>
                  <w:marTop w:val="0"/>
                  <w:marBottom w:val="0"/>
                  <w:divBdr>
                    <w:top w:val="none" w:sz="0" w:space="0" w:color="auto"/>
                    <w:left w:val="none" w:sz="0" w:space="0" w:color="auto"/>
                    <w:bottom w:val="none" w:sz="0" w:space="0" w:color="auto"/>
                    <w:right w:val="none" w:sz="0" w:space="0" w:color="auto"/>
                  </w:divBdr>
                </w:div>
                <w:div w:id="1622491643">
                  <w:marLeft w:val="0"/>
                  <w:marRight w:val="0"/>
                  <w:marTop w:val="0"/>
                  <w:marBottom w:val="0"/>
                  <w:divBdr>
                    <w:top w:val="none" w:sz="0" w:space="0" w:color="auto"/>
                    <w:left w:val="none" w:sz="0" w:space="0" w:color="auto"/>
                    <w:bottom w:val="none" w:sz="0" w:space="0" w:color="auto"/>
                    <w:right w:val="none" w:sz="0" w:space="0" w:color="auto"/>
                  </w:divBdr>
                </w:div>
                <w:div w:id="1622491645">
                  <w:marLeft w:val="0"/>
                  <w:marRight w:val="0"/>
                  <w:marTop w:val="0"/>
                  <w:marBottom w:val="0"/>
                  <w:divBdr>
                    <w:top w:val="none" w:sz="0" w:space="0" w:color="auto"/>
                    <w:left w:val="none" w:sz="0" w:space="0" w:color="auto"/>
                    <w:bottom w:val="none" w:sz="0" w:space="0" w:color="auto"/>
                    <w:right w:val="none" w:sz="0" w:space="0" w:color="auto"/>
                  </w:divBdr>
                </w:div>
                <w:div w:id="1622491661">
                  <w:marLeft w:val="0"/>
                  <w:marRight w:val="0"/>
                  <w:marTop w:val="0"/>
                  <w:marBottom w:val="0"/>
                  <w:divBdr>
                    <w:top w:val="none" w:sz="0" w:space="0" w:color="auto"/>
                    <w:left w:val="none" w:sz="0" w:space="0" w:color="auto"/>
                    <w:bottom w:val="none" w:sz="0" w:space="0" w:color="auto"/>
                    <w:right w:val="none" w:sz="0" w:space="0" w:color="auto"/>
                  </w:divBdr>
                </w:div>
                <w:div w:id="1622491672">
                  <w:marLeft w:val="0"/>
                  <w:marRight w:val="0"/>
                  <w:marTop w:val="0"/>
                  <w:marBottom w:val="0"/>
                  <w:divBdr>
                    <w:top w:val="none" w:sz="0" w:space="0" w:color="auto"/>
                    <w:left w:val="none" w:sz="0" w:space="0" w:color="auto"/>
                    <w:bottom w:val="none" w:sz="0" w:space="0" w:color="auto"/>
                    <w:right w:val="none" w:sz="0" w:space="0" w:color="auto"/>
                  </w:divBdr>
                </w:div>
                <w:div w:id="1622491692">
                  <w:marLeft w:val="0"/>
                  <w:marRight w:val="0"/>
                  <w:marTop w:val="0"/>
                  <w:marBottom w:val="0"/>
                  <w:divBdr>
                    <w:top w:val="none" w:sz="0" w:space="0" w:color="auto"/>
                    <w:left w:val="none" w:sz="0" w:space="0" w:color="auto"/>
                    <w:bottom w:val="none" w:sz="0" w:space="0" w:color="auto"/>
                    <w:right w:val="none" w:sz="0" w:space="0" w:color="auto"/>
                  </w:divBdr>
                </w:div>
                <w:div w:id="1622491703">
                  <w:marLeft w:val="0"/>
                  <w:marRight w:val="0"/>
                  <w:marTop w:val="0"/>
                  <w:marBottom w:val="0"/>
                  <w:divBdr>
                    <w:top w:val="none" w:sz="0" w:space="0" w:color="auto"/>
                    <w:left w:val="none" w:sz="0" w:space="0" w:color="auto"/>
                    <w:bottom w:val="none" w:sz="0" w:space="0" w:color="auto"/>
                    <w:right w:val="none" w:sz="0" w:space="0" w:color="auto"/>
                  </w:divBdr>
                </w:div>
                <w:div w:id="1622491713">
                  <w:marLeft w:val="0"/>
                  <w:marRight w:val="0"/>
                  <w:marTop w:val="0"/>
                  <w:marBottom w:val="0"/>
                  <w:divBdr>
                    <w:top w:val="none" w:sz="0" w:space="0" w:color="auto"/>
                    <w:left w:val="none" w:sz="0" w:space="0" w:color="auto"/>
                    <w:bottom w:val="none" w:sz="0" w:space="0" w:color="auto"/>
                    <w:right w:val="none" w:sz="0" w:space="0" w:color="auto"/>
                  </w:divBdr>
                </w:div>
                <w:div w:id="1622491715">
                  <w:marLeft w:val="0"/>
                  <w:marRight w:val="0"/>
                  <w:marTop w:val="0"/>
                  <w:marBottom w:val="0"/>
                  <w:divBdr>
                    <w:top w:val="none" w:sz="0" w:space="0" w:color="auto"/>
                    <w:left w:val="none" w:sz="0" w:space="0" w:color="auto"/>
                    <w:bottom w:val="none" w:sz="0" w:space="0" w:color="auto"/>
                    <w:right w:val="none" w:sz="0" w:space="0" w:color="auto"/>
                  </w:divBdr>
                </w:div>
                <w:div w:id="1622491772">
                  <w:marLeft w:val="0"/>
                  <w:marRight w:val="0"/>
                  <w:marTop w:val="0"/>
                  <w:marBottom w:val="0"/>
                  <w:divBdr>
                    <w:top w:val="none" w:sz="0" w:space="0" w:color="auto"/>
                    <w:left w:val="none" w:sz="0" w:space="0" w:color="auto"/>
                    <w:bottom w:val="none" w:sz="0" w:space="0" w:color="auto"/>
                    <w:right w:val="none" w:sz="0" w:space="0" w:color="auto"/>
                  </w:divBdr>
                </w:div>
                <w:div w:id="1622491789">
                  <w:marLeft w:val="0"/>
                  <w:marRight w:val="0"/>
                  <w:marTop w:val="0"/>
                  <w:marBottom w:val="0"/>
                  <w:divBdr>
                    <w:top w:val="none" w:sz="0" w:space="0" w:color="auto"/>
                    <w:left w:val="none" w:sz="0" w:space="0" w:color="auto"/>
                    <w:bottom w:val="none" w:sz="0" w:space="0" w:color="auto"/>
                    <w:right w:val="none" w:sz="0" w:space="0" w:color="auto"/>
                  </w:divBdr>
                </w:div>
                <w:div w:id="1622491800">
                  <w:marLeft w:val="0"/>
                  <w:marRight w:val="0"/>
                  <w:marTop w:val="0"/>
                  <w:marBottom w:val="0"/>
                  <w:divBdr>
                    <w:top w:val="none" w:sz="0" w:space="0" w:color="auto"/>
                    <w:left w:val="none" w:sz="0" w:space="0" w:color="auto"/>
                    <w:bottom w:val="none" w:sz="0" w:space="0" w:color="auto"/>
                    <w:right w:val="none" w:sz="0" w:space="0" w:color="auto"/>
                  </w:divBdr>
                </w:div>
                <w:div w:id="1622491877">
                  <w:marLeft w:val="0"/>
                  <w:marRight w:val="0"/>
                  <w:marTop w:val="0"/>
                  <w:marBottom w:val="0"/>
                  <w:divBdr>
                    <w:top w:val="none" w:sz="0" w:space="0" w:color="auto"/>
                    <w:left w:val="none" w:sz="0" w:space="0" w:color="auto"/>
                    <w:bottom w:val="none" w:sz="0" w:space="0" w:color="auto"/>
                    <w:right w:val="none" w:sz="0" w:space="0" w:color="auto"/>
                  </w:divBdr>
                </w:div>
                <w:div w:id="1622491883">
                  <w:marLeft w:val="0"/>
                  <w:marRight w:val="0"/>
                  <w:marTop w:val="0"/>
                  <w:marBottom w:val="0"/>
                  <w:divBdr>
                    <w:top w:val="none" w:sz="0" w:space="0" w:color="auto"/>
                    <w:left w:val="none" w:sz="0" w:space="0" w:color="auto"/>
                    <w:bottom w:val="none" w:sz="0" w:space="0" w:color="auto"/>
                    <w:right w:val="none" w:sz="0" w:space="0" w:color="auto"/>
                  </w:divBdr>
                </w:div>
                <w:div w:id="1622491895">
                  <w:marLeft w:val="0"/>
                  <w:marRight w:val="0"/>
                  <w:marTop w:val="0"/>
                  <w:marBottom w:val="0"/>
                  <w:divBdr>
                    <w:top w:val="none" w:sz="0" w:space="0" w:color="auto"/>
                    <w:left w:val="none" w:sz="0" w:space="0" w:color="auto"/>
                    <w:bottom w:val="none" w:sz="0" w:space="0" w:color="auto"/>
                    <w:right w:val="none" w:sz="0" w:space="0" w:color="auto"/>
                  </w:divBdr>
                </w:div>
                <w:div w:id="1622491959">
                  <w:marLeft w:val="0"/>
                  <w:marRight w:val="0"/>
                  <w:marTop w:val="0"/>
                  <w:marBottom w:val="0"/>
                  <w:divBdr>
                    <w:top w:val="none" w:sz="0" w:space="0" w:color="auto"/>
                    <w:left w:val="none" w:sz="0" w:space="0" w:color="auto"/>
                    <w:bottom w:val="none" w:sz="0" w:space="0" w:color="auto"/>
                    <w:right w:val="none" w:sz="0" w:space="0" w:color="auto"/>
                  </w:divBdr>
                </w:div>
                <w:div w:id="1622491966">
                  <w:marLeft w:val="0"/>
                  <w:marRight w:val="0"/>
                  <w:marTop w:val="0"/>
                  <w:marBottom w:val="0"/>
                  <w:divBdr>
                    <w:top w:val="none" w:sz="0" w:space="0" w:color="auto"/>
                    <w:left w:val="none" w:sz="0" w:space="0" w:color="auto"/>
                    <w:bottom w:val="none" w:sz="0" w:space="0" w:color="auto"/>
                    <w:right w:val="none" w:sz="0" w:space="0" w:color="auto"/>
                  </w:divBdr>
                </w:div>
                <w:div w:id="1622491977">
                  <w:marLeft w:val="0"/>
                  <w:marRight w:val="0"/>
                  <w:marTop w:val="0"/>
                  <w:marBottom w:val="0"/>
                  <w:divBdr>
                    <w:top w:val="none" w:sz="0" w:space="0" w:color="auto"/>
                    <w:left w:val="none" w:sz="0" w:space="0" w:color="auto"/>
                    <w:bottom w:val="none" w:sz="0" w:space="0" w:color="auto"/>
                    <w:right w:val="none" w:sz="0" w:space="0" w:color="auto"/>
                  </w:divBdr>
                </w:div>
                <w:div w:id="1622492021">
                  <w:marLeft w:val="0"/>
                  <w:marRight w:val="0"/>
                  <w:marTop w:val="0"/>
                  <w:marBottom w:val="0"/>
                  <w:divBdr>
                    <w:top w:val="none" w:sz="0" w:space="0" w:color="auto"/>
                    <w:left w:val="none" w:sz="0" w:space="0" w:color="auto"/>
                    <w:bottom w:val="none" w:sz="0" w:space="0" w:color="auto"/>
                    <w:right w:val="none" w:sz="0" w:space="0" w:color="auto"/>
                  </w:divBdr>
                </w:div>
                <w:div w:id="1622492034">
                  <w:marLeft w:val="0"/>
                  <w:marRight w:val="0"/>
                  <w:marTop w:val="0"/>
                  <w:marBottom w:val="0"/>
                  <w:divBdr>
                    <w:top w:val="none" w:sz="0" w:space="0" w:color="auto"/>
                    <w:left w:val="none" w:sz="0" w:space="0" w:color="auto"/>
                    <w:bottom w:val="none" w:sz="0" w:space="0" w:color="auto"/>
                    <w:right w:val="none" w:sz="0" w:space="0" w:color="auto"/>
                  </w:divBdr>
                </w:div>
                <w:div w:id="1622492041">
                  <w:marLeft w:val="0"/>
                  <w:marRight w:val="0"/>
                  <w:marTop w:val="0"/>
                  <w:marBottom w:val="0"/>
                  <w:divBdr>
                    <w:top w:val="none" w:sz="0" w:space="0" w:color="auto"/>
                    <w:left w:val="none" w:sz="0" w:space="0" w:color="auto"/>
                    <w:bottom w:val="none" w:sz="0" w:space="0" w:color="auto"/>
                    <w:right w:val="none" w:sz="0" w:space="0" w:color="auto"/>
                  </w:divBdr>
                </w:div>
                <w:div w:id="1622492052">
                  <w:marLeft w:val="0"/>
                  <w:marRight w:val="0"/>
                  <w:marTop w:val="0"/>
                  <w:marBottom w:val="0"/>
                  <w:divBdr>
                    <w:top w:val="none" w:sz="0" w:space="0" w:color="auto"/>
                    <w:left w:val="none" w:sz="0" w:space="0" w:color="auto"/>
                    <w:bottom w:val="none" w:sz="0" w:space="0" w:color="auto"/>
                    <w:right w:val="none" w:sz="0" w:space="0" w:color="auto"/>
                  </w:divBdr>
                </w:div>
                <w:div w:id="1622492111">
                  <w:marLeft w:val="0"/>
                  <w:marRight w:val="0"/>
                  <w:marTop w:val="0"/>
                  <w:marBottom w:val="0"/>
                  <w:divBdr>
                    <w:top w:val="none" w:sz="0" w:space="0" w:color="auto"/>
                    <w:left w:val="none" w:sz="0" w:space="0" w:color="auto"/>
                    <w:bottom w:val="none" w:sz="0" w:space="0" w:color="auto"/>
                    <w:right w:val="none" w:sz="0" w:space="0" w:color="auto"/>
                  </w:divBdr>
                </w:div>
                <w:div w:id="1622492114">
                  <w:marLeft w:val="0"/>
                  <w:marRight w:val="0"/>
                  <w:marTop w:val="0"/>
                  <w:marBottom w:val="0"/>
                  <w:divBdr>
                    <w:top w:val="none" w:sz="0" w:space="0" w:color="auto"/>
                    <w:left w:val="none" w:sz="0" w:space="0" w:color="auto"/>
                    <w:bottom w:val="none" w:sz="0" w:space="0" w:color="auto"/>
                    <w:right w:val="none" w:sz="0" w:space="0" w:color="auto"/>
                  </w:divBdr>
                </w:div>
                <w:div w:id="1622492172">
                  <w:marLeft w:val="0"/>
                  <w:marRight w:val="0"/>
                  <w:marTop w:val="0"/>
                  <w:marBottom w:val="0"/>
                  <w:divBdr>
                    <w:top w:val="none" w:sz="0" w:space="0" w:color="auto"/>
                    <w:left w:val="none" w:sz="0" w:space="0" w:color="auto"/>
                    <w:bottom w:val="none" w:sz="0" w:space="0" w:color="auto"/>
                    <w:right w:val="none" w:sz="0" w:space="0" w:color="auto"/>
                  </w:divBdr>
                </w:div>
                <w:div w:id="1622492185">
                  <w:marLeft w:val="0"/>
                  <w:marRight w:val="0"/>
                  <w:marTop w:val="0"/>
                  <w:marBottom w:val="0"/>
                  <w:divBdr>
                    <w:top w:val="none" w:sz="0" w:space="0" w:color="auto"/>
                    <w:left w:val="none" w:sz="0" w:space="0" w:color="auto"/>
                    <w:bottom w:val="none" w:sz="0" w:space="0" w:color="auto"/>
                    <w:right w:val="none" w:sz="0" w:space="0" w:color="auto"/>
                  </w:divBdr>
                </w:div>
                <w:div w:id="1622492208">
                  <w:marLeft w:val="0"/>
                  <w:marRight w:val="0"/>
                  <w:marTop w:val="0"/>
                  <w:marBottom w:val="0"/>
                  <w:divBdr>
                    <w:top w:val="none" w:sz="0" w:space="0" w:color="auto"/>
                    <w:left w:val="none" w:sz="0" w:space="0" w:color="auto"/>
                    <w:bottom w:val="none" w:sz="0" w:space="0" w:color="auto"/>
                    <w:right w:val="none" w:sz="0" w:space="0" w:color="auto"/>
                  </w:divBdr>
                </w:div>
                <w:div w:id="1622492229">
                  <w:marLeft w:val="0"/>
                  <w:marRight w:val="0"/>
                  <w:marTop w:val="0"/>
                  <w:marBottom w:val="0"/>
                  <w:divBdr>
                    <w:top w:val="none" w:sz="0" w:space="0" w:color="auto"/>
                    <w:left w:val="none" w:sz="0" w:space="0" w:color="auto"/>
                    <w:bottom w:val="none" w:sz="0" w:space="0" w:color="auto"/>
                    <w:right w:val="none" w:sz="0" w:space="0" w:color="auto"/>
                  </w:divBdr>
                </w:div>
                <w:div w:id="1622492230">
                  <w:marLeft w:val="0"/>
                  <w:marRight w:val="0"/>
                  <w:marTop w:val="0"/>
                  <w:marBottom w:val="0"/>
                  <w:divBdr>
                    <w:top w:val="none" w:sz="0" w:space="0" w:color="auto"/>
                    <w:left w:val="none" w:sz="0" w:space="0" w:color="auto"/>
                    <w:bottom w:val="none" w:sz="0" w:space="0" w:color="auto"/>
                    <w:right w:val="none" w:sz="0" w:space="0" w:color="auto"/>
                  </w:divBdr>
                </w:div>
                <w:div w:id="1622492252">
                  <w:marLeft w:val="0"/>
                  <w:marRight w:val="0"/>
                  <w:marTop w:val="0"/>
                  <w:marBottom w:val="0"/>
                  <w:divBdr>
                    <w:top w:val="none" w:sz="0" w:space="0" w:color="auto"/>
                    <w:left w:val="none" w:sz="0" w:space="0" w:color="auto"/>
                    <w:bottom w:val="none" w:sz="0" w:space="0" w:color="auto"/>
                    <w:right w:val="none" w:sz="0" w:space="0" w:color="auto"/>
                  </w:divBdr>
                </w:div>
                <w:div w:id="1622492310">
                  <w:marLeft w:val="0"/>
                  <w:marRight w:val="0"/>
                  <w:marTop w:val="0"/>
                  <w:marBottom w:val="0"/>
                  <w:divBdr>
                    <w:top w:val="none" w:sz="0" w:space="0" w:color="auto"/>
                    <w:left w:val="none" w:sz="0" w:space="0" w:color="auto"/>
                    <w:bottom w:val="none" w:sz="0" w:space="0" w:color="auto"/>
                    <w:right w:val="none" w:sz="0" w:space="0" w:color="auto"/>
                  </w:divBdr>
                </w:div>
                <w:div w:id="1622492326">
                  <w:marLeft w:val="0"/>
                  <w:marRight w:val="0"/>
                  <w:marTop w:val="0"/>
                  <w:marBottom w:val="0"/>
                  <w:divBdr>
                    <w:top w:val="none" w:sz="0" w:space="0" w:color="auto"/>
                    <w:left w:val="none" w:sz="0" w:space="0" w:color="auto"/>
                    <w:bottom w:val="none" w:sz="0" w:space="0" w:color="auto"/>
                    <w:right w:val="none" w:sz="0" w:space="0" w:color="auto"/>
                  </w:divBdr>
                </w:div>
                <w:div w:id="1622492336">
                  <w:marLeft w:val="0"/>
                  <w:marRight w:val="0"/>
                  <w:marTop w:val="0"/>
                  <w:marBottom w:val="0"/>
                  <w:divBdr>
                    <w:top w:val="none" w:sz="0" w:space="0" w:color="auto"/>
                    <w:left w:val="none" w:sz="0" w:space="0" w:color="auto"/>
                    <w:bottom w:val="none" w:sz="0" w:space="0" w:color="auto"/>
                    <w:right w:val="none" w:sz="0" w:space="0" w:color="auto"/>
                  </w:divBdr>
                </w:div>
                <w:div w:id="1622492358">
                  <w:marLeft w:val="0"/>
                  <w:marRight w:val="0"/>
                  <w:marTop w:val="0"/>
                  <w:marBottom w:val="0"/>
                  <w:divBdr>
                    <w:top w:val="none" w:sz="0" w:space="0" w:color="auto"/>
                    <w:left w:val="none" w:sz="0" w:space="0" w:color="auto"/>
                    <w:bottom w:val="none" w:sz="0" w:space="0" w:color="auto"/>
                    <w:right w:val="none" w:sz="0" w:space="0" w:color="auto"/>
                  </w:divBdr>
                </w:div>
                <w:div w:id="1622492374">
                  <w:marLeft w:val="0"/>
                  <w:marRight w:val="0"/>
                  <w:marTop w:val="0"/>
                  <w:marBottom w:val="0"/>
                  <w:divBdr>
                    <w:top w:val="none" w:sz="0" w:space="0" w:color="auto"/>
                    <w:left w:val="none" w:sz="0" w:space="0" w:color="auto"/>
                    <w:bottom w:val="none" w:sz="0" w:space="0" w:color="auto"/>
                    <w:right w:val="none" w:sz="0" w:space="0" w:color="auto"/>
                  </w:divBdr>
                </w:div>
                <w:div w:id="1622492387">
                  <w:marLeft w:val="0"/>
                  <w:marRight w:val="0"/>
                  <w:marTop w:val="0"/>
                  <w:marBottom w:val="0"/>
                  <w:divBdr>
                    <w:top w:val="none" w:sz="0" w:space="0" w:color="auto"/>
                    <w:left w:val="none" w:sz="0" w:space="0" w:color="auto"/>
                    <w:bottom w:val="none" w:sz="0" w:space="0" w:color="auto"/>
                    <w:right w:val="none" w:sz="0" w:space="0" w:color="auto"/>
                  </w:divBdr>
                </w:div>
                <w:div w:id="1622492417">
                  <w:marLeft w:val="0"/>
                  <w:marRight w:val="0"/>
                  <w:marTop w:val="0"/>
                  <w:marBottom w:val="0"/>
                  <w:divBdr>
                    <w:top w:val="none" w:sz="0" w:space="0" w:color="auto"/>
                    <w:left w:val="none" w:sz="0" w:space="0" w:color="auto"/>
                    <w:bottom w:val="none" w:sz="0" w:space="0" w:color="auto"/>
                    <w:right w:val="none" w:sz="0" w:space="0" w:color="auto"/>
                  </w:divBdr>
                </w:div>
                <w:div w:id="1622492486">
                  <w:marLeft w:val="0"/>
                  <w:marRight w:val="0"/>
                  <w:marTop w:val="0"/>
                  <w:marBottom w:val="0"/>
                  <w:divBdr>
                    <w:top w:val="none" w:sz="0" w:space="0" w:color="auto"/>
                    <w:left w:val="none" w:sz="0" w:space="0" w:color="auto"/>
                    <w:bottom w:val="none" w:sz="0" w:space="0" w:color="auto"/>
                    <w:right w:val="none" w:sz="0" w:space="0" w:color="auto"/>
                  </w:divBdr>
                </w:div>
                <w:div w:id="1622492556">
                  <w:marLeft w:val="0"/>
                  <w:marRight w:val="0"/>
                  <w:marTop w:val="0"/>
                  <w:marBottom w:val="0"/>
                  <w:divBdr>
                    <w:top w:val="none" w:sz="0" w:space="0" w:color="auto"/>
                    <w:left w:val="none" w:sz="0" w:space="0" w:color="auto"/>
                    <w:bottom w:val="none" w:sz="0" w:space="0" w:color="auto"/>
                    <w:right w:val="none" w:sz="0" w:space="0" w:color="auto"/>
                  </w:divBdr>
                </w:div>
                <w:div w:id="1622492562">
                  <w:marLeft w:val="0"/>
                  <w:marRight w:val="0"/>
                  <w:marTop w:val="0"/>
                  <w:marBottom w:val="0"/>
                  <w:divBdr>
                    <w:top w:val="none" w:sz="0" w:space="0" w:color="auto"/>
                    <w:left w:val="none" w:sz="0" w:space="0" w:color="auto"/>
                    <w:bottom w:val="none" w:sz="0" w:space="0" w:color="auto"/>
                    <w:right w:val="none" w:sz="0" w:space="0" w:color="auto"/>
                  </w:divBdr>
                </w:div>
                <w:div w:id="1622492581">
                  <w:marLeft w:val="0"/>
                  <w:marRight w:val="0"/>
                  <w:marTop w:val="0"/>
                  <w:marBottom w:val="0"/>
                  <w:divBdr>
                    <w:top w:val="none" w:sz="0" w:space="0" w:color="auto"/>
                    <w:left w:val="none" w:sz="0" w:space="0" w:color="auto"/>
                    <w:bottom w:val="none" w:sz="0" w:space="0" w:color="auto"/>
                    <w:right w:val="none" w:sz="0" w:space="0" w:color="auto"/>
                  </w:divBdr>
                </w:div>
                <w:div w:id="1622492621">
                  <w:marLeft w:val="0"/>
                  <w:marRight w:val="0"/>
                  <w:marTop w:val="0"/>
                  <w:marBottom w:val="0"/>
                  <w:divBdr>
                    <w:top w:val="none" w:sz="0" w:space="0" w:color="auto"/>
                    <w:left w:val="none" w:sz="0" w:space="0" w:color="auto"/>
                    <w:bottom w:val="none" w:sz="0" w:space="0" w:color="auto"/>
                    <w:right w:val="none" w:sz="0" w:space="0" w:color="auto"/>
                  </w:divBdr>
                </w:div>
                <w:div w:id="1622492639">
                  <w:marLeft w:val="0"/>
                  <w:marRight w:val="0"/>
                  <w:marTop w:val="0"/>
                  <w:marBottom w:val="0"/>
                  <w:divBdr>
                    <w:top w:val="none" w:sz="0" w:space="0" w:color="auto"/>
                    <w:left w:val="none" w:sz="0" w:space="0" w:color="auto"/>
                    <w:bottom w:val="none" w:sz="0" w:space="0" w:color="auto"/>
                    <w:right w:val="none" w:sz="0" w:space="0" w:color="auto"/>
                  </w:divBdr>
                </w:div>
                <w:div w:id="1622492680">
                  <w:marLeft w:val="0"/>
                  <w:marRight w:val="0"/>
                  <w:marTop w:val="0"/>
                  <w:marBottom w:val="0"/>
                  <w:divBdr>
                    <w:top w:val="none" w:sz="0" w:space="0" w:color="auto"/>
                    <w:left w:val="none" w:sz="0" w:space="0" w:color="auto"/>
                    <w:bottom w:val="none" w:sz="0" w:space="0" w:color="auto"/>
                    <w:right w:val="none" w:sz="0" w:space="0" w:color="auto"/>
                  </w:divBdr>
                </w:div>
                <w:div w:id="1622492685">
                  <w:marLeft w:val="0"/>
                  <w:marRight w:val="0"/>
                  <w:marTop w:val="0"/>
                  <w:marBottom w:val="0"/>
                  <w:divBdr>
                    <w:top w:val="none" w:sz="0" w:space="0" w:color="auto"/>
                    <w:left w:val="none" w:sz="0" w:space="0" w:color="auto"/>
                    <w:bottom w:val="none" w:sz="0" w:space="0" w:color="auto"/>
                    <w:right w:val="none" w:sz="0" w:space="0" w:color="auto"/>
                  </w:divBdr>
                </w:div>
                <w:div w:id="1622492746">
                  <w:marLeft w:val="0"/>
                  <w:marRight w:val="0"/>
                  <w:marTop w:val="0"/>
                  <w:marBottom w:val="0"/>
                  <w:divBdr>
                    <w:top w:val="none" w:sz="0" w:space="0" w:color="auto"/>
                    <w:left w:val="none" w:sz="0" w:space="0" w:color="auto"/>
                    <w:bottom w:val="none" w:sz="0" w:space="0" w:color="auto"/>
                    <w:right w:val="none" w:sz="0" w:space="0" w:color="auto"/>
                  </w:divBdr>
                </w:div>
                <w:div w:id="1622492749">
                  <w:marLeft w:val="0"/>
                  <w:marRight w:val="0"/>
                  <w:marTop w:val="0"/>
                  <w:marBottom w:val="0"/>
                  <w:divBdr>
                    <w:top w:val="none" w:sz="0" w:space="0" w:color="auto"/>
                    <w:left w:val="none" w:sz="0" w:space="0" w:color="auto"/>
                    <w:bottom w:val="none" w:sz="0" w:space="0" w:color="auto"/>
                    <w:right w:val="none" w:sz="0" w:space="0" w:color="auto"/>
                  </w:divBdr>
                </w:div>
                <w:div w:id="1622492782">
                  <w:marLeft w:val="0"/>
                  <w:marRight w:val="0"/>
                  <w:marTop w:val="0"/>
                  <w:marBottom w:val="0"/>
                  <w:divBdr>
                    <w:top w:val="none" w:sz="0" w:space="0" w:color="auto"/>
                    <w:left w:val="none" w:sz="0" w:space="0" w:color="auto"/>
                    <w:bottom w:val="none" w:sz="0" w:space="0" w:color="auto"/>
                    <w:right w:val="none" w:sz="0" w:space="0" w:color="auto"/>
                  </w:divBdr>
                </w:div>
                <w:div w:id="1622492795">
                  <w:marLeft w:val="0"/>
                  <w:marRight w:val="0"/>
                  <w:marTop w:val="0"/>
                  <w:marBottom w:val="0"/>
                  <w:divBdr>
                    <w:top w:val="none" w:sz="0" w:space="0" w:color="auto"/>
                    <w:left w:val="none" w:sz="0" w:space="0" w:color="auto"/>
                    <w:bottom w:val="none" w:sz="0" w:space="0" w:color="auto"/>
                    <w:right w:val="none" w:sz="0" w:space="0" w:color="auto"/>
                  </w:divBdr>
                </w:div>
                <w:div w:id="1622492798">
                  <w:marLeft w:val="0"/>
                  <w:marRight w:val="0"/>
                  <w:marTop w:val="0"/>
                  <w:marBottom w:val="0"/>
                  <w:divBdr>
                    <w:top w:val="none" w:sz="0" w:space="0" w:color="auto"/>
                    <w:left w:val="none" w:sz="0" w:space="0" w:color="auto"/>
                    <w:bottom w:val="none" w:sz="0" w:space="0" w:color="auto"/>
                    <w:right w:val="none" w:sz="0" w:space="0" w:color="auto"/>
                  </w:divBdr>
                </w:div>
                <w:div w:id="1622492804">
                  <w:marLeft w:val="0"/>
                  <w:marRight w:val="0"/>
                  <w:marTop w:val="0"/>
                  <w:marBottom w:val="0"/>
                  <w:divBdr>
                    <w:top w:val="none" w:sz="0" w:space="0" w:color="auto"/>
                    <w:left w:val="none" w:sz="0" w:space="0" w:color="auto"/>
                    <w:bottom w:val="none" w:sz="0" w:space="0" w:color="auto"/>
                    <w:right w:val="none" w:sz="0" w:space="0" w:color="auto"/>
                  </w:divBdr>
                </w:div>
                <w:div w:id="1622492809">
                  <w:marLeft w:val="0"/>
                  <w:marRight w:val="0"/>
                  <w:marTop w:val="0"/>
                  <w:marBottom w:val="0"/>
                  <w:divBdr>
                    <w:top w:val="none" w:sz="0" w:space="0" w:color="auto"/>
                    <w:left w:val="none" w:sz="0" w:space="0" w:color="auto"/>
                    <w:bottom w:val="none" w:sz="0" w:space="0" w:color="auto"/>
                    <w:right w:val="none" w:sz="0" w:space="0" w:color="auto"/>
                  </w:divBdr>
                </w:div>
                <w:div w:id="1622492816">
                  <w:marLeft w:val="0"/>
                  <w:marRight w:val="0"/>
                  <w:marTop w:val="0"/>
                  <w:marBottom w:val="0"/>
                  <w:divBdr>
                    <w:top w:val="none" w:sz="0" w:space="0" w:color="auto"/>
                    <w:left w:val="none" w:sz="0" w:space="0" w:color="auto"/>
                    <w:bottom w:val="none" w:sz="0" w:space="0" w:color="auto"/>
                    <w:right w:val="none" w:sz="0" w:space="0" w:color="auto"/>
                  </w:divBdr>
                </w:div>
                <w:div w:id="1622492832">
                  <w:marLeft w:val="0"/>
                  <w:marRight w:val="0"/>
                  <w:marTop w:val="0"/>
                  <w:marBottom w:val="0"/>
                  <w:divBdr>
                    <w:top w:val="none" w:sz="0" w:space="0" w:color="auto"/>
                    <w:left w:val="none" w:sz="0" w:space="0" w:color="auto"/>
                    <w:bottom w:val="none" w:sz="0" w:space="0" w:color="auto"/>
                    <w:right w:val="none" w:sz="0" w:space="0" w:color="auto"/>
                  </w:divBdr>
                </w:div>
                <w:div w:id="1622492858">
                  <w:marLeft w:val="0"/>
                  <w:marRight w:val="0"/>
                  <w:marTop w:val="0"/>
                  <w:marBottom w:val="0"/>
                  <w:divBdr>
                    <w:top w:val="none" w:sz="0" w:space="0" w:color="auto"/>
                    <w:left w:val="none" w:sz="0" w:space="0" w:color="auto"/>
                    <w:bottom w:val="none" w:sz="0" w:space="0" w:color="auto"/>
                    <w:right w:val="none" w:sz="0" w:space="0" w:color="auto"/>
                  </w:divBdr>
                </w:div>
                <w:div w:id="1622492865">
                  <w:marLeft w:val="0"/>
                  <w:marRight w:val="0"/>
                  <w:marTop w:val="0"/>
                  <w:marBottom w:val="0"/>
                  <w:divBdr>
                    <w:top w:val="none" w:sz="0" w:space="0" w:color="auto"/>
                    <w:left w:val="none" w:sz="0" w:space="0" w:color="auto"/>
                    <w:bottom w:val="none" w:sz="0" w:space="0" w:color="auto"/>
                    <w:right w:val="none" w:sz="0" w:space="0" w:color="auto"/>
                  </w:divBdr>
                </w:div>
                <w:div w:id="1622492871">
                  <w:marLeft w:val="0"/>
                  <w:marRight w:val="0"/>
                  <w:marTop w:val="0"/>
                  <w:marBottom w:val="0"/>
                  <w:divBdr>
                    <w:top w:val="none" w:sz="0" w:space="0" w:color="auto"/>
                    <w:left w:val="none" w:sz="0" w:space="0" w:color="auto"/>
                    <w:bottom w:val="none" w:sz="0" w:space="0" w:color="auto"/>
                    <w:right w:val="none" w:sz="0" w:space="0" w:color="auto"/>
                  </w:divBdr>
                </w:div>
                <w:div w:id="1622492883">
                  <w:marLeft w:val="0"/>
                  <w:marRight w:val="0"/>
                  <w:marTop w:val="0"/>
                  <w:marBottom w:val="0"/>
                  <w:divBdr>
                    <w:top w:val="none" w:sz="0" w:space="0" w:color="auto"/>
                    <w:left w:val="none" w:sz="0" w:space="0" w:color="auto"/>
                    <w:bottom w:val="none" w:sz="0" w:space="0" w:color="auto"/>
                    <w:right w:val="none" w:sz="0" w:space="0" w:color="auto"/>
                  </w:divBdr>
                </w:div>
                <w:div w:id="1622492891">
                  <w:marLeft w:val="0"/>
                  <w:marRight w:val="0"/>
                  <w:marTop w:val="0"/>
                  <w:marBottom w:val="0"/>
                  <w:divBdr>
                    <w:top w:val="none" w:sz="0" w:space="0" w:color="auto"/>
                    <w:left w:val="none" w:sz="0" w:space="0" w:color="auto"/>
                    <w:bottom w:val="none" w:sz="0" w:space="0" w:color="auto"/>
                    <w:right w:val="none" w:sz="0" w:space="0" w:color="auto"/>
                  </w:divBdr>
                </w:div>
                <w:div w:id="1622492892">
                  <w:marLeft w:val="0"/>
                  <w:marRight w:val="0"/>
                  <w:marTop w:val="0"/>
                  <w:marBottom w:val="0"/>
                  <w:divBdr>
                    <w:top w:val="none" w:sz="0" w:space="0" w:color="auto"/>
                    <w:left w:val="none" w:sz="0" w:space="0" w:color="auto"/>
                    <w:bottom w:val="none" w:sz="0" w:space="0" w:color="auto"/>
                    <w:right w:val="none" w:sz="0" w:space="0" w:color="auto"/>
                  </w:divBdr>
                </w:div>
                <w:div w:id="1622492893">
                  <w:marLeft w:val="0"/>
                  <w:marRight w:val="0"/>
                  <w:marTop w:val="0"/>
                  <w:marBottom w:val="0"/>
                  <w:divBdr>
                    <w:top w:val="none" w:sz="0" w:space="0" w:color="auto"/>
                    <w:left w:val="none" w:sz="0" w:space="0" w:color="auto"/>
                    <w:bottom w:val="none" w:sz="0" w:space="0" w:color="auto"/>
                    <w:right w:val="none" w:sz="0" w:space="0" w:color="auto"/>
                  </w:divBdr>
                </w:div>
                <w:div w:id="1622492904">
                  <w:marLeft w:val="0"/>
                  <w:marRight w:val="0"/>
                  <w:marTop w:val="0"/>
                  <w:marBottom w:val="0"/>
                  <w:divBdr>
                    <w:top w:val="none" w:sz="0" w:space="0" w:color="auto"/>
                    <w:left w:val="none" w:sz="0" w:space="0" w:color="auto"/>
                    <w:bottom w:val="none" w:sz="0" w:space="0" w:color="auto"/>
                    <w:right w:val="none" w:sz="0" w:space="0" w:color="auto"/>
                  </w:divBdr>
                </w:div>
                <w:div w:id="1622492932">
                  <w:marLeft w:val="0"/>
                  <w:marRight w:val="0"/>
                  <w:marTop w:val="0"/>
                  <w:marBottom w:val="0"/>
                  <w:divBdr>
                    <w:top w:val="none" w:sz="0" w:space="0" w:color="auto"/>
                    <w:left w:val="none" w:sz="0" w:space="0" w:color="auto"/>
                    <w:bottom w:val="none" w:sz="0" w:space="0" w:color="auto"/>
                    <w:right w:val="none" w:sz="0" w:space="0" w:color="auto"/>
                  </w:divBdr>
                </w:div>
                <w:div w:id="1622492944">
                  <w:marLeft w:val="0"/>
                  <w:marRight w:val="0"/>
                  <w:marTop w:val="0"/>
                  <w:marBottom w:val="0"/>
                  <w:divBdr>
                    <w:top w:val="none" w:sz="0" w:space="0" w:color="auto"/>
                    <w:left w:val="none" w:sz="0" w:space="0" w:color="auto"/>
                    <w:bottom w:val="none" w:sz="0" w:space="0" w:color="auto"/>
                    <w:right w:val="none" w:sz="0" w:space="0" w:color="auto"/>
                  </w:divBdr>
                </w:div>
                <w:div w:id="162249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05">
          <w:marLeft w:val="0"/>
          <w:marRight w:val="0"/>
          <w:marTop w:val="0"/>
          <w:marBottom w:val="0"/>
          <w:divBdr>
            <w:top w:val="none" w:sz="0" w:space="0" w:color="auto"/>
            <w:left w:val="none" w:sz="0" w:space="0" w:color="auto"/>
            <w:bottom w:val="none" w:sz="0" w:space="0" w:color="auto"/>
            <w:right w:val="none" w:sz="0" w:space="0" w:color="auto"/>
          </w:divBdr>
          <w:divsChild>
            <w:div w:id="1622491339">
              <w:marLeft w:val="0"/>
              <w:marRight w:val="0"/>
              <w:marTop w:val="0"/>
              <w:marBottom w:val="0"/>
              <w:divBdr>
                <w:top w:val="none" w:sz="0" w:space="0" w:color="auto"/>
                <w:left w:val="none" w:sz="0" w:space="0" w:color="auto"/>
                <w:bottom w:val="none" w:sz="0" w:space="0" w:color="auto"/>
                <w:right w:val="none" w:sz="0" w:space="0" w:color="auto"/>
              </w:divBdr>
              <w:divsChild>
                <w:div w:id="1622490901">
                  <w:marLeft w:val="0"/>
                  <w:marRight w:val="0"/>
                  <w:marTop w:val="0"/>
                  <w:marBottom w:val="0"/>
                  <w:divBdr>
                    <w:top w:val="none" w:sz="0" w:space="0" w:color="auto"/>
                    <w:left w:val="none" w:sz="0" w:space="0" w:color="auto"/>
                    <w:bottom w:val="none" w:sz="0" w:space="0" w:color="auto"/>
                    <w:right w:val="none" w:sz="0" w:space="0" w:color="auto"/>
                  </w:divBdr>
                </w:div>
                <w:div w:id="1622490944">
                  <w:marLeft w:val="0"/>
                  <w:marRight w:val="0"/>
                  <w:marTop w:val="0"/>
                  <w:marBottom w:val="0"/>
                  <w:divBdr>
                    <w:top w:val="none" w:sz="0" w:space="0" w:color="auto"/>
                    <w:left w:val="none" w:sz="0" w:space="0" w:color="auto"/>
                    <w:bottom w:val="none" w:sz="0" w:space="0" w:color="auto"/>
                    <w:right w:val="none" w:sz="0" w:space="0" w:color="auto"/>
                  </w:divBdr>
                </w:div>
                <w:div w:id="1622490979">
                  <w:marLeft w:val="0"/>
                  <w:marRight w:val="0"/>
                  <w:marTop w:val="0"/>
                  <w:marBottom w:val="0"/>
                  <w:divBdr>
                    <w:top w:val="none" w:sz="0" w:space="0" w:color="auto"/>
                    <w:left w:val="none" w:sz="0" w:space="0" w:color="auto"/>
                    <w:bottom w:val="none" w:sz="0" w:space="0" w:color="auto"/>
                    <w:right w:val="none" w:sz="0" w:space="0" w:color="auto"/>
                  </w:divBdr>
                </w:div>
                <w:div w:id="1622491019">
                  <w:marLeft w:val="0"/>
                  <w:marRight w:val="0"/>
                  <w:marTop w:val="0"/>
                  <w:marBottom w:val="0"/>
                  <w:divBdr>
                    <w:top w:val="none" w:sz="0" w:space="0" w:color="auto"/>
                    <w:left w:val="none" w:sz="0" w:space="0" w:color="auto"/>
                    <w:bottom w:val="none" w:sz="0" w:space="0" w:color="auto"/>
                    <w:right w:val="none" w:sz="0" w:space="0" w:color="auto"/>
                  </w:divBdr>
                </w:div>
                <w:div w:id="1622491030">
                  <w:marLeft w:val="0"/>
                  <w:marRight w:val="0"/>
                  <w:marTop w:val="0"/>
                  <w:marBottom w:val="0"/>
                  <w:divBdr>
                    <w:top w:val="none" w:sz="0" w:space="0" w:color="auto"/>
                    <w:left w:val="none" w:sz="0" w:space="0" w:color="auto"/>
                    <w:bottom w:val="none" w:sz="0" w:space="0" w:color="auto"/>
                    <w:right w:val="none" w:sz="0" w:space="0" w:color="auto"/>
                  </w:divBdr>
                </w:div>
                <w:div w:id="1622491053">
                  <w:marLeft w:val="0"/>
                  <w:marRight w:val="0"/>
                  <w:marTop w:val="0"/>
                  <w:marBottom w:val="0"/>
                  <w:divBdr>
                    <w:top w:val="none" w:sz="0" w:space="0" w:color="auto"/>
                    <w:left w:val="none" w:sz="0" w:space="0" w:color="auto"/>
                    <w:bottom w:val="none" w:sz="0" w:space="0" w:color="auto"/>
                    <w:right w:val="none" w:sz="0" w:space="0" w:color="auto"/>
                  </w:divBdr>
                </w:div>
                <w:div w:id="1622491075">
                  <w:marLeft w:val="0"/>
                  <w:marRight w:val="0"/>
                  <w:marTop w:val="0"/>
                  <w:marBottom w:val="0"/>
                  <w:divBdr>
                    <w:top w:val="none" w:sz="0" w:space="0" w:color="auto"/>
                    <w:left w:val="none" w:sz="0" w:space="0" w:color="auto"/>
                    <w:bottom w:val="none" w:sz="0" w:space="0" w:color="auto"/>
                    <w:right w:val="none" w:sz="0" w:space="0" w:color="auto"/>
                  </w:divBdr>
                </w:div>
                <w:div w:id="1622491083">
                  <w:marLeft w:val="0"/>
                  <w:marRight w:val="0"/>
                  <w:marTop w:val="0"/>
                  <w:marBottom w:val="0"/>
                  <w:divBdr>
                    <w:top w:val="none" w:sz="0" w:space="0" w:color="auto"/>
                    <w:left w:val="none" w:sz="0" w:space="0" w:color="auto"/>
                    <w:bottom w:val="none" w:sz="0" w:space="0" w:color="auto"/>
                    <w:right w:val="none" w:sz="0" w:space="0" w:color="auto"/>
                  </w:divBdr>
                </w:div>
                <w:div w:id="1622491163">
                  <w:marLeft w:val="0"/>
                  <w:marRight w:val="0"/>
                  <w:marTop w:val="0"/>
                  <w:marBottom w:val="0"/>
                  <w:divBdr>
                    <w:top w:val="none" w:sz="0" w:space="0" w:color="auto"/>
                    <w:left w:val="none" w:sz="0" w:space="0" w:color="auto"/>
                    <w:bottom w:val="none" w:sz="0" w:space="0" w:color="auto"/>
                    <w:right w:val="none" w:sz="0" w:space="0" w:color="auto"/>
                  </w:divBdr>
                </w:div>
                <w:div w:id="1622491178">
                  <w:marLeft w:val="0"/>
                  <w:marRight w:val="0"/>
                  <w:marTop w:val="0"/>
                  <w:marBottom w:val="0"/>
                  <w:divBdr>
                    <w:top w:val="none" w:sz="0" w:space="0" w:color="auto"/>
                    <w:left w:val="none" w:sz="0" w:space="0" w:color="auto"/>
                    <w:bottom w:val="none" w:sz="0" w:space="0" w:color="auto"/>
                    <w:right w:val="none" w:sz="0" w:space="0" w:color="auto"/>
                  </w:divBdr>
                </w:div>
                <w:div w:id="1622491205">
                  <w:marLeft w:val="0"/>
                  <w:marRight w:val="0"/>
                  <w:marTop w:val="0"/>
                  <w:marBottom w:val="0"/>
                  <w:divBdr>
                    <w:top w:val="none" w:sz="0" w:space="0" w:color="auto"/>
                    <w:left w:val="none" w:sz="0" w:space="0" w:color="auto"/>
                    <w:bottom w:val="none" w:sz="0" w:space="0" w:color="auto"/>
                    <w:right w:val="none" w:sz="0" w:space="0" w:color="auto"/>
                  </w:divBdr>
                </w:div>
                <w:div w:id="1622491288">
                  <w:marLeft w:val="0"/>
                  <w:marRight w:val="0"/>
                  <w:marTop w:val="0"/>
                  <w:marBottom w:val="0"/>
                  <w:divBdr>
                    <w:top w:val="none" w:sz="0" w:space="0" w:color="auto"/>
                    <w:left w:val="none" w:sz="0" w:space="0" w:color="auto"/>
                    <w:bottom w:val="none" w:sz="0" w:space="0" w:color="auto"/>
                    <w:right w:val="none" w:sz="0" w:space="0" w:color="auto"/>
                  </w:divBdr>
                </w:div>
                <w:div w:id="1622491330">
                  <w:marLeft w:val="0"/>
                  <w:marRight w:val="0"/>
                  <w:marTop w:val="0"/>
                  <w:marBottom w:val="0"/>
                  <w:divBdr>
                    <w:top w:val="none" w:sz="0" w:space="0" w:color="auto"/>
                    <w:left w:val="none" w:sz="0" w:space="0" w:color="auto"/>
                    <w:bottom w:val="none" w:sz="0" w:space="0" w:color="auto"/>
                    <w:right w:val="none" w:sz="0" w:space="0" w:color="auto"/>
                  </w:divBdr>
                </w:div>
                <w:div w:id="1622491337">
                  <w:marLeft w:val="0"/>
                  <w:marRight w:val="0"/>
                  <w:marTop w:val="0"/>
                  <w:marBottom w:val="0"/>
                  <w:divBdr>
                    <w:top w:val="none" w:sz="0" w:space="0" w:color="auto"/>
                    <w:left w:val="none" w:sz="0" w:space="0" w:color="auto"/>
                    <w:bottom w:val="none" w:sz="0" w:space="0" w:color="auto"/>
                    <w:right w:val="none" w:sz="0" w:space="0" w:color="auto"/>
                  </w:divBdr>
                </w:div>
                <w:div w:id="1622491342">
                  <w:marLeft w:val="0"/>
                  <w:marRight w:val="0"/>
                  <w:marTop w:val="0"/>
                  <w:marBottom w:val="0"/>
                  <w:divBdr>
                    <w:top w:val="none" w:sz="0" w:space="0" w:color="auto"/>
                    <w:left w:val="none" w:sz="0" w:space="0" w:color="auto"/>
                    <w:bottom w:val="none" w:sz="0" w:space="0" w:color="auto"/>
                    <w:right w:val="none" w:sz="0" w:space="0" w:color="auto"/>
                  </w:divBdr>
                </w:div>
                <w:div w:id="1622491346">
                  <w:marLeft w:val="0"/>
                  <w:marRight w:val="0"/>
                  <w:marTop w:val="0"/>
                  <w:marBottom w:val="0"/>
                  <w:divBdr>
                    <w:top w:val="none" w:sz="0" w:space="0" w:color="auto"/>
                    <w:left w:val="none" w:sz="0" w:space="0" w:color="auto"/>
                    <w:bottom w:val="none" w:sz="0" w:space="0" w:color="auto"/>
                    <w:right w:val="none" w:sz="0" w:space="0" w:color="auto"/>
                  </w:divBdr>
                </w:div>
                <w:div w:id="1622491370">
                  <w:marLeft w:val="0"/>
                  <w:marRight w:val="0"/>
                  <w:marTop w:val="0"/>
                  <w:marBottom w:val="0"/>
                  <w:divBdr>
                    <w:top w:val="none" w:sz="0" w:space="0" w:color="auto"/>
                    <w:left w:val="none" w:sz="0" w:space="0" w:color="auto"/>
                    <w:bottom w:val="none" w:sz="0" w:space="0" w:color="auto"/>
                    <w:right w:val="none" w:sz="0" w:space="0" w:color="auto"/>
                  </w:divBdr>
                </w:div>
                <w:div w:id="1622491397">
                  <w:marLeft w:val="0"/>
                  <w:marRight w:val="0"/>
                  <w:marTop w:val="0"/>
                  <w:marBottom w:val="0"/>
                  <w:divBdr>
                    <w:top w:val="none" w:sz="0" w:space="0" w:color="auto"/>
                    <w:left w:val="none" w:sz="0" w:space="0" w:color="auto"/>
                    <w:bottom w:val="none" w:sz="0" w:space="0" w:color="auto"/>
                    <w:right w:val="none" w:sz="0" w:space="0" w:color="auto"/>
                  </w:divBdr>
                </w:div>
                <w:div w:id="1622491417">
                  <w:marLeft w:val="0"/>
                  <w:marRight w:val="0"/>
                  <w:marTop w:val="0"/>
                  <w:marBottom w:val="0"/>
                  <w:divBdr>
                    <w:top w:val="none" w:sz="0" w:space="0" w:color="auto"/>
                    <w:left w:val="none" w:sz="0" w:space="0" w:color="auto"/>
                    <w:bottom w:val="none" w:sz="0" w:space="0" w:color="auto"/>
                    <w:right w:val="none" w:sz="0" w:space="0" w:color="auto"/>
                  </w:divBdr>
                </w:div>
                <w:div w:id="1622491448">
                  <w:marLeft w:val="0"/>
                  <w:marRight w:val="0"/>
                  <w:marTop w:val="0"/>
                  <w:marBottom w:val="0"/>
                  <w:divBdr>
                    <w:top w:val="none" w:sz="0" w:space="0" w:color="auto"/>
                    <w:left w:val="none" w:sz="0" w:space="0" w:color="auto"/>
                    <w:bottom w:val="none" w:sz="0" w:space="0" w:color="auto"/>
                    <w:right w:val="none" w:sz="0" w:space="0" w:color="auto"/>
                  </w:divBdr>
                </w:div>
                <w:div w:id="1622491458">
                  <w:marLeft w:val="0"/>
                  <w:marRight w:val="0"/>
                  <w:marTop w:val="0"/>
                  <w:marBottom w:val="0"/>
                  <w:divBdr>
                    <w:top w:val="none" w:sz="0" w:space="0" w:color="auto"/>
                    <w:left w:val="none" w:sz="0" w:space="0" w:color="auto"/>
                    <w:bottom w:val="none" w:sz="0" w:space="0" w:color="auto"/>
                    <w:right w:val="none" w:sz="0" w:space="0" w:color="auto"/>
                  </w:divBdr>
                </w:div>
                <w:div w:id="1622491467">
                  <w:marLeft w:val="0"/>
                  <w:marRight w:val="0"/>
                  <w:marTop w:val="0"/>
                  <w:marBottom w:val="0"/>
                  <w:divBdr>
                    <w:top w:val="none" w:sz="0" w:space="0" w:color="auto"/>
                    <w:left w:val="none" w:sz="0" w:space="0" w:color="auto"/>
                    <w:bottom w:val="none" w:sz="0" w:space="0" w:color="auto"/>
                    <w:right w:val="none" w:sz="0" w:space="0" w:color="auto"/>
                  </w:divBdr>
                </w:div>
                <w:div w:id="1622491484">
                  <w:marLeft w:val="0"/>
                  <w:marRight w:val="0"/>
                  <w:marTop w:val="0"/>
                  <w:marBottom w:val="0"/>
                  <w:divBdr>
                    <w:top w:val="none" w:sz="0" w:space="0" w:color="auto"/>
                    <w:left w:val="none" w:sz="0" w:space="0" w:color="auto"/>
                    <w:bottom w:val="none" w:sz="0" w:space="0" w:color="auto"/>
                    <w:right w:val="none" w:sz="0" w:space="0" w:color="auto"/>
                  </w:divBdr>
                </w:div>
                <w:div w:id="1622491489">
                  <w:marLeft w:val="0"/>
                  <w:marRight w:val="0"/>
                  <w:marTop w:val="0"/>
                  <w:marBottom w:val="0"/>
                  <w:divBdr>
                    <w:top w:val="none" w:sz="0" w:space="0" w:color="auto"/>
                    <w:left w:val="none" w:sz="0" w:space="0" w:color="auto"/>
                    <w:bottom w:val="none" w:sz="0" w:space="0" w:color="auto"/>
                    <w:right w:val="none" w:sz="0" w:space="0" w:color="auto"/>
                  </w:divBdr>
                </w:div>
                <w:div w:id="1622491507">
                  <w:marLeft w:val="0"/>
                  <w:marRight w:val="0"/>
                  <w:marTop w:val="0"/>
                  <w:marBottom w:val="0"/>
                  <w:divBdr>
                    <w:top w:val="none" w:sz="0" w:space="0" w:color="auto"/>
                    <w:left w:val="none" w:sz="0" w:space="0" w:color="auto"/>
                    <w:bottom w:val="none" w:sz="0" w:space="0" w:color="auto"/>
                    <w:right w:val="none" w:sz="0" w:space="0" w:color="auto"/>
                  </w:divBdr>
                </w:div>
                <w:div w:id="1622491518">
                  <w:marLeft w:val="0"/>
                  <w:marRight w:val="0"/>
                  <w:marTop w:val="0"/>
                  <w:marBottom w:val="0"/>
                  <w:divBdr>
                    <w:top w:val="none" w:sz="0" w:space="0" w:color="auto"/>
                    <w:left w:val="none" w:sz="0" w:space="0" w:color="auto"/>
                    <w:bottom w:val="none" w:sz="0" w:space="0" w:color="auto"/>
                    <w:right w:val="none" w:sz="0" w:space="0" w:color="auto"/>
                  </w:divBdr>
                </w:div>
                <w:div w:id="1622491527">
                  <w:marLeft w:val="0"/>
                  <w:marRight w:val="0"/>
                  <w:marTop w:val="0"/>
                  <w:marBottom w:val="0"/>
                  <w:divBdr>
                    <w:top w:val="none" w:sz="0" w:space="0" w:color="auto"/>
                    <w:left w:val="none" w:sz="0" w:space="0" w:color="auto"/>
                    <w:bottom w:val="none" w:sz="0" w:space="0" w:color="auto"/>
                    <w:right w:val="none" w:sz="0" w:space="0" w:color="auto"/>
                  </w:divBdr>
                </w:div>
                <w:div w:id="1622491550">
                  <w:marLeft w:val="0"/>
                  <w:marRight w:val="0"/>
                  <w:marTop w:val="0"/>
                  <w:marBottom w:val="0"/>
                  <w:divBdr>
                    <w:top w:val="none" w:sz="0" w:space="0" w:color="auto"/>
                    <w:left w:val="none" w:sz="0" w:space="0" w:color="auto"/>
                    <w:bottom w:val="none" w:sz="0" w:space="0" w:color="auto"/>
                    <w:right w:val="none" w:sz="0" w:space="0" w:color="auto"/>
                  </w:divBdr>
                </w:div>
                <w:div w:id="1622491553">
                  <w:marLeft w:val="0"/>
                  <w:marRight w:val="0"/>
                  <w:marTop w:val="0"/>
                  <w:marBottom w:val="0"/>
                  <w:divBdr>
                    <w:top w:val="none" w:sz="0" w:space="0" w:color="auto"/>
                    <w:left w:val="none" w:sz="0" w:space="0" w:color="auto"/>
                    <w:bottom w:val="none" w:sz="0" w:space="0" w:color="auto"/>
                    <w:right w:val="none" w:sz="0" w:space="0" w:color="auto"/>
                  </w:divBdr>
                </w:div>
                <w:div w:id="1622491620">
                  <w:marLeft w:val="0"/>
                  <w:marRight w:val="0"/>
                  <w:marTop w:val="0"/>
                  <w:marBottom w:val="0"/>
                  <w:divBdr>
                    <w:top w:val="none" w:sz="0" w:space="0" w:color="auto"/>
                    <w:left w:val="none" w:sz="0" w:space="0" w:color="auto"/>
                    <w:bottom w:val="none" w:sz="0" w:space="0" w:color="auto"/>
                    <w:right w:val="none" w:sz="0" w:space="0" w:color="auto"/>
                  </w:divBdr>
                </w:div>
                <w:div w:id="1622491641">
                  <w:marLeft w:val="0"/>
                  <w:marRight w:val="0"/>
                  <w:marTop w:val="0"/>
                  <w:marBottom w:val="0"/>
                  <w:divBdr>
                    <w:top w:val="none" w:sz="0" w:space="0" w:color="auto"/>
                    <w:left w:val="none" w:sz="0" w:space="0" w:color="auto"/>
                    <w:bottom w:val="none" w:sz="0" w:space="0" w:color="auto"/>
                    <w:right w:val="none" w:sz="0" w:space="0" w:color="auto"/>
                  </w:divBdr>
                </w:div>
                <w:div w:id="1622491649">
                  <w:marLeft w:val="0"/>
                  <w:marRight w:val="0"/>
                  <w:marTop w:val="0"/>
                  <w:marBottom w:val="0"/>
                  <w:divBdr>
                    <w:top w:val="none" w:sz="0" w:space="0" w:color="auto"/>
                    <w:left w:val="none" w:sz="0" w:space="0" w:color="auto"/>
                    <w:bottom w:val="none" w:sz="0" w:space="0" w:color="auto"/>
                    <w:right w:val="none" w:sz="0" w:space="0" w:color="auto"/>
                  </w:divBdr>
                </w:div>
                <w:div w:id="1622491653">
                  <w:marLeft w:val="0"/>
                  <w:marRight w:val="0"/>
                  <w:marTop w:val="0"/>
                  <w:marBottom w:val="0"/>
                  <w:divBdr>
                    <w:top w:val="none" w:sz="0" w:space="0" w:color="auto"/>
                    <w:left w:val="none" w:sz="0" w:space="0" w:color="auto"/>
                    <w:bottom w:val="none" w:sz="0" w:space="0" w:color="auto"/>
                    <w:right w:val="none" w:sz="0" w:space="0" w:color="auto"/>
                  </w:divBdr>
                </w:div>
                <w:div w:id="1622491654">
                  <w:marLeft w:val="0"/>
                  <w:marRight w:val="0"/>
                  <w:marTop w:val="0"/>
                  <w:marBottom w:val="0"/>
                  <w:divBdr>
                    <w:top w:val="none" w:sz="0" w:space="0" w:color="auto"/>
                    <w:left w:val="none" w:sz="0" w:space="0" w:color="auto"/>
                    <w:bottom w:val="none" w:sz="0" w:space="0" w:color="auto"/>
                    <w:right w:val="none" w:sz="0" w:space="0" w:color="auto"/>
                  </w:divBdr>
                </w:div>
                <w:div w:id="1622491677">
                  <w:marLeft w:val="0"/>
                  <w:marRight w:val="0"/>
                  <w:marTop w:val="0"/>
                  <w:marBottom w:val="0"/>
                  <w:divBdr>
                    <w:top w:val="none" w:sz="0" w:space="0" w:color="auto"/>
                    <w:left w:val="none" w:sz="0" w:space="0" w:color="auto"/>
                    <w:bottom w:val="none" w:sz="0" w:space="0" w:color="auto"/>
                    <w:right w:val="none" w:sz="0" w:space="0" w:color="auto"/>
                  </w:divBdr>
                </w:div>
                <w:div w:id="1622491716">
                  <w:marLeft w:val="0"/>
                  <w:marRight w:val="0"/>
                  <w:marTop w:val="0"/>
                  <w:marBottom w:val="0"/>
                  <w:divBdr>
                    <w:top w:val="none" w:sz="0" w:space="0" w:color="auto"/>
                    <w:left w:val="none" w:sz="0" w:space="0" w:color="auto"/>
                    <w:bottom w:val="none" w:sz="0" w:space="0" w:color="auto"/>
                    <w:right w:val="none" w:sz="0" w:space="0" w:color="auto"/>
                  </w:divBdr>
                </w:div>
                <w:div w:id="1622491728">
                  <w:marLeft w:val="0"/>
                  <w:marRight w:val="0"/>
                  <w:marTop w:val="0"/>
                  <w:marBottom w:val="0"/>
                  <w:divBdr>
                    <w:top w:val="none" w:sz="0" w:space="0" w:color="auto"/>
                    <w:left w:val="none" w:sz="0" w:space="0" w:color="auto"/>
                    <w:bottom w:val="none" w:sz="0" w:space="0" w:color="auto"/>
                    <w:right w:val="none" w:sz="0" w:space="0" w:color="auto"/>
                  </w:divBdr>
                </w:div>
                <w:div w:id="1622491732">
                  <w:marLeft w:val="0"/>
                  <w:marRight w:val="0"/>
                  <w:marTop w:val="0"/>
                  <w:marBottom w:val="0"/>
                  <w:divBdr>
                    <w:top w:val="none" w:sz="0" w:space="0" w:color="auto"/>
                    <w:left w:val="none" w:sz="0" w:space="0" w:color="auto"/>
                    <w:bottom w:val="none" w:sz="0" w:space="0" w:color="auto"/>
                    <w:right w:val="none" w:sz="0" w:space="0" w:color="auto"/>
                  </w:divBdr>
                </w:div>
                <w:div w:id="1622491744">
                  <w:marLeft w:val="0"/>
                  <w:marRight w:val="0"/>
                  <w:marTop w:val="0"/>
                  <w:marBottom w:val="0"/>
                  <w:divBdr>
                    <w:top w:val="none" w:sz="0" w:space="0" w:color="auto"/>
                    <w:left w:val="none" w:sz="0" w:space="0" w:color="auto"/>
                    <w:bottom w:val="none" w:sz="0" w:space="0" w:color="auto"/>
                    <w:right w:val="none" w:sz="0" w:space="0" w:color="auto"/>
                  </w:divBdr>
                </w:div>
                <w:div w:id="1622491749">
                  <w:marLeft w:val="0"/>
                  <w:marRight w:val="0"/>
                  <w:marTop w:val="0"/>
                  <w:marBottom w:val="0"/>
                  <w:divBdr>
                    <w:top w:val="none" w:sz="0" w:space="0" w:color="auto"/>
                    <w:left w:val="none" w:sz="0" w:space="0" w:color="auto"/>
                    <w:bottom w:val="none" w:sz="0" w:space="0" w:color="auto"/>
                    <w:right w:val="none" w:sz="0" w:space="0" w:color="auto"/>
                  </w:divBdr>
                </w:div>
                <w:div w:id="1622491761">
                  <w:marLeft w:val="0"/>
                  <w:marRight w:val="0"/>
                  <w:marTop w:val="0"/>
                  <w:marBottom w:val="0"/>
                  <w:divBdr>
                    <w:top w:val="none" w:sz="0" w:space="0" w:color="auto"/>
                    <w:left w:val="none" w:sz="0" w:space="0" w:color="auto"/>
                    <w:bottom w:val="none" w:sz="0" w:space="0" w:color="auto"/>
                    <w:right w:val="none" w:sz="0" w:space="0" w:color="auto"/>
                  </w:divBdr>
                </w:div>
                <w:div w:id="1622491781">
                  <w:marLeft w:val="0"/>
                  <w:marRight w:val="0"/>
                  <w:marTop w:val="0"/>
                  <w:marBottom w:val="0"/>
                  <w:divBdr>
                    <w:top w:val="none" w:sz="0" w:space="0" w:color="auto"/>
                    <w:left w:val="none" w:sz="0" w:space="0" w:color="auto"/>
                    <w:bottom w:val="none" w:sz="0" w:space="0" w:color="auto"/>
                    <w:right w:val="none" w:sz="0" w:space="0" w:color="auto"/>
                  </w:divBdr>
                </w:div>
                <w:div w:id="1622491811">
                  <w:marLeft w:val="0"/>
                  <w:marRight w:val="0"/>
                  <w:marTop w:val="0"/>
                  <w:marBottom w:val="0"/>
                  <w:divBdr>
                    <w:top w:val="none" w:sz="0" w:space="0" w:color="auto"/>
                    <w:left w:val="none" w:sz="0" w:space="0" w:color="auto"/>
                    <w:bottom w:val="none" w:sz="0" w:space="0" w:color="auto"/>
                    <w:right w:val="none" w:sz="0" w:space="0" w:color="auto"/>
                  </w:divBdr>
                </w:div>
                <w:div w:id="1622491857">
                  <w:marLeft w:val="0"/>
                  <w:marRight w:val="0"/>
                  <w:marTop w:val="0"/>
                  <w:marBottom w:val="0"/>
                  <w:divBdr>
                    <w:top w:val="none" w:sz="0" w:space="0" w:color="auto"/>
                    <w:left w:val="none" w:sz="0" w:space="0" w:color="auto"/>
                    <w:bottom w:val="none" w:sz="0" w:space="0" w:color="auto"/>
                    <w:right w:val="none" w:sz="0" w:space="0" w:color="auto"/>
                  </w:divBdr>
                </w:div>
                <w:div w:id="1622491917">
                  <w:marLeft w:val="0"/>
                  <w:marRight w:val="0"/>
                  <w:marTop w:val="0"/>
                  <w:marBottom w:val="0"/>
                  <w:divBdr>
                    <w:top w:val="none" w:sz="0" w:space="0" w:color="auto"/>
                    <w:left w:val="none" w:sz="0" w:space="0" w:color="auto"/>
                    <w:bottom w:val="none" w:sz="0" w:space="0" w:color="auto"/>
                    <w:right w:val="none" w:sz="0" w:space="0" w:color="auto"/>
                  </w:divBdr>
                </w:div>
                <w:div w:id="1622491970">
                  <w:marLeft w:val="0"/>
                  <w:marRight w:val="0"/>
                  <w:marTop w:val="0"/>
                  <w:marBottom w:val="0"/>
                  <w:divBdr>
                    <w:top w:val="none" w:sz="0" w:space="0" w:color="auto"/>
                    <w:left w:val="none" w:sz="0" w:space="0" w:color="auto"/>
                    <w:bottom w:val="none" w:sz="0" w:space="0" w:color="auto"/>
                    <w:right w:val="none" w:sz="0" w:space="0" w:color="auto"/>
                  </w:divBdr>
                </w:div>
                <w:div w:id="1622491979">
                  <w:marLeft w:val="0"/>
                  <w:marRight w:val="0"/>
                  <w:marTop w:val="0"/>
                  <w:marBottom w:val="0"/>
                  <w:divBdr>
                    <w:top w:val="none" w:sz="0" w:space="0" w:color="auto"/>
                    <w:left w:val="none" w:sz="0" w:space="0" w:color="auto"/>
                    <w:bottom w:val="none" w:sz="0" w:space="0" w:color="auto"/>
                    <w:right w:val="none" w:sz="0" w:space="0" w:color="auto"/>
                  </w:divBdr>
                </w:div>
                <w:div w:id="1622491994">
                  <w:marLeft w:val="0"/>
                  <w:marRight w:val="0"/>
                  <w:marTop w:val="0"/>
                  <w:marBottom w:val="0"/>
                  <w:divBdr>
                    <w:top w:val="none" w:sz="0" w:space="0" w:color="auto"/>
                    <w:left w:val="none" w:sz="0" w:space="0" w:color="auto"/>
                    <w:bottom w:val="none" w:sz="0" w:space="0" w:color="auto"/>
                    <w:right w:val="none" w:sz="0" w:space="0" w:color="auto"/>
                  </w:divBdr>
                </w:div>
                <w:div w:id="1622492011">
                  <w:marLeft w:val="0"/>
                  <w:marRight w:val="0"/>
                  <w:marTop w:val="0"/>
                  <w:marBottom w:val="0"/>
                  <w:divBdr>
                    <w:top w:val="none" w:sz="0" w:space="0" w:color="auto"/>
                    <w:left w:val="none" w:sz="0" w:space="0" w:color="auto"/>
                    <w:bottom w:val="none" w:sz="0" w:space="0" w:color="auto"/>
                    <w:right w:val="none" w:sz="0" w:space="0" w:color="auto"/>
                  </w:divBdr>
                </w:div>
                <w:div w:id="1622492037">
                  <w:marLeft w:val="0"/>
                  <w:marRight w:val="0"/>
                  <w:marTop w:val="0"/>
                  <w:marBottom w:val="0"/>
                  <w:divBdr>
                    <w:top w:val="none" w:sz="0" w:space="0" w:color="auto"/>
                    <w:left w:val="none" w:sz="0" w:space="0" w:color="auto"/>
                    <w:bottom w:val="none" w:sz="0" w:space="0" w:color="auto"/>
                    <w:right w:val="none" w:sz="0" w:space="0" w:color="auto"/>
                  </w:divBdr>
                </w:div>
                <w:div w:id="1622492039">
                  <w:marLeft w:val="0"/>
                  <w:marRight w:val="0"/>
                  <w:marTop w:val="0"/>
                  <w:marBottom w:val="0"/>
                  <w:divBdr>
                    <w:top w:val="none" w:sz="0" w:space="0" w:color="auto"/>
                    <w:left w:val="none" w:sz="0" w:space="0" w:color="auto"/>
                    <w:bottom w:val="none" w:sz="0" w:space="0" w:color="auto"/>
                    <w:right w:val="none" w:sz="0" w:space="0" w:color="auto"/>
                  </w:divBdr>
                </w:div>
                <w:div w:id="1622492105">
                  <w:marLeft w:val="0"/>
                  <w:marRight w:val="0"/>
                  <w:marTop w:val="0"/>
                  <w:marBottom w:val="0"/>
                  <w:divBdr>
                    <w:top w:val="none" w:sz="0" w:space="0" w:color="auto"/>
                    <w:left w:val="none" w:sz="0" w:space="0" w:color="auto"/>
                    <w:bottom w:val="none" w:sz="0" w:space="0" w:color="auto"/>
                    <w:right w:val="none" w:sz="0" w:space="0" w:color="auto"/>
                  </w:divBdr>
                </w:div>
                <w:div w:id="1622492120">
                  <w:marLeft w:val="0"/>
                  <w:marRight w:val="0"/>
                  <w:marTop w:val="0"/>
                  <w:marBottom w:val="0"/>
                  <w:divBdr>
                    <w:top w:val="none" w:sz="0" w:space="0" w:color="auto"/>
                    <w:left w:val="none" w:sz="0" w:space="0" w:color="auto"/>
                    <w:bottom w:val="none" w:sz="0" w:space="0" w:color="auto"/>
                    <w:right w:val="none" w:sz="0" w:space="0" w:color="auto"/>
                  </w:divBdr>
                </w:div>
                <w:div w:id="1622492148">
                  <w:marLeft w:val="0"/>
                  <w:marRight w:val="0"/>
                  <w:marTop w:val="0"/>
                  <w:marBottom w:val="0"/>
                  <w:divBdr>
                    <w:top w:val="none" w:sz="0" w:space="0" w:color="auto"/>
                    <w:left w:val="none" w:sz="0" w:space="0" w:color="auto"/>
                    <w:bottom w:val="none" w:sz="0" w:space="0" w:color="auto"/>
                    <w:right w:val="none" w:sz="0" w:space="0" w:color="auto"/>
                  </w:divBdr>
                </w:div>
                <w:div w:id="1622492165">
                  <w:marLeft w:val="0"/>
                  <w:marRight w:val="0"/>
                  <w:marTop w:val="0"/>
                  <w:marBottom w:val="0"/>
                  <w:divBdr>
                    <w:top w:val="none" w:sz="0" w:space="0" w:color="auto"/>
                    <w:left w:val="none" w:sz="0" w:space="0" w:color="auto"/>
                    <w:bottom w:val="none" w:sz="0" w:space="0" w:color="auto"/>
                    <w:right w:val="none" w:sz="0" w:space="0" w:color="auto"/>
                  </w:divBdr>
                </w:div>
                <w:div w:id="1622492175">
                  <w:marLeft w:val="0"/>
                  <w:marRight w:val="0"/>
                  <w:marTop w:val="0"/>
                  <w:marBottom w:val="0"/>
                  <w:divBdr>
                    <w:top w:val="none" w:sz="0" w:space="0" w:color="auto"/>
                    <w:left w:val="none" w:sz="0" w:space="0" w:color="auto"/>
                    <w:bottom w:val="none" w:sz="0" w:space="0" w:color="auto"/>
                    <w:right w:val="none" w:sz="0" w:space="0" w:color="auto"/>
                  </w:divBdr>
                </w:div>
                <w:div w:id="1622492191">
                  <w:marLeft w:val="0"/>
                  <w:marRight w:val="0"/>
                  <w:marTop w:val="0"/>
                  <w:marBottom w:val="0"/>
                  <w:divBdr>
                    <w:top w:val="none" w:sz="0" w:space="0" w:color="auto"/>
                    <w:left w:val="none" w:sz="0" w:space="0" w:color="auto"/>
                    <w:bottom w:val="none" w:sz="0" w:space="0" w:color="auto"/>
                    <w:right w:val="none" w:sz="0" w:space="0" w:color="auto"/>
                  </w:divBdr>
                </w:div>
                <w:div w:id="1622492220">
                  <w:marLeft w:val="0"/>
                  <w:marRight w:val="0"/>
                  <w:marTop w:val="0"/>
                  <w:marBottom w:val="0"/>
                  <w:divBdr>
                    <w:top w:val="none" w:sz="0" w:space="0" w:color="auto"/>
                    <w:left w:val="none" w:sz="0" w:space="0" w:color="auto"/>
                    <w:bottom w:val="none" w:sz="0" w:space="0" w:color="auto"/>
                    <w:right w:val="none" w:sz="0" w:space="0" w:color="auto"/>
                  </w:divBdr>
                </w:div>
                <w:div w:id="1622492256">
                  <w:marLeft w:val="0"/>
                  <w:marRight w:val="0"/>
                  <w:marTop w:val="0"/>
                  <w:marBottom w:val="0"/>
                  <w:divBdr>
                    <w:top w:val="none" w:sz="0" w:space="0" w:color="auto"/>
                    <w:left w:val="none" w:sz="0" w:space="0" w:color="auto"/>
                    <w:bottom w:val="none" w:sz="0" w:space="0" w:color="auto"/>
                    <w:right w:val="none" w:sz="0" w:space="0" w:color="auto"/>
                  </w:divBdr>
                </w:div>
                <w:div w:id="1622492261">
                  <w:marLeft w:val="0"/>
                  <w:marRight w:val="0"/>
                  <w:marTop w:val="0"/>
                  <w:marBottom w:val="0"/>
                  <w:divBdr>
                    <w:top w:val="none" w:sz="0" w:space="0" w:color="auto"/>
                    <w:left w:val="none" w:sz="0" w:space="0" w:color="auto"/>
                    <w:bottom w:val="none" w:sz="0" w:space="0" w:color="auto"/>
                    <w:right w:val="none" w:sz="0" w:space="0" w:color="auto"/>
                  </w:divBdr>
                </w:div>
                <w:div w:id="1622492276">
                  <w:marLeft w:val="0"/>
                  <w:marRight w:val="0"/>
                  <w:marTop w:val="0"/>
                  <w:marBottom w:val="0"/>
                  <w:divBdr>
                    <w:top w:val="none" w:sz="0" w:space="0" w:color="auto"/>
                    <w:left w:val="none" w:sz="0" w:space="0" w:color="auto"/>
                    <w:bottom w:val="none" w:sz="0" w:space="0" w:color="auto"/>
                    <w:right w:val="none" w:sz="0" w:space="0" w:color="auto"/>
                  </w:divBdr>
                </w:div>
                <w:div w:id="1622492315">
                  <w:marLeft w:val="0"/>
                  <w:marRight w:val="0"/>
                  <w:marTop w:val="0"/>
                  <w:marBottom w:val="0"/>
                  <w:divBdr>
                    <w:top w:val="none" w:sz="0" w:space="0" w:color="auto"/>
                    <w:left w:val="none" w:sz="0" w:space="0" w:color="auto"/>
                    <w:bottom w:val="none" w:sz="0" w:space="0" w:color="auto"/>
                    <w:right w:val="none" w:sz="0" w:space="0" w:color="auto"/>
                  </w:divBdr>
                </w:div>
                <w:div w:id="1622492324">
                  <w:marLeft w:val="0"/>
                  <w:marRight w:val="0"/>
                  <w:marTop w:val="0"/>
                  <w:marBottom w:val="0"/>
                  <w:divBdr>
                    <w:top w:val="none" w:sz="0" w:space="0" w:color="auto"/>
                    <w:left w:val="none" w:sz="0" w:space="0" w:color="auto"/>
                    <w:bottom w:val="none" w:sz="0" w:space="0" w:color="auto"/>
                    <w:right w:val="none" w:sz="0" w:space="0" w:color="auto"/>
                  </w:divBdr>
                </w:div>
                <w:div w:id="1622492327">
                  <w:marLeft w:val="0"/>
                  <w:marRight w:val="0"/>
                  <w:marTop w:val="0"/>
                  <w:marBottom w:val="0"/>
                  <w:divBdr>
                    <w:top w:val="none" w:sz="0" w:space="0" w:color="auto"/>
                    <w:left w:val="none" w:sz="0" w:space="0" w:color="auto"/>
                    <w:bottom w:val="none" w:sz="0" w:space="0" w:color="auto"/>
                    <w:right w:val="none" w:sz="0" w:space="0" w:color="auto"/>
                  </w:divBdr>
                </w:div>
                <w:div w:id="1622492388">
                  <w:marLeft w:val="0"/>
                  <w:marRight w:val="0"/>
                  <w:marTop w:val="0"/>
                  <w:marBottom w:val="0"/>
                  <w:divBdr>
                    <w:top w:val="none" w:sz="0" w:space="0" w:color="auto"/>
                    <w:left w:val="none" w:sz="0" w:space="0" w:color="auto"/>
                    <w:bottom w:val="none" w:sz="0" w:space="0" w:color="auto"/>
                    <w:right w:val="none" w:sz="0" w:space="0" w:color="auto"/>
                  </w:divBdr>
                </w:div>
                <w:div w:id="1622492390">
                  <w:marLeft w:val="0"/>
                  <w:marRight w:val="0"/>
                  <w:marTop w:val="0"/>
                  <w:marBottom w:val="0"/>
                  <w:divBdr>
                    <w:top w:val="none" w:sz="0" w:space="0" w:color="auto"/>
                    <w:left w:val="none" w:sz="0" w:space="0" w:color="auto"/>
                    <w:bottom w:val="none" w:sz="0" w:space="0" w:color="auto"/>
                    <w:right w:val="none" w:sz="0" w:space="0" w:color="auto"/>
                  </w:divBdr>
                </w:div>
                <w:div w:id="1622492404">
                  <w:marLeft w:val="0"/>
                  <w:marRight w:val="0"/>
                  <w:marTop w:val="0"/>
                  <w:marBottom w:val="0"/>
                  <w:divBdr>
                    <w:top w:val="none" w:sz="0" w:space="0" w:color="auto"/>
                    <w:left w:val="none" w:sz="0" w:space="0" w:color="auto"/>
                    <w:bottom w:val="none" w:sz="0" w:space="0" w:color="auto"/>
                    <w:right w:val="none" w:sz="0" w:space="0" w:color="auto"/>
                  </w:divBdr>
                </w:div>
                <w:div w:id="1622492423">
                  <w:marLeft w:val="0"/>
                  <w:marRight w:val="0"/>
                  <w:marTop w:val="0"/>
                  <w:marBottom w:val="0"/>
                  <w:divBdr>
                    <w:top w:val="none" w:sz="0" w:space="0" w:color="auto"/>
                    <w:left w:val="none" w:sz="0" w:space="0" w:color="auto"/>
                    <w:bottom w:val="none" w:sz="0" w:space="0" w:color="auto"/>
                    <w:right w:val="none" w:sz="0" w:space="0" w:color="auto"/>
                  </w:divBdr>
                </w:div>
                <w:div w:id="1622492432">
                  <w:marLeft w:val="0"/>
                  <w:marRight w:val="0"/>
                  <w:marTop w:val="0"/>
                  <w:marBottom w:val="0"/>
                  <w:divBdr>
                    <w:top w:val="none" w:sz="0" w:space="0" w:color="auto"/>
                    <w:left w:val="none" w:sz="0" w:space="0" w:color="auto"/>
                    <w:bottom w:val="none" w:sz="0" w:space="0" w:color="auto"/>
                    <w:right w:val="none" w:sz="0" w:space="0" w:color="auto"/>
                  </w:divBdr>
                </w:div>
                <w:div w:id="1622492451">
                  <w:marLeft w:val="0"/>
                  <w:marRight w:val="0"/>
                  <w:marTop w:val="0"/>
                  <w:marBottom w:val="0"/>
                  <w:divBdr>
                    <w:top w:val="none" w:sz="0" w:space="0" w:color="auto"/>
                    <w:left w:val="none" w:sz="0" w:space="0" w:color="auto"/>
                    <w:bottom w:val="none" w:sz="0" w:space="0" w:color="auto"/>
                    <w:right w:val="none" w:sz="0" w:space="0" w:color="auto"/>
                  </w:divBdr>
                </w:div>
                <w:div w:id="1622492464">
                  <w:marLeft w:val="0"/>
                  <w:marRight w:val="0"/>
                  <w:marTop w:val="0"/>
                  <w:marBottom w:val="0"/>
                  <w:divBdr>
                    <w:top w:val="none" w:sz="0" w:space="0" w:color="auto"/>
                    <w:left w:val="none" w:sz="0" w:space="0" w:color="auto"/>
                    <w:bottom w:val="none" w:sz="0" w:space="0" w:color="auto"/>
                    <w:right w:val="none" w:sz="0" w:space="0" w:color="auto"/>
                  </w:divBdr>
                </w:div>
                <w:div w:id="1622492478">
                  <w:marLeft w:val="0"/>
                  <w:marRight w:val="0"/>
                  <w:marTop w:val="0"/>
                  <w:marBottom w:val="0"/>
                  <w:divBdr>
                    <w:top w:val="none" w:sz="0" w:space="0" w:color="auto"/>
                    <w:left w:val="none" w:sz="0" w:space="0" w:color="auto"/>
                    <w:bottom w:val="none" w:sz="0" w:space="0" w:color="auto"/>
                    <w:right w:val="none" w:sz="0" w:space="0" w:color="auto"/>
                  </w:divBdr>
                </w:div>
                <w:div w:id="1622492504">
                  <w:marLeft w:val="0"/>
                  <w:marRight w:val="0"/>
                  <w:marTop w:val="0"/>
                  <w:marBottom w:val="0"/>
                  <w:divBdr>
                    <w:top w:val="none" w:sz="0" w:space="0" w:color="auto"/>
                    <w:left w:val="none" w:sz="0" w:space="0" w:color="auto"/>
                    <w:bottom w:val="none" w:sz="0" w:space="0" w:color="auto"/>
                    <w:right w:val="none" w:sz="0" w:space="0" w:color="auto"/>
                  </w:divBdr>
                </w:div>
                <w:div w:id="1622492515">
                  <w:marLeft w:val="0"/>
                  <w:marRight w:val="0"/>
                  <w:marTop w:val="0"/>
                  <w:marBottom w:val="0"/>
                  <w:divBdr>
                    <w:top w:val="none" w:sz="0" w:space="0" w:color="auto"/>
                    <w:left w:val="none" w:sz="0" w:space="0" w:color="auto"/>
                    <w:bottom w:val="none" w:sz="0" w:space="0" w:color="auto"/>
                    <w:right w:val="none" w:sz="0" w:space="0" w:color="auto"/>
                  </w:divBdr>
                </w:div>
                <w:div w:id="1622492521">
                  <w:marLeft w:val="0"/>
                  <w:marRight w:val="0"/>
                  <w:marTop w:val="0"/>
                  <w:marBottom w:val="0"/>
                  <w:divBdr>
                    <w:top w:val="none" w:sz="0" w:space="0" w:color="auto"/>
                    <w:left w:val="none" w:sz="0" w:space="0" w:color="auto"/>
                    <w:bottom w:val="none" w:sz="0" w:space="0" w:color="auto"/>
                    <w:right w:val="none" w:sz="0" w:space="0" w:color="auto"/>
                  </w:divBdr>
                </w:div>
                <w:div w:id="1622492522">
                  <w:marLeft w:val="0"/>
                  <w:marRight w:val="0"/>
                  <w:marTop w:val="0"/>
                  <w:marBottom w:val="0"/>
                  <w:divBdr>
                    <w:top w:val="none" w:sz="0" w:space="0" w:color="auto"/>
                    <w:left w:val="none" w:sz="0" w:space="0" w:color="auto"/>
                    <w:bottom w:val="none" w:sz="0" w:space="0" w:color="auto"/>
                    <w:right w:val="none" w:sz="0" w:space="0" w:color="auto"/>
                  </w:divBdr>
                </w:div>
                <w:div w:id="1622492547">
                  <w:marLeft w:val="0"/>
                  <w:marRight w:val="0"/>
                  <w:marTop w:val="0"/>
                  <w:marBottom w:val="0"/>
                  <w:divBdr>
                    <w:top w:val="none" w:sz="0" w:space="0" w:color="auto"/>
                    <w:left w:val="none" w:sz="0" w:space="0" w:color="auto"/>
                    <w:bottom w:val="none" w:sz="0" w:space="0" w:color="auto"/>
                    <w:right w:val="none" w:sz="0" w:space="0" w:color="auto"/>
                  </w:divBdr>
                </w:div>
                <w:div w:id="1622492580">
                  <w:marLeft w:val="0"/>
                  <w:marRight w:val="0"/>
                  <w:marTop w:val="0"/>
                  <w:marBottom w:val="0"/>
                  <w:divBdr>
                    <w:top w:val="none" w:sz="0" w:space="0" w:color="auto"/>
                    <w:left w:val="none" w:sz="0" w:space="0" w:color="auto"/>
                    <w:bottom w:val="none" w:sz="0" w:space="0" w:color="auto"/>
                    <w:right w:val="none" w:sz="0" w:space="0" w:color="auto"/>
                  </w:divBdr>
                </w:div>
                <w:div w:id="1622492612">
                  <w:marLeft w:val="0"/>
                  <w:marRight w:val="0"/>
                  <w:marTop w:val="0"/>
                  <w:marBottom w:val="0"/>
                  <w:divBdr>
                    <w:top w:val="none" w:sz="0" w:space="0" w:color="auto"/>
                    <w:left w:val="none" w:sz="0" w:space="0" w:color="auto"/>
                    <w:bottom w:val="none" w:sz="0" w:space="0" w:color="auto"/>
                    <w:right w:val="none" w:sz="0" w:space="0" w:color="auto"/>
                  </w:divBdr>
                </w:div>
                <w:div w:id="1622492613">
                  <w:marLeft w:val="0"/>
                  <w:marRight w:val="0"/>
                  <w:marTop w:val="0"/>
                  <w:marBottom w:val="0"/>
                  <w:divBdr>
                    <w:top w:val="none" w:sz="0" w:space="0" w:color="auto"/>
                    <w:left w:val="none" w:sz="0" w:space="0" w:color="auto"/>
                    <w:bottom w:val="none" w:sz="0" w:space="0" w:color="auto"/>
                    <w:right w:val="none" w:sz="0" w:space="0" w:color="auto"/>
                  </w:divBdr>
                </w:div>
                <w:div w:id="1622492627">
                  <w:marLeft w:val="0"/>
                  <w:marRight w:val="0"/>
                  <w:marTop w:val="0"/>
                  <w:marBottom w:val="0"/>
                  <w:divBdr>
                    <w:top w:val="none" w:sz="0" w:space="0" w:color="auto"/>
                    <w:left w:val="none" w:sz="0" w:space="0" w:color="auto"/>
                    <w:bottom w:val="none" w:sz="0" w:space="0" w:color="auto"/>
                    <w:right w:val="none" w:sz="0" w:space="0" w:color="auto"/>
                  </w:divBdr>
                </w:div>
                <w:div w:id="1622492654">
                  <w:marLeft w:val="0"/>
                  <w:marRight w:val="0"/>
                  <w:marTop w:val="0"/>
                  <w:marBottom w:val="0"/>
                  <w:divBdr>
                    <w:top w:val="none" w:sz="0" w:space="0" w:color="auto"/>
                    <w:left w:val="none" w:sz="0" w:space="0" w:color="auto"/>
                    <w:bottom w:val="none" w:sz="0" w:space="0" w:color="auto"/>
                    <w:right w:val="none" w:sz="0" w:space="0" w:color="auto"/>
                  </w:divBdr>
                </w:div>
                <w:div w:id="1622492664">
                  <w:marLeft w:val="0"/>
                  <w:marRight w:val="0"/>
                  <w:marTop w:val="0"/>
                  <w:marBottom w:val="0"/>
                  <w:divBdr>
                    <w:top w:val="none" w:sz="0" w:space="0" w:color="auto"/>
                    <w:left w:val="none" w:sz="0" w:space="0" w:color="auto"/>
                    <w:bottom w:val="none" w:sz="0" w:space="0" w:color="auto"/>
                    <w:right w:val="none" w:sz="0" w:space="0" w:color="auto"/>
                  </w:divBdr>
                </w:div>
                <w:div w:id="1622492674">
                  <w:marLeft w:val="0"/>
                  <w:marRight w:val="0"/>
                  <w:marTop w:val="0"/>
                  <w:marBottom w:val="0"/>
                  <w:divBdr>
                    <w:top w:val="none" w:sz="0" w:space="0" w:color="auto"/>
                    <w:left w:val="none" w:sz="0" w:space="0" w:color="auto"/>
                    <w:bottom w:val="none" w:sz="0" w:space="0" w:color="auto"/>
                    <w:right w:val="none" w:sz="0" w:space="0" w:color="auto"/>
                  </w:divBdr>
                </w:div>
                <w:div w:id="1622492693">
                  <w:marLeft w:val="0"/>
                  <w:marRight w:val="0"/>
                  <w:marTop w:val="0"/>
                  <w:marBottom w:val="0"/>
                  <w:divBdr>
                    <w:top w:val="none" w:sz="0" w:space="0" w:color="auto"/>
                    <w:left w:val="none" w:sz="0" w:space="0" w:color="auto"/>
                    <w:bottom w:val="none" w:sz="0" w:space="0" w:color="auto"/>
                    <w:right w:val="none" w:sz="0" w:space="0" w:color="auto"/>
                  </w:divBdr>
                </w:div>
                <w:div w:id="1622492703">
                  <w:marLeft w:val="0"/>
                  <w:marRight w:val="0"/>
                  <w:marTop w:val="0"/>
                  <w:marBottom w:val="0"/>
                  <w:divBdr>
                    <w:top w:val="none" w:sz="0" w:space="0" w:color="auto"/>
                    <w:left w:val="none" w:sz="0" w:space="0" w:color="auto"/>
                    <w:bottom w:val="none" w:sz="0" w:space="0" w:color="auto"/>
                    <w:right w:val="none" w:sz="0" w:space="0" w:color="auto"/>
                  </w:divBdr>
                </w:div>
                <w:div w:id="1622492716">
                  <w:marLeft w:val="0"/>
                  <w:marRight w:val="0"/>
                  <w:marTop w:val="0"/>
                  <w:marBottom w:val="0"/>
                  <w:divBdr>
                    <w:top w:val="none" w:sz="0" w:space="0" w:color="auto"/>
                    <w:left w:val="none" w:sz="0" w:space="0" w:color="auto"/>
                    <w:bottom w:val="none" w:sz="0" w:space="0" w:color="auto"/>
                    <w:right w:val="none" w:sz="0" w:space="0" w:color="auto"/>
                  </w:divBdr>
                </w:div>
                <w:div w:id="1622492732">
                  <w:marLeft w:val="0"/>
                  <w:marRight w:val="0"/>
                  <w:marTop w:val="0"/>
                  <w:marBottom w:val="0"/>
                  <w:divBdr>
                    <w:top w:val="none" w:sz="0" w:space="0" w:color="auto"/>
                    <w:left w:val="none" w:sz="0" w:space="0" w:color="auto"/>
                    <w:bottom w:val="none" w:sz="0" w:space="0" w:color="auto"/>
                    <w:right w:val="none" w:sz="0" w:space="0" w:color="auto"/>
                  </w:divBdr>
                </w:div>
                <w:div w:id="1622492748">
                  <w:marLeft w:val="0"/>
                  <w:marRight w:val="0"/>
                  <w:marTop w:val="0"/>
                  <w:marBottom w:val="0"/>
                  <w:divBdr>
                    <w:top w:val="none" w:sz="0" w:space="0" w:color="auto"/>
                    <w:left w:val="none" w:sz="0" w:space="0" w:color="auto"/>
                    <w:bottom w:val="none" w:sz="0" w:space="0" w:color="auto"/>
                    <w:right w:val="none" w:sz="0" w:space="0" w:color="auto"/>
                  </w:divBdr>
                </w:div>
                <w:div w:id="1622492752">
                  <w:marLeft w:val="0"/>
                  <w:marRight w:val="0"/>
                  <w:marTop w:val="0"/>
                  <w:marBottom w:val="0"/>
                  <w:divBdr>
                    <w:top w:val="none" w:sz="0" w:space="0" w:color="auto"/>
                    <w:left w:val="none" w:sz="0" w:space="0" w:color="auto"/>
                    <w:bottom w:val="none" w:sz="0" w:space="0" w:color="auto"/>
                    <w:right w:val="none" w:sz="0" w:space="0" w:color="auto"/>
                  </w:divBdr>
                </w:div>
                <w:div w:id="1622492755">
                  <w:marLeft w:val="0"/>
                  <w:marRight w:val="0"/>
                  <w:marTop w:val="0"/>
                  <w:marBottom w:val="0"/>
                  <w:divBdr>
                    <w:top w:val="none" w:sz="0" w:space="0" w:color="auto"/>
                    <w:left w:val="none" w:sz="0" w:space="0" w:color="auto"/>
                    <w:bottom w:val="none" w:sz="0" w:space="0" w:color="auto"/>
                    <w:right w:val="none" w:sz="0" w:space="0" w:color="auto"/>
                  </w:divBdr>
                </w:div>
                <w:div w:id="1622492765">
                  <w:marLeft w:val="0"/>
                  <w:marRight w:val="0"/>
                  <w:marTop w:val="0"/>
                  <w:marBottom w:val="0"/>
                  <w:divBdr>
                    <w:top w:val="none" w:sz="0" w:space="0" w:color="auto"/>
                    <w:left w:val="none" w:sz="0" w:space="0" w:color="auto"/>
                    <w:bottom w:val="none" w:sz="0" w:space="0" w:color="auto"/>
                    <w:right w:val="none" w:sz="0" w:space="0" w:color="auto"/>
                  </w:divBdr>
                </w:div>
                <w:div w:id="1622492789">
                  <w:marLeft w:val="0"/>
                  <w:marRight w:val="0"/>
                  <w:marTop w:val="0"/>
                  <w:marBottom w:val="0"/>
                  <w:divBdr>
                    <w:top w:val="none" w:sz="0" w:space="0" w:color="auto"/>
                    <w:left w:val="none" w:sz="0" w:space="0" w:color="auto"/>
                    <w:bottom w:val="none" w:sz="0" w:space="0" w:color="auto"/>
                    <w:right w:val="none" w:sz="0" w:space="0" w:color="auto"/>
                  </w:divBdr>
                </w:div>
                <w:div w:id="1622492853">
                  <w:marLeft w:val="0"/>
                  <w:marRight w:val="0"/>
                  <w:marTop w:val="0"/>
                  <w:marBottom w:val="0"/>
                  <w:divBdr>
                    <w:top w:val="none" w:sz="0" w:space="0" w:color="auto"/>
                    <w:left w:val="none" w:sz="0" w:space="0" w:color="auto"/>
                    <w:bottom w:val="none" w:sz="0" w:space="0" w:color="auto"/>
                    <w:right w:val="none" w:sz="0" w:space="0" w:color="auto"/>
                  </w:divBdr>
                </w:div>
                <w:div w:id="1622492857">
                  <w:marLeft w:val="0"/>
                  <w:marRight w:val="0"/>
                  <w:marTop w:val="0"/>
                  <w:marBottom w:val="0"/>
                  <w:divBdr>
                    <w:top w:val="none" w:sz="0" w:space="0" w:color="auto"/>
                    <w:left w:val="none" w:sz="0" w:space="0" w:color="auto"/>
                    <w:bottom w:val="none" w:sz="0" w:space="0" w:color="auto"/>
                    <w:right w:val="none" w:sz="0" w:space="0" w:color="auto"/>
                  </w:divBdr>
                </w:div>
                <w:div w:id="1622492872">
                  <w:marLeft w:val="0"/>
                  <w:marRight w:val="0"/>
                  <w:marTop w:val="0"/>
                  <w:marBottom w:val="0"/>
                  <w:divBdr>
                    <w:top w:val="none" w:sz="0" w:space="0" w:color="auto"/>
                    <w:left w:val="none" w:sz="0" w:space="0" w:color="auto"/>
                    <w:bottom w:val="none" w:sz="0" w:space="0" w:color="auto"/>
                    <w:right w:val="none" w:sz="0" w:space="0" w:color="auto"/>
                  </w:divBdr>
                </w:div>
                <w:div w:id="1622492901">
                  <w:marLeft w:val="0"/>
                  <w:marRight w:val="0"/>
                  <w:marTop w:val="0"/>
                  <w:marBottom w:val="0"/>
                  <w:divBdr>
                    <w:top w:val="none" w:sz="0" w:space="0" w:color="auto"/>
                    <w:left w:val="none" w:sz="0" w:space="0" w:color="auto"/>
                    <w:bottom w:val="none" w:sz="0" w:space="0" w:color="auto"/>
                    <w:right w:val="none" w:sz="0" w:space="0" w:color="auto"/>
                  </w:divBdr>
                </w:div>
                <w:div w:id="1622492903">
                  <w:marLeft w:val="0"/>
                  <w:marRight w:val="0"/>
                  <w:marTop w:val="0"/>
                  <w:marBottom w:val="0"/>
                  <w:divBdr>
                    <w:top w:val="none" w:sz="0" w:space="0" w:color="auto"/>
                    <w:left w:val="none" w:sz="0" w:space="0" w:color="auto"/>
                    <w:bottom w:val="none" w:sz="0" w:space="0" w:color="auto"/>
                    <w:right w:val="none" w:sz="0" w:space="0" w:color="auto"/>
                  </w:divBdr>
                </w:div>
                <w:div w:id="1622492906">
                  <w:marLeft w:val="0"/>
                  <w:marRight w:val="0"/>
                  <w:marTop w:val="0"/>
                  <w:marBottom w:val="0"/>
                  <w:divBdr>
                    <w:top w:val="none" w:sz="0" w:space="0" w:color="auto"/>
                    <w:left w:val="none" w:sz="0" w:space="0" w:color="auto"/>
                    <w:bottom w:val="none" w:sz="0" w:space="0" w:color="auto"/>
                    <w:right w:val="none" w:sz="0" w:space="0" w:color="auto"/>
                  </w:divBdr>
                </w:div>
                <w:div w:id="1622492908">
                  <w:marLeft w:val="0"/>
                  <w:marRight w:val="0"/>
                  <w:marTop w:val="0"/>
                  <w:marBottom w:val="0"/>
                  <w:divBdr>
                    <w:top w:val="none" w:sz="0" w:space="0" w:color="auto"/>
                    <w:left w:val="none" w:sz="0" w:space="0" w:color="auto"/>
                    <w:bottom w:val="none" w:sz="0" w:space="0" w:color="auto"/>
                    <w:right w:val="none" w:sz="0" w:space="0" w:color="auto"/>
                  </w:divBdr>
                </w:div>
                <w:div w:id="162249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13">
          <w:marLeft w:val="0"/>
          <w:marRight w:val="0"/>
          <w:marTop w:val="0"/>
          <w:marBottom w:val="0"/>
          <w:divBdr>
            <w:top w:val="none" w:sz="0" w:space="0" w:color="auto"/>
            <w:left w:val="none" w:sz="0" w:space="0" w:color="auto"/>
            <w:bottom w:val="none" w:sz="0" w:space="0" w:color="auto"/>
            <w:right w:val="none" w:sz="0" w:space="0" w:color="auto"/>
          </w:divBdr>
          <w:divsChild>
            <w:div w:id="1622491322">
              <w:marLeft w:val="0"/>
              <w:marRight w:val="0"/>
              <w:marTop w:val="0"/>
              <w:marBottom w:val="0"/>
              <w:divBdr>
                <w:top w:val="none" w:sz="0" w:space="0" w:color="auto"/>
                <w:left w:val="none" w:sz="0" w:space="0" w:color="auto"/>
                <w:bottom w:val="none" w:sz="0" w:space="0" w:color="auto"/>
                <w:right w:val="none" w:sz="0" w:space="0" w:color="auto"/>
              </w:divBdr>
              <w:divsChild>
                <w:div w:id="1622490898">
                  <w:marLeft w:val="0"/>
                  <w:marRight w:val="0"/>
                  <w:marTop w:val="0"/>
                  <w:marBottom w:val="0"/>
                  <w:divBdr>
                    <w:top w:val="none" w:sz="0" w:space="0" w:color="auto"/>
                    <w:left w:val="none" w:sz="0" w:space="0" w:color="auto"/>
                    <w:bottom w:val="none" w:sz="0" w:space="0" w:color="auto"/>
                    <w:right w:val="none" w:sz="0" w:space="0" w:color="auto"/>
                  </w:divBdr>
                </w:div>
                <w:div w:id="1622490921">
                  <w:marLeft w:val="0"/>
                  <w:marRight w:val="0"/>
                  <w:marTop w:val="0"/>
                  <w:marBottom w:val="0"/>
                  <w:divBdr>
                    <w:top w:val="none" w:sz="0" w:space="0" w:color="auto"/>
                    <w:left w:val="none" w:sz="0" w:space="0" w:color="auto"/>
                    <w:bottom w:val="none" w:sz="0" w:space="0" w:color="auto"/>
                    <w:right w:val="none" w:sz="0" w:space="0" w:color="auto"/>
                  </w:divBdr>
                </w:div>
                <w:div w:id="1622490936">
                  <w:marLeft w:val="0"/>
                  <w:marRight w:val="0"/>
                  <w:marTop w:val="0"/>
                  <w:marBottom w:val="0"/>
                  <w:divBdr>
                    <w:top w:val="none" w:sz="0" w:space="0" w:color="auto"/>
                    <w:left w:val="none" w:sz="0" w:space="0" w:color="auto"/>
                    <w:bottom w:val="none" w:sz="0" w:space="0" w:color="auto"/>
                    <w:right w:val="none" w:sz="0" w:space="0" w:color="auto"/>
                  </w:divBdr>
                </w:div>
                <w:div w:id="1622490948">
                  <w:marLeft w:val="0"/>
                  <w:marRight w:val="0"/>
                  <w:marTop w:val="0"/>
                  <w:marBottom w:val="0"/>
                  <w:divBdr>
                    <w:top w:val="none" w:sz="0" w:space="0" w:color="auto"/>
                    <w:left w:val="none" w:sz="0" w:space="0" w:color="auto"/>
                    <w:bottom w:val="none" w:sz="0" w:space="0" w:color="auto"/>
                    <w:right w:val="none" w:sz="0" w:space="0" w:color="auto"/>
                  </w:divBdr>
                </w:div>
                <w:div w:id="1622490960">
                  <w:marLeft w:val="0"/>
                  <w:marRight w:val="0"/>
                  <w:marTop w:val="0"/>
                  <w:marBottom w:val="0"/>
                  <w:divBdr>
                    <w:top w:val="none" w:sz="0" w:space="0" w:color="auto"/>
                    <w:left w:val="none" w:sz="0" w:space="0" w:color="auto"/>
                    <w:bottom w:val="none" w:sz="0" w:space="0" w:color="auto"/>
                    <w:right w:val="none" w:sz="0" w:space="0" w:color="auto"/>
                  </w:divBdr>
                </w:div>
                <w:div w:id="1622490967">
                  <w:marLeft w:val="0"/>
                  <w:marRight w:val="0"/>
                  <w:marTop w:val="0"/>
                  <w:marBottom w:val="0"/>
                  <w:divBdr>
                    <w:top w:val="none" w:sz="0" w:space="0" w:color="auto"/>
                    <w:left w:val="none" w:sz="0" w:space="0" w:color="auto"/>
                    <w:bottom w:val="none" w:sz="0" w:space="0" w:color="auto"/>
                    <w:right w:val="none" w:sz="0" w:space="0" w:color="auto"/>
                  </w:divBdr>
                </w:div>
                <w:div w:id="1622490969">
                  <w:marLeft w:val="0"/>
                  <w:marRight w:val="0"/>
                  <w:marTop w:val="0"/>
                  <w:marBottom w:val="0"/>
                  <w:divBdr>
                    <w:top w:val="none" w:sz="0" w:space="0" w:color="auto"/>
                    <w:left w:val="none" w:sz="0" w:space="0" w:color="auto"/>
                    <w:bottom w:val="none" w:sz="0" w:space="0" w:color="auto"/>
                    <w:right w:val="none" w:sz="0" w:space="0" w:color="auto"/>
                  </w:divBdr>
                </w:div>
                <w:div w:id="1622490989">
                  <w:marLeft w:val="0"/>
                  <w:marRight w:val="0"/>
                  <w:marTop w:val="0"/>
                  <w:marBottom w:val="0"/>
                  <w:divBdr>
                    <w:top w:val="none" w:sz="0" w:space="0" w:color="auto"/>
                    <w:left w:val="none" w:sz="0" w:space="0" w:color="auto"/>
                    <w:bottom w:val="none" w:sz="0" w:space="0" w:color="auto"/>
                    <w:right w:val="none" w:sz="0" w:space="0" w:color="auto"/>
                  </w:divBdr>
                </w:div>
                <w:div w:id="1622491000">
                  <w:marLeft w:val="0"/>
                  <w:marRight w:val="0"/>
                  <w:marTop w:val="0"/>
                  <w:marBottom w:val="0"/>
                  <w:divBdr>
                    <w:top w:val="none" w:sz="0" w:space="0" w:color="auto"/>
                    <w:left w:val="none" w:sz="0" w:space="0" w:color="auto"/>
                    <w:bottom w:val="none" w:sz="0" w:space="0" w:color="auto"/>
                    <w:right w:val="none" w:sz="0" w:space="0" w:color="auto"/>
                  </w:divBdr>
                </w:div>
                <w:div w:id="1622491001">
                  <w:marLeft w:val="0"/>
                  <w:marRight w:val="0"/>
                  <w:marTop w:val="0"/>
                  <w:marBottom w:val="0"/>
                  <w:divBdr>
                    <w:top w:val="none" w:sz="0" w:space="0" w:color="auto"/>
                    <w:left w:val="none" w:sz="0" w:space="0" w:color="auto"/>
                    <w:bottom w:val="none" w:sz="0" w:space="0" w:color="auto"/>
                    <w:right w:val="none" w:sz="0" w:space="0" w:color="auto"/>
                  </w:divBdr>
                </w:div>
                <w:div w:id="1622491014">
                  <w:marLeft w:val="0"/>
                  <w:marRight w:val="0"/>
                  <w:marTop w:val="0"/>
                  <w:marBottom w:val="0"/>
                  <w:divBdr>
                    <w:top w:val="none" w:sz="0" w:space="0" w:color="auto"/>
                    <w:left w:val="none" w:sz="0" w:space="0" w:color="auto"/>
                    <w:bottom w:val="none" w:sz="0" w:space="0" w:color="auto"/>
                    <w:right w:val="none" w:sz="0" w:space="0" w:color="auto"/>
                  </w:divBdr>
                </w:div>
                <w:div w:id="1622491042">
                  <w:marLeft w:val="0"/>
                  <w:marRight w:val="0"/>
                  <w:marTop w:val="0"/>
                  <w:marBottom w:val="0"/>
                  <w:divBdr>
                    <w:top w:val="none" w:sz="0" w:space="0" w:color="auto"/>
                    <w:left w:val="none" w:sz="0" w:space="0" w:color="auto"/>
                    <w:bottom w:val="none" w:sz="0" w:space="0" w:color="auto"/>
                    <w:right w:val="none" w:sz="0" w:space="0" w:color="auto"/>
                  </w:divBdr>
                </w:div>
                <w:div w:id="1622491063">
                  <w:marLeft w:val="0"/>
                  <w:marRight w:val="0"/>
                  <w:marTop w:val="0"/>
                  <w:marBottom w:val="0"/>
                  <w:divBdr>
                    <w:top w:val="none" w:sz="0" w:space="0" w:color="auto"/>
                    <w:left w:val="none" w:sz="0" w:space="0" w:color="auto"/>
                    <w:bottom w:val="none" w:sz="0" w:space="0" w:color="auto"/>
                    <w:right w:val="none" w:sz="0" w:space="0" w:color="auto"/>
                  </w:divBdr>
                </w:div>
                <w:div w:id="1622491134">
                  <w:marLeft w:val="0"/>
                  <w:marRight w:val="0"/>
                  <w:marTop w:val="0"/>
                  <w:marBottom w:val="0"/>
                  <w:divBdr>
                    <w:top w:val="none" w:sz="0" w:space="0" w:color="auto"/>
                    <w:left w:val="none" w:sz="0" w:space="0" w:color="auto"/>
                    <w:bottom w:val="none" w:sz="0" w:space="0" w:color="auto"/>
                    <w:right w:val="none" w:sz="0" w:space="0" w:color="auto"/>
                  </w:divBdr>
                </w:div>
                <w:div w:id="1622491161">
                  <w:marLeft w:val="0"/>
                  <w:marRight w:val="0"/>
                  <w:marTop w:val="0"/>
                  <w:marBottom w:val="0"/>
                  <w:divBdr>
                    <w:top w:val="none" w:sz="0" w:space="0" w:color="auto"/>
                    <w:left w:val="none" w:sz="0" w:space="0" w:color="auto"/>
                    <w:bottom w:val="none" w:sz="0" w:space="0" w:color="auto"/>
                    <w:right w:val="none" w:sz="0" w:space="0" w:color="auto"/>
                  </w:divBdr>
                </w:div>
                <w:div w:id="1622491172">
                  <w:marLeft w:val="0"/>
                  <w:marRight w:val="0"/>
                  <w:marTop w:val="0"/>
                  <w:marBottom w:val="0"/>
                  <w:divBdr>
                    <w:top w:val="none" w:sz="0" w:space="0" w:color="auto"/>
                    <w:left w:val="none" w:sz="0" w:space="0" w:color="auto"/>
                    <w:bottom w:val="none" w:sz="0" w:space="0" w:color="auto"/>
                    <w:right w:val="none" w:sz="0" w:space="0" w:color="auto"/>
                  </w:divBdr>
                </w:div>
                <w:div w:id="1622491179">
                  <w:marLeft w:val="0"/>
                  <w:marRight w:val="0"/>
                  <w:marTop w:val="0"/>
                  <w:marBottom w:val="0"/>
                  <w:divBdr>
                    <w:top w:val="none" w:sz="0" w:space="0" w:color="auto"/>
                    <w:left w:val="none" w:sz="0" w:space="0" w:color="auto"/>
                    <w:bottom w:val="none" w:sz="0" w:space="0" w:color="auto"/>
                    <w:right w:val="none" w:sz="0" w:space="0" w:color="auto"/>
                  </w:divBdr>
                </w:div>
                <w:div w:id="1622491241">
                  <w:marLeft w:val="0"/>
                  <w:marRight w:val="0"/>
                  <w:marTop w:val="0"/>
                  <w:marBottom w:val="0"/>
                  <w:divBdr>
                    <w:top w:val="none" w:sz="0" w:space="0" w:color="auto"/>
                    <w:left w:val="none" w:sz="0" w:space="0" w:color="auto"/>
                    <w:bottom w:val="none" w:sz="0" w:space="0" w:color="auto"/>
                    <w:right w:val="none" w:sz="0" w:space="0" w:color="auto"/>
                  </w:divBdr>
                </w:div>
                <w:div w:id="1622491261">
                  <w:marLeft w:val="0"/>
                  <w:marRight w:val="0"/>
                  <w:marTop w:val="0"/>
                  <w:marBottom w:val="0"/>
                  <w:divBdr>
                    <w:top w:val="none" w:sz="0" w:space="0" w:color="auto"/>
                    <w:left w:val="none" w:sz="0" w:space="0" w:color="auto"/>
                    <w:bottom w:val="none" w:sz="0" w:space="0" w:color="auto"/>
                    <w:right w:val="none" w:sz="0" w:space="0" w:color="auto"/>
                  </w:divBdr>
                </w:div>
                <w:div w:id="1622491268">
                  <w:marLeft w:val="0"/>
                  <w:marRight w:val="0"/>
                  <w:marTop w:val="0"/>
                  <w:marBottom w:val="0"/>
                  <w:divBdr>
                    <w:top w:val="none" w:sz="0" w:space="0" w:color="auto"/>
                    <w:left w:val="none" w:sz="0" w:space="0" w:color="auto"/>
                    <w:bottom w:val="none" w:sz="0" w:space="0" w:color="auto"/>
                    <w:right w:val="none" w:sz="0" w:space="0" w:color="auto"/>
                  </w:divBdr>
                </w:div>
                <w:div w:id="1622491284">
                  <w:marLeft w:val="0"/>
                  <w:marRight w:val="0"/>
                  <w:marTop w:val="0"/>
                  <w:marBottom w:val="0"/>
                  <w:divBdr>
                    <w:top w:val="none" w:sz="0" w:space="0" w:color="auto"/>
                    <w:left w:val="none" w:sz="0" w:space="0" w:color="auto"/>
                    <w:bottom w:val="none" w:sz="0" w:space="0" w:color="auto"/>
                    <w:right w:val="none" w:sz="0" w:space="0" w:color="auto"/>
                  </w:divBdr>
                </w:div>
                <w:div w:id="1622491301">
                  <w:marLeft w:val="0"/>
                  <w:marRight w:val="0"/>
                  <w:marTop w:val="0"/>
                  <w:marBottom w:val="0"/>
                  <w:divBdr>
                    <w:top w:val="none" w:sz="0" w:space="0" w:color="auto"/>
                    <w:left w:val="none" w:sz="0" w:space="0" w:color="auto"/>
                    <w:bottom w:val="none" w:sz="0" w:space="0" w:color="auto"/>
                    <w:right w:val="none" w:sz="0" w:space="0" w:color="auto"/>
                  </w:divBdr>
                </w:div>
                <w:div w:id="1622491333">
                  <w:marLeft w:val="0"/>
                  <w:marRight w:val="0"/>
                  <w:marTop w:val="0"/>
                  <w:marBottom w:val="0"/>
                  <w:divBdr>
                    <w:top w:val="none" w:sz="0" w:space="0" w:color="auto"/>
                    <w:left w:val="none" w:sz="0" w:space="0" w:color="auto"/>
                    <w:bottom w:val="none" w:sz="0" w:space="0" w:color="auto"/>
                    <w:right w:val="none" w:sz="0" w:space="0" w:color="auto"/>
                  </w:divBdr>
                </w:div>
                <w:div w:id="1622491343">
                  <w:marLeft w:val="0"/>
                  <w:marRight w:val="0"/>
                  <w:marTop w:val="0"/>
                  <w:marBottom w:val="0"/>
                  <w:divBdr>
                    <w:top w:val="none" w:sz="0" w:space="0" w:color="auto"/>
                    <w:left w:val="none" w:sz="0" w:space="0" w:color="auto"/>
                    <w:bottom w:val="none" w:sz="0" w:space="0" w:color="auto"/>
                    <w:right w:val="none" w:sz="0" w:space="0" w:color="auto"/>
                  </w:divBdr>
                </w:div>
                <w:div w:id="1622491373">
                  <w:marLeft w:val="0"/>
                  <w:marRight w:val="0"/>
                  <w:marTop w:val="0"/>
                  <w:marBottom w:val="0"/>
                  <w:divBdr>
                    <w:top w:val="none" w:sz="0" w:space="0" w:color="auto"/>
                    <w:left w:val="none" w:sz="0" w:space="0" w:color="auto"/>
                    <w:bottom w:val="none" w:sz="0" w:space="0" w:color="auto"/>
                    <w:right w:val="none" w:sz="0" w:space="0" w:color="auto"/>
                  </w:divBdr>
                </w:div>
                <w:div w:id="1622491374">
                  <w:marLeft w:val="0"/>
                  <w:marRight w:val="0"/>
                  <w:marTop w:val="0"/>
                  <w:marBottom w:val="0"/>
                  <w:divBdr>
                    <w:top w:val="none" w:sz="0" w:space="0" w:color="auto"/>
                    <w:left w:val="none" w:sz="0" w:space="0" w:color="auto"/>
                    <w:bottom w:val="none" w:sz="0" w:space="0" w:color="auto"/>
                    <w:right w:val="none" w:sz="0" w:space="0" w:color="auto"/>
                  </w:divBdr>
                </w:div>
                <w:div w:id="1622491375">
                  <w:marLeft w:val="0"/>
                  <w:marRight w:val="0"/>
                  <w:marTop w:val="0"/>
                  <w:marBottom w:val="0"/>
                  <w:divBdr>
                    <w:top w:val="none" w:sz="0" w:space="0" w:color="auto"/>
                    <w:left w:val="none" w:sz="0" w:space="0" w:color="auto"/>
                    <w:bottom w:val="none" w:sz="0" w:space="0" w:color="auto"/>
                    <w:right w:val="none" w:sz="0" w:space="0" w:color="auto"/>
                  </w:divBdr>
                </w:div>
                <w:div w:id="1622491378">
                  <w:marLeft w:val="0"/>
                  <w:marRight w:val="0"/>
                  <w:marTop w:val="0"/>
                  <w:marBottom w:val="0"/>
                  <w:divBdr>
                    <w:top w:val="none" w:sz="0" w:space="0" w:color="auto"/>
                    <w:left w:val="none" w:sz="0" w:space="0" w:color="auto"/>
                    <w:bottom w:val="none" w:sz="0" w:space="0" w:color="auto"/>
                    <w:right w:val="none" w:sz="0" w:space="0" w:color="auto"/>
                  </w:divBdr>
                </w:div>
                <w:div w:id="1622491385">
                  <w:marLeft w:val="0"/>
                  <w:marRight w:val="0"/>
                  <w:marTop w:val="0"/>
                  <w:marBottom w:val="0"/>
                  <w:divBdr>
                    <w:top w:val="none" w:sz="0" w:space="0" w:color="auto"/>
                    <w:left w:val="none" w:sz="0" w:space="0" w:color="auto"/>
                    <w:bottom w:val="none" w:sz="0" w:space="0" w:color="auto"/>
                    <w:right w:val="none" w:sz="0" w:space="0" w:color="auto"/>
                  </w:divBdr>
                </w:div>
                <w:div w:id="1622491399">
                  <w:marLeft w:val="0"/>
                  <w:marRight w:val="0"/>
                  <w:marTop w:val="0"/>
                  <w:marBottom w:val="0"/>
                  <w:divBdr>
                    <w:top w:val="none" w:sz="0" w:space="0" w:color="auto"/>
                    <w:left w:val="none" w:sz="0" w:space="0" w:color="auto"/>
                    <w:bottom w:val="none" w:sz="0" w:space="0" w:color="auto"/>
                    <w:right w:val="none" w:sz="0" w:space="0" w:color="auto"/>
                  </w:divBdr>
                </w:div>
                <w:div w:id="1622491411">
                  <w:marLeft w:val="0"/>
                  <w:marRight w:val="0"/>
                  <w:marTop w:val="0"/>
                  <w:marBottom w:val="0"/>
                  <w:divBdr>
                    <w:top w:val="none" w:sz="0" w:space="0" w:color="auto"/>
                    <w:left w:val="none" w:sz="0" w:space="0" w:color="auto"/>
                    <w:bottom w:val="none" w:sz="0" w:space="0" w:color="auto"/>
                    <w:right w:val="none" w:sz="0" w:space="0" w:color="auto"/>
                  </w:divBdr>
                </w:div>
                <w:div w:id="1622491479">
                  <w:marLeft w:val="0"/>
                  <w:marRight w:val="0"/>
                  <w:marTop w:val="0"/>
                  <w:marBottom w:val="0"/>
                  <w:divBdr>
                    <w:top w:val="none" w:sz="0" w:space="0" w:color="auto"/>
                    <w:left w:val="none" w:sz="0" w:space="0" w:color="auto"/>
                    <w:bottom w:val="none" w:sz="0" w:space="0" w:color="auto"/>
                    <w:right w:val="none" w:sz="0" w:space="0" w:color="auto"/>
                  </w:divBdr>
                </w:div>
                <w:div w:id="1622491492">
                  <w:marLeft w:val="0"/>
                  <w:marRight w:val="0"/>
                  <w:marTop w:val="0"/>
                  <w:marBottom w:val="0"/>
                  <w:divBdr>
                    <w:top w:val="none" w:sz="0" w:space="0" w:color="auto"/>
                    <w:left w:val="none" w:sz="0" w:space="0" w:color="auto"/>
                    <w:bottom w:val="none" w:sz="0" w:space="0" w:color="auto"/>
                    <w:right w:val="none" w:sz="0" w:space="0" w:color="auto"/>
                  </w:divBdr>
                </w:div>
                <w:div w:id="1622491493">
                  <w:marLeft w:val="0"/>
                  <w:marRight w:val="0"/>
                  <w:marTop w:val="0"/>
                  <w:marBottom w:val="0"/>
                  <w:divBdr>
                    <w:top w:val="none" w:sz="0" w:space="0" w:color="auto"/>
                    <w:left w:val="none" w:sz="0" w:space="0" w:color="auto"/>
                    <w:bottom w:val="none" w:sz="0" w:space="0" w:color="auto"/>
                    <w:right w:val="none" w:sz="0" w:space="0" w:color="auto"/>
                  </w:divBdr>
                </w:div>
                <w:div w:id="1622491514">
                  <w:marLeft w:val="0"/>
                  <w:marRight w:val="0"/>
                  <w:marTop w:val="0"/>
                  <w:marBottom w:val="0"/>
                  <w:divBdr>
                    <w:top w:val="none" w:sz="0" w:space="0" w:color="auto"/>
                    <w:left w:val="none" w:sz="0" w:space="0" w:color="auto"/>
                    <w:bottom w:val="none" w:sz="0" w:space="0" w:color="auto"/>
                    <w:right w:val="none" w:sz="0" w:space="0" w:color="auto"/>
                  </w:divBdr>
                </w:div>
                <w:div w:id="1622491528">
                  <w:marLeft w:val="0"/>
                  <w:marRight w:val="0"/>
                  <w:marTop w:val="0"/>
                  <w:marBottom w:val="0"/>
                  <w:divBdr>
                    <w:top w:val="none" w:sz="0" w:space="0" w:color="auto"/>
                    <w:left w:val="none" w:sz="0" w:space="0" w:color="auto"/>
                    <w:bottom w:val="none" w:sz="0" w:space="0" w:color="auto"/>
                    <w:right w:val="none" w:sz="0" w:space="0" w:color="auto"/>
                  </w:divBdr>
                </w:div>
                <w:div w:id="1622491537">
                  <w:marLeft w:val="0"/>
                  <w:marRight w:val="0"/>
                  <w:marTop w:val="0"/>
                  <w:marBottom w:val="0"/>
                  <w:divBdr>
                    <w:top w:val="none" w:sz="0" w:space="0" w:color="auto"/>
                    <w:left w:val="none" w:sz="0" w:space="0" w:color="auto"/>
                    <w:bottom w:val="none" w:sz="0" w:space="0" w:color="auto"/>
                    <w:right w:val="none" w:sz="0" w:space="0" w:color="auto"/>
                  </w:divBdr>
                </w:div>
                <w:div w:id="1622491557">
                  <w:marLeft w:val="0"/>
                  <w:marRight w:val="0"/>
                  <w:marTop w:val="0"/>
                  <w:marBottom w:val="0"/>
                  <w:divBdr>
                    <w:top w:val="none" w:sz="0" w:space="0" w:color="auto"/>
                    <w:left w:val="none" w:sz="0" w:space="0" w:color="auto"/>
                    <w:bottom w:val="none" w:sz="0" w:space="0" w:color="auto"/>
                    <w:right w:val="none" w:sz="0" w:space="0" w:color="auto"/>
                  </w:divBdr>
                </w:div>
                <w:div w:id="1622491595">
                  <w:marLeft w:val="0"/>
                  <w:marRight w:val="0"/>
                  <w:marTop w:val="0"/>
                  <w:marBottom w:val="0"/>
                  <w:divBdr>
                    <w:top w:val="none" w:sz="0" w:space="0" w:color="auto"/>
                    <w:left w:val="none" w:sz="0" w:space="0" w:color="auto"/>
                    <w:bottom w:val="none" w:sz="0" w:space="0" w:color="auto"/>
                    <w:right w:val="none" w:sz="0" w:space="0" w:color="auto"/>
                  </w:divBdr>
                </w:div>
                <w:div w:id="1622491609">
                  <w:marLeft w:val="0"/>
                  <w:marRight w:val="0"/>
                  <w:marTop w:val="0"/>
                  <w:marBottom w:val="0"/>
                  <w:divBdr>
                    <w:top w:val="none" w:sz="0" w:space="0" w:color="auto"/>
                    <w:left w:val="none" w:sz="0" w:space="0" w:color="auto"/>
                    <w:bottom w:val="none" w:sz="0" w:space="0" w:color="auto"/>
                    <w:right w:val="none" w:sz="0" w:space="0" w:color="auto"/>
                  </w:divBdr>
                </w:div>
                <w:div w:id="1622491610">
                  <w:marLeft w:val="0"/>
                  <w:marRight w:val="0"/>
                  <w:marTop w:val="0"/>
                  <w:marBottom w:val="0"/>
                  <w:divBdr>
                    <w:top w:val="none" w:sz="0" w:space="0" w:color="auto"/>
                    <w:left w:val="none" w:sz="0" w:space="0" w:color="auto"/>
                    <w:bottom w:val="none" w:sz="0" w:space="0" w:color="auto"/>
                    <w:right w:val="none" w:sz="0" w:space="0" w:color="auto"/>
                  </w:divBdr>
                </w:div>
                <w:div w:id="1622491646">
                  <w:marLeft w:val="0"/>
                  <w:marRight w:val="0"/>
                  <w:marTop w:val="0"/>
                  <w:marBottom w:val="0"/>
                  <w:divBdr>
                    <w:top w:val="none" w:sz="0" w:space="0" w:color="auto"/>
                    <w:left w:val="none" w:sz="0" w:space="0" w:color="auto"/>
                    <w:bottom w:val="none" w:sz="0" w:space="0" w:color="auto"/>
                    <w:right w:val="none" w:sz="0" w:space="0" w:color="auto"/>
                  </w:divBdr>
                </w:div>
                <w:div w:id="1622491680">
                  <w:marLeft w:val="0"/>
                  <w:marRight w:val="0"/>
                  <w:marTop w:val="0"/>
                  <w:marBottom w:val="0"/>
                  <w:divBdr>
                    <w:top w:val="none" w:sz="0" w:space="0" w:color="auto"/>
                    <w:left w:val="none" w:sz="0" w:space="0" w:color="auto"/>
                    <w:bottom w:val="none" w:sz="0" w:space="0" w:color="auto"/>
                    <w:right w:val="none" w:sz="0" w:space="0" w:color="auto"/>
                  </w:divBdr>
                </w:div>
                <w:div w:id="1622491708">
                  <w:marLeft w:val="0"/>
                  <w:marRight w:val="0"/>
                  <w:marTop w:val="0"/>
                  <w:marBottom w:val="0"/>
                  <w:divBdr>
                    <w:top w:val="none" w:sz="0" w:space="0" w:color="auto"/>
                    <w:left w:val="none" w:sz="0" w:space="0" w:color="auto"/>
                    <w:bottom w:val="none" w:sz="0" w:space="0" w:color="auto"/>
                    <w:right w:val="none" w:sz="0" w:space="0" w:color="auto"/>
                  </w:divBdr>
                </w:div>
                <w:div w:id="1622491759">
                  <w:marLeft w:val="0"/>
                  <w:marRight w:val="0"/>
                  <w:marTop w:val="0"/>
                  <w:marBottom w:val="0"/>
                  <w:divBdr>
                    <w:top w:val="none" w:sz="0" w:space="0" w:color="auto"/>
                    <w:left w:val="none" w:sz="0" w:space="0" w:color="auto"/>
                    <w:bottom w:val="none" w:sz="0" w:space="0" w:color="auto"/>
                    <w:right w:val="none" w:sz="0" w:space="0" w:color="auto"/>
                  </w:divBdr>
                </w:div>
                <w:div w:id="1622491828">
                  <w:marLeft w:val="0"/>
                  <w:marRight w:val="0"/>
                  <w:marTop w:val="0"/>
                  <w:marBottom w:val="0"/>
                  <w:divBdr>
                    <w:top w:val="none" w:sz="0" w:space="0" w:color="auto"/>
                    <w:left w:val="none" w:sz="0" w:space="0" w:color="auto"/>
                    <w:bottom w:val="none" w:sz="0" w:space="0" w:color="auto"/>
                    <w:right w:val="none" w:sz="0" w:space="0" w:color="auto"/>
                  </w:divBdr>
                </w:div>
                <w:div w:id="1622491854">
                  <w:marLeft w:val="0"/>
                  <w:marRight w:val="0"/>
                  <w:marTop w:val="0"/>
                  <w:marBottom w:val="0"/>
                  <w:divBdr>
                    <w:top w:val="none" w:sz="0" w:space="0" w:color="auto"/>
                    <w:left w:val="none" w:sz="0" w:space="0" w:color="auto"/>
                    <w:bottom w:val="none" w:sz="0" w:space="0" w:color="auto"/>
                    <w:right w:val="none" w:sz="0" w:space="0" w:color="auto"/>
                  </w:divBdr>
                </w:div>
                <w:div w:id="1622491860">
                  <w:marLeft w:val="0"/>
                  <w:marRight w:val="0"/>
                  <w:marTop w:val="0"/>
                  <w:marBottom w:val="0"/>
                  <w:divBdr>
                    <w:top w:val="none" w:sz="0" w:space="0" w:color="auto"/>
                    <w:left w:val="none" w:sz="0" w:space="0" w:color="auto"/>
                    <w:bottom w:val="none" w:sz="0" w:space="0" w:color="auto"/>
                    <w:right w:val="none" w:sz="0" w:space="0" w:color="auto"/>
                  </w:divBdr>
                </w:div>
                <w:div w:id="1622491862">
                  <w:marLeft w:val="0"/>
                  <w:marRight w:val="0"/>
                  <w:marTop w:val="0"/>
                  <w:marBottom w:val="0"/>
                  <w:divBdr>
                    <w:top w:val="none" w:sz="0" w:space="0" w:color="auto"/>
                    <w:left w:val="none" w:sz="0" w:space="0" w:color="auto"/>
                    <w:bottom w:val="none" w:sz="0" w:space="0" w:color="auto"/>
                    <w:right w:val="none" w:sz="0" w:space="0" w:color="auto"/>
                  </w:divBdr>
                </w:div>
                <w:div w:id="1622491869">
                  <w:marLeft w:val="0"/>
                  <w:marRight w:val="0"/>
                  <w:marTop w:val="0"/>
                  <w:marBottom w:val="0"/>
                  <w:divBdr>
                    <w:top w:val="none" w:sz="0" w:space="0" w:color="auto"/>
                    <w:left w:val="none" w:sz="0" w:space="0" w:color="auto"/>
                    <w:bottom w:val="none" w:sz="0" w:space="0" w:color="auto"/>
                    <w:right w:val="none" w:sz="0" w:space="0" w:color="auto"/>
                  </w:divBdr>
                </w:div>
                <w:div w:id="1622491882">
                  <w:marLeft w:val="0"/>
                  <w:marRight w:val="0"/>
                  <w:marTop w:val="0"/>
                  <w:marBottom w:val="0"/>
                  <w:divBdr>
                    <w:top w:val="none" w:sz="0" w:space="0" w:color="auto"/>
                    <w:left w:val="none" w:sz="0" w:space="0" w:color="auto"/>
                    <w:bottom w:val="none" w:sz="0" w:space="0" w:color="auto"/>
                    <w:right w:val="none" w:sz="0" w:space="0" w:color="auto"/>
                  </w:divBdr>
                </w:div>
                <w:div w:id="1622491889">
                  <w:marLeft w:val="0"/>
                  <w:marRight w:val="0"/>
                  <w:marTop w:val="0"/>
                  <w:marBottom w:val="0"/>
                  <w:divBdr>
                    <w:top w:val="none" w:sz="0" w:space="0" w:color="auto"/>
                    <w:left w:val="none" w:sz="0" w:space="0" w:color="auto"/>
                    <w:bottom w:val="none" w:sz="0" w:space="0" w:color="auto"/>
                    <w:right w:val="none" w:sz="0" w:space="0" w:color="auto"/>
                  </w:divBdr>
                </w:div>
                <w:div w:id="1622491903">
                  <w:marLeft w:val="0"/>
                  <w:marRight w:val="0"/>
                  <w:marTop w:val="0"/>
                  <w:marBottom w:val="0"/>
                  <w:divBdr>
                    <w:top w:val="none" w:sz="0" w:space="0" w:color="auto"/>
                    <w:left w:val="none" w:sz="0" w:space="0" w:color="auto"/>
                    <w:bottom w:val="none" w:sz="0" w:space="0" w:color="auto"/>
                    <w:right w:val="none" w:sz="0" w:space="0" w:color="auto"/>
                  </w:divBdr>
                </w:div>
                <w:div w:id="1622491935">
                  <w:marLeft w:val="0"/>
                  <w:marRight w:val="0"/>
                  <w:marTop w:val="0"/>
                  <w:marBottom w:val="0"/>
                  <w:divBdr>
                    <w:top w:val="none" w:sz="0" w:space="0" w:color="auto"/>
                    <w:left w:val="none" w:sz="0" w:space="0" w:color="auto"/>
                    <w:bottom w:val="none" w:sz="0" w:space="0" w:color="auto"/>
                    <w:right w:val="none" w:sz="0" w:space="0" w:color="auto"/>
                  </w:divBdr>
                </w:div>
                <w:div w:id="1622491938">
                  <w:marLeft w:val="0"/>
                  <w:marRight w:val="0"/>
                  <w:marTop w:val="0"/>
                  <w:marBottom w:val="0"/>
                  <w:divBdr>
                    <w:top w:val="none" w:sz="0" w:space="0" w:color="auto"/>
                    <w:left w:val="none" w:sz="0" w:space="0" w:color="auto"/>
                    <w:bottom w:val="none" w:sz="0" w:space="0" w:color="auto"/>
                    <w:right w:val="none" w:sz="0" w:space="0" w:color="auto"/>
                  </w:divBdr>
                </w:div>
                <w:div w:id="1622491993">
                  <w:marLeft w:val="0"/>
                  <w:marRight w:val="0"/>
                  <w:marTop w:val="0"/>
                  <w:marBottom w:val="0"/>
                  <w:divBdr>
                    <w:top w:val="none" w:sz="0" w:space="0" w:color="auto"/>
                    <w:left w:val="none" w:sz="0" w:space="0" w:color="auto"/>
                    <w:bottom w:val="none" w:sz="0" w:space="0" w:color="auto"/>
                    <w:right w:val="none" w:sz="0" w:space="0" w:color="auto"/>
                  </w:divBdr>
                </w:div>
                <w:div w:id="1622492000">
                  <w:marLeft w:val="0"/>
                  <w:marRight w:val="0"/>
                  <w:marTop w:val="0"/>
                  <w:marBottom w:val="0"/>
                  <w:divBdr>
                    <w:top w:val="none" w:sz="0" w:space="0" w:color="auto"/>
                    <w:left w:val="none" w:sz="0" w:space="0" w:color="auto"/>
                    <w:bottom w:val="none" w:sz="0" w:space="0" w:color="auto"/>
                    <w:right w:val="none" w:sz="0" w:space="0" w:color="auto"/>
                  </w:divBdr>
                </w:div>
                <w:div w:id="1622492003">
                  <w:marLeft w:val="0"/>
                  <w:marRight w:val="0"/>
                  <w:marTop w:val="0"/>
                  <w:marBottom w:val="0"/>
                  <w:divBdr>
                    <w:top w:val="none" w:sz="0" w:space="0" w:color="auto"/>
                    <w:left w:val="none" w:sz="0" w:space="0" w:color="auto"/>
                    <w:bottom w:val="none" w:sz="0" w:space="0" w:color="auto"/>
                    <w:right w:val="none" w:sz="0" w:space="0" w:color="auto"/>
                  </w:divBdr>
                </w:div>
                <w:div w:id="1622492012">
                  <w:marLeft w:val="0"/>
                  <w:marRight w:val="0"/>
                  <w:marTop w:val="0"/>
                  <w:marBottom w:val="0"/>
                  <w:divBdr>
                    <w:top w:val="none" w:sz="0" w:space="0" w:color="auto"/>
                    <w:left w:val="none" w:sz="0" w:space="0" w:color="auto"/>
                    <w:bottom w:val="none" w:sz="0" w:space="0" w:color="auto"/>
                    <w:right w:val="none" w:sz="0" w:space="0" w:color="auto"/>
                  </w:divBdr>
                </w:div>
                <w:div w:id="1622492018">
                  <w:marLeft w:val="0"/>
                  <w:marRight w:val="0"/>
                  <w:marTop w:val="0"/>
                  <w:marBottom w:val="0"/>
                  <w:divBdr>
                    <w:top w:val="none" w:sz="0" w:space="0" w:color="auto"/>
                    <w:left w:val="none" w:sz="0" w:space="0" w:color="auto"/>
                    <w:bottom w:val="none" w:sz="0" w:space="0" w:color="auto"/>
                    <w:right w:val="none" w:sz="0" w:space="0" w:color="auto"/>
                  </w:divBdr>
                </w:div>
                <w:div w:id="1622492028">
                  <w:marLeft w:val="0"/>
                  <w:marRight w:val="0"/>
                  <w:marTop w:val="0"/>
                  <w:marBottom w:val="0"/>
                  <w:divBdr>
                    <w:top w:val="none" w:sz="0" w:space="0" w:color="auto"/>
                    <w:left w:val="none" w:sz="0" w:space="0" w:color="auto"/>
                    <w:bottom w:val="none" w:sz="0" w:space="0" w:color="auto"/>
                    <w:right w:val="none" w:sz="0" w:space="0" w:color="auto"/>
                  </w:divBdr>
                </w:div>
                <w:div w:id="1622492070">
                  <w:marLeft w:val="0"/>
                  <w:marRight w:val="0"/>
                  <w:marTop w:val="0"/>
                  <w:marBottom w:val="0"/>
                  <w:divBdr>
                    <w:top w:val="none" w:sz="0" w:space="0" w:color="auto"/>
                    <w:left w:val="none" w:sz="0" w:space="0" w:color="auto"/>
                    <w:bottom w:val="none" w:sz="0" w:space="0" w:color="auto"/>
                    <w:right w:val="none" w:sz="0" w:space="0" w:color="auto"/>
                  </w:divBdr>
                </w:div>
                <w:div w:id="1622492089">
                  <w:marLeft w:val="0"/>
                  <w:marRight w:val="0"/>
                  <w:marTop w:val="0"/>
                  <w:marBottom w:val="0"/>
                  <w:divBdr>
                    <w:top w:val="none" w:sz="0" w:space="0" w:color="auto"/>
                    <w:left w:val="none" w:sz="0" w:space="0" w:color="auto"/>
                    <w:bottom w:val="none" w:sz="0" w:space="0" w:color="auto"/>
                    <w:right w:val="none" w:sz="0" w:space="0" w:color="auto"/>
                  </w:divBdr>
                </w:div>
                <w:div w:id="1622492091">
                  <w:marLeft w:val="0"/>
                  <w:marRight w:val="0"/>
                  <w:marTop w:val="0"/>
                  <w:marBottom w:val="0"/>
                  <w:divBdr>
                    <w:top w:val="none" w:sz="0" w:space="0" w:color="auto"/>
                    <w:left w:val="none" w:sz="0" w:space="0" w:color="auto"/>
                    <w:bottom w:val="none" w:sz="0" w:space="0" w:color="auto"/>
                    <w:right w:val="none" w:sz="0" w:space="0" w:color="auto"/>
                  </w:divBdr>
                </w:div>
                <w:div w:id="1622492117">
                  <w:marLeft w:val="0"/>
                  <w:marRight w:val="0"/>
                  <w:marTop w:val="0"/>
                  <w:marBottom w:val="0"/>
                  <w:divBdr>
                    <w:top w:val="none" w:sz="0" w:space="0" w:color="auto"/>
                    <w:left w:val="none" w:sz="0" w:space="0" w:color="auto"/>
                    <w:bottom w:val="none" w:sz="0" w:space="0" w:color="auto"/>
                    <w:right w:val="none" w:sz="0" w:space="0" w:color="auto"/>
                  </w:divBdr>
                </w:div>
                <w:div w:id="1622492122">
                  <w:marLeft w:val="0"/>
                  <w:marRight w:val="0"/>
                  <w:marTop w:val="0"/>
                  <w:marBottom w:val="0"/>
                  <w:divBdr>
                    <w:top w:val="none" w:sz="0" w:space="0" w:color="auto"/>
                    <w:left w:val="none" w:sz="0" w:space="0" w:color="auto"/>
                    <w:bottom w:val="none" w:sz="0" w:space="0" w:color="auto"/>
                    <w:right w:val="none" w:sz="0" w:space="0" w:color="auto"/>
                  </w:divBdr>
                </w:div>
                <w:div w:id="1622492181">
                  <w:marLeft w:val="0"/>
                  <w:marRight w:val="0"/>
                  <w:marTop w:val="0"/>
                  <w:marBottom w:val="0"/>
                  <w:divBdr>
                    <w:top w:val="none" w:sz="0" w:space="0" w:color="auto"/>
                    <w:left w:val="none" w:sz="0" w:space="0" w:color="auto"/>
                    <w:bottom w:val="none" w:sz="0" w:space="0" w:color="auto"/>
                    <w:right w:val="none" w:sz="0" w:space="0" w:color="auto"/>
                  </w:divBdr>
                </w:div>
                <w:div w:id="1622492233">
                  <w:marLeft w:val="0"/>
                  <w:marRight w:val="0"/>
                  <w:marTop w:val="0"/>
                  <w:marBottom w:val="0"/>
                  <w:divBdr>
                    <w:top w:val="none" w:sz="0" w:space="0" w:color="auto"/>
                    <w:left w:val="none" w:sz="0" w:space="0" w:color="auto"/>
                    <w:bottom w:val="none" w:sz="0" w:space="0" w:color="auto"/>
                    <w:right w:val="none" w:sz="0" w:space="0" w:color="auto"/>
                  </w:divBdr>
                </w:div>
                <w:div w:id="1622492248">
                  <w:marLeft w:val="0"/>
                  <w:marRight w:val="0"/>
                  <w:marTop w:val="0"/>
                  <w:marBottom w:val="0"/>
                  <w:divBdr>
                    <w:top w:val="none" w:sz="0" w:space="0" w:color="auto"/>
                    <w:left w:val="none" w:sz="0" w:space="0" w:color="auto"/>
                    <w:bottom w:val="none" w:sz="0" w:space="0" w:color="auto"/>
                    <w:right w:val="none" w:sz="0" w:space="0" w:color="auto"/>
                  </w:divBdr>
                </w:div>
                <w:div w:id="1622492266">
                  <w:marLeft w:val="0"/>
                  <w:marRight w:val="0"/>
                  <w:marTop w:val="0"/>
                  <w:marBottom w:val="0"/>
                  <w:divBdr>
                    <w:top w:val="none" w:sz="0" w:space="0" w:color="auto"/>
                    <w:left w:val="none" w:sz="0" w:space="0" w:color="auto"/>
                    <w:bottom w:val="none" w:sz="0" w:space="0" w:color="auto"/>
                    <w:right w:val="none" w:sz="0" w:space="0" w:color="auto"/>
                  </w:divBdr>
                </w:div>
                <w:div w:id="1622492271">
                  <w:marLeft w:val="0"/>
                  <w:marRight w:val="0"/>
                  <w:marTop w:val="0"/>
                  <w:marBottom w:val="0"/>
                  <w:divBdr>
                    <w:top w:val="none" w:sz="0" w:space="0" w:color="auto"/>
                    <w:left w:val="none" w:sz="0" w:space="0" w:color="auto"/>
                    <w:bottom w:val="none" w:sz="0" w:space="0" w:color="auto"/>
                    <w:right w:val="none" w:sz="0" w:space="0" w:color="auto"/>
                  </w:divBdr>
                </w:div>
                <w:div w:id="1622492279">
                  <w:marLeft w:val="0"/>
                  <w:marRight w:val="0"/>
                  <w:marTop w:val="0"/>
                  <w:marBottom w:val="0"/>
                  <w:divBdr>
                    <w:top w:val="none" w:sz="0" w:space="0" w:color="auto"/>
                    <w:left w:val="none" w:sz="0" w:space="0" w:color="auto"/>
                    <w:bottom w:val="none" w:sz="0" w:space="0" w:color="auto"/>
                    <w:right w:val="none" w:sz="0" w:space="0" w:color="auto"/>
                  </w:divBdr>
                </w:div>
                <w:div w:id="1622492289">
                  <w:marLeft w:val="0"/>
                  <w:marRight w:val="0"/>
                  <w:marTop w:val="0"/>
                  <w:marBottom w:val="0"/>
                  <w:divBdr>
                    <w:top w:val="none" w:sz="0" w:space="0" w:color="auto"/>
                    <w:left w:val="none" w:sz="0" w:space="0" w:color="auto"/>
                    <w:bottom w:val="none" w:sz="0" w:space="0" w:color="auto"/>
                    <w:right w:val="none" w:sz="0" w:space="0" w:color="auto"/>
                  </w:divBdr>
                </w:div>
                <w:div w:id="1622492332">
                  <w:marLeft w:val="0"/>
                  <w:marRight w:val="0"/>
                  <w:marTop w:val="0"/>
                  <w:marBottom w:val="0"/>
                  <w:divBdr>
                    <w:top w:val="none" w:sz="0" w:space="0" w:color="auto"/>
                    <w:left w:val="none" w:sz="0" w:space="0" w:color="auto"/>
                    <w:bottom w:val="none" w:sz="0" w:space="0" w:color="auto"/>
                    <w:right w:val="none" w:sz="0" w:space="0" w:color="auto"/>
                  </w:divBdr>
                </w:div>
                <w:div w:id="1622492353">
                  <w:marLeft w:val="0"/>
                  <w:marRight w:val="0"/>
                  <w:marTop w:val="0"/>
                  <w:marBottom w:val="0"/>
                  <w:divBdr>
                    <w:top w:val="none" w:sz="0" w:space="0" w:color="auto"/>
                    <w:left w:val="none" w:sz="0" w:space="0" w:color="auto"/>
                    <w:bottom w:val="none" w:sz="0" w:space="0" w:color="auto"/>
                    <w:right w:val="none" w:sz="0" w:space="0" w:color="auto"/>
                  </w:divBdr>
                </w:div>
                <w:div w:id="1622492367">
                  <w:marLeft w:val="0"/>
                  <w:marRight w:val="0"/>
                  <w:marTop w:val="0"/>
                  <w:marBottom w:val="0"/>
                  <w:divBdr>
                    <w:top w:val="none" w:sz="0" w:space="0" w:color="auto"/>
                    <w:left w:val="none" w:sz="0" w:space="0" w:color="auto"/>
                    <w:bottom w:val="none" w:sz="0" w:space="0" w:color="auto"/>
                    <w:right w:val="none" w:sz="0" w:space="0" w:color="auto"/>
                  </w:divBdr>
                </w:div>
                <w:div w:id="1622492401">
                  <w:marLeft w:val="0"/>
                  <w:marRight w:val="0"/>
                  <w:marTop w:val="0"/>
                  <w:marBottom w:val="0"/>
                  <w:divBdr>
                    <w:top w:val="none" w:sz="0" w:space="0" w:color="auto"/>
                    <w:left w:val="none" w:sz="0" w:space="0" w:color="auto"/>
                    <w:bottom w:val="none" w:sz="0" w:space="0" w:color="auto"/>
                    <w:right w:val="none" w:sz="0" w:space="0" w:color="auto"/>
                  </w:divBdr>
                </w:div>
                <w:div w:id="1622492402">
                  <w:marLeft w:val="0"/>
                  <w:marRight w:val="0"/>
                  <w:marTop w:val="0"/>
                  <w:marBottom w:val="0"/>
                  <w:divBdr>
                    <w:top w:val="none" w:sz="0" w:space="0" w:color="auto"/>
                    <w:left w:val="none" w:sz="0" w:space="0" w:color="auto"/>
                    <w:bottom w:val="none" w:sz="0" w:space="0" w:color="auto"/>
                    <w:right w:val="none" w:sz="0" w:space="0" w:color="auto"/>
                  </w:divBdr>
                </w:div>
                <w:div w:id="1622492411">
                  <w:marLeft w:val="0"/>
                  <w:marRight w:val="0"/>
                  <w:marTop w:val="0"/>
                  <w:marBottom w:val="0"/>
                  <w:divBdr>
                    <w:top w:val="none" w:sz="0" w:space="0" w:color="auto"/>
                    <w:left w:val="none" w:sz="0" w:space="0" w:color="auto"/>
                    <w:bottom w:val="none" w:sz="0" w:space="0" w:color="auto"/>
                    <w:right w:val="none" w:sz="0" w:space="0" w:color="auto"/>
                  </w:divBdr>
                </w:div>
                <w:div w:id="1622492412">
                  <w:marLeft w:val="0"/>
                  <w:marRight w:val="0"/>
                  <w:marTop w:val="0"/>
                  <w:marBottom w:val="0"/>
                  <w:divBdr>
                    <w:top w:val="none" w:sz="0" w:space="0" w:color="auto"/>
                    <w:left w:val="none" w:sz="0" w:space="0" w:color="auto"/>
                    <w:bottom w:val="none" w:sz="0" w:space="0" w:color="auto"/>
                    <w:right w:val="none" w:sz="0" w:space="0" w:color="auto"/>
                  </w:divBdr>
                </w:div>
                <w:div w:id="1622492442">
                  <w:marLeft w:val="0"/>
                  <w:marRight w:val="0"/>
                  <w:marTop w:val="0"/>
                  <w:marBottom w:val="0"/>
                  <w:divBdr>
                    <w:top w:val="none" w:sz="0" w:space="0" w:color="auto"/>
                    <w:left w:val="none" w:sz="0" w:space="0" w:color="auto"/>
                    <w:bottom w:val="none" w:sz="0" w:space="0" w:color="auto"/>
                    <w:right w:val="none" w:sz="0" w:space="0" w:color="auto"/>
                  </w:divBdr>
                </w:div>
                <w:div w:id="1622492488">
                  <w:marLeft w:val="0"/>
                  <w:marRight w:val="0"/>
                  <w:marTop w:val="0"/>
                  <w:marBottom w:val="0"/>
                  <w:divBdr>
                    <w:top w:val="none" w:sz="0" w:space="0" w:color="auto"/>
                    <w:left w:val="none" w:sz="0" w:space="0" w:color="auto"/>
                    <w:bottom w:val="none" w:sz="0" w:space="0" w:color="auto"/>
                    <w:right w:val="none" w:sz="0" w:space="0" w:color="auto"/>
                  </w:divBdr>
                </w:div>
                <w:div w:id="1622492493">
                  <w:marLeft w:val="0"/>
                  <w:marRight w:val="0"/>
                  <w:marTop w:val="0"/>
                  <w:marBottom w:val="0"/>
                  <w:divBdr>
                    <w:top w:val="none" w:sz="0" w:space="0" w:color="auto"/>
                    <w:left w:val="none" w:sz="0" w:space="0" w:color="auto"/>
                    <w:bottom w:val="none" w:sz="0" w:space="0" w:color="auto"/>
                    <w:right w:val="none" w:sz="0" w:space="0" w:color="auto"/>
                  </w:divBdr>
                </w:div>
                <w:div w:id="1622492518">
                  <w:marLeft w:val="0"/>
                  <w:marRight w:val="0"/>
                  <w:marTop w:val="0"/>
                  <w:marBottom w:val="0"/>
                  <w:divBdr>
                    <w:top w:val="none" w:sz="0" w:space="0" w:color="auto"/>
                    <w:left w:val="none" w:sz="0" w:space="0" w:color="auto"/>
                    <w:bottom w:val="none" w:sz="0" w:space="0" w:color="auto"/>
                    <w:right w:val="none" w:sz="0" w:space="0" w:color="auto"/>
                  </w:divBdr>
                </w:div>
                <w:div w:id="1622492527">
                  <w:marLeft w:val="0"/>
                  <w:marRight w:val="0"/>
                  <w:marTop w:val="0"/>
                  <w:marBottom w:val="0"/>
                  <w:divBdr>
                    <w:top w:val="none" w:sz="0" w:space="0" w:color="auto"/>
                    <w:left w:val="none" w:sz="0" w:space="0" w:color="auto"/>
                    <w:bottom w:val="none" w:sz="0" w:space="0" w:color="auto"/>
                    <w:right w:val="none" w:sz="0" w:space="0" w:color="auto"/>
                  </w:divBdr>
                </w:div>
                <w:div w:id="1622492540">
                  <w:marLeft w:val="0"/>
                  <w:marRight w:val="0"/>
                  <w:marTop w:val="0"/>
                  <w:marBottom w:val="0"/>
                  <w:divBdr>
                    <w:top w:val="none" w:sz="0" w:space="0" w:color="auto"/>
                    <w:left w:val="none" w:sz="0" w:space="0" w:color="auto"/>
                    <w:bottom w:val="none" w:sz="0" w:space="0" w:color="auto"/>
                    <w:right w:val="none" w:sz="0" w:space="0" w:color="auto"/>
                  </w:divBdr>
                </w:div>
                <w:div w:id="1622492550">
                  <w:marLeft w:val="0"/>
                  <w:marRight w:val="0"/>
                  <w:marTop w:val="0"/>
                  <w:marBottom w:val="0"/>
                  <w:divBdr>
                    <w:top w:val="none" w:sz="0" w:space="0" w:color="auto"/>
                    <w:left w:val="none" w:sz="0" w:space="0" w:color="auto"/>
                    <w:bottom w:val="none" w:sz="0" w:space="0" w:color="auto"/>
                    <w:right w:val="none" w:sz="0" w:space="0" w:color="auto"/>
                  </w:divBdr>
                </w:div>
                <w:div w:id="1622492551">
                  <w:marLeft w:val="0"/>
                  <w:marRight w:val="0"/>
                  <w:marTop w:val="0"/>
                  <w:marBottom w:val="0"/>
                  <w:divBdr>
                    <w:top w:val="none" w:sz="0" w:space="0" w:color="auto"/>
                    <w:left w:val="none" w:sz="0" w:space="0" w:color="auto"/>
                    <w:bottom w:val="none" w:sz="0" w:space="0" w:color="auto"/>
                    <w:right w:val="none" w:sz="0" w:space="0" w:color="auto"/>
                  </w:divBdr>
                </w:div>
                <w:div w:id="1622492595">
                  <w:marLeft w:val="0"/>
                  <w:marRight w:val="0"/>
                  <w:marTop w:val="0"/>
                  <w:marBottom w:val="0"/>
                  <w:divBdr>
                    <w:top w:val="none" w:sz="0" w:space="0" w:color="auto"/>
                    <w:left w:val="none" w:sz="0" w:space="0" w:color="auto"/>
                    <w:bottom w:val="none" w:sz="0" w:space="0" w:color="auto"/>
                    <w:right w:val="none" w:sz="0" w:space="0" w:color="auto"/>
                  </w:divBdr>
                </w:div>
                <w:div w:id="1622492601">
                  <w:marLeft w:val="0"/>
                  <w:marRight w:val="0"/>
                  <w:marTop w:val="0"/>
                  <w:marBottom w:val="0"/>
                  <w:divBdr>
                    <w:top w:val="none" w:sz="0" w:space="0" w:color="auto"/>
                    <w:left w:val="none" w:sz="0" w:space="0" w:color="auto"/>
                    <w:bottom w:val="none" w:sz="0" w:space="0" w:color="auto"/>
                    <w:right w:val="none" w:sz="0" w:space="0" w:color="auto"/>
                  </w:divBdr>
                </w:div>
                <w:div w:id="1622492603">
                  <w:marLeft w:val="0"/>
                  <w:marRight w:val="0"/>
                  <w:marTop w:val="0"/>
                  <w:marBottom w:val="0"/>
                  <w:divBdr>
                    <w:top w:val="none" w:sz="0" w:space="0" w:color="auto"/>
                    <w:left w:val="none" w:sz="0" w:space="0" w:color="auto"/>
                    <w:bottom w:val="none" w:sz="0" w:space="0" w:color="auto"/>
                    <w:right w:val="none" w:sz="0" w:space="0" w:color="auto"/>
                  </w:divBdr>
                </w:div>
                <w:div w:id="1622492635">
                  <w:marLeft w:val="0"/>
                  <w:marRight w:val="0"/>
                  <w:marTop w:val="0"/>
                  <w:marBottom w:val="0"/>
                  <w:divBdr>
                    <w:top w:val="none" w:sz="0" w:space="0" w:color="auto"/>
                    <w:left w:val="none" w:sz="0" w:space="0" w:color="auto"/>
                    <w:bottom w:val="none" w:sz="0" w:space="0" w:color="auto"/>
                    <w:right w:val="none" w:sz="0" w:space="0" w:color="auto"/>
                  </w:divBdr>
                </w:div>
                <w:div w:id="1622492636">
                  <w:marLeft w:val="0"/>
                  <w:marRight w:val="0"/>
                  <w:marTop w:val="0"/>
                  <w:marBottom w:val="0"/>
                  <w:divBdr>
                    <w:top w:val="none" w:sz="0" w:space="0" w:color="auto"/>
                    <w:left w:val="none" w:sz="0" w:space="0" w:color="auto"/>
                    <w:bottom w:val="none" w:sz="0" w:space="0" w:color="auto"/>
                    <w:right w:val="none" w:sz="0" w:space="0" w:color="auto"/>
                  </w:divBdr>
                </w:div>
                <w:div w:id="1622492669">
                  <w:marLeft w:val="0"/>
                  <w:marRight w:val="0"/>
                  <w:marTop w:val="0"/>
                  <w:marBottom w:val="0"/>
                  <w:divBdr>
                    <w:top w:val="none" w:sz="0" w:space="0" w:color="auto"/>
                    <w:left w:val="none" w:sz="0" w:space="0" w:color="auto"/>
                    <w:bottom w:val="none" w:sz="0" w:space="0" w:color="auto"/>
                    <w:right w:val="none" w:sz="0" w:space="0" w:color="auto"/>
                  </w:divBdr>
                </w:div>
                <w:div w:id="1622492714">
                  <w:marLeft w:val="0"/>
                  <w:marRight w:val="0"/>
                  <w:marTop w:val="0"/>
                  <w:marBottom w:val="0"/>
                  <w:divBdr>
                    <w:top w:val="none" w:sz="0" w:space="0" w:color="auto"/>
                    <w:left w:val="none" w:sz="0" w:space="0" w:color="auto"/>
                    <w:bottom w:val="none" w:sz="0" w:space="0" w:color="auto"/>
                    <w:right w:val="none" w:sz="0" w:space="0" w:color="auto"/>
                  </w:divBdr>
                </w:div>
                <w:div w:id="1622492725">
                  <w:marLeft w:val="0"/>
                  <w:marRight w:val="0"/>
                  <w:marTop w:val="0"/>
                  <w:marBottom w:val="0"/>
                  <w:divBdr>
                    <w:top w:val="none" w:sz="0" w:space="0" w:color="auto"/>
                    <w:left w:val="none" w:sz="0" w:space="0" w:color="auto"/>
                    <w:bottom w:val="none" w:sz="0" w:space="0" w:color="auto"/>
                    <w:right w:val="none" w:sz="0" w:space="0" w:color="auto"/>
                  </w:divBdr>
                </w:div>
                <w:div w:id="1622492763">
                  <w:marLeft w:val="0"/>
                  <w:marRight w:val="0"/>
                  <w:marTop w:val="0"/>
                  <w:marBottom w:val="0"/>
                  <w:divBdr>
                    <w:top w:val="none" w:sz="0" w:space="0" w:color="auto"/>
                    <w:left w:val="none" w:sz="0" w:space="0" w:color="auto"/>
                    <w:bottom w:val="none" w:sz="0" w:space="0" w:color="auto"/>
                    <w:right w:val="none" w:sz="0" w:space="0" w:color="auto"/>
                  </w:divBdr>
                </w:div>
                <w:div w:id="1622492767">
                  <w:marLeft w:val="0"/>
                  <w:marRight w:val="0"/>
                  <w:marTop w:val="0"/>
                  <w:marBottom w:val="0"/>
                  <w:divBdr>
                    <w:top w:val="none" w:sz="0" w:space="0" w:color="auto"/>
                    <w:left w:val="none" w:sz="0" w:space="0" w:color="auto"/>
                    <w:bottom w:val="none" w:sz="0" w:space="0" w:color="auto"/>
                    <w:right w:val="none" w:sz="0" w:space="0" w:color="auto"/>
                  </w:divBdr>
                </w:div>
                <w:div w:id="1622492783">
                  <w:marLeft w:val="0"/>
                  <w:marRight w:val="0"/>
                  <w:marTop w:val="0"/>
                  <w:marBottom w:val="0"/>
                  <w:divBdr>
                    <w:top w:val="none" w:sz="0" w:space="0" w:color="auto"/>
                    <w:left w:val="none" w:sz="0" w:space="0" w:color="auto"/>
                    <w:bottom w:val="none" w:sz="0" w:space="0" w:color="auto"/>
                    <w:right w:val="none" w:sz="0" w:space="0" w:color="auto"/>
                  </w:divBdr>
                </w:div>
                <w:div w:id="1622492846">
                  <w:marLeft w:val="0"/>
                  <w:marRight w:val="0"/>
                  <w:marTop w:val="0"/>
                  <w:marBottom w:val="0"/>
                  <w:divBdr>
                    <w:top w:val="none" w:sz="0" w:space="0" w:color="auto"/>
                    <w:left w:val="none" w:sz="0" w:space="0" w:color="auto"/>
                    <w:bottom w:val="none" w:sz="0" w:space="0" w:color="auto"/>
                    <w:right w:val="none" w:sz="0" w:space="0" w:color="auto"/>
                  </w:divBdr>
                </w:div>
                <w:div w:id="1622492855">
                  <w:marLeft w:val="0"/>
                  <w:marRight w:val="0"/>
                  <w:marTop w:val="0"/>
                  <w:marBottom w:val="0"/>
                  <w:divBdr>
                    <w:top w:val="none" w:sz="0" w:space="0" w:color="auto"/>
                    <w:left w:val="none" w:sz="0" w:space="0" w:color="auto"/>
                    <w:bottom w:val="none" w:sz="0" w:space="0" w:color="auto"/>
                    <w:right w:val="none" w:sz="0" w:space="0" w:color="auto"/>
                  </w:divBdr>
                </w:div>
                <w:div w:id="1622492861">
                  <w:marLeft w:val="0"/>
                  <w:marRight w:val="0"/>
                  <w:marTop w:val="0"/>
                  <w:marBottom w:val="0"/>
                  <w:divBdr>
                    <w:top w:val="none" w:sz="0" w:space="0" w:color="auto"/>
                    <w:left w:val="none" w:sz="0" w:space="0" w:color="auto"/>
                    <w:bottom w:val="none" w:sz="0" w:space="0" w:color="auto"/>
                    <w:right w:val="none" w:sz="0" w:space="0" w:color="auto"/>
                  </w:divBdr>
                </w:div>
                <w:div w:id="1622492867">
                  <w:marLeft w:val="0"/>
                  <w:marRight w:val="0"/>
                  <w:marTop w:val="0"/>
                  <w:marBottom w:val="0"/>
                  <w:divBdr>
                    <w:top w:val="none" w:sz="0" w:space="0" w:color="auto"/>
                    <w:left w:val="none" w:sz="0" w:space="0" w:color="auto"/>
                    <w:bottom w:val="none" w:sz="0" w:space="0" w:color="auto"/>
                    <w:right w:val="none" w:sz="0" w:space="0" w:color="auto"/>
                  </w:divBdr>
                </w:div>
                <w:div w:id="1622492900">
                  <w:marLeft w:val="0"/>
                  <w:marRight w:val="0"/>
                  <w:marTop w:val="0"/>
                  <w:marBottom w:val="0"/>
                  <w:divBdr>
                    <w:top w:val="none" w:sz="0" w:space="0" w:color="auto"/>
                    <w:left w:val="none" w:sz="0" w:space="0" w:color="auto"/>
                    <w:bottom w:val="none" w:sz="0" w:space="0" w:color="auto"/>
                    <w:right w:val="none" w:sz="0" w:space="0" w:color="auto"/>
                  </w:divBdr>
                </w:div>
                <w:div w:id="1622492909">
                  <w:marLeft w:val="0"/>
                  <w:marRight w:val="0"/>
                  <w:marTop w:val="0"/>
                  <w:marBottom w:val="0"/>
                  <w:divBdr>
                    <w:top w:val="none" w:sz="0" w:space="0" w:color="auto"/>
                    <w:left w:val="none" w:sz="0" w:space="0" w:color="auto"/>
                    <w:bottom w:val="none" w:sz="0" w:space="0" w:color="auto"/>
                    <w:right w:val="none" w:sz="0" w:space="0" w:color="auto"/>
                  </w:divBdr>
                </w:div>
                <w:div w:id="1622492931">
                  <w:marLeft w:val="0"/>
                  <w:marRight w:val="0"/>
                  <w:marTop w:val="0"/>
                  <w:marBottom w:val="0"/>
                  <w:divBdr>
                    <w:top w:val="none" w:sz="0" w:space="0" w:color="auto"/>
                    <w:left w:val="none" w:sz="0" w:space="0" w:color="auto"/>
                    <w:bottom w:val="none" w:sz="0" w:space="0" w:color="auto"/>
                    <w:right w:val="none" w:sz="0" w:space="0" w:color="auto"/>
                  </w:divBdr>
                </w:div>
                <w:div w:id="1622492947">
                  <w:marLeft w:val="0"/>
                  <w:marRight w:val="0"/>
                  <w:marTop w:val="0"/>
                  <w:marBottom w:val="0"/>
                  <w:divBdr>
                    <w:top w:val="none" w:sz="0" w:space="0" w:color="auto"/>
                    <w:left w:val="none" w:sz="0" w:space="0" w:color="auto"/>
                    <w:bottom w:val="none" w:sz="0" w:space="0" w:color="auto"/>
                    <w:right w:val="none" w:sz="0" w:space="0" w:color="auto"/>
                  </w:divBdr>
                </w:div>
                <w:div w:id="162249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812">
      <w:marLeft w:val="0"/>
      <w:marRight w:val="0"/>
      <w:marTop w:val="0"/>
      <w:marBottom w:val="0"/>
      <w:divBdr>
        <w:top w:val="none" w:sz="0" w:space="0" w:color="auto"/>
        <w:left w:val="none" w:sz="0" w:space="0" w:color="auto"/>
        <w:bottom w:val="none" w:sz="0" w:space="0" w:color="auto"/>
        <w:right w:val="none" w:sz="0" w:space="0" w:color="auto"/>
      </w:divBdr>
    </w:div>
    <w:div w:id="1622491819">
      <w:marLeft w:val="0"/>
      <w:marRight w:val="0"/>
      <w:marTop w:val="0"/>
      <w:marBottom w:val="0"/>
      <w:divBdr>
        <w:top w:val="none" w:sz="0" w:space="0" w:color="auto"/>
        <w:left w:val="none" w:sz="0" w:space="0" w:color="auto"/>
        <w:bottom w:val="none" w:sz="0" w:space="0" w:color="auto"/>
        <w:right w:val="none" w:sz="0" w:space="0" w:color="auto"/>
      </w:divBdr>
    </w:div>
    <w:div w:id="1622491823">
      <w:marLeft w:val="0"/>
      <w:marRight w:val="0"/>
      <w:marTop w:val="0"/>
      <w:marBottom w:val="0"/>
      <w:divBdr>
        <w:top w:val="none" w:sz="0" w:space="0" w:color="auto"/>
        <w:left w:val="none" w:sz="0" w:space="0" w:color="auto"/>
        <w:bottom w:val="none" w:sz="0" w:space="0" w:color="auto"/>
        <w:right w:val="none" w:sz="0" w:space="0" w:color="auto"/>
      </w:divBdr>
    </w:div>
    <w:div w:id="1622491886">
      <w:marLeft w:val="0"/>
      <w:marRight w:val="0"/>
      <w:marTop w:val="0"/>
      <w:marBottom w:val="0"/>
      <w:divBdr>
        <w:top w:val="none" w:sz="0" w:space="0" w:color="auto"/>
        <w:left w:val="none" w:sz="0" w:space="0" w:color="auto"/>
        <w:bottom w:val="none" w:sz="0" w:space="0" w:color="auto"/>
        <w:right w:val="none" w:sz="0" w:space="0" w:color="auto"/>
      </w:divBdr>
    </w:div>
    <w:div w:id="1622491901">
      <w:marLeft w:val="0"/>
      <w:marRight w:val="0"/>
      <w:marTop w:val="0"/>
      <w:marBottom w:val="0"/>
      <w:divBdr>
        <w:top w:val="none" w:sz="0" w:space="0" w:color="auto"/>
        <w:left w:val="none" w:sz="0" w:space="0" w:color="auto"/>
        <w:bottom w:val="none" w:sz="0" w:space="0" w:color="auto"/>
        <w:right w:val="none" w:sz="0" w:space="0" w:color="auto"/>
      </w:divBdr>
    </w:div>
    <w:div w:id="1622491920">
      <w:marLeft w:val="0"/>
      <w:marRight w:val="0"/>
      <w:marTop w:val="0"/>
      <w:marBottom w:val="0"/>
      <w:divBdr>
        <w:top w:val="none" w:sz="0" w:space="0" w:color="auto"/>
        <w:left w:val="none" w:sz="0" w:space="0" w:color="auto"/>
        <w:bottom w:val="none" w:sz="0" w:space="0" w:color="auto"/>
        <w:right w:val="none" w:sz="0" w:space="0" w:color="auto"/>
      </w:divBdr>
    </w:div>
    <w:div w:id="1622491931">
      <w:marLeft w:val="0"/>
      <w:marRight w:val="0"/>
      <w:marTop w:val="0"/>
      <w:marBottom w:val="0"/>
      <w:divBdr>
        <w:top w:val="none" w:sz="0" w:space="0" w:color="auto"/>
        <w:left w:val="none" w:sz="0" w:space="0" w:color="auto"/>
        <w:bottom w:val="none" w:sz="0" w:space="0" w:color="auto"/>
        <w:right w:val="none" w:sz="0" w:space="0" w:color="auto"/>
      </w:divBdr>
    </w:div>
    <w:div w:id="1622491932">
      <w:marLeft w:val="0"/>
      <w:marRight w:val="0"/>
      <w:marTop w:val="0"/>
      <w:marBottom w:val="0"/>
      <w:divBdr>
        <w:top w:val="none" w:sz="0" w:space="0" w:color="auto"/>
        <w:left w:val="none" w:sz="0" w:space="0" w:color="auto"/>
        <w:bottom w:val="none" w:sz="0" w:space="0" w:color="auto"/>
        <w:right w:val="none" w:sz="0" w:space="0" w:color="auto"/>
      </w:divBdr>
    </w:div>
    <w:div w:id="1622491955">
      <w:marLeft w:val="0"/>
      <w:marRight w:val="0"/>
      <w:marTop w:val="0"/>
      <w:marBottom w:val="0"/>
      <w:divBdr>
        <w:top w:val="none" w:sz="0" w:space="0" w:color="auto"/>
        <w:left w:val="none" w:sz="0" w:space="0" w:color="auto"/>
        <w:bottom w:val="none" w:sz="0" w:space="0" w:color="auto"/>
        <w:right w:val="none" w:sz="0" w:space="0" w:color="auto"/>
      </w:divBdr>
    </w:div>
    <w:div w:id="1622491962">
      <w:marLeft w:val="0"/>
      <w:marRight w:val="0"/>
      <w:marTop w:val="0"/>
      <w:marBottom w:val="0"/>
      <w:divBdr>
        <w:top w:val="none" w:sz="0" w:space="0" w:color="auto"/>
        <w:left w:val="none" w:sz="0" w:space="0" w:color="auto"/>
        <w:bottom w:val="none" w:sz="0" w:space="0" w:color="auto"/>
        <w:right w:val="none" w:sz="0" w:space="0" w:color="auto"/>
      </w:divBdr>
    </w:div>
    <w:div w:id="1622491983">
      <w:marLeft w:val="0"/>
      <w:marRight w:val="0"/>
      <w:marTop w:val="0"/>
      <w:marBottom w:val="0"/>
      <w:divBdr>
        <w:top w:val="none" w:sz="0" w:space="0" w:color="auto"/>
        <w:left w:val="none" w:sz="0" w:space="0" w:color="auto"/>
        <w:bottom w:val="none" w:sz="0" w:space="0" w:color="auto"/>
        <w:right w:val="none" w:sz="0" w:space="0" w:color="auto"/>
      </w:divBdr>
    </w:div>
    <w:div w:id="1622491996">
      <w:marLeft w:val="0"/>
      <w:marRight w:val="0"/>
      <w:marTop w:val="0"/>
      <w:marBottom w:val="0"/>
      <w:divBdr>
        <w:top w:val="none" w:sz="0" w:space="0" w:color="auto"/>
        <w:left w:val="none" w:sz="0" w:space="0" w:color="auto"/>
        <w:bottom w:val="none" w:sz="0" w:space="0" w:color="auto"/>
        <w:right w:val="none" w:sz="0" w:space="0" w:color="auto"/>
      </w:divBdr>
    </w:div>
    <w:div w:id="1622492054">
      <w:marLeft w:val="0"/>
      <w:marRight w:val="0"/>
      <w:marTop w:val="0"/>
      <w:marBottom w:val="0"/>
      <w:divBdr>
        <w:top w:val="none" w:sz="0" w:space="0" w:color="auto"/>
        <w:left w:val="none" w:sz="0" w:space="0" w:color="auto"/>
        <w:bottom w:val="none" w:sz="0" w:space="0" w:color="auto"/>
        <w:right w:val="none" w:sz="0" w:space="0" w:color="auto"/>
      </w:divBdr>
    </w:div>
    <w:div w:id="1622492088">
      <w:marLeft w:val="0"/>
      <w:marRight w:val="0"/>
      <w:marTop w:val="0"/>
      <w:marBottom w:val="0"/>
      <w:divBdr>
        <w:top w:val="none" w:sz="0" w:space="0" w:color="auto"/>
        <w:left w:val="none" w:sz="0" w:space="0" w:color="auto"/>
        <w:bottom w:val="none" w:sz="0" w:space="0" w:color="auto"/>
        <w:right w:val="none" w:sz="0" w:space="0" w:color="auto"/>
      </w:divBdr>
      <w:divsChild>
        <w:div w:id="1622491226">
          <w:marLeft w:val="0"/>
          <w:marRight w:val="0"/>
          <w:marTop w:val="0"/>
          <w:marBottom w:val="0"/>
          <w:divBdr>
            <w:top w:val="none" w:sz="0" w:space="0" w:color="auto"/>
            <w:left w:val="none" w:sz="0" w:space="0" w:color="auto"/>
            <w:bottom w:val="none" w:sz="0" w:space="0" w:color="auto"/>
            <w:right w:val="none" w:sz="0" w:space="0" w:color="auto"/>
          </w:divBdr>
        </w:div>
        <w:div w:id="1622491618">
          <w:marLeft w:val="0"/>
          <w:marRight w:val="0"/>
          <w:marTop w:val="0"/>
          <w:marBottom w:val="0"/>
          <w:divBdr>
            <w:top w:val="none" w:sz="0" w:space="0" w:color="auto"/>
            <w:left w:val="none" w:sz="0" w:space="0" w:color="auto"/>
            <w:bottom w:val="none" w:sz="0" w:space="0" w:color="auto"/>
            <w:right w:val="none" w:sz="0" w:space="0" w:color="auto"/>
          </w:divBdr>
        </w:div>
        <w:div w:id="1622491666">
          <w:marLeft w:val="0"/>
          <w:marRight w:val="0"/>
          <w:marTop w:val="0"/>
          <w:marBottom w:val="0"/>
          <w:divBdr>
            <w:top w:val="none" w:sz="0" w:space="0" w:color="auto"/>
            <w:left w:val="none" w:sz="0" w:space="0" w:color="auto"/>
            <w:bottom w:val="none" w:sz="0" w:space="0" w:color="auto"/>
            <w:right w:val="none" w:sz="0" w:space="0" w:color="auto"/>
          </w:divBdr>
        </w:div>
        <w:div w:id="1622491741">
          <w:marLeft w:val="0"/>
          <w:marRight w:val="0"/>
          <w:marTop w:val="0"/>
          <w:marBottom w:val="0"/>
          <w:divBdr>
            <w:top w:val="none" w:sz="0" w:space="0" w:color="auto"/>
            <w:left w:val="none" w:sz="0" w:space="0" w:color="auto"/>
            <w:bottom w:val="none" w:sz="0" w:space="0" w:color="auto"/>
            <w:right w:val="none" w:sz="0" w:space="0" w:color="auto"/>
          </w:divBdr>
        </w:div>
        <w:div w:id="1622491779">
          <w:marLeft w:val="0"/>
          <w:marRight w:val="0"/>
          <w:marTop w:val="0"/>
          <w:marBottom w:val="0"/>
          <w:divBdr>
            <w:top w:val="none" w:sz="0" w:space="0" w:color="auto"/>
            <w:left w:val="none" w:sz="0" w:space="0" w:color="auto"/>
            <w:bottom w:val="none" w:sz="0" w:space="0" w:color="auto"/>
            <w:right w:val="none" w:sz="0" w:space="0" w:color="auto"/>
          </w:divBdr>
        </w:div>
        <w:div w:id="1622492254">
          <w:marLeft w:val="0"/>
          <w:marRight w:val="0"/>
          <w:marTop w:val="0"/>
          <w:marBottom w:val="0"/>
          <w:divBdr>
            <w:top w:val="none" w:sz="0" w:space="0" w:color="auto"/>
            <w:left w:val="none" w:sz="0" w:space="0" w:color="auto"/>
            <w:bottom w:val="none" w:sz="0" w:space="0" w:color="auto"/>
            <w:right w:val="none" w:sz="0" w:space="0" w:color="auto"/>
          </w:divBdr>
        </w:div>
        <w:div w:id="1622492383">
          <w:marLeft w:val="0"/>
          <w:marRight w:val="0"/>
          <w:marTop w:val="0"/>
          <w:marBottom w:val="0"/>
          <w:divBdr>
            <w:top w:val="none" w:sz="0" w:space="0" w:color="auto"/>
            <w:left w:val="none" w:sz="0" w:space="0" w:color="auto"/>
            <w:bottom w:val="none" w:sz="0" w:space="0" w:color="auto"/>
            <w:right w:val="none" w:sz="0" w:space="0" w:color="auto"/>
          </w:divBdr>
        </w:div>
        <w:div w:id="1622492702">
          <w:marLeft w:val="0"/>
          <w:marRight w:val="0"/>
          <w:marTop w:val="0"/>
          <w:marBottom w:val="0"/>
          <w:divBdr>
            <w:top w:val="none" w:sz="0" w:space="0" w:color="auto"/>
            <w:left w:val="none" w:sz="0" w:space="0" w:color="auto"/>
            <w:bottom w:val="none" w:sz="0" w:space="0" w:color="auto"/>
            <w:right w:val="none" w:sz="0" w:space="0" w:color="auto"/>
          </w:divBdr>
        </w:div>
      </w:divsChild>
    </w:div>
    <w:div w:id="1622492104">
      <w:marLeft w:val="0"/>
      <w:marRight w:val="0"/>
      <w:marTop w:val="0"/>
      <w:marBottom w:val="0"/>
      <w:divBdr>
        <w:top w:val="none" w:sz="0" w:space="0" w:color="auto"/>
        <w:left w:val="none" w:sz="0" w:space="0" w:color="auto"/>
        <w:bottom w:val="none" w:sz="0" w:space="0" w:color="auto"/>
        <w:right w:val="none" w:sz="0" w:space="0" w:color="auto"/>
      </w:divBdr>
    </w:div>
    <w:div w:id="1622492108">
      <w:marLeft w:val="0"/>
      <w:marRight w:val="0"/>
      <w:marTop w:val="0"/>
      <w:marBottom w:val="0"/>
      <w:divBdr>
        <w:top w:val="none" w:sz="0" w:space="0" w:color="auto"/>
        <w:left w:val="none" w:sz="0" w:space="0" w:color="auto"/>
        <w:bottom w:val="none" w:sz="0" w:space="0" w:color="auto"/>
        <w:right w:val="none" w:sz="0" w:space="0" w:color="auto"/>
      </w:divBdr>
    </w:div>
    <w:div w:id="1622492126">
      <w:marLeft w:val="0"/>
      <w:marRight w:val="0"/>
      <w:marTop w:val="0"/>
      <w:marBottom w:val="0"/>
      <w:divBdr>
        <w:top w:val="none" w:sz="0" w:space="0" w:color="auto"/>
        <w:left w:val="none" w:sz="0" w:space="0" w:color="auto"/>
        <w:bottom w:val="none" w:sz="0" w:space="0" w:color="auto"/>
        <w:right w:val="none" w:sz="0" w:space="0" w:color="auto"/>
      </w:divBdr>
      <w:divsChild>
        <w:div w:id="1622492886">
          <w:marLeft w:val="0"/>
          <w:marRight w:val="0"/>
          <w:marTop w:val="0"/>
          <w:marBottom w:val="0"/>
          <w:divBdr>
            <w:top w:val="none" w:sz="0" w:space="0" w:color="auto"/>
            <w:left w:val="none" w:sz="0" w:space="0" w:color="auto"/>
            <w:bottom w:val="none" w:sz="0" w:space="0" w:color="auto"/>
            <w:right w:val="none" w:sz="0" w:space="0" w:color="auto"/>
          </w:divBdr>
          <w:divsChild>
            <w:div w:id="1622492062">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460">
                  <w:marLeft w:val="0"/>
                  <w:marRight w:val="0"/>
                  <w:marTop w:val="0"/>
                  <w:marBottom w:val="0"/>
                  <w:divBdr>
                    <w:top w:val="none" w:sz="0" w:space="0" w:color="auto"/>
                    <w:left w:val="none" w:sz="0" w:space="0" w:color="auto"/>
                    <w:bottom w:val="none" w:sz="0" w:space="0" w:color="auto"/>
                    <w:right w:val="none" w:sz="0" w:space="0" w:color="auto"/>
                  </w:divBdr>
                  <w:divsChild>
                    <w:div w:id="1622491852">
                      <w:marLeft w:val="0"/>
                      <w:marRight w:val="0"/>
                      <w:marTop w:val="0"/>
                      <w:marBottom w:val="0"/>
                      <w:divBdr>
                        <w:top w:val="single" w:sz="6" w:space="0" w:color="55CCCC"/>
                        <w:left w:val="single" w:sz="6" w:space="0" w:color="55CCCC"/>
                        <w:bottom w:val="single" w:sz="6" w:space="0" w:color="005555"/>
                        <w:right w:val="single" w:sz="6" w:space="0" w:color="005555"/>
                      </w:divBdr>
                      <w:divsChild>
                        <w:div w:id="1622491939">
                          <w:marLeft w:val="0"/>
                          <w:marRight w:val="0"/>
                          <w:marTop w:val="0"/>
                          <w:marBottom w:val="0"/>
                          <w:divBdr>
                            <w:top w:val="none" w:sz="0" w:space="0" w:color="auto"/>
                            <w:left w:val="none" w:sz="0" w:space="0" w:color="auto"/>
                            <w:bottom w:val="none" w:sz="0" w:space="0" w:color="auto"/>
                            <w:right w:val="none" w:sz="0" w:space="0" w:color="auto"/>
                          </w:divBdr>
                          <w:divsChild>
                            <w:div w:id="1622492446">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2128">
      <w:marLeft w:val="0"/>
      <w:marRight w:val="0"/>
      <w:marTop w:val="0"/>
      <w:marBottom w:val="0"/>
      <w:divBdr>
        <w:top w:val="none" w:sz="0" w:space="0" w:color="auto"/>
        <w:left w:val="none" w:sz="0" w:space="0" w:color="auto"/>
        <w:bottom w:val="none" w:sz="0" w:space="0" w:color="auto"/>
        <w:right w:val="none" w:sz="0" w:space="0" w:color="auto"/>
      </w:divBdr>
    </w:div>
    <w:div w:id="1622492141">
      <w:marLeft w:val="0"/>
      <w:marRight w:val="0"/>
      <w:marTop w:val="0"/>
      <w:marBottom w:val="0"/>
      <w:divBdr>
        <w:top w:val="none" w:sz="0" w:space="0" w:color="auto"/>
        <w:left w:val="none" w:sz="0" w:space="0" w:color="auto"/>
        <w:bottom w:val="none" w:sz="0" w:space="0" w:color="auto"/>
        <w:right w:val="none" w:sz="0" w:space="0" w:color="auto"/>
      </w:divBdr>
    </w:div>
    <w:div w:id="1622492198">
      <w:marLeft w:val="0"/>
      <w:marRight w:val="0"/>
      <w:marTop w:val="0"/>
      <w:marBottom w:val="0"/>
      <w:divBdr>
        <w:top w:val="none" w:sz="0" w:space="0" w:color="auto"/>
        <w:left w:val="none" w:sz="0" w:space="0" w:color="auto"/>
        <w:bottom w:val="none" w:sz="0" w:space="0" w:color="auto"/>
        <w:right w:val="none" w:sz="0" w:space="0" w:color="auto"/>
      </w:divBdr>
    </w:div>
    <w:div w:id="1622492215">
      <w:marLeft w:val="0"/>
      <w:marRight w:val="0"/>
      <w:marTop w:val="0"/>
      <w:marBottom w:val="0"/>
      <w:divBdr>
        <w:top w:val="none" w:sz="0" w:space="0" w:color="auto"/>
        <w:left w:val="none" w:sz="0" w:space="0" w:color="auto"/>
        <w:bottom w:val="none" w:sz="0" w:space="0" w:color="auto"/>
        <w:right w:val="none" w:sz="0" w:space="0" w:color="auto"/>
      </w:divBdr>
    </w:div>
    <w:div w:id="1622492242">
      <w:marLeft w:val="0"/>
      <w:marRight w:val="0"/>
      <w:marTop w:val="0"/>
      <w:marBottom w:val="0"/>
      <w:divBdr>
        <w:top w:val="none" w:sz="0" w:space="0" w:color="auto"/>
        <w:left w:val="none" w:sz="0" w:space="0" w:color="auto"/>
        <w:bottom w:val="none" w:sz="0" w:space="0" w:color="auto"/>
        <w:right w:val="none" w:sz="0" w:space="0" w:color="auto"/>
      </w:divBdr>
    </w:div>
    <w:div w:id="1622492244">
      <w:marLeft w:val="0"/>
      <w:marRight w:val="0"/>
      <w:marTop w:val="0"/>
      <w:marBottom w:val="0"/>
      <w:divBdr>
        <w:top w:val="none" w:sz="0" w:space="0" w:color="auto"/>
        <w:left w:val="none" w:sz="0" w:space="0" w:color="auto"/>
        <w:bottom w:val="none" w:sz="0" w:space="0" w:color="auto"/>
        <w:right w:val="none" w:sz="0" w:space="0" w:color="auto"/>
      </w:divBdr>
    </w:div>
    <w:div w:id="1622492264">
      <w:marLeft w:val="0"/>
      <w:marRight w:val="0"/>
      <w:marTop w:val="0"/>
      <w:marBottom w:val="0"/>
      <w:divBdr>
        <w:top w:val="none" w:sz="0" w:space="0" w:color="auto"/>
        <w:left w:val="none" w:sz="0" w:space="0" w:color="auto"/>
        <w:bottom w:val="none" w:sz="0" w:space="0" w:color="auto"/>
        <w:right w:val="none" w:sz="0" w:space="0" w:color="auto"/>
      </w:divBdr>
    </w:div>
    <w:div w:id="1622492312">
      <w:marLeft w:val="0"/>
      <w:marRight w:val="0"/>
      <w:marTop w:val="0"/>
      <w:marBottom w:val="0"/>
      <w:divBdr>
        <w:top w:val="none" w:sz="0" w:space="0" w:color="auto"/>
        <w:left w:val="none" w:sz="0" w:space="0" w:color="auto"/>
        <w:bottom w:val="none" w:sz="0" w:space="0" w:color="auto"/>
        <w:right w:val="none" w:sz="0" w:space="0" w:color="auto"/>
      </w:divBdr>
    </w:div>
    <w:div w:id="1622492357">
      <w:marLeft w:val="0"/>
      <w:marRight w:val="0"/>
      <w:marTop w:val="0"/>
      <w:marBottom w:val="0"/>
      <w:divBdr>
        <w:top w:val="none" w:sz="0" w:space="0" w:color="auto"/>
        <w:left w:val="none" w:sz="0" w:space="0" w:color="auto"/>
        <w:bottom w:val="none" w:sz="0" w:space="0" w:color="auto"/>
        <w:right w:val="none" w:sz="0" w:space="0" w:color="auto"/>
      </w:divBdr>
    </w:div>
    <w:div w:id="1622492363">
      <w:marLeft w:val="0"/>
      <w:marRight w:val="0"/>
      <w:marTop w:val="0"/>
      <w:marBottom w:val="0"/>
      <w:divBdr>
        <w:top w:val="none" w:sz="0" w:space="0" w:color="auto"/>
        <w:left w:val="none" w:sz="0" w:space="0" w:color="auto"/>
        <w:bottom w:val="none" w:sz="0" w:space="0" w:color="auto"/>
        <w:right w:val="none" w:sz="0" w:space="0" w:color="auto"/>
      </w:divBdr>
    </w:div>
    <w:div w:id="1622492378">
      <w:marLeft w:val="0"/>
      <w:marRight w:val="0"/>
      <w:marTop w:val="0"/>
      <w:marBottom w:val="0"/>
      <w:divBdr>
        <w:top w:val="none" w:sz="0" w:space="0" w:color="auto"/>
        <w:left w:val="none" w:sz="0" w:space="0" w:color="auto"/>
        <w:bottom w:val="none" w:sz="0" w:space="0" w:color="auto"/>
        <w:right w:val="none" w:sz="0" w:space="0" w:color="auto"/>
      </w:divBdr>
    </w:div>
    <w:div w:id="1622492382">
      <w:marLeft w:val="0"/>
      <w:marRight w:val="0"/>
      <w:marTop w:val="0"/>
      <w:marBottom w:val="0"/>
      <w:divBdr>
        <w:top w:val="none" w:sz="0" w:space="0" w:color="auto"/>
        <w:left w:val="none" w:sz="0" w:space="0" w:color="auto"/>
        <w:bottom w:val="none" w:sz="0" w:space="0" w:color="auto"/>
        <w:right w:val="none" w:sz="0" w:space="0" w:color="auto"/>
      </w:divBdr>
      <w:divsChild>
        <w:div w:id="1622491730">
          <w:marLeft w:val="0"/>
          <w:marRight w:val="0"/>
          <w:marTop w:val="0"/>
          <w:marBottom w:val="0"/>
          <w:divBdr>
            <w:top w:val="none" w:sz="0" w:space="0" w:color="auto"/>
            <w:left w:val="none" w:sz="0" w:space="0" w:color="auto"/>
            <w:bottom w:val="none" w:sz="0" w:space="0" w:color="auto"/>
            <w:right w:val="none" w:sz="0" w:space="0" w:color="auto"/>
          </w:divBdr>
        </w:div>
        <w:div w:id="1622492567">
          <w:marLeft w:val="0"/>
          <w:marRight w:val="0"/>
          <w:marTop w:val="0"/>
          <w:marBottom w:val="0"/>
          <w:divBdr>
            <w:top w:val="none" w:sz="0" w:space="0" w:color="auto"/>
            <w:left w:val="none" w:sz="0" w:space="0" w:color="auto"/>
            <w:bottom w:val="none" w:sz="0" w:space="0" w:color="auto"/>
            <w:right w:val="none" w:sz="0" w:space="0" w:color="auto"/>
          </w:divBdr>
        </w:div>
      </w:divsChild>
    </w:div>
    <w:div w:id="1622492408">
      <w:marLeft w:val="0"/>
      <w:marRight w:val="0"/>
      <w:marTop w:val="0"/>
      <w:marBottom w:val="0"/>
      <w:divBdr>
        <w:top w:val="none" w:sz="0" w:space="0" w:color="auto"/>
        <w:left w:val="none" w:sz="0" w:space="0" w:color="auto"/>
        <w:bottom w:val="none" w:sz="0" w:space="0" w:color="auto"/>
        <w:right w:val="none" w:sz="0" w:space="0" w:color="auto"/>
      </w:divBdr>
    </w:div>
    <w:div w:id="1622492452">
      <w:marLeft w:val="0"/>
      <w:marRight w:val="0"/>
      <w:marTop w:val="0"/>
      <w:marBottom w:val="0"/>
      <w:divBdr>
        <w:top w:val="none" w:sz="0" w:space="0" w:color="auto"/>
        <w:left w:val="none" w:sz="0" w:space="0" w:color="auto"/>
        <w:bottom w:val="none" w:sz="0" w:space="0" w:color="auto"/>
        <w:right w:val="none" w:sz="0" w:space="0" w:color="auto"/>
      </w:divBdr>
    </w:div>
    <w:div w:id="1622492458">
      <w:marLeft w:val="0"/>
      <w:marRight w:val="0"/>
      <w:marTop w:val="0"/>
      <w:marBottom w:val="0"/>
      <w:divBdr>
        <w:top w:val="none" w:sz="0" w:space="0" w:color="auto"/>
        <w:left w:val="none" w:sz="0" w:space="0" w:color="auto"/>
        <w:bottom w:val="none" w:sz="0" w:space="0" w:color="auto"/>
        <w:right w:val="none" w:sz="0" w:space="0" w:color="auto"/>
      </w:divBdr>
      <w:divsChild>
        <w:div w:id="1622491581">
          <w:marLeft w:val="0"/>
          <w:marRight w:val="0"/>
          <w:marTop w:val="0"/>
          <w:marBottom w:val="0"/>
          <w:divBdr>
            <w:top w:val="none" w:sz="0" w:space="0" w:color="auto"/>
            <w:left w:val="none" w:sz="0" w:space="0" w:color="auto"/>
            <w:bottom w:val="none" w:sz="0" w:space="0" w:color="auto"/>
            <w:right w:val="none" w:sz="0" w:space="0" w:color="auto"/>
          </w:divBdr>
          <w:divsChild>
            <w:div w:id="1622492014">
              <w:marLeft w:val="0"/>
              <w:marRight w:val="0"/>
              <w:marTop w:val="0"/>
              <w:marBottom w:val="0"/>
              <w:divBdr>
                <w:top w:val="none" w:sz="0" w:space="0" w:color="auto"/>
                <w:left w:val="none" w:sz="0" w:space="0" w:color="auto"/>
                <w:bottom w:val="none" w:sz="0" w:space="0" w:color="auto"/>
                <w:right w:val="none" w:sz="0" w:space="0" w:color="auto"/>
              </w:divBdr>
              <w:divsChild>
                <w:div w:id="1622491626">
                  <w:marLeft w:val="0"/>
                  <w:marRight w:val="0"/>
                  <w:marTop w:val="0"/>
                  <w:marBottom w:val="0"/>
                  <w:divBdr>
                    <w:top w:val="none" w:sz="0" w:space="0" w:color="auto"/>
                    <w:left w:val="none" w:sz="0" w:space="0" w:color="auto"/>
                    <w:bottom w:val="none" w:sz="0" w:space="0" w:color="auto"/>
                    <w:right w:val="none" w:sz="0" w:space="0" w:color="auto"/>
                  </w:divBdr>
                  <w:divsChild>
                    <w:div w:id="1622492945">
                      <w:marLeft w:val="0"/>
                      <w:marRight w:val="0"/>
                      <w:marTop w:val="0"/>
                      <w:marBottom w:val="0"/>
                      <w:divBdr>
                        <w:top w:val="none" w:sz="0" w:space="0" w:color="auto"/>
                        <w:left w:val="none" w:sz="0" w:space="0" w:color="auto"/>
                        <w:bottom w:val="none" w:sz="0" w:space="0" w:color="auto"/>
                        <w:right w:val="none" w:sz="0" w:space="0" w:color="auto"/>
                      </w:divBdr>
                      <w:divsChild>
                        <w:div w:id="1622492951">
                          <w:marLeft w:val="0"/>
                          <w:marRight w:val="0"/>
                          <w:marTop w:val="0"/>
                          <w:marBottom w:val="0"/>
                          <w:divBdr>
                            <w:top w:val="single" w:sz="6" w:space="0" w:color="D0D0D0"/>
                            <w:left w:val="single" w:sz="6" w:space="0" w:color="D0D0D0"/>
                            <w:bottom w:val="single" w:sz="6" w:space="0" w:color="D0D0D0"/>
                            <w:right w:val="single" w:sz="6" w:space="0" w:color="D0D0D0"/>
                          </w:divBdr>
                          <w:divsChild>
                            <w:div w:id="1622492060">
                              <w:marLeft w:val="0"/>
                              <w:marRight w:val="0"/>
                              <w:marTop w:val="0"/>
                              <w:marBottom w:val="0"/>
                              <w:divBdr>
                                <w:top w:val="none" w:sz="0" w:space="0" w:color="auto"/>
                                <w:left w:val="none" w:sz="0" w:space="0" w:color="auto"/>
                                <w:bottom w:val="none" w:sz="0" w:space="0" w:color="auto"/>
                                <w:right w:val="none" w:sz="0" w:space="0" w:color="auto"/>
                              </w:divBdr>
                              <w:divsChild>
                                <w:div w:id="1622492445">
                                  <w:marLeft w:val="0"/>
                                  <w:marRight w:val="0"/>
                                  <w:marTop w:val="0"/>
                                  <w:marBottom w:val="0"/>
                                  <w:divBdr>
                                    <w:top w:val="none" w:sz="0" w:space="0" w:color="auto"/>
                                    <w:left w:val="none" w:sz="0" w:space="0" w:color="auto"/>
                                    <w:bottom w:val="none" w:sz="0" w:space="0" w:color="auto"/>
                                    <w:right w:val="none" w:sz="0" w:space="0" w:color="auto"/>
                                  </w:divBdr>
                                  <w:divsChild>
                                    <w:div w:id="1622492583">
                                      <w:marLeft w:val="0"/>
                                      <w:marRight w:val="0"/>
                                      <w:marTop w:val="0"/>
                                      <w:marBottom w:val="0"/>
                                      <w:divBdr>
                                        <w:top w:val="none" w:sz="0" w:space="0" w:color="auto"/>
                                        <w:left w:val="none" w:sz="0" w:space="0" w:color="auto"/>
                                        <w:bottom w:val="none" w:sz="0" w:space="0" w:color="auto"/>
                                        <w:right w:val="none" w:sz="0" w:space="0" w:color="auto"/>
                                      </w:divBdr>
                                      <w:divsChild>
                                        <w:div w:id="162249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2492472">
      <w:marLeft w:val="0"/>
      <w:marRight w:val="0"/>
      <w:marTop w:val="0"/>
      <w:marBottom w:val="0"/>
      <w:divBdr>
        <w:top w:val="none" w:sz="0" w:space="0" w:color="auto"/>
        <w:left w:val="none" w:sz="0" w:space="0" w:color="auto"/>
        <w:bottom w:val="none" w:sz="0" w:space="0" w:color="auto"/>
        <w:right w:val="none" w:sz="0" w:space="0" w:color="auto"/>
      </w:divBdr>
    </w:div>
    <w:div w:id="1622492476">
      <w:marLeft w:val="0"/>
      <w:marRight w:val="0"/>
      <w:marTop w:val="0"/>
      <w:marBottom w:val="0"/>
      <w:divBdr>
        <w:top w:val="none" w:sz="0" w:space="0" w:color="auto"/>
        <w:left w:val="none" w:sz="0" w:space="0" w:color="auto"/>
        <w:bottom w:val="none" w:sz="0" w:space="0" w:color="auto"/>
        <w:right w:val="none" w:sz="0" w:space="0" w:color="auto"/>
      </w:divBdr>
    </w:div>
    <w:div w:id="1622492507">
      <w:marLeft w:val="0"/>
      <w:marRight w:val="0"/>
      <w:marTop w:val="0"/>
      <w:marBottom w:val="0"/>
      <w:divBdr>
        <w:top w:val="none" w:sz="0" w:space="0" w:color="auto"/>
        <w:left w:val="none" w:sz="0" w:space="0" w:color="auto"/>
        <w:bottom w:val="none" w:sz="0" w:space="0" w:color="auto"/>
        <w:right w:val="none" w:sz="0" w:space="0" w:color="auto"/>
      </w:divBdr>
    </w:div>
    <w:div w:id="1622492508">
      <w:marLeft w:val="0"/>
      <w:marRight w:val="0"/>
      <w:marTop w:val="0"/>
      <w:marBottom w:val="0"/>
      <w:divBdr>
        <w:top w:val="none" w:sz="0" w:space="0" w:color="auto"/>
        <w:left w:val="none" w:sz="0" w:space="0" w:color="auto"/>
        <w:bottom w:val="none" w:sz="0" w:space="0" w:color="auto"/>
        <w:right w:val="none" w:sz="0" w:space="0" w:color="auto"/>
      </w:divBdr>
    </w:div>
    <w:div w:id="1622492516">
      <w:marLeft w:val="0"/>
      <w:marRight w:val="0"/>
      <w:marTop w:val="0"/>
      <w:marBottom w:val="0"/>
      <w:divBdr>
        <w:top w:val="none" w:sz="0" w:space="0" w:color="auto"/>
        <w:left w:val="none" w:sz="0" w:space="0" w:color="auto"/>
        <w:bottom w:val="none" w:sz="0" w:space="0" w:color="auto"/>
        <w:right w:val="none" w:sz="0" w:space="0" w:color="auto"/>
      </w:divBdr>
    </w:div>
    <w:div w:id="1622492598">
      <w:marLeft w:val="0"/>
      <w:marRight w:val="0"/>
      <w:marTop w:val="0"/>
      <w:marBottom w:val="0"/>
      <w:divBdr>
        <w:top w:val="none" w:sz="0" w:space="0" w:color="auto"/>
        <w:left w:val="none" w:sz="0" w:space="0" w:color="auto"/>
        <w:bottom w:val="none" w:sz="0" w:space="0" w:color="auto"/>
        <w:right w:val="none" w:sz="0" w:space="0" w:color="auto"/>
      </w:divBdr>
    </w:div>
    <w:div w:id="1622492617">
      <w:marLeft w:val="0"/>
      <w:marRight w:val="0"/>
      <w:marTop w:val="0"/>
      <w:marBottom w:val="0"/>
      <w:divBdr>
        <w:top w:val="none" w:sz="0" w:space="0" w:color="auto"/>
        <w:left w:val="none" w:sz="0" w:space="0" w:color="auto"/>
        <w:bottom w:val="none" w:sz="0" w:space="0" w:color="auto"/>
        <w:right w:val="none" w:sz="0" w:space="0" w:color="auto"/>
      </w:divBdr>
    </w:div>
    <w:div w:id="1622492623">
      <w:marLeft w:val="0"/>
      <w:marRight w:val="0"/>
      <w:marTop w:val="0"/>
      <w:marBottom w:val="0"/>
      <w:divBdr>
        <w:top w:val="none" w:sz="0" w:space="0" w:color="auto"/>
        <w:left w:val="none" w:sz="0" w:space="0" w:color="auto"/>
        <w:bottom w:val="none" w:sz="0" w:space="0" w:color="auto"/>
        <w:right w:val="none" w:sz="0" w:space="0" w:color="auto"/>
      </w:divBdr>
    </w:div>
    <w:div w:id="1622492632">
      <w:marLeft w:val="0"/>
      <w:marRight w:val="0"/>
      <w:marTop w:val="0"/>
      <w:marBottom w:val="0"/>
      <w:divBdr>
        <w:top w:val="none" w:sz="0" w:space="0" w:color="auto"/>
        <w:left w:val="none" w:sz="0" w:space="0" w:color="auto"/>
        <w:bottom w:val="none" w:sz="0" w:space="0" w:color="auto"/>
        <w:right w:val="none" w:sz="0" w:space="0" w:color="auto"/>
      </w:divBdr>
    </w:div>
    <w:div w:id="1622492634">
      <w:marLeft w:val="0"/>
      <w:marRight w:val="0"/>
      <w:marTop w:val="0"/>
      <w:marBottom w:val="0"/>
      <w:divBdr>
        <w:top w:val="none" w:sz="0" w:space="0" w:color="auto"/>
        <w:left w:val="none" w:sz="0" w:space="0" w:color="auto"/>
        <w:bottom w:val="none" w:sz="0" w:space="0" w:color="auto"/>
        <w:right w:val="none" w:sz="0" w:space="0" w:color="auto"/>
      </w:divBdr>
    </w:div>
    <w:div w:id="1622492647">
      <w:marLeft w:val="0"/>
      <w:marRight w:val="0"/>
      <w:marTop w:val="0"/>
      <w:marBottom w:val="0"/>
      <w:divBdr>
        <w:top w:val="none" w:sz="0" w:space="0" w:color="auto"/>
        <w:left w:val="none" w:sz="0" w:space="0" w:color="auto"/>
        <w:bottom w:val="none" w:sz="0" w:space="0" w:color="auto"/>
        <w:right w:val="none" w:sz="0" w:space="0" w:color="auto"/>
      </w:divBdr>
    </w:div>
    <w:div w:id="1622492663">
      <w:marLeft w:val="0"/>
      <w:marRight w:val="0"/>
      <w:marTop w:val="0"/>
      <w:marBottom w:val="0"/>
      <w:divBdr>
        <w:top w:val="none" w:sz="0" w:space="0" w:color="auto"/>
        <w:left w:val="none" w:sz="0" w:space="0" w:color="auto"/>
        <w:bottom w:val="none" w:sz="0" w:space="0" w:color="auto"/>
        <w:right w:val="none" w:sz="0" w:space="0" w:color="auto"/>
      </w:divBdr>
    </w:div>
    <w:div w:id="1622492686">
      <w:marLeft w:val="0"/>
      <w:marRight w:val="0"/>
      <w:marTop w:val="0"/>
      <w:marBottom w:val="0"/>
      <w:divBdr>
        <w:top w:val="none" w:sz="0" w:space="0" w:color="auto"/>
        <w:left w:val="none" w:sz="0" w:space="0" w:color="auto"/>
        <w:bottom w:val="none" w:sz="0" w:space="0" w:color="auto"/>
        <w:right w:val="none" w:sz="0" w:space="0" w:color="auto"/>
      </w:divBdr>
    </w:div>
    <w:div w:id="1622492691">
      <w:marLeft w:val="0"/>
      <w:marRight w:val="0"/>
      <w:marTop w:val="0"/>
      <w:marBottom w:val="0"/>
      <w:divBdr>
        <w:top w:val="none" w:sz="0" w:space="0" w:color="auto"/>
        <w:left w:val="none" w:sz="0" w:space="0" w:color="auto"/>
        <w:bottom w:val="none" w:sz="0" w:space="0" w:color="auto"/>
        <w:right w:val="none" w:sz="0" w:space="0" w:color="auto"/>
      </w:divBdr>
      <w:divsChild>
        <w:div w:id="1622490976">
          <w:marLeft w:val="0"/>
          <w:marRight w:val="0"/>
          <w:marTop w:val="0"/>
          <w:marBottom w:val="0"/>
          <w:divBdr>
            <w:top w:val="none" w:sz="0" w:space="0" w:color="auto"/>
            <w:left w:val="none" w:sz="0" w:space="0" w:color="auto"/>
            <w:bottom w:val="none" w:sz="0" w:space="0" w:color="auto"/>
            <w:right w:val="none" w:sz="0" w:space="0" w:color="auto"/>
          </w:divBdr>
        </w:div>
        <w:div w:id="1622491407">
          <w:marLeft w:val="0"/>
          <w:marRight w:val="0"/>
          <w:marTop w:val="0"/>
          <w:marBottom w:val="0"/>
          <w:divBdr>
            <w:top w:val="none" w:sz="0" w:space="0" w:color="auto"/>
            <w:left w:val="none" w:sz="0" w:space="0" w:color="auto"/>
            <w:bottom w:val="none" w:sz="0" w:space="0" w:color="auto"/>
            <w:right w:val="none" w:sz="0" w:space="0" w:color="auto"/>
          </w:divBdr>
        </w:div>
        <w:div w:id="1622491837">
          <w:marLeft w:val="0"/>
          <w:marRight w:val="0"/>
          <w:marTop w:val="0"/>
          <w:marBottom w:val="0"/>
          <w:divBdr>
            <w:top w:val="none" w:sz="0" w:space="0" w:color="auto"/>
            <w:left w:val="none" w:sz="0" w:space="0" w:color="auto"/>
            <w:bottom w:val="none" w:sz="0" w:space="0" w:color="auto"/>
            <w:right w:val="none" w:sz="0" w:space="0" w:color="auto"/>
          </w:divBdr>
        </w:div>
        <w:div w:id="1622492056">
          <w:marLeft w:val="0"/>
          <w:marRight w:val="0"/>
          <w:marTop w:val="0"/>
          <w:marBottom w:val="0"/>
          <w:divBdr>
            <w:top w:val="none" w:sz="0" w:space="0" w:color="auto"/>
            <w:left w:val="none" w:sz="0" w:space="0" w:color="auto"/>
            <w:bottom w:val="none" w:sz="0" w:space="0" w:color="auto"/>
            <w:right w:val="none" w:sz="0" w:space="0" w:color="auto"/>
          </w:divBdr>
        </w:div>
        <w:div w:id="1622492626">
          <w:marLeft w:val="0"/>
          <w:marRight w:val="0"/>
          <w:marTop w:val="0"/>
          <w:marBottom w:val="0"/>
          <w:divBdr>
            <w:top w:val="none" w:sz="0" w:space="0" w:color="auto"/>
            <w:left w:val="none" w:sz="0" w:space="0" w:color="auto"/>
            <w:bottom w:val="none" w:sz="0" w:space="0" w:color="auto"/>
            <w:right w:val="none" w:sz="0" w:space="0" w:color="auto"/>
          </w:divBdr>
        </w:div>
        <w:div w:id="1622492722">
          <w:marLeft w:val="0"/>
          <w:marRight w:val="0"/>
          <w:marTop w:val="0"/>
          <w:marBottom w:val="0"/>
          <w:divBdr>
            <w:top w:val="none" w:sz="0" w:space="0" w:color="auto"/>
            <w:left w:val="none" w:sz="0" w:space="0" w:color="auto"/>
            <w:bottom w:val="none" w:sz="0" w:space="0" w:color="auto"/>
            <w:right w:val="none" w:sz="0" w:space="0" w:color="auto"/>
          </w:divBdr>
        </w:div>
      </w:divsChild>
    </w:div>
    <w:div w:id="1622492723">
      <w:marLeft w:val="0"/>
      <w:marRight w:val="0"/>
      <w:marTop w:val="0"/>
      <w:marBottom w:val="0"/>
      <w:divBdr>
        <w:top w:val="none" w:sz="0" w:space="0" w:color="auto"/>
        <w:left w:val="none" w:sz="0" w:space="0" w:color="auto"/>
        <w:bottom w:val="none" w:sz="0" w:space="0" w:color="auto"/>
        <w:right w:val="none" w:sz="0" w:space="0" w:color="auto"/>
      </w:divBdr>
    </w:div>
    <w:div w:id="1622492727">
      <w:marLeft w:val="0"/>
      <w:marRight w:val="0"/>
      <w:marTop w:val="0"/>
      <w:marBottom w:val="0"/>
      <w:divBdr>
        <w:top w:val="none" w:sz="0" w:space="0" w:color="auto"/>
        <w:left w:val="none" w:sz="0" w:space="0" w:color="auto"/>
        <w:bottom w:val="none" w:sz="0" w:space="0" w:color="auto"/>
        <w:right w:val="none" w:sz="0" w:space="0" w:color="auto"/>
      </w:divBdr>
      <w:divsChild>
        <w:div w:id="1622491217">
          <w:marLeft w:val="0"/>
          <w:marRight w:val="0"/>
          <w:marTop w:val="0"/>
          <w:marBottom w:val="0"/>
          <w:divBdr>
            <w:top w:val="none" w:sz="0" w:space="0" w:color="auto"/>
            <w:left w:val="none" w:sz="0" w:space="0" w:color="auto"/>
            <w:bottom w:val="none" w:sz="0" w:space="0" w:color="auto"/>
            <w:right w:val="none" w:sz="0" w:space="0" w:color="auto"/>
          </w:divBdr>
          <w:divsChild>
            <w:div w:id="1622492662">
              <w:marLeft w:val="0"/>
              <w:marRight w:val="0"/>
              <w:marTop w:val="0"/>
              <w:marBottom w:val="0"/>
              <w:divBdr>
                <w:top w:val="none" w:sz="0" w:space="0" w:color="auto"/>
                <w:left w:val="none" w:sz="0" w:space="0" w:color="auto"/>
                <w:bottom w:val="none" w:sz="0" w:space="0" w:color="auto"/>
                <w:right w:val="none" w:sz="0" w:space="0" w:color="auto"/>
              </w:divBdr>
              <w:divsChild>
                <w:div w:id="1622490909">
                  <w:marLeft w:val="0"/>
                  <w:marRight w:val="0"/>
                  <w:marTop w:val="0"/>
                  <w:marBottom w:val="0"/>
                  <w:divBdr>
                    <w:top w:val="none" w:sz="0" w:space="0" w:color="auto"/>
                    <w:left w:val="none" w:sz="0" w:space="0" w:color="auto"/>
                    <w:bottom w:val="none" w:sz="0" w:space="0" w:color="auto"/>
                    <w:right w:val="none" w:sz="0" w:space="0" w:color="auto"/>
                  </w:divBdr>
                </w:div>
                <w:div w:id="1622490915">
                  <w:marLeft w:val="0"/>
                  <w:marRight w:val="0"/>
                  <w:marTop w:val="0"/>
                  <w:marBottom w:val="0"/>
                  <w:divBdr>
                    <w:top w:val="none" w:sz="0" w:space="0" w:color="auto"/>
                    <w:left w:val="none" w:sz="0" w:space="0" w:color="auto"/>
                    <w:bottom w:val="none" w:sz="0" w:space="0" w:color="auto"/>
                    <w:right w:val="none" w:sz="0" w:space="0" w:color="auto"/>
                  </w:divBdr>
                </w:div>
                <w:div w:id="1622490973">
                  <w:marLeft w:val="0"/>
                  <w:marRight w:val="0"/>
                  <w:marTop w:val="0"/>
                  <w:marBottom w:val="0"/>
                  <w:divBdr>
                    <w:top w:val="none" w:sz="0" w:space="0" w:color="auto"/>
                    <w:left w:val="none" w:sz="0" w:space="0" w:color="auto"/>
                    <w:bottom w:val="none" w:sz="0" w:space="0" w:color="auto"/>
                    <w:right w:val="none" w:sz="0" w:space="0" w:color="auto"/>
                  </w:divBdr>
                </w:div>
                <w:div w:id="1622490980">
                  <w:marLeft w:val="0"/>
                  <w:marRight w:val="0"/>
                  <w:marTop w:val="0"/>
                  <w:marBottom w:val="0"/>
                  <w:divBdr>
                    <w:top w:val="none" w:sz="0" w:space="0" w:color="auto"/>
                    <w:left w:val="none" w:sz="0" w:space="0" w:color="auto"/>
                    <w:bottom w:val="none" w:sz="0" w:space="0" w:color="auto"/>
                    <w:right w:val="none" w:sz="0" w:space="0" w:color="auto"/>
                  </w:divBdr>
                </w:div>
                <w:div w:id="1622490982">
                  <w:marLeft w:val="0"/>
                  <w:marRight w:val="0"/>
                  <w:marTop w:val="0"/>
                  <w:marBottom w:val="0"/>
                  <w:divBdr>
                    <w:top w:val="none" w:sz="0" w:space="0" w:color="auto"/>
                    <w:left w:val="none" w:sz="0" w:space="0" w:color="auto"/>
                    <w:bottom w:val="none" w:sz="0" w:space="0" w:color="auto"/>
                    <w:right w:val="none" w:sz="0" w:space="0" w:color="auto"/>
                  </w:divBdr>
                </w:div>
                <w:div w:id="1622490991">
                  <w:marLeft w:val="0"/>
                  <w:marRight w:val="0"/>
                  <w:marTop w:val="0"/>
                  <w:marBottom w:val="0"/>
                  <w:divBdr>
                    <w:top w:val="none" w:sz="0" w:space="0" w:color="auto"/>
                    <w:left w:val="none" w:sz="0" w:space="0" w:color="auto"/>
                    <w:bottom w:val="none" w:sz="0" w:space="0" w:color="auto"/>
                    <w:right w:val="none" w:sz="0" w:space="0" w:color="auto"/>
                  </w:divBdr>
                </w:div>
                <w:div w:id="1622491006">
                  <w:marLeft w:val="0"/>
                  <w:marRight w:val="0"/>
                  <w:marTop w:val="0"/>
                  <w:marBottom w:val="0"/>
                  <w:divBdr>
                    <w:top w:val="none" w:sz="0" w:space="0" w:color="auto"/>
                    <w:left w:val="none" w:sz="0" w:space="0" w:color="auto"/>
                    <w:bottom w:val="none" w:sz="0" w:space="0" w:color="auto"/>
                    <w:right w:val="none" w:sz="0" w:space="0" w:color="auto"/>
                  </w:divBdr>
                </w:div>
                <w:div w:id="1622491039">
                  <w:marLeft w:val="0"/>
                  <w:marRight w:val="0"/>
                  <w:marTop w:val="0"/>
                  <w:marBottom w:val="0"/>
                  <w:divBdr>
                    <w:top w:val="none" w:sz="0" w:space="0" w:color="auto"/>
                    <w:left w:val="none" w:sz="0" w:space="0" w:color="auto"/>
                    <w:bottom w:val="none" w:sz="0" w:space="0" w:color="auto"/>
                    <w:right w:val="none" w:sz="0" w:space="0" w:color="auto"/>
                  </w:divBdr>
                </w:div>
                <w:div w:id="1622491050">
                  <w:marLeft w:val="0"/>
                  <w:marRight w:val="0"/>
                  <w:marTop w:val="0"/>
                  <w:marBottom w:val="0"/>
                  <w:divBdr>
                    <w:top w:val="none" w:sz="0" w:space="0" w:color="auto"/>
                    <w:left w:val="none" w:sz="0" w:space="0" w:color="auto"/>
                    <w:bottom w:val="none" w:sz="0" w:space="0" w:color="auto"/>
                    <w:right w:val="none" w:sz="0" w:space="0" w:color="auto"/>
                  </w:divBdr>
                </w:div>
                <w:div w:id="1622491058">
                  <w:marLeft w:val="0"/>
                  <w:marRight w:val="0"/>
                  <w:marTop w:val="0"/>
                  <w:marBottom w:val="0"/>
                  <w:divBdr>
                    <w:top w:val="none" w:sz="0" w:space="0" w:color="auto"/>
                    <w:left w:val="none" w:sz="0" w:space="0" w:color="auto"/>
                    <w:bottom w:val="none" w:sz="0" w:space="0" w:color="auto"/>
                    <w:right w:val="none" w:sz="0" w:space="0" w:color="auto"/>
                  </w:divBdr>
                </w:div>
                <w:div w:id="1622491065">
                  <w:marLeft w:val="0"/>
                  <w:marRight w:val="0"/>
                  <w:marTop w:val="0"/>
                  <w:marBottom w:val="0"/>
                  <w:divBdr>
                    <w:top w:val="none" w:sz="0" w:space="0" w:color="auto"/>
                    <w:left w:val="none" w:sz="0" w:space="0" w:color="auto"/>
                    <w:bottom w:val="none" w:sz="0" w:space="0" w:color="auto"/>
                    <w:right w:val="none" w:sz="0" w:space="0" w:color="auto"/>
                  </w:divBdr>
                </w:div>
                <w:div w:id="1622491069">
                  <w:marLeft w:val="0"/>
                  <w:marRight w:val="0"/>
                  <w:marTop w:val="0"/>
                  <w:marBottom w:val="0"/>
                  <w:divBdr>
                    <w:top w:val="none" w:sz="0" w:space="0" w:color="auto"/>
                    <w:left w:val="none" w:sz="0" w:space="0" w:color="auto"/>
                    <w:bottom w:val="none" w:sz="0" w:space="0" w:color="auto"/>
                    <w:right w:val="none" w:sz="0" w:space="0" w:color="auto"/>
                  </w:divBdr>
                </w:div>
                <w:div w:id="1622491078">
                  <w:marLeft w:val="0"/>
                  <w:marRight w:val="0"/>
                  <w:marTop w:val="0"/>
                  <w:marBottom w:val="0"/>
                  <w:divBdr>
                    <w:top w:val="none" w:sz="0" w:space="0" w:color="auto"/>
                    <w:left w:val="none" w:sz="0" w:space="0" w:color="auto"/>
                    <w:bottom w:val="none" w:sz="0" w:space="0" w:color="auto"/>
                    <w:right w:val="none" w:sz="0" w:space="0" w:color="auto"/>
                  </w:divBdr>
                </w:div>
                <w:div w:id="1622491148">
                  <w:marLeft w:val="0"/>
                  <w:marRight w:val="0"/>
                  <w:marTop w:val="0"/>
                  <w:marBottom w:val="0"/>
                  <w:divBdr>
                    <w:top w:val="none" w:sz="0" w:space="0" w:color="auto"/>
                    <w:left w:val="none" w:sz="0" w:space="0" w:color="auto"/>
                    <w:bottom w:val="none" w:sz="0" w:space="0" w:color="auto"/>
                    <w:right w:val="none" w:sz="0" w:space="0" w:color="auto"/>
                  </w:divBdr>
                </w:div>
                <w:div w:id="1622491149">
                  <w:marLeft w:val="0"/>
                  <w:marRight w:val="0"/>
                  <w:marTop w:val="0"/>
                  <w:marBottom w:val="0"/>
                  <w:divBdr>
                    <w:top w:val="none" w:sz="0" w:space="0" w:color="auto"/>
                    <w:left w:val="none" w:sz="0" w:space="0" w:color="auto"/>
                    <w:bottom w:val="none" w:sz="0" w:space="0" w:color="auto"/>
                    <w:right w:val="none" w:sz="0" w:space="0" w:color="auto"/>
                  </w:divBdr>
                </w:div>
                <w:div w:id="1622491183">
                  <w:marLeft w:val="0"/>
                  <w:marRight w:val="0"/>
                  <w:marTop w:val="0"/>
                  <w:marBottom w:val="0"/>
                  <w:divBdr>
                    <w:top w:val="none" w:sz="0" w:space="0" w:color="auto"/>
                    <w:left w:val="none" w:sz="0" w:space="0" w:color="auto"/>
                    <w:bottom w:val="none" w:sz="0" w:space="0" w:color="auto"/>
                    <w:right w:val="none" w:sz="0" w:space="0" w:color="auto"/>
                  </w:divBdr>
                </w:div>
                <w:div w:id="1622491187">
                  <w:marLeft w:val="0"/>
                  <w:marRight w:val="0"/>
                  <w:marTop w:val="0"/>
                  <w:marBottom w:val="0"/>
                  <w:divBdr>
                    <w:top w:val="none" w:sz="0" w:space="0" w:color="auto"/>
                    <w:left w:val="none" w:sz="0" w:space="0" w:color="auto"/>
                    <w:bottom w:val="none" w:sz="0" w:space="0" w:color="auto"/>
                    <w:right w:val="none" w:sz="0" w:space="0" w:color="auto"/>
                  </w:divBdr>
                </w:div>
                <w:div w:id="1622491203">
                  <w:marLeft w:val="0"/>
                  <w:marRight w:val="0"/>
                  <w:marTop w:val="0"/>
                  <w:marBottom w:val="0"/>
                  <w:divBdr>
                    <w:top w:val="none" w:sz="0" w:space="0" w:color="auto"/>
                    <w:left w:val="none" w:sz="0" w:space="0" w:color="auto"/>
                    <w:bottom w:val="none" w:sz="0" w:space="0" w:color="auto"/>
                    <w:right w:val="none" w:sz="0" w:space="0" w:color="auto"/>
                  </w:divBdr>
                </w:div>
                <w:div w:id="1622491219">
                  <w:marLeft w:val="0"/>
                  <w:marRight w:val="0"/>
                  <w:marTop w:val="0"/>
                  <w:marBottom w:val="0"/>
                  <w:divBdr>
                    <w:top w:val="none" w:sz="0" w:space="0" w:color="auto"/>
                    <w:left w:val="none" w:sz="0" w:space="0" w:color="auto"/>
                    <w:bottom w:val="none" w:sz="0" w:space="0" w:color="auto"/>
                    <w:right w:val="none" w:sz="0" w:space="0" w:color="auto"/>
                  </w:divBdr>
                </w:div>
                <w:div w:id="1622491223">
                  <w:marLeft w:val="0"/>
                  <w:marRight w:val="0"/>
                  <w:marTop w:val="0"/>
                  <w:marBottom w:val="0"/>
                  <w:divBdr>
                    <w:top w:val="none" w:sz="0" w:space="0" w:color="auto"/>
                    <w:left w:val="none" w:sz="0" w:space="0" w:color="auto"/>
                    <w:bottom w:val="none" w:sz="0" w:space="0" w:color="auto"/>
                    <w:right w:val="none" w:sz="0" w:space="0" w:color="auto"/>
                  </w:divBdr>
                </w:div>
                <w:div w:id="1622491232">
                  <w:marLeft w:val="0"/>
                  <w:marRight w:val="0"/>
                  <w:marTop w:val="0"/>
                  <w:marBottom w:val="0"/>
                  <w:divBdr>
                    <w:top w:val="none" w:sz="0" w:space="0" w:color="auto"/>
                    <w:left w:val="none" w:sz="0" w:space="0" w:color="auto"/>
                    <w:bottom w:val="none" w:sz="0" w:space="0" w:color="auto"/>
                    <w:right w:val="none" w:sz="0" w:space="0" w:color="auto"/>
                  </w:divBdr>
                </w:div>
                <w:div w:id="1622491285">
                  <w:marLeft w:val="0"/>
                  <w:marRight w:val="0"/>
                  <w:marTop w:val="0"/>
                  <w:marBottom w:val="0"/>
                  <w:divBdr>
                    <w:top w:val="none" w:sz="0" w:space="0" w:color="auto"/>
                    <w:left w:val="none" w:sz="0" w:space="0" w:color="auto"/>
                    <w:bottom w:val="none" w:sz="0" w:space="0" w:color="auto"/>
                    <w:right w:val="none" w:sz="0" w:space="0" w:color="auto"/>
                  </w:divBdr>
                </w:div>
                <w:div w:id="1622491287">
                  <w:marLeft w:val="0"/>
                  <w:marRight w:val="0"/>
                  <w:marTop w:val="0"/>
                  <w:marBottom w:val="0"/>
                  <w:divBdr>
                    <w:top w:val="none" w:sz="0" w:space="0" w:color="auto"/>
                    <w:left w:val="none" w:sz="0" w:space="0" w:color="auto"/>
                    <w:bottom w:val="none" w:sz="0" w:space="0" w:color="auto"/>
                    <w:right w:val="none" w:sz="0" w:space="0" w:color="auto"/>
                  </w:divBdr>
                </w:div>
                <w:div w:id="1622491305">
                  <w:marLeft w:val="0"/>
                  <w:marRight w:val="0"/>
                  <w:marTop w:val="0"/>
                  <w:marBottom w:val="0"/>
                  <w:divBdr>
                    <w:top w:val="none" w:sz="0" w:space="0" w:color="auto"/>
                    <w:left w:val="none" w:sz="0" w:space="0" w:color="auto"/>
                    <w:bottom w:val="none" w:sz="0" w:space="0" w:color="auto"/>
                    <w:right w:val="none" w:sz="0" w:space="0" w:color="auto"/>
                  </w:divBdr>
                </w:div>
                <w:div w:id="1622491338">
                  <w:marLeft w:val="0"/>
                  <w:marRight w:val="0"/>
                  <w:marTop w:val="0"/>
                  <w:marBottom w:val="0"/>
                  <w:divBdr>
                    <w:top w:val="none" w:sz="0" w:space="0" w:color="auto"/>
                    <w:left w:val="none" w:sz="0" w:space="0" w:color="auto"/>
                    <w:bottom w:val="none" w:sz="0" w:space="0" w:color="auto"/>
                    <w:right w:val="none" w:sz="0" w:space="0" w:color="auto"/>
                  </w:divBdr>
                </w:div>
                <w:div w:id="1622491348">
                  <w:marLeft w:val="0"/>
                  <w:marRight w:val="0"/>
                  <w:marTop w:val="0"/>
                  <w:marBottom w:val="0"/>
                  <w:divBdr>
                    <w:top w:val="none" w:sz="0" w:space="0" w:color="auto"/>
                    <w:left w:val="none" w:sz="0" w:space="0" w:color="auto"/>
                    <w:bottom w:val="none" w:sz="0" w:space="0" w:color="auto"/>
                    <w:right w:val="none" w:sz="0" w:space="0" w:color="auto"/>
                  </w:divBdr>
                </w:div>
                <w:div w:id="1622491358">
                  <w:marLeft w:val="0"/>
                  <w:marRight w:val="0"/>
                  <w:marTop w:val="0"/>
                  <w:marBottom w:val="0"/>
                  <w:divBdr>
                    <w:top w:val="none" w:sz="0" w:space="0" w:color="auto"/>
                    <w:left w:val="none" w:sz="0" w:space="0" w:color="auto"/>
                    <w:bottom w:val="none" w:sz="0" w:space="0" w:color="auto"/>
                    <w:right w:val="none" w:sz="0" w:space="0" w:color="auto"/>
                  </w:divBdr>
                </w:div>
                <w:div w:id="1622491403">
                  <w:marLeft w:val="0"/>
                  <w:marRight w:val="0"/>
                  <w:marTop w:val="0"/>
                  <w:marBottom w:val="0"/>
                  <w:divBdr>
                    <w:top w:val="none" w:sz="0" w:space="0" w:color="auto"/>
                    <w:left w:val="none" w:sz="0" w:space="0" w:color="auto"/>
                    <w:bottom w:val="none" w:sz="0" w:space="0" w:color="auto"/>
                    <w:right w:val="none" w:sz="0" w:space="0" w:color="auto"/>
                  </w:divBdr>
                </w:div>
                <w:div w:id="1622491414">
                  <w:marLeft w:val="0"/>
                  <w:marRight w:val="0"/>
                  <w:marTop w:val="0"/>
                  <w:marBottom w:val="0"/>
                  <w:divBdr>
                    <w:top w:val="none" w:sz="0" w:space="0" w:color="auto"/>
                    <w:left w:val="none" w:sz="0" w:space="0" w:color="auto"/>
                    <w:bottom w:val="none" w:sz="0" w:space="0" w:color="auto"/>
                    <w:right w:val="none" w:sz="0" w:space="0" w:color="auto"/>
                  </w:divBdr>
                </w:div>
                <w:div w:id="1622491418">
                  <w:marLeft w:val="0"/>
                  <w:marRight w:val="0"/>
                  <w:marTop w:val="0"/>
                  <w:marBottom w:val="0"/>
                  <w:divBdr>
                    <w:top w:val="none" w:sz="0" w:space="0" w:color="auto"/>
                    <w:left w:val="none" w:sz="0" w:space="0" w:color="auto"/>
                    <w:bottom w:val="none" w:sz="0" w:space="0" w:color="auto"/>
                    <w:right w:val="none" w:sz="0" w:space="0" w:color="auto"/>
                  </w:divBdr>
                </w:div>
                <w:div w:id="1622491423">
                  <w:marLeft w:val="0"/>
                  <w:marRight w:val="0"/>
                  <w:marTop w:val="0"/>
                  <w:marBottom w:val="0"/>
                  <w:divBdr>
                    <w:top w:val="none" w:sz="0" w:space="0" w:color="auto"/>
                    <w:left w:val="none" w:sz="0" w:space="0" w:color="auto"/>
                    <w:bottom w:val="none" w:sz="0" w:space="0" w:color="auto"/>
                    <w:right w:val="none" w:sz="0" w:space="0" w:color="auto"/>
                  </w:divBdr>
                </w:div>
                <w:div w:id="1622491447">
                  <w:marLeft w:val="0"/>
                  <w:marRight w:val="0"/>
                  <w:marTop w:val="0"/>
                  <w:marBottom w:val="0"/>
                  <w:divBdr>
                    <w:top w:val="none" w:sz="0" w:space="0" w:color="auto"/>
                    <w:left w:val="none" w:sz="0" w:space="0" w:color="auto"/>
                    <w:bottom w:val="none" w:sz="0" w:space="0" w:color="auto"/>
                    <w:right w:val="none" w:sz="0" w:space="0" w:color="auto"/>
                  </w:divBdr>
                </w:div>
                <w:div w:id="1622491453">
                  <w:marLeft w:val="0"/>
                  <w:marRight w:val="0"/>
                  <w:marTop w:val="0"/>
                  <w:marBottom w:val="0"/>
                  <w:divBdr>
                    <w:top w:val="none" w:sz="0" w:space="0" w:color="auto"/>
                    <w:left w:val="none" w:sz="0" w:space="0" w:color="auto"/>
                    <w:bottom w:val="none" w:sz="0" w:space="0" w:color="auto"/>
                    <w:right w:val="none" w:sz="0" w:space="0" w:color="auto"/>
                  </w:divBdr>
                </w:div>
                <w:div w:id="1622491461">
                  <w:marLeft w:val="0"/>
                  <w:marRight w:val="0"/>
                  <w:marTop w:val="0"/>
                  <w:marBottom w:val="0"/>
                  <w:divBdr>
                    <w:top w:val="none" w:sz="0" w:space="0" w:color="auto"/>
                    <w:left w:val="none" w:sz="0" w:space="0" w:color="auto"/>
                    <w:bottom w:val="none" w:sz="0" w:space="0" w:color="auto"/>
                    <w:right w:val="none" w:sz="0" w:space="0" w:color="auto"/>
                  </w:divBdr>
                </w:div>
                <w:div w:id="1622491477">
                  <w:marLeft w:val="0"/>
                  <w:marRight w:val="0"/>
                  <w:marTop w:val="0"/>
                  <w:marBottom w:val="0"/>
                  <w:divBdr>
                    <w:top w:val="none" w:sz="0" w:space="0" w:color="auto"/>
                    <w:left w:val="none" w:sz="0" w:space="0" w:color="auto"/>
                    <w:bottom w:val="none" w:sz="0" w:space="0" w:color="auto"/>
                    <w:right w:val="none" w:sz="0" w:space="0" w:color="auto"/>
                  </w:divBdr>
                </w:div>
                <w:div w:id="1622491491">
                  <w:marLeft w:val="0"/>
                  <w:marRight w:val="0"/>
                  <w:marTop w:val="0"/>
                  <w:marBottom w:val="0"/>
                  <w:divBdr>
                    <w:top w:val="none" w:sz="0" w:space="0" w:color="auto"/>
                    <w:left w:val="none" w:sz="0" w:space="0" w:color="auto"/>
                    <w:bottom w:val="none" w:sz="0" w:space="0" w:color="auto"/>
                    <w:right w:val="none" w:sz="0" w:space="0" w:color="auto"/>
                  </w:divBdr>
                </w:div>
                <w:div w:id="1622491495">
                  <w:marLeft w:val="0"/>
                  <w:marRight w:val="0"/>
                  <w:marTop w:val="0"/>
                  <w:marBottom w:val="0"/>
                  <w:divBdr>
                    <w:top w:val="none" w:sz="0" w:space="0" w:color="auto"/>
                    <w:left w:val="none" w:sz="0" w:space="0" w:color="auto"/>
                    <w:bottom w:val="none" w:sz="0" w:space="0" w:color="auto"/>
                    <w:right w:val="none" w:sz="0" w:space="0" w:color="auto"/>
                  </w:divBdr>
                </w:div>
                <w:div w:id="1622491501">
                  <w:marLeft w:val="0"/>
                  <w:marRight w:val="0"/>
                  <w:marTop w:val="0"/>
                  <w:marBottom w:val="0"/>
                  <w:divBdr>
                    <w:top w:val="none" w:sz="0" w:space="0" w:color="auto"/>
                    <w:left w:val="none" w:sz="0" w:space="0" w:color="auto"/>
                    <w:bottom w:val="none" w:sz="0" w:space="0" w:color="auto"/>
                    <w:right w:val="none" w:sz="0" w:space="0" w:color="auto"/>
                  </w:divBdr>
                </w:div>
                <w:div w:id="1622491560">
                  <w:marLeft w:val="0"/>
                  <w:marRight w:val="0"/>
                  <w:marTop w:val="0"/>
                  <w:marBottom w:val="0"/>
                  <w:divBdr>
                    <w:top w:val="none" w:sz="0" w:space="0" w:color="auto"/>
                    <w:left w:val="none" w:sz="0" w:space="0" w:color="auto"/>
                    <w:bottom w:val="none" w:sz="0" w:space="0" w:color="auto"/>
                    <w:right w:val="none" w:sz="0" w:space="0" w:color="auto"/>
                  </w:divBdr>
                </w:div>
                <w:div w:id="1622491563">
                  <w:marLeft w:val="0"/>
                  <w:marRight w:val="0"/>
                  <w:marTop w:val="0"/>
                  <w:marBottom w:val="0"/>
                  <w:divBdr>
                    <w:top w:val="none" w:sz="0" w:space="0" w:color="auto"/>
                    <w:left w:val="none" w:sz="0" w:space="0" w:color="auto"/>
                    <w:bottom w:val="none" w:sz="0" w:space="0" w:color="auto"/>
                    <w:right w:val="none" w:sz="0" w:space="0" w:color="auto"/>
                  </w:divBdr>
                </w:div>
                <w:div w:id="1622491568">
                  <w:marLeft w:val="0"/>
                  <w:marRight w:val="0"/>
                  <w:marTop w:val="0"/>
                  <w:marBottom w:val="0"/>
                  <w:divBdr>
                    <w:top w:val="none" w:sz="0" w:space="0" w:color="auto"/>
                    <w:left w:val="none" w:sz="0" w:space="0" w:color="auto"/>
                    <w:bottom w:val="none" w:sz="0" w:space="0" w:color="auto"/>
                    <w:right w:val="none" w:sz="0" w:space="0" w:color="auto"/>
                  </w:divBdr>
                </w:div>
                <w:div w:id="1622491571">
                  <w:marLeft w:val="0"/>
                  <w:marRight w:val="0"/>
                  <w:marTop w:val="0"/>
                  <w:marBottom w:val="0"/>
                  <w:divBdr>
                    <w:top w:val="none" w:sz="0" w:space="0" w:color="auto"/>
                    <w:left w:val="none" w:sz="0" w:space="0" w:color="auto"/>
                    <w:bottom w:val="none" w:sz="0" w:space="0" w:color="auto"/>
                    <w:right w:val="none" w:sz="0" w:space="0" w:color="auto"/>
                  </w:divBdr>
                </w:div>
                <w:div w:id="1622491580">
                  <w:marLeft w:val="0"/>
                  <w:marRight w:val="0"/>
                  <w:marTop w:val="0"/>
                  <w:marBottom w:val="0"/>
                  <w:divBdr>
                    <w:top w:val="none" w:sz="0" w:space="0" w:color="auto"/>
                    <w:left w:val="none" w:sz="0" w:space="0" w:color="auto"/>
                    <w:bottom w:val="none" w:sz="0" w:space="0" w:color="auto"/>
                    <w:right w:val="none" w:sz="0" w:space="0" w:color="auto"/>
                  </w:divBdr>
                </w:div>
                <w:div w:id="1622491598">
                  <w:marLeft w:val="0"/>
                  <w:marRight w:val="0"/>
                  <w:marTop w:val="0"/>
                  <w:marBottom w:val="0"/>
                  <w:divBdr>
                    <w:top w:val="none" w:sz="0" w:space="0" w:color="auto"/>
                    <w:left w:val="none" w:sz="0" w:space="0" w:color="auto"/>
                    <w:bottom w:val="none" w:sz="0" w:space="0" w:color="auto"/>
                    <w:right w:val="none" w:sz="0" w:space="0" w:color="auto"/>
                  </w:divBdr>
                </w:div>
                <w:div w:id="1622491623">
                  <w:marLeft w:val="0"/>
                  <w:marRight w:val="0"/>
                  <w:marTop w:val="0"/>
                  <w:marBottom w:val="0"/>
                  <w:divBdr>
                    <w:top w:val="none" w:sz="0" w:space="0" w:color="auto"/>
                    <w:left w:val="none" w:sz="0" w:space="0" w:color="auto"/>
                    <w:bottom w:val="none" w:sz="0" w:space="0" w:color="auto"/>
                    <w:right w:val="none" w:sz="0" w:space="0" w:color="auto"/>
                  </w:divBdr>
                </w:div>
                <w:div w:id="1622491637">
                  <w:marLeft w:val="0"/>
                  <w:marRight w:val="0"/>
                  <w:marTop w:val="0"/>
                  <w:marBottom w:val="0"/>
                  <w:divBdr>
                    <w:top w:val="none" w:sz="0" w:space="0" w:color="auto"/>
                    <w:left w:val="none" w:sz="0" w:space="0" w:color="auto"/>
                    <w:bottom w:val="none" w:sz="0" w:space="0" w:color="auto"/>
                    <w:right w:val="none" w:sz="0" w:space="0" w:color="auto"/>
                  </w:divBdr>
                </w:div>
                <w:div w:id="1622491650">
                  <w:marLeft w:val="0"/>
                  <w:marRight w:val="0"/>
                  <w:marTop w:val="0"/>
                  <w:marBottom w:val="0"/>
                  <w:divBdr>
                    <w:top w:val="none" w:sz="0" w:space="0" w:color="auto"/>
                    <w:left w:val="none" w:sz="0" w:space="0" w:color="auto"/>
                    <w:bottom w:val="none" w:sz="0" w:space="0" w:color="auto"/>
                    <w:right w:val="none" w:sz="0" w:space="0" w:color="auto"/>
                  </w:divBdr>
                </w:div>
                <w:div w:id="1622491668">
                  <w:marLeft w:val="0"/>
                  <w:marRight w:val="0"/>
                  <w:marTop w:val="0"/>
                  <w:marBottom w:val="0"/>
                  <w:divBdr>
                    <w:top w:val="none" w:sz="0" w:space="0" w:color="auto"/>
                    <w:left w:val="none" w:sz="0" w:space="0" w:color="auto"/>
                    <w:bottom w:val="none" w:sz="0" w:space="0" w:color="auto"/>
                    <w:right w:val="none" w:sz="0" w:space="0" w:color="auto"/>
                  </w:divBdr>
                </w:div>
                <w:div w:id="1622491681">
                  <w:marLeft w:val="0"/>
                  <w:marRight w:val="0"/>
                  <w:marTop w:val="0"/>
                  <w:marBottom w:val="0"/>
                  <w:divBdr>
                    <w:top w:val="none" w:sz="0" w:space="0" w:color="auto"/>
                    <w:left w:val="none" w:sz="0" w:space="0" w:color="auto"/>
                    <w:bottom w:val="none" w:sz="0" w:space="0" w:color="auto"/>
                    <w:right w:val="none" w:sz="0" w:space="0" w:color="auto"/>
                  </w:divBdr>
                </w:div>
                <w:div w:id="1622491685">
                  <w:marLeft w:val="0"/>
                  <w:marRight w:val="0"/>
                  <w:marTop w:val="0"/>
                  <w:marBottom w:val="0"/>
                  <w:divBdr>
                    <w:top w:val="none" w:sz="0" w:space="0" w:color="auto"/>
                    <w:left w:val="none" w:sz="0" w:space="0" w:color="auto"/>
                    <w:bottom w:val="none" w:sz="0" w:space="0" w:color="auto"/>
                    <w:right w:val="none" w:sz="0" w:space="0" w:color="auto"/>
                  </w:divBdr>
                </w:div>
                <w:div w:id="1622491707">
                  <w:marLeft w:val="0"/>
                  <w:marRight w:val="0"/>
                  <w:marTop w:val="0"/>
                  <w:marBottom w:val="0"/>
                  <w:divBdr>
                    <w:top w:val="none" w:sz="0" w:space="0" w:color="auto"/>
                    <w:left w:val="none" w:sz="0" w:space="0" w:color="auto"/>
                    <w:bottom w:val="none" w:sz="0" w:space="0" w:color="auto"/>
                    <w:right w:val="none" w:sz="0" w:space="0" w:color="auto"/>
                  </w:divBdr>
                </w:div>
                <w:div w:id="1622491754">
                  <w:marLeft w:val="0"/>
                  <w:marRight w:val="0"/>
                  <w:marTop w:val="0"/>
                  <w:marBottom w:val="0"/>
                  <w:divBdr>
                    <w:top w:val="none" w:sz="0" w:space="0" w:color="auto"/>
                    <w:left w:val="none" w:sz="0" w:space="0" w:color="auto"/>
                    <w:bottom w:val="none" w:sz="0" w:space="0" w:color="auto"/>
                    <w:right w:val="none" w:sz="0" w:space="0" w:color="auto"/>
                  </w:divBdr>
                </w:div>
                <w:div w:id="1622491765">
                  <w:marLeft w:val="0"/>
                  <w:marRight w:val="0"/>
                  <w:marTop w:val="0"/>
                  <w:marBottom w:val="0"/>
                  <w:divBdr>
                    <w:top w:val="none" w:sz="0" w:space="0" w:color="auto"/>
                    <w:left w:val="none" w:sz="0" w:space="0" w:color="auto"/>
                    <w:bottom w:val="none" w:sz="0" w:space="0" w:color="auto"/>
                    <w:right w:val="none" w:sz="0" w:space="0" w:color="auto"/>
                  </w:divBdr>
                </w:div>
                <w:div w:id="1622491769">
                  <w:marLeft w:val="0"/>
                  <w:marRight w:val="0"/>
                  <w:marTop w:val="0"/>
                  <w:marBottom w:val="0"/>
                  <w:divBdr>
                    <w:top w:val="none" w:sz="0" w:space="0" w:color="auto"/>
                    <w:left w:val="none" w:sz="0" w:space="0" w:color="auto"/>
                    <w:bottom w:val="none" w:sz="0" w:space="0" w:color="auto"/>
                    <w:right w:val="none" w:sz="0" w:space="0" w:color="auto"/>
                  </w:divBdr>
                </w:div>
                <w:div w:id="1622491787">
                  <w:marLeft w:val="0"/>
                  <w:marRight w:val="0"/>
                  <w:marTop w:val="0"/>
                  <w:marBottom w:val="0"/>
                  <w:divBdr>
                    <w:top w:val="none" w:sz="0" w:space="0" w:color="auto"/>
                    <w:left w:val="none" w:sz="0" w:space="0" w:color="auto"/>
                    <w:bottom w:val="none" w:sz="0" w:space="0" w:color="auto"/>
                    <w:right w:val="none" w:sz="0" w:space="0" w:color="auto"/>
                  </w:divBdr>
                </w:div>
                <w:div w:id="1622491801">
                  <w:marLeft w:val="0"/>
                  <w:marRight w:val="0"/>
                  <w:marTop w:val="0"/>
                  <w:marBottom w:val="0"/>
                  <w:divBdr>
                    <w:top w:val="none" w:sz="0" w:space="0" w:color="auto"/>
                    <w:left w:val="none" w:sz="0" w:space="0" w:color="auto"/>
                    <w:bottom w:val="none" w:sz="0" w:space="0" w:color="auto"/>
                    <w:right w:val="none" w:sz="0" w:space="0" w:color="auto"/>
                  </w:divBdr>
                </w:div>
                <w:div w:id="1622491803">
                  <w:marLeft w:val="0"/>
                  <w:marRight w:val="0"/>
                  <w:marTop w:val="0"/>
                  <w:marBottom w:val="0"/>
                  <w:divBdr>
                    <w:top w:val="none" w:sz="0" w:space="0" w:color="auto"/>
                    <w:left w:val="none" w:sz="0" w:space="0" w:color="auto"/>
                    <w:bottom w:val="none" w:sz="0" w:space="0" w:color="auto"/>
                    <w:right w:val="none" w:sz="0" w:space="0" w:color="auto"/>
                  </w:divBdr>
                </w:div>
                <w:div w:id="1622491808">
                  <w:marLeft w:val="0"/>
                  <w:marRight w:val="0"/>
                  <w:marTop w:val="0"/>
                  <w:marBottom w:val="0"/>
                  <w:divBdr>
                    <w:top w:val="none" w:sz="0" w:space="0" w:color="auto"/>
                    <w:left w:val="none" w:sz="0" w:space="0" w:color="auto"/>
                    <w:bottom w:val="none" w:sz="0" w:space="0" w:color="auto"/>
                    <w:right w:val="none" w:sz="0" w:space="0" w:color="auto"/>
                  </w:divBdr>
                </w:div>
                <w:div w:id="1622491835">
                  <w:marLeft w:val="0"/>
                  <w:marRight w:val="0"/>
                  <w:marTop w:val="0"/>
                  <w:marBottom w:val="0"/>
                  <w:divBdr>
                    <w:top w:val="none" w:sz="0" w:space="0" w:color="auto"/>
                    <w:left w:val="none" w:sz="0" w:space="0" w:color="auto"/>
                    <w:bottom w:val="none" w:sz="0" w:space="0" w:color="auto"/>
                    <w:right w:val="none" w:sz="0" w:space="0" w:color="auto"/>
                  </w:divBdr>
                </w:div>
                <w:div w:id="1622491871">
                  <w:marLeft w:val="0"/>
                  <w:marRight w:val="0"/>
                  <w:marTop w:val="0"/>
                  <w:marBottom w:val="0"/>
                  <w:divBdr>
                    <w:top w:val="none" w:sz="0" w:space="0" w:color="auto"/>
                    <w:left w:val="none" w:sz="0" w:space="0" w:color="auto"/>
                    <w:bottom w:val="none" w:sz="0" w:space="0" w:color="auto"/>
                    <w:right w:val="none" w:sz="0" w:space="0" w:color="auto"/>
                  </w:divBdr>
                </w:div>
                <w:div w:id="1622491918">
                  <w:marLeft w:val="0"/>
                  <w:marRight w:val="0"/>
                  <w:marTop w:val="0"/>
                  <w:marBottom w:val="0"/>
                  <w:divBdr>
                    <w:top w:val="none" w:sz="0" w:space="0" w:color="auto"/>
                    <w:left w:val="none" w:sz="0" w:space="0" w:color="auto"/>
                    <w:bottom w:val="none" w:sz="0" w:space="0" w:color="auto"/>
                    <w:right w:val="none" w:sz="0" w:space="0" w:color="auto"/>
                  </w:divBdr>
                </w:div>
                <w:div w:id="1622491923">
                  <w:marLeft w:val="0"/>
                  <w:marRight w:val="0"/>
                  <w:marTop w:val="0"/>
                  <w:marBottom w:val="0"/>
                  <w:divBdr>
                    <w:top w:val="none" w:sz="0" w:space="0" w:color="auto"/>
                    <w:left w:val="none" w:sz="0" w:space="0" w:color="auto"/>
                    <w:bottom w:val="none" w:sz="0" w:space="0" w:color="auto"/>
                    <w:right w:val="none" w:sz="0" w:space="0" w:color="auto"/>
                  </w:divBdr>
                </w:div>
                <w:div w:id="1622491940">
                  <w:marLeft w:val="0"/>
                  <w:marRight w:val="0"/>
                  <w:marTop w:val="0"/>
                  <w:marBottom w:val="0"/>
                  <w:divBdr>
                    <w:top w:val="none" w:sz="0" w:space="0" w:color="auto"/>
                    <w:left w:val="none" w:sz="0" w:space="0" w:color="auto"/>
                    <w:bottom w:val="none" w:sz="0" w:space="0" w:color="auto"/>
                    <w:right w:val="none" w:sz="0" w:space="0" w:color="auto"/>
                  </w:divBdr>
                </w:div>
                <w:div w:id="1622491943">
                  <w:marLeft w:val="0"/>
                  <w:marRight w:val="0"/>
                  <w:marTop w:val="0"/>
                  <w:marBottom w:val="0"/>
                  <w:divBdr>
                    <w:top w:val="none" w:sz="0" w:space="0" w:color="auto"/>
                    <w:left w:val="none" w:sz="0" w:space="0" w:color="auto"/>
                    <w:bottom w:val="none" w:sz="0" w:space="0" w:color="auto"/>
                    <w:right w:val="none" w:sz="0" w:space="0" w:color="auto"/>
                  </w:divBdr>
                </w:div>
                <w:div w:id="1622491944">
                  <w:marLeft w:val="0"/>
                  <w:marRight w:val="0"/>
                  <w:marTop w:val="0"/>
                  <w:marBottom w:val="0"/>
                  <w:divBdr>
                    <w:top w:val="none" w:sz="0" w:space="0" w:color="auto"/>
                    <w:left w:val="none" w:sz="0" w:space="0" w:color="auto"/>
                    <w:bottom w:val="none" w:sz="0" w:space="0" w:color="auto"/>
                    <w:right w:val="none" w:sz="0" w:space="0" w:color="auto"/>
                  </w:divBdr>
                </w:div>
                <w:div w:id="1622491964">
                  <w:marLeft w:val="0"/>
                  <w:marRight w:val="0"/>
                  <w:marTop w:val="0"/>
                  <w:marBottom w:val="0"/>
                  <w:divBdr>
                    <w:top w:val="none" w:sz="0" w:space="0" w:color="auto"/>
                    <w:left w:val="none" w:sz="0" w:space="0" w:color="auto"/>
                    <w:bottom w:val="none" w:sz="0" w:space="0" w:color="auto"/>
                    <w:right w:val="none" w:sz="0" w:space="0" w:color="auto"/>
                  </w:divBdr>
                </w:div>
                <w:div w:id="1622492001">
                  <w:marLeft w:val="0"/>
                  <w:marRight w:val="0"/>
                  <w:marTop w:val="0"/>
                  <w:marBottom w:val="0"/>
                  <w:divBdr>
                    <w:top w:val="none" w:sz="0" w:space="0" w:color="auto"/>
                    <w:left w:val="none" w:sz="0" w:space="0" w:color="auto"/>
                    <w:bottom w:val="none" w:sz="0" w:space="0" w:color="auto"/>
                    <w:right w:val="none" w:sz="0" w:space="0" w:color="auto"/>
                  </w:divBdr>
                </w:div>
                <w:div w:id="1622492025">
                  <w:marLeft w:val="0"/>
                  <w:marRight w:val="0"/>
                  <w:marTop w:val="0"/>
                  <w:marBottom w:val="0"/>
                  <w:divBdr>
                    <w:top w:val="none" w:sz="0" w:space="0" w:color="auto"/>
                    <w:left w:val="none" w:sz="0" w:space="0" w:color="auto"/>
                    <w:bottom w:val="none" w:sz="0" w:space="0" w:color="auto"/>
                    <w:right w:val="none" w:sz="0" w:space="0" w:color="auto"/>
                  </w:divBdr>
                </w:div>
                <w:div w:id="1622492101">
                  <w:marLeft w:val="0"/>
                  <w:marRight w:val="0"/>
                  <w:marTop w:val="0"/>
                  <w:marBottom w:val="0"/>
                  <w:divBdr>
                    <w:top w:val="none" w:sz="0" w:space="0" w:color="auto"/>
                    <w:left w:val="none" w:sz="0" w:space="0" w:color="auto"/>
                    <w:bottom w:val="none" w:sz="0" w:space="0" w:color="auto"/>
                    <w:right w:val="none" w:sz="0" w:space="0" w:color="auto"/>
                  </w:divBdr>
                </w:div>
                <w:div w:id="1622492103">
                  <w:marLeft w:val="0"/>
                  <w:marRight w:val="0"/>
                  <w:marTop w:val="0"/>
                  <w:marBottom w:val="0"/>
                  <w:divBdr>
                    <w:top w:val="none" w:sz="0" w:space="0" w:color="auto"/>
                    <w:left w:val="none" w:sz="0" w:space="0" w:color="auto"/>
                    <w:bottom w:val="none" w:sz="0" w:space="0" w:color="auto"/>
                    <w:right w:val="none" w:sz="0" w:space="0" w:color="auto"/>
                  </w:divBdr>
                </w:div>
                <w:div w:id="1622492107">
                  <w:marLeft w:val="0"/>
                  <w:marRight w:val="0"/>
                  <w:marTop w:val="0"/>
                  <w:marBottom w:val="0"/>
                  <w:divBdr>
                    <w:top w:val="none" w:sz="0" w:space="0" w:color="auto"/>
                    <w:left w:val="none" w:sz="0" w:space="0" w:color="auto"/>
                    <w:bottom w:val="none" w:sz="0" w:space="0" w:color="auto"/>
                    <w:right w:val="none" w:sz="0" w:space="0" w:color="auto"/>
                  </w:divBdr>
                </w:div>
                <w:div w:id="1622492118">
                  <w:marLeft w:val="0"/>
                  <w:marRight w:val="0"/>
                  <w:marTop w:val="0"/>
                  <w:marBottom w:val="0"/>
                  <w:divBdr>
                    <w:top w:val="none" w:sz="0" w:space="0" w:color="auto"/>
                    <w:left w:val="none" w:sz="0" w:space="0" w:color="auto"/>
                    <w:bottom w:val="none" w:sz="0" w:space="0" w:color="auto"/>
                    <w:right w:val="none" w:sz="0" w:space="0" w:color="auto"/>
                  </w:divBdr>
                </w:div>
                <w:div w:id="1622492135">
                  <w:marLeft w:val="0"/>
                  <w:marRight w:val="0"/>
                  <w:marTop w:val="0"/>
                  <w:marBottom w:val="0"/>
                  <w:divBdr>
                    <w:top w:val="none" w:sz="0" w:space="0" w:color="auto"/>
                    <w:left w:val="none" w:sz="0" w:space="0" w:color="auto"/>
                    <w:bottom w:val="none" w:sz="0" w:space="0" w:color="auto"/>
                    <w:right w:val="none" w:sz="0" w:space="0" w:color="auto"/>
                  </w:divBdr>
                </w:div>
                <w:div w:id="1622492146">
                  <w:marLeft w:val="0"/>
                  <w:marRight w:val="0"/>
                  <w:marTop w:val="0"/>
                  <w:marBottom w:val="0"/>
                  <w:divBdr>
                    <w:top w:val="none" w:sz="0" w:space="0" w:color="auto"/>
                    <w:left w:val="none" w:sz="0" w:space="0" w:color="auto"/>
                    <w:bottom w:val="none" w:sz="0" w:space="0" w:color="auto"/>
                    <w:right w:val="none" w:sz="0" w:space="0" w:color="auto"/>
                  </w:divBdr>
                </w:div>
                <w:div w:id="1622492149">
                  <w:marLeft w:val="0"/>
                  <w:marRight w:val="0"/>
                  <w:marTop w:val="0"/>
                  <w:marBottom w:val="0"/>
                  <w:divBdr>
                    <w:top w:val="none" w:sz="0" w:space="0" w:color="auto"/>
                    <w:left w:val="none" w:sz="0" w:space="0" w:color="auto"/>
                    <w:bottom w:val="none" w:sz="0" w:space="0" w:color="auto"/>
                    <w:right w:val="none" w:sz="0" w:space="0" w:color="auto"/>
                  </w:divBdr>
                </w:div>
                <w:div w:id="1622492169">
                  <w:marLeft w:val="0"/>
                  <w:marRight w:val="0"/>
                  <w:marTop w:val="0"/>
                  <w:marBottom w:val="0"/>
                  <w:divBdr>
                    <w:top w:val="none" w:sz="0" w:space="0" w:color="auto"/>
                    <w:left w:val="none" w:sz="0" w:space="0" w:color="auto"/>
                    <w:bottom w:val="none" w:sz="0" w:space="0" w:color="auto"/>
                    <w:right w:val="none" w:sz="0" w:space="0" w:color="auto"/>
                  </w:divBdr>
                </w:div>
                <w:div w:id="1622492187">
                  <w:marLeft w:val="0"/>
                  <w:marRight w:val="0"/>
                  <w:marTop w:val="0"/>
                  <w:marBottom w:val="0"/>
                  <w:divBdr>
                    <w:top w:val="none" w:sz="0" w:space="0" w:color="auto"/>
                    <w:left w:val="none" w:sz="0" w:space="0" w:color="auto"/>
                    <w:bottom w:val="none" w:sz="0" w:space="0" w:color="auto"/>
                    <w:right w:val="none" w:sz="0" w:space="0" w:color="auto"/>
                  </w:divBdr>
                </w:div>
                <w:div w:id="1622492189">
                  <w:marLeft w:val="0"/>
                  <w:marRight w:val="0"/>
                  <w:marTop w:val="0"/>
                  <w:marBottom w:val="0"/>
                  <w:divBdr>
                    <w:top w:val="none" w:sz="0" w:space="0" w:color="auto"/>
                    <w:left w:val="none" w:sz="0" w:space="0" w:color="auto"/>
                    <w:bottom w:val="none" w:sz="0" w:space="0" w:color="auto"/>
                    <w:right w:val="none" w:sz="0" w:space="0" w:color="auto"/>
                  </w:divBdr>
                </w:div>
                <w:div w:id="1622492193">
                  <w:marLeft w:val="0"/>
                  <w:marRight w:val="0"/>
                  <w:marTop w:val="0"/>
                  <w:marBottom w:val="0"/>
                  <w:divBdr>
                    <w:top w:val="none" w:sz="0" w:space="0" w:color="auto"/>
                    <w:left w:val="none" w:sz="0" w:space="0" w:color="auto"/>
                    <w:bottom w:val="none" w:sz="0" w:space="0" w:color="auto"/>
                    <w:right w:val="none" w:sz="0" w:space="0" w:color="auto"/>
                  </w:divBdr>
                </w:div>
                <w:div w:id="1622492197">
                  <w:marLeft w:val="0"/>
                  <w:marRight w:val="0"/>
                  <w:marTop w:val="0"/>
                  <w:marBottom w:val="0"/>
                  <w:divBdr>
                    <w:top w:val="none" w:sz="0" w:space="0" w:color="auto"/>
                    <w:left w:val="none" w:sz="0" w:space="0" w:color="auto"/>
                    <w:bottom w:val="none" w:sz="0" w:space="0" w:color="auto"/>
                    <w:right w:val="none" w:sz="0" w:space="0" w:color="auto"/>
                  </w:divBdr>
                </w:div>
                <w:div w:id="1622492211">
                  <w:marLeft w:val="0"/>
                  <w:marRight w:val="0"/>
                  <w:marTop w:val="0"/>
                  <w:marBottom w:val="0"/>
                  <w:divBdr>
                    <w:top w:val="none" w:sz="0" w:space="0" w:color="auto"/>
                    <w:left w:val="none" w:sz="0" w:space="0" w:color="auto"/>
                    <w:bottom w:val="none" w:sz="0" w:space="0" w:color="auto"/>
                    <w:right w:val="none" w:sz="0" w:space="0" w:color="auto"/>
                  </w:divBdr>
                </w:div>
                <w:div w:id="1622492227">
                  <w:marLeft w:val="0"/>
                  <w:marRight w:val="0"/>
                  <w:marTop w:val="0"/>
                  <w:marBottom w:val="0"/>
                  <w:divBdr>
                    <w:top w:val="none" w:sz="0" w:space="0" w:color="auto"/>
                    <w:left w:val="none" w:sz="0" w:space="0" w:color="auto"/>
                    <w:bottom w:val="none" w:sz="0" w:space="0" w:color="auto"/>
                    <w:right w:val="none" w:sz="0" w:space="0" w:color="auto"/>
                  </w:divBdr>
                </w:div>
                <w:div w:id="1622492267">
                  <w:marLeft w:val="0"/>
                  <w:marRight w:val="0"/>
                  <w:marTop w:val="0"/>
                  <w:marBottom w:val="0"/>
                  <w:divBdr>
                    <w:top w:val="none" w:sz="0" w:space="0" w:color="auto"/>
                    <w:left w:val="none" w:sz="0" w:space="0" w:color="auto"/>
                    <w:bottom w:val="none" w:sz="0" w:space="0" w:color="auto"/>
                    <w:right w:val="none" w:sz="0" w:space="0" w:color="auto"/>
                  </w:divBdr>
                </w:div>
                <w:div w:id="1622492282">
                  <w:marLeft w:val="0"/>
                  <w:marRight w:val="0"/>
                  <w:marTop w:val="0"/>
                  <w:marBottom w:val="0"/>
                  <w:divBdr>
                    <w:top w:val="none" w:sz="0" w:space="0" w:color="auto"/>
                    <w:left w:val="none" w:sz="0" w:space="0" w:color="auto"/>
                    <w:bottom w:val="none" w:sz="0" w:space="0" w:color="auto"/>
                    <w:right w:val="none" w:sz="0" w:space="0" w:color="auto"/>
                  </w:divBdr>
                </w:div>
                <w:div w:id="1622492285">
                  <w:marLeft w:val="0"/>
                  <w:marRight w:val="0"/>
                  <w:marTop w:val="0"/>
                  <w:marBottom w:val="0"/>
                  <w:divBdr>
                    <w:top w:val="none" w:sz="0" w:space="0" w:color="auto"/>
                    <w:left w:val="none" w:sz="0" w:space="0" w:color="auto"/>
                    <w:bottom w:val="none" w:sz="0" w:space="0" w:color="auto"/>
                    <w:right w:val="none" w:sz="0" w:space="0" w:color="auto"/>
                  </w:divBdr>
                </w:div>
                <w:div w:id="1622492290">
                  <w:marLeft w:val="0"/>
                  <w:marRight w:val="0"/>
                  <w:marTop w:val="0"/>
                  <w:marBottom w:val="0"/>
                  <w:divBdr>
                    <w:top w:val="none" w:sz="0" w:space="0" w:color="auto"/>
                    <w:left w:val="none" w:sz="0" w:space="0" w:color="auto"/>
                    <w:bottom w:val="none" w:sz="0" w:space="0" w:color="auto"/>
                    <w:right w:val="none" w:sz="0" w:space="0" w:color="auto"/>
                  </w:divBdr>
                </w:div>
                <w:div w:id="1622492298">
                  <w:marLeft w:val="0"/>
                  <w:marRight w:val="0"/>
                  <w:marTop w:val="0"/>
                  <w:marBottom w:val="0"/>
                  <w:divBdr>
                    <w:top w:val="none" w:sz="0" w:space="0" w:color="auto"/>
                    <w:left w:val="none" w:sz="0" w:space="0" w:color="auto"/>
                    <w:bottom w:val="none" w:sz="0" w:space="0" w:color="auto"/>
                    <w:right w:val="none" w:sz="0" w:space="0" w:color="auto"/>
                  </w:divBdr>
                </w:div>
                <w:div w:id="1622492333">
                  <w:marLeft w:val="0"/>
                  <w:marRight w:val="0"/>
                  <w:marTop w:val="0"/>
                  <w:marBottom w:val="0"/>
                  <w:divBdr>
                    <w:top w:val="none" w:sz="0" w:space="0" w:color="auto"/>
                    <w:left w:val="none" w:sz="0" w:space="0" w:color="auto"/>
                    <w:bottom w:val="none" w:sz="0" w:space="0" w:color="auto"/>
                    <w:right w:val="none" w:sz="0" w:space="0" w:color="auto"/>
                  </w:divBdr>
                </w:div>
                <w:div w:id="1622492341">
                  <w:marLeft w:val="0"/>
                  <w:marRight w:val="0"/>
                  <w:marTop w:val="0"/>
                  <w:marBottom w:val="0"/>
                  <w:divBdr>
                    <w:top w:val="none" w:sz="0" w:space="0" w:color="auto"/>
                    <w:left w:val="none" w:sz="0" w:space="0" w:color="auto"/>
                    <w:bottom w:val="none" w:sz="0" w:space="0" w:color="auto"/>
                    <w:right w:val="none" w:sz="0" w:space="0" w:color="auto"/>
                  </w:divBdr>
                </w:div>
                <w:div w:id="1622492345">
                  <w:marLeft w:val="0"/>
                  <w:marRight w:val="0"/>
                  <w:marTop w:val="0"/>
                  <w:marBottom w:val="0"/>
                  <w:divBdr>
                    <w:top w:val="none" w:sz="0" w:space="0" w:color="auto"/>
                    <w:left w:val="none" w:sz="0" w:space="0" w:color="auto"/>
                    <w:bottom w:val="none" w:sz="0" w:space="0" w:color="auto"/>
                    <w:right w:val="none" w:sz="0" w:space="0" w:color="auto"/>
                  </w:divBdr>
                </w:div>
                <w:div w:id="1622492356">
                  <w:marLeft w:val="0"/>
                  <w:marRight w:val="0"/>
                  <w:marTop w:val="0"/>
                  <w:marBottom w:val="0"/>
                  <w:divBdr>
                    <w:top w:val="none" w:sz="0" w:space="0" w:color="auto"/>
                    <w:left w:val="none" w:sz="0" w:space="0" w:color="auto"/>
                    <w:bottom w:val="none" w:sz="0" w:space="0" w:color="auto"/>
                    <w:right w:val="none" w:sz="0" w:space="0" w:color="auto"/>
                  </w:divBdr>
                </w:div>
                <w:div w:id="1622492365">
                  <w:marLeft w:val="0"/>
                  <w:marRight w:val="0"/>
                  <w:marTop w:val="0"/>
                  <w:marBottom w:val="0"/>
                  <w:divBdr>
                    <w:top w:val="none" w:sz="0" w:space="0" w:color="auto"/>
                    <w:left w:val="none" w:sz="0" w:space="0" w:color="auto"/>
                    <w:bottom w:val="none" w:sz="0" w:space="0" w:color="auto"/>
                    <w:right w:val="none" w:sz="0" w:space="0" w:color="auto"/>
                  </w:divBdr>
                </w:div>
                <w:div w:id="1622492366">
                  <w:marLeft w:val="0"/>
                  <w:marRight w:val="0"/>
                  <w:marTop w:val="0"/>
                  <w:marBottom w:val="0"/>
                  <w:divBdr>
                    <w:top w:val="none" w:sz="0" w:space="0" w:color="auto"/>
                    <w:left w:val="none" w:sz="0" w:space="0" w:color="auto"/>
                    <w:bottom w:val="none" w:sz="0" w:space="0" w:color="auto"/>
                    <w:right w:val="none" w:sz="0" w:space="0" w:color="auto"/>
                  </w:divBdr>
                </w:div>
                <w:div w:id="1622492392">
                  <w:marLeft w:val="0"/>
                  <w:marRight w:val="0"/>
                  <w:marTop w:val="0"/>
                  <w:marBottom w:val="0"/>
                  <w:divBdr>
                    <w:top w:val="none" w:sz="0" w:space="0" w:color="auto"/>
                    <w:left w:val="none" w:sz="0" w:space="0" w:color="auto"/>
                    <w:bottom w:val="none" w:sz="0" w:space="0" w:color="auto"/>
                    <w:right w:val="none" w:sz="0" w:space="0" w:color="auto"/>
                  </w:divBdr>
                </w:div>
                <w:div w:id="1622492449">
                  <w:marLeft w:val="0"/>
                  <w:marRight w:val="0"/>
                  <w:marTop w:val="0"/>
                  <w:marBottom w:val="0"/>
                  <w:divBdr>
                    <w:top w:val="none" w:sz="0" w:space="0" w:color="auto"/>
                    <w:left w:val="none" w:sz="0" w:space="0" w:color="auto"/>
                    <w:bottom w:val="none" w:sz="0" w:space="0" w:color="auto"/>
                    <w:right w:val="none" w:sz="0" w:space="0" w:color="auto"/>
                  </w:divBdr>
                </w:div>
                <w:div w:id="1622492465">
                  <w:marLeft w:val="0"/>
                  <w:marRight w:val="0"/>
                  <w:marTop w:val="0"/>
                  <w:marBottom w:val="0"/>
                  <w:divBdr>
                    <w:top w:val="none" w:sz="0" w:space="0" w:color="auto"/>
                    <w:left w:val="none" w:sz="0" w:space="0" w:color="auto"/>
                    <w:bottom w:val="none" w:sz="0" w:space="0" w:color="auto"/>
                    <w:right w:val="none" w:sz="0" w:space="0" w:color="auto"/>
                  </w:divBdr>
                </w:div>
                <w:div w:id="1622492496">
                  <w:marLeft w:val="0"/>
                  <w:marRight w:val="0"/>
                  <w:marTop w:val="0"/>
                  <w:marBottom w:val="0"/>
                  <w:divBdr>
                    <w:top w:val="none" w:sz="0" w:space="0" w:color="auto"/>
                    <w:left w:val="none" w:sz="0" w:space="0" w:color="auto"/>
                    <w:bottom w:val="none" w:sz="0" w:space="0" w:color="auto"/>
                    <w:right w:val="none" w:sz="0" w:space="0" w:color="auto"/>
                  </w:divBdr>
                </w:div>
                <w:div w:id="1622492505">
                  <w:marLeft w:val="0"/>
                  <w:marRight w:val="0"/>
                  <w:marTop w:val="0"/>
                  <w:marBottom w:val="0"/>
                  <w:divBdr>
                    <w:top w:val="none" w:sz="0" w:space="0" w:color="auto"/>
                    <w:left w:val="none" w:sz="0" w:space="0" w:color="auto"/>
                    <w:bottom w:val="none" w:sz="0" w:space="0" w:color="auto"/>
                    <w:right w:val="none" w:sz="0" w:space="0" w:color="auto"/>
                  </w:divBdr>
                </w:div>
                <w:div w:id="1622492512">
                  <w:marLeft w:val="0"/>
                  <w:marRight w:val="0"/>
                  <w:marTop w:val="0"/>
                  <w:marBottom w:val="0"/>
                  <w:divBdr>
                    <w:top w:val="none" w:sz="0" w:space="0" w:color="auto"/>
                    <w:left w:val="none" w:sz="0" w:space="0" w:color="auto"/>
                    <w:bottom w:val="none" w:sz="0" w:space="0" w:color="auto"/>
                    <w:right w:val="none" w:sz="0" w:space="0" w:color="auto"/>
                  </w:divBdr>
                </w:div>
                <w:div w:id="1622492529">
                  <w:marLeft w:val="0"/>
                  <w:marRight w:val="0"/>
                  <w:marTop w:val="0"/>
                  <w:marBottom w:val="0"/>
                  <w:divBdr>
                    <w:top w:val="none" w:sz="0" w:space="0" w:color="auto"/>
                    <w:left w:val="none" w:sz="0" w:space="0" w:color="auto"/>
                    <w:bottom w:val="none" w:sz="0" w:space="0" w:color="auto"/>
                    <w:right w:val="none" w:sz="0" w:space="0" w:color="auto"/>
                  </w:divBdr>
                </w:div>
                <w:div w:id="1622492538">
                  <w:marLeft w:val="0"/>
                  <w:marRight w:val="0"/>
                  <w:marTop w:val="0"/>
                  <w:marBottom w:val="0"/>
                  <w:divBdr>
                    <w:top w:val="none" w:sz="0" w:space="0" w:color="auto"/>
                    <w:left w:val="none" w:sz="0" w:space="0" w:color="auto"/>
                    <w:bottom w:val="none" w:sz="0" w:space="0" w:color="auto"/>
                    <w:right w:val="none" w:sz="0" w:space="0" w:color="auto"/>
                  </w:divBdr>
                </w:div>
                <w:div w:id="1622492553">
                  <w:marLeft w:val="0"/>
                  <w:marRight w:val="0"/>
                  <w:marTop w:val="0"/>
                  <w:marBottom w:val="0"/>
                  <w:divBdr>
                    <w:top w:val="none" w:sz="0" w:space="0" w:color="auto"/>
                    <w:left w:val="none" w:sz="0" w:space="0" w:color="auto"/>
                    <w:bottom w:val="none" w:sz="0" w:space="0" w:color="auto"/>
                    <w:right w:val="none" w:sz="0" w:space="0" w:color="auto"/>
                  </w:divBdr>
                </w:div>
                <w:div w:id="1622492569">
                  <w:marLeft w:val="0"/>
                  <w:marRight w:val="0"/>
                  <w:marTop w:val="0"/>
                  <w:marBottom w:val="0"/>
                  <w:divBdr>
                    <w:top w:val="none" w:sz="0" w:space="0" w:color="auto"/>
                    <w:left w:val="none" w:sz="0" w:space="0" w:color="auto"/>
                    <w:bottom w:val="none" w:sz="0" w:space="0" w:color="auto"/>
                    <w:right w:val="none" w:sz="0" w:space="0" w:color="auto"/>
                  </w:divBdr>
                </w:div>
                <w:div w:id="1622492575">
                  <w:marLeft w:val="0"/>
                  <w:marRight w:val="0"/>
                  <w:marTop w:val="0"/>
                  <w:marBottom w:val="0"/>
                  <w:divBdr>
                    <w:top w:val="none" w:sz="0" w:space="0" w:color="auto"/>
                    <w:left w:val="none" w:sz="0" w:space="0" w:color="auto"/>
                    <w:bottom w:val="none" w:sz="0" w:space="0" w:color="auto"/>
                    <w:right w:val="none" w:sz="0" w:space="0" w:color="auto"/>
                  </w:divBdr>
                </w:div>
                <w:div w:id="1622492604">
                  <w:marLeft w:val="0"/>
                  <w:marRight w:val="0"/>
                  <w:marTop w:val="0"/>
                  <w:marBottom w:val="0"/>
                  <w:divBdr>
                    <w:top w:val="none" w:sz="0" w:space="0" w:color="auto"/>
                    <w:left w:val="none" w:sz="0" w:space="0" w:color="auto"/>
                    <w:bottom w:val="none" w:sz="0" w:space="0" w:color="auto"/>
                    <w:right w:val="none" w:sz="0" w:space="0" w:color="auto"/>
                  </w:divBdr>
                </w:div>
                <w:div w:id="1622492605">
                  <w:marLeft w:val="0"/>
                  <w:marRight w:val="0"/>
                  <w:marTop w:val="0"/>
                  <w:marBottom w:val="0"/>
                  <w:divBdr>
                    <w:top w:val="none" w:sz="0" w:space="0" w:color="auto"/>
                    <w:left w:val="none" w:sz="0" w:space="0" w:color="auto"/>
                    <w:bottom w:val="none" w:sz="0" w:space="0" w:color="auto"/>
                    <w:right w:val="none" w:sz="0" w:space="0" w:color="auto"/>
                  </w:divBdr>
                </w:div>
                <w:div w:id="1622492610">
                  <w:marLeft w:val="0"/>
                  <w:marRight w:val="0"/>
                  <w:marTop w:val="0"/>
                  <w:marBottom w:val="0"/>
                  <w:divBdr>
                    <w:top w:val="none" w:sz="0" w:space="0" w:color="auto"/>
                    <w:left w:val="none" w:sz="0" w:space="0" w:color="auto"/>
                    <w:bottom w:val="none" w:sz="0" w:space="0" w:color="auto"/>
                    <w:right w:val="none" w:sz="0" w:space="0" w:color="auto"/>
                  </w:divBdr>
                </w:div>
                <w:div w:id="1622492637">
                  <w:marLeft w:val="0"/>
                  <w:marRight w:val="0"/>
                  <w:marTop w:val="0"/>
                  <w:marBottom w:val="0"/>
                  <w:divBdr>
                    <w:top w:val="none" w:sz="0" w:space="0" w:color="auto"/>
                    <w:left w:val="none" w:sz="0" w:space="0" w:color="auto"/>
                    <w:bottom w:val="none" w:sz="0" w:space="0" w:color="auto"/>
                    <w:right w:val="none" w:sz="0" w:space="0" w:color="auto"/>
                  </w:divBdr>
                </w:div>
                <w:div w:id="1622492642">
                  <w:marLeft w:val="0"/>
                  <w:marRight w:val="0"/>
                  <w:marTop w:val="0"/>
                  <w:marBottom w:val="0"/>
                  <w:divBdr>
                    <w:top w:val="none" w:sz="0" w:space="0" w:color="auto"/>
                    <w:left w:val="none" w:sz="0" w:space="0" w:color="auto"/>
                    <w:bottom w:val="none" w:sz="0" w:space="0" w:color="auto"/>
                    <w:right w:val="none" w:sz="0" w:space="0" w:color="auto"/>
                  </w:divBdr>
                </w:div>
                <w:div w:id="1622492721">
                  <w:marLeft w:val="0"/>
                  <w:marRight w:val="0"/>
                  <w:marTop w:val="0"/>
                  <w:marBottom w:val="0"/>
                  <w:divBdr>
                    <w:top w:val="none" w:sz="0" w:space="0" w:color="auto"/>
                    <w:left w:val="none" w:sz="0" w:space="0" w:color="auto"/>
                    <w:bottom w:val="none" w:sz="0" w:space="0" w:color="auto"/>
                    <w:right w:val="none" w:sz="0" w:space="0" w:color="auto"/>
                  </w:divBdr>
                </w:div>
                <w:div w:id="1622492745">
                  <w:marLeft w:val="0"/>
                  <w:marRight w:val="0"/>
                  <w:marTop w:val="0"/>
                  <w:marBottom w:val="0"/>
                  <w:divBdr>
                    <w:top w:val="none" w:sz="0" w:space="0" w:color="auto"/>
                    <w:left w:val="none" w:sz="0" w:space="0" w:color="auto"/>
                    <w:bottom w:val="none" w:sz="0" w:space="0" w:color="auto"/>
                    <w:right w:val="none" w:sz="0" w:space="0" w:color="auto"/>
                  </w:divBdr>
                </w:div>
                <w:div w:id="1622492751">
                  <w:marLeft w:val="0"/>
                  <w:marRight w:val="0"/>
                  <w:marTop w:val="0"/>
                  <w:marBottom w:val="0"/>
                  <w:divBdr>
                    <w:top w:val="none" w:sz="0" w:space="0" w:color="auto"/>
                    <w:left w:val="none" w:sz="0" w:space="0" w:color="auto"/>
                    <w:bottom w:val="none" w:sz="0" w:space="0" w:color="auto"/>
                    <w:right w:val="none" w:sz="0" w:space="0" w:color="auto"/>
                  </w:divBdr>
                </w:div>
                <w:div w:id="1622492754">
                  <w:marLeft w:val="0"/>
                  <w:marRight w:val="0"/>
                  <w:marTop w:val="0"/>
                  <w:marBottom w:val="0"/>
                  <w:divBdr>
                    <w:top w:val="none" w:sz="0" w:space="0" w:color="auto"/>
                    <w:left w:val="none" w:sz="0" w:space="0" w:color="auto"/>
                    <w:bottom w:val="none" w:sz="0" w:space="0" w:color="auto"/>
                    <w:right w:val="none" w:sz="0" w:space="0" w:color="auto"/>
                  </w:divBdr>
                </w:div>
                <w:div w:id="1622492780">
                  <w:marLeft w:val="0"/>
                  <w:marRight w:val="0"/>
                  <w:marTop w:val="0"/>
                  <w:marBottom w:val="0"/>
                  <w:divBdr>
                    <w:top w:val="none" w:sz="0" w:space="0" w:color="auto"/>
                    <w:left w:val="none" w:sz="0" w:space="0" w:color="auto"/>
                    <w:bottom w:val="none" w:sz="0" w:space="0" w:color="auto"/>
                    <w:right w:val="none" w:sz="0" w:space="0" w:color="auto"/>
                  </w:divBdr>
                </w:div>
                <w:div w:id="1622492800">
                  <w:marLeft w:val="0"/>
                  <w:marRight w:val="0"/>
                  <w:marTop w:val="0"/>
                  <w:marBottom w:val="0"/>
                  <w:divBdr>
                    <w:top w:val="none" w:sz="0" w:space="0" w:color="auto"/>
                    <w:left w:val="none" w:sz="0" w:space="0" w:color="auto"/>
                    <w:bottom w:val="none" w:sz="0" w:space="0" w:color="auto"/>
                    <w:right w:val="none" w:sz="0" w:space="0" w:color="auto"/>
                  </w:divBdr>
                </w:div>
                <w:div w:id="1622492812">
                  <w:marLeft w:val="0"/>
                  <w:marRight w:val="0"/>
                  <w:marTop w:val="0"/>
                  <w:marBottom w:val="0"/>
                  <w:divBdr>
                    <w:top w:val="none" w:sz="0" w:space="0" w:color="auto"/>
                    <w:left w:val="none" w:sz="0" w:space="0" w:color="auto"/>
                    <w:bottom w:val="none" w:sz="0" w:space="0" w:color="auto"/>
                    <w:right w:val="none" w:sz="0" w:space="0" w:color="auto"/>
                  </w:divBdr>
                </w:div>
                <w:div w:id="1622492834">
                  <w:marLeft w:val="0"/>
                  <w:marRight w:val="0"/>
                  <w:marTop w:val="0"/>
                  <w:marBottom w:val="0"/>
                  <w:divBdr>
                    <w:top w:val="none" w:sz="0" w:space="0" w:color="auto"/>
                    <w:left w:val="none" w:sz="0" w:space="0" w:color="auto"/>
                    <w:bottom w:val="none" w:sz="0" w:space="0" w:color="auto"/>
                    <w:right w:val="none" w:sz="0" w:space="0" w:color="auto"/>
                  </w:divBdr>
                </w:div>
                <w:div w:id="1622492838">
                  <w:marLeft w:val="0"/>
                  <w:marRight w:val="0"/>
                  <w:marTop w:val="0"/>
                  <w:marBottom w:val="0"/>
                  <w:divBdr>
                    <w:top w:val="none" w:sz="0" w:space="0" w:color="auto"/>
                    <w:left w:val="none" w:sz="0" w:space="0" w:color="auto"/>
                    <w:bottom w:val="none" w:sz="0" w:space="0" w:color="auto"/>
                    <w:right w:val="none" w:sz="0" w:space="0" w:color="auto"/>
                  </w:divBdr>
                </w:div>
                <w:div w:id="1622492880">
                  <w:marLeft w:val="0"/>
                  <w:marRight w:val="0"/>
                  <w:marTop w:val="0"/>
                  <w:marBottom w:val="0"/>
                  <w:divBdr>
                    <w:top w:val="none" w:sz="0" w:space="0" w:color="auto"/>
                    <w:left w:val="none" w:sz="0" w:space="0" w:color="auto"/>
                    <w:bottom w:val="none" w:sz="0" w:space="0" w:color="auto"/>
                    <w:right w:val="none" w:sz="0" w:space="0" w:color="auto"/>
                  </w:divBdr>
                </w:div>
                <w:div w:id="1622492881">
                  <w:marLeft w:val="0"/>
                  <w:marRight w:val="0"/>
                  <w:marTop w:val="0"/>
                  <w:marBottom w:val="0"/>
                  <w:divBdr>
                    <w:top w:val="none" w:sz="0" w:space="0" w:color="auto"/>
                    <w:left w:val="none" w:sz="0" w:space="0" w:color="auto"/>
                    <w:bottom w:val="none" w:sz="0" w:space="0" w:color="auto"/>
                    <w:right w:val="none" w:sz="0" w:space="0" w:color="auto"/>
                  </w:divBdr>
                </w:div>
                <w:div w:id="1622492905">
                  <w:marLeft w:val="0"/>
                  <w:marRight w:val="0"/>
                  <w:marTop w:val="0"/>
                  <w:marBottom w:val="0"/>
                  <w:divBdr>
                    <w:top w:val="none" w:sz="0" w:space="0" w:color="auto"/>
                    <w:left w:val="none" w:sz="0" w:space="0" w:color="auto"/>
                    <w:bottom w:val="none" w:sz="0" w:space="0" w:color="auto"/>
                    <w:right w:val="none" w:sz="0" w:space="0" w:color="auto"/>
                  </w:divBdr>
                </w:div>
                <w:div w:id="1622492914">
                  <w:marLeft w:val="0"/>
                  <w:marRight w:val="0"/>
                  <w:marTop w:val="0"/>
                  <w:marBottom w:val="0"/>
                  <w:divBdr>
                    <w:top w:val="none" w:sz="0" w:space="0" w:color="auto"/>
                    <w:left w:val="none" w:sz="0" w:space="0" w:color="auto"/>
                    <w:bottom w:val="none" w:sz="0" w:space="0" w:color="auto"/>
                    <w:right w:val="none" w:sz="0" w:space="0" w:color="auto"/>
                  </w:divBdr>
                </w:div>
                <w:div w:id="1622492929">
                  <w:marLeft w:val="0"/>
                  <w:marRight w:val="0"/>
                  <w:marTop w:val="0"/>
                  <w:marBottom w:val="0"/>
                  <w:divBdr>
                    <w:top w:val="none" w:sz="0" w:space="0" w:color="auto"/>
                    <w:left w:val="none" w:sz="0" w:space="0" w:color="auto"/>
                    <w:bottom w:val="none" w:sz="0" w:space="0" w:color="auto"/>
                    <w:right w:val="none" w:sz="0" w:space="0" w:color="auto"/>
                  </w:divBdr>
                </w:div>
                <w:div w:id="1622492948">
                  <w:marLeft w:val="0"/>
                  <w:marRight w:val="0"/>
                  <w:marTop w:val="0"/>
                  <w:marBottom w:val="0"/>
                  <w:divBdr>
                    <w:top w:val="none" w:sz="0" w:space="0" w:color="auto"/>
                    <w:left w:val="none" w:sz="0" w:space="0" w:color="auto"/>
                    <w:bottom w:val="none" w:sz="0" w:space="0" w:color="auto"/>
                    <w:right w:val="none" w:sz="0" w:space="0" w:color="auto"/>
                  </w:divBdr>
                </w:div>
                <w:div w:id="1622492952">
                  <w:marLeft w:val="0"/>
                  <w:marRight w:val="0"/>
                  <w:marTop w:val="0"/>
                  <w:marBottom w:val="0"/>
                  <w:divBdr>
                    <w:top w:val="none" w:sz="0" w:space="0" w:color="auto"/>
                    <w:left w:val="none" w:sz="0" w:space="0" w:color="auto"/>
                    <w:bottom w:val="none" w:sz="0" w:space="0" w:color="auto"/>
                    <w:right w:val="none" w:sz="0" w:space="0" w:color="auto"/>
                  </w:divBdr>
                </w:div>
                <w:div w:id="162249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334">
          <w:marLeft w:val="0"/>
          <w:marRight w:val="0"/>
          <w:marTop w:val="0"/>
          <w:marBottom w:val="0"/>
          <w:divBdr>
            <w:top w:val="none" w:sz="0" w:space="0" w:color="auto"/>
            <w:left w:val="none" w:sz="0" w:space="0" w:color="auto"/>
            <w:bottom w:val="none" w:sz="0" w:space="0" w:color="auto"/>
            <w:right w:val="none" w:sz="0" w:space="0" w:color="auto"/>
          </w:divBdr>
          <w:divsChild>
            <w:div w:id="1622492850">
              <w:marLeft w:val="0"/>
              <w:marRight w:val="0"/>
              <w:marTop w:val="0"/>
              <w:marBottom w:val="0"/>
              <w:divBdr>
                <w:top w:val="none" w:sz="0" w:space="0" w:color="auto"/>
                <w:left w:val="none" w:sz="0" w:space="0" w:color="auto"/>
                <w:bottom w:val="none" w:sz="0" w:space="0" w:color="auto"/>
                <w:right w:val="none" w:sz="0" w:space="0" w:color="auto"/>
              </w:divBdr>
              <w:divsChild>
                <w:div w:id="1622490916">
                  <w:marLeft w:val="0"/>
                  <w:marRight w:val="0"/>
                  <w:marTop w:val="0"/>
                  <w:marBottom w:val="0"/>
                  <w:divBdr>
                    <w:top w:val="none" w:sz="0" w:space="0" w:color="auto"/>
                    <w:left w:val="none" w:sz="0" w:space="0" w:color="auto"/>
                    <w:bottom w:val="none" w:sz="0" w:space="0" w:color="auto"/>
                    <w:right w:val="none" w:sz="0" w:space="0" w:color="auto"/>
                  </w:divBdr>
                </w:div>
                <w:div w:id="1622490919">
                  <w:marLeft w:val="0"/>
                  <w:marRight w:val="0"/>
                  <w:marTop w:val="0"/>
                  <w:marBottom w:val="0"/>
                  <w:divBdr>
                    <w:top w:val="none" w:sz="0" w:space="0" w:color="auto"/>
                    <w:left w:val="none" w:sz="0" w:space="0" w:color="auto"/>
                    <w:bottom w:val="none" w:sz="0" w:space="0" w:color="auto"/>
                    <w:right w:val="none" w:sz="0" w:space="0" w:color="auto"/>
                  </w:divBdr>
                </w:div>
                <w:div w:id="1622490925">
                  <w:marLeft w:val="0"/>
                  <w:marRight w:val="0"/>
                  <w:marTop w:val="0"/>
                  <w:marBottom w:val="0"/>
                  <w:divBdr>
                    <w:top w:val="none" w:sz="0" w:space="0" w:color="auto"/>
                    <w:left w:val="none" w:sz="0" w:space="0" w:color="auto"/>
                    <w:bottom w:val="none" w:sz="0" w:space="0" w:color="auto"/>
                    <w:right w:val="none" w:sz="0" w:space="0" w:color="auto"/>
                  </w:divBdr>
                </w:div>
                <w:div w:id="1622490941">
                  <w:marLeft w:val="0"/>
                  <w:marRight w:val="0"/>
                  <w:marTop w:val="0"/>
                  <w:marBottom w:val="0"/>
                  <w:divBdr>
                    <w:top w:val="none" w:sz="0" w:space="0" w:color="auto"/>
                    <w:left w:val="none" w:sz="0" w:space="0" w:color="auto"/>
                    <w:bottom w:val="none" w:sz="0" w:space="0" w:color="auto"/>
                    <w:right w:val="none" w:sz="0" w:space="0" w:color="auto"/>
                  </w:divBdr>
                </w:div>
                <w:div w:id="1622490992">
                  <w:marLeft w:val="0"/>
                  <w:marRight w:val="0"/>
                  <w:marTop w:val="0"/>
                  <w:marBottom w:val="0"/>
                  <w:divBdr>
                    <w:top w:val="none" w:sz="0" w:space="0" w:color="auto"/>
                    <w:left w:val="none" w:sz="0" w:space="0" w:color="auto"/>
                    <w:bottom w:val="none" w:sz="0" w:space="0" w:color="auto"/>
                    <w:right w:val="none" w:sz="0" w:space="0" w:color="auto"/>
                  </w:divBdr>
                </w:div>
                <w:div w:id="1622490996">
                  <w:marLeft w:val="0"/>
                  <w:marRight w:val="0"/>
                  <w:marTop w:val="0"/>
                  <w:marBottom w:val="0"/>
                  <w:divBdr>
                    <w:top w:val="none" w:sz="0" w:space="0" w:color="auto"/>
                    <w:left w:val="none" w:sz="0" w:space="0" w:color="auto"/>
                    <w:bottom w:val="none" w:sz="0" w:space="0" w:color="auto"/>
                    <w:right w:val="none" w:sz="0" w:space="0" w:color="auto"/>
                  </w:divBdr>
                </w:div>
                <w:div w:id="1622491028">
                  <w:marLeft w:val="0"/>
                  <w:marRight w:val="0"/>
                  <w:marTop w:val="0"/>
                  <w:marBottom w:val="0"/>
                  <w:divBdr>
                    <w:top w:val="none" w:sz="0" w:space="0" w:color="auto"/>
                    <w:left w:val="none" w:sz="0" w:space="0" w:color="auto"/>
                    <w:bottom w:val="none" w:sz="0" w:space="0" w:color="auto"/>
                    <w:right w:val="none" w:sz="0" w:space="0" w:color="auto"/>
                  </w:divBdr>
                </w:div>
                <w:div w:id="1622491068">
                  <w:marLeft w:val="0"/>
                  <w:marRight w:val="0"/>
                  <w:marTop w:val="0"/>
                  <w:marBottom w:val="0"/>
                  <w:divBdr>
                    <w:top w:val="none" w:sz="0" w:space="0" w:color="auto"/>
                    <w:left w:val="none" w:sz="0" w:space="0" w:color="auto"/>
                    <w:bottom w:val="none" w:sz="0" w:space="0" w:color="auto"/>
                    <w:right w:val="none" w:sz="0" w:space="0" w:color="auto"/>
                  </w:divBdr>
                </w:div>
                <w:div w:id="1622491079">
                  <w:marLeft w:val="0"/>
                  <w:marRight w:val="0"/>
                  <w:marTop w:val="0"/>
                  <w:marBottom w:val="0"/>
                  <w:divBdr>
                    <w:top w:val="none" w:sz="0" w:space="0" w:color="auto"/>
                    <w:left w:val="none" w:sz="0" w:space="0" w:color="auto"/>
                    <w:bottom w:val="none" w:sz="0" w:space="0" w:color="auto"/>
                    <w:right w:val="none" w:sz="0" w:space="0" w:color="auto"/>
                  </w:divBdr>
                </w:div>
                <w:div w:id="1622491084">
                  <w:marLeft w:val="0"/>
                  <w:marRight w:val="0"/>
                  <w:marTop w:val="0"/>
                  <w:marBottom w:val="0"/>
                  <w:divBdr>
                    <w:top w:val="none" w:sz="0" w:space="0" w:color="auto"/>
                    <w:left w:val="none" w:sz="0" w:space="0" w:color="auto"/>
                    <w:bottom w:val="none" w:sz="0" w:space="0" w:color="auto"/>
                    <w:right w:val="none" w:sz="0" w:space="0" w:color="auto"/>
                  </w:divBdr>
                </w:div>
                <w:div w:id="1622491094">
                  <w:marLeft w:val="0"/>
                  <w:marRight w:val="0"/>
                  <w:marTop w:val="0"/>
                  <w:marBottom w:val="0"/>
                  <w:divBdr>
                    <w:top w:val="none" w:sz="0" w:space="0" w:color="auto"/>
                    <w:left w:val="none" w:sz="0" w:space="0" w:color="auto"/>
                    <w:bottom w:val="none" w:sz="0" w:space="0" w:color="auto"/>
                    <w:right w:val="none" w:sz="0" w:space="0" w:color="auto"/>
                  </w:divBdr>
                </w:div>
                <w:div w:id="1622491119">
                  <w:marLeft w:val="0"/>
                  <w:marRight w:val="0"/>
                  <w:marTop w:val="0"/>
                  <w:marBottom w:val="0"/>
                  <w:divBdr>
                    <w:top w:val="none" w:sz="0" w:space="0" w:color="auto"/>
                    <w:left w:val="none" w:sz="0" w:space="0" w:color="auto"/>
                    <w:bottom w:val="none" w:sz="0" w:space="0" w:color="auto"/>
                    <w:right w:val="none" w:sz="0" w:space="0" w:color="auto"/>
                  </w:divBdr>
                </w:div>
                <w:div w:id="1622491137">
                  <w:marLeft w:val="0"/>
                  <w:marRight w:val="0"/>
                  <w:marTop w:val="0"/>
                  <w:marBottom w:val="0"/>
                  <w:divBdr>
                    <w:top w:val="none" w:sz="0" w:space="0" w:color="auto"/>
                    <w:left w:val="none" w:sz="0" w:space="0" w:color="auto"/>
                    <w:bottom w:val="none" w:sz="0" w:space="0" w:color="auto"/>
                    <w:right w:val="none" w:sz="0" w:space="0" w:color="auto"/>
                  </w:divBdr>
                </w:div>
                <w:div w:id="1622491145">
                  <w:marLeft w:val="0"/>
                  <w:marRight w:val="0"/>
                  <w:marTop w:val="0"/>
                  <w:marBottom w:val="0"/>
                  <w:divBdr>
                    <w:top w:val="none" w:sz="0" w:space="0" w:color="auto"/>
                    <w:left w:val="none" w:sz="0" w:space="0" w:color="auto"/>
                    <w:bottom w:val="none" w:sz="0" w:space="0" w:color="auto"/>
                    <w:right w:val="none" w:sz="0" w:space="0" w:color="auto"/>
                  </w:divBdr>
                </w:div>
                <w:div w:id="1622491150">
                  <w:marLeft w:val="0"/>
                  <w:marRight w:val="0"/>
                  <w:marTop w:val="0"/>
                  <w:marBottom w:val="0"/>
                  <w:divBdr>
                    <w:top w:val="none" w:sz="0" w:space="0" w:color="auto"/>
                    <w:left w:val="none" w:sz="0" w:space="0" w:color="auto"/>
                    <w:bottom w:val="none" w:sz="0" w:space="0" w:color="auto"/>
                    <w:right w:val="none" w:sz="0" w:space="0" w:color="auto"/>
                  </w:divBdr>
                </w:div>
                <w:div w:id="1622491160">
                  <w:marLeft w:val="0"/>
                  <w:marRight w:val="0"/>
                  <w:marTop w:val="0"/>
                  <w:marBottom w:val="0"/>
                  <w:divBdr>
                    <w:top w:val="none" w:sz="0" w:space="0" w:color="auto"/>
                    <w:left w:val="none" w:sz="0" w:space="0" w:color="auto"/>
                    <w:bottom w:val="none" w:sz="0" w:space="0" w:color="auto"/>
                    <w:right w:val="none" w:sz="0" w:space="0" w:color="auto"/>
                  </w:divBdr>
                </w:div>
                <w:div w:id="1622491185">
                  <w:marLeft w:val="0"/>
                  <w:marRight w:val="0"/>
                  <w:marTop w:val="0"/>
                  <w:marBottom w:val="0"/>
                  <w:divBdr>
                    <w:top w:val="none" w:sz="0" w:space="0" w:color="auto"/>
                    <w:left w:val="none" w:sz="0" w:space="0" w:color="auto"/>
                    <w:bottom w:val="none" w:sz="0" w:space="0" w:color="auto"/>
                    <w:right w:val="none" w:sz="0" w:space="0" w:color="auto"/>
                  </w:divBdr>
                </w:div>
                <w:div w:id="1622491198">
                  <w:marLeft w:val="0"/>
                  <w:marRight w:val="0"/>
                  <w:marTop w:val="0"/>
                  <w:marBottom w:val="0"/>
                  <w:divBdr>
                    <w:top w:val="none" w:sz="0" w:space="0" w:color="auto"/>
                    <w:left w:val="none" w:sz="0" w:space="0" w:color="auto"/>
                    <w:bottom w:val="none" w:sz="0" w:space="0" w:color="auto"/>
                    <w:right w:val="none" w:sz="0" w:space="0" w:color="auto"/>
                  </w:divBdr>
                </w:div>
                <w:div w:id="1622491253">
                  <w:marLeft w:val="0"/>
                  <w:marRight w:val="0"/>
                  <w:marTop w:val="0"/>
                  <w:marBottom w:val="0"/>
                  <w:divBdr>
                    <w:top w:val="none" w:sz="0" w:space="0" w:color="auto"/>
                    <w:left w:val="none" w:sz="0" w:space="0" w:color="auto"/>
                    <w:bottom w:val="none" w:sz="0" w:space="0" w:color="auto"/>
                    <w:right w:val="none" w:sz="0" w:space="0" w:color="auto"/>
                  </w:divBdr>
                </w:div>
                <w:div w:id="1622491306">
                  <w:marLeft w:val="0"/>
                  <w:marRight w:val="0"/>
                  <w:marTop w:val="0"/>
                  <w:marBottom w:val="0"/>
                  <w:divBdr>
                    <w:top w:val="none" w:sz="0" w:space="0" w:color="auto"/>
                    <w:left w:val="none" w:sz="0" w:space="0" w:color="auto"/>
                    <w:bottom w:val="none" w:sz="0" w:space="0" w:color="auto"/>
                    <w:right w:val="none" w:sz="0" w:space="0" w:color="auto"/>
                  </w:divBdr>
                </w:div>
                <w:div w:id="1622491308">
                  <w:marLeft w:val="0"/>
                  <w:marRight w:val="0"/>
                  <w:marTop w:val="0"/>
                  <w:marBottom w:val="0"/>
                  <w:divBdr>
                    <w:top w:val="none" w:sz="0" w:space="0" w:color="auto"/>
                    <w:left w:val="none" w:sz="0" w:space="0" w:color="auto"/>
                    <w:bottom w:val="none" w:sz="0" w:space="0" w:color="auto"/>
                    <w:right w:val="none" w:sz="0" w:space="0" w:color="auto"/>
                  </w:divBdr>
                </w:div>
                <w:div w:id="1622491314">
                  <w:marLeft w:val="0"/>
                  <w:marRight w:val="0"/>
                  <w:marTop w:val="0"/>
                  <w:marBottom w:val="0"/>
                  <w:divBdr>
                    <w:top w:val="none" w:sz="0" w:space="0" w:color="auto"/>
                    <w:left w:val="none" w:sz="0" w:space="0" w:color="auto"/>
                    <w:bottom w:val="none" w:sz="0" w:space="0" w:color="auto"/>
                    <w:right w:val="none" w:sz="0" w:space="0" w:color="auto"/>
                  </w:divBdr>
                </w:div>
                <w:div w:id="1622491315">
                  <w:marLeft w:val="0"/>
                  <w:marRight w:val="0"/>
                  <w:marTop w:val="0"/>
                  <w:marBottom w:val="0"/>
                  <w:divBdr>
                    <w:top w:val="none" w:sz="0" w:space="0" w:color="auto"/>
                    <w:left w:val="none" w:sz="0" w:space="0" w:color="auto"/>
                    <w:bottom w:val="none" w:sz="0" w:space="0" w:color="auto"/>
                    <w:right w:val="none" w:sz="0" w:space="0" w:color="auto"/>
                  </w:divBdr>
                </w:div>
                <w:div w:id="1622491359">
                  <w:marLeft w:val="0"/>
                  <w:marRight w:val="0"/>
                  <w:marTop w:val="0"/>
                  <w:marBottom w:val="0"/>
                  <w:divBdr>
                    <w:top w:val="none" w:sz="0" w:space="0" w:color="auto"/>
                    <w:left w:val="none" w:sz="0" w:space="0" w:color="auto"/>
                    <w:bottom w:val="none" w:sz="0" w:space="0" w:color="auto"/>
                    <w:right w:val="none" w:sz="0" w:space="0" w:color="auto"/>
                  </w:divBdr>
                </w:div>
                <w:div w:id="1622491379">
                  <w:marLeft w:val="0"/>
                  <w:marRight w:val="0"/>
                  <w:marTop w:val="0"/>
                  <w:marBottom w:val="0"/>
                  <w:divBdr>
                    <w:top w:val="none" w:sz="0" w:space="0" w:color="auto"/>
                    <w:left w:val="none" w:sz="0" w:space="0" w:color="auto"/>
                    <w:bottom w:val="none" w:sz="0" w:space="0" w:color="auto"/>
                    <w:right w:val="none" w:sz="0" w:space="0" w:color="auto"/>
                  </w:divBdr>
                </w:div>
                <w:div w:id="1622491389">
                  <w:marLeft w:val="0"/>
                  <w:marRight w:val="0"/>
                  <w:marTop w:val="0"/>
                  <w:marBottom w:val="0"/>
                  <w:divBdr>
                    <w:top w:val="none" w:sz="0" w:space="0" w:color="auto"/>
                    <w:left w:val="none" w:sz="0" w:space="0" w:color="auto"/>
                    <w:bottom w:val="none" w:sz="0" w:space="0" w:color="auto"/>
                    <w:right w:val="none" w:sz="0" w:space="0" w:color="auto"/>
                  </w:divBdr>
                </w:div>
                <w:div w:id="1622491395">
                  <w:marLeft w:val="0"/>
                  <w:marRight w:val="0"/>
                  <w:marTop w:val="0"/>
                  <w:marBottom w:val="0"/>
                  <w:divBdr>
                    <w:top w:val="none" w:sz="0" w:space="0" w:color="auto"/>
                    <w:left w:val="none" w:sz="0" w:space="0" w:color="auto"/>
                    <w:bottom w:val="none" w:sz="0" w:space="0" w:color="auto"/>
                    <w:right w:val="none" w:sz="0" w:space="0" w:color="auto"/>
                  </w:divBdr>
                </w:div>
                <w:div w:id="1622491409">
                  <w:marLeft w:val="0"/>
                  <w:marRight w:val="0"/>
                  <w:marTop w:val="0"/>
                  <w:marBottom w:val="0"/>
                  <w:divBdr>
                    <w:top w:val="none" w:sz="0" w:space="0" w:color="auto"/>
                    <w:left w:val="none" w:sz="0" w:space="0" w:color="auto"/>
                    <w:bottom w:val="none" w:sz="0" w:space="0" w:color="auto"/>
                    <w:right w:val="none" w:sz="0" w:space="0" w:color="auto"/>
                  </w:divBdr>
                </w:div>
                <w:div w:id="1622491432">
                  <w:marLeft w:val="0"/>
                  <w:marRight w:val="0"/>
                  <w:marTop w:val="0"/>
                  <w:marBottom w:val="0"/>
                  <w:divBdr>
                    <w:top w:val="none" w:sz="0" w:space="0" w:color="auto"/>
                    <w:left w:val="none" w:sz="0" w:space="0" w:color="auto"/>
                    <w:bottom w:val="none" w:sz="0" w:space="0" w:color="auto"/>
                    <w:right w:val="none" w:sz="0" w:space="0" w:color="auto"/>
                  </w:divBdr>
                </w:div>
                <w:div w:id="1622491436">
                  <w:marLeft w:val="0"/>
                  <w:marRight w:val="0"/>
                  <w:marTop w:val="0"/>
                  <w:marBottom w:val="0"/>
                  <w:divBdr>
                    <w:top w:val="none" w:sz="0" w:space="0" w:color="auto"/>
                    <w:left w:val="none" w:sz="0" w:space="0" w:color="auto"/>
                    <w:bottom w:val="none" w:sz="0" w:space="0" w:color="auto"/>
                    <w:right w:val="none" w:sz="0" w:space="0" w:color="auto"/>
                  </w:divBdr>
                </w:div>
                <w:div w:id="1622491457">
                  <w:marLeft w:val="0"/>
                  <w:marRight w:val="0"/>
                  <w:marTop w:val="0"/>
                  <w:marBottom w:val="0"/>
                  <w:divBdr>
                    <w:top w:val="none" w:sz="0" w:space="0" w:color="auto"/>
                    <w:left w:val="none" w:sz="0" w:space="0" w:color="auto"/>
                    <w:bottom w:val="none" w:sz="0" w:space="0" w:color="auto"/>
                    <w:right w:val="none" w:sz="0" w:space="0" w:color="auto"/>
                  </w:divBdr>
                </w:div>
                <w:div w:id="1622491497">
                  <w:marLeft w:val="0"/>
                  <w:marRight w:val="0"/>
                  <w:marTop w:val="0"/>
                  <w:marBottom w:val="0"/>
                  <w:divBdr>
                    <w:top w:val="none" w:sz="0" w:space="0" w:color="auto"/>
                    <w:left w:val="none" w:sz="0" w:space="0" w:color="auto"/>
                    <w:bottom w:val="none" w:sz="0" w:space="0" w:color="auto"/>
                    <w:right w:val="none" w:sz="0" w:space="0" w:color="auto"/>
                  </w:divBdr>
                </w:div>
                <w:div w:id="1622491543">
                  <w:marLeft w:val="0"/>
                  <w:marRight w:val="0"/>
                  <w:marTop w:val="0"/>
                  <w:marBottom w:val="0"/>
                  <w:divBdr>
                    <w:top w:val="none" w:sz="0" w:space="0" w:color="auto"/>
                    <w:left w:val="none" w:sz="0" w:space="0" w:color="auto"/>
                    <w:bottom w:val="none" w:sz="0" w:space="0" w:color="auto"/>
                    <w:right w:val="none" w:sz="0" w:space="0" w:color="auto"/>
                  </w:divBdr>
                </w:div>
                <w:div w:id="1622491596">
                  <w:marLeft w:val="0"/>
                  <w:marRight w:val="0"/>
                  <w:marTop w:val="0"/>
                  <w:marBottom w:val="0"/>
                  <w:divBdr>
                    <w:top w:val="none" w:sz="0" w:space="0" w:color="auto"/>
                    <w:left w:val="none" w:sz="0" w:space="0" w:color="auto"/>
                    <w:bottom w:val="none" w:sz="0" w:space="0" w:color="auto"/>
                    <w:right w:val="none" w:sz="0" w:space="0" w:color="auto"/>
                  </w:divBdr>
                </w:div>
                <w:div w:id="1622491612">
                  <w:marLeft w:val="0"/>
                  <w:marRight w:val="0"/>
                  <w:marTop w:val="0"/>
                  <w:marBottom w:val="0"/>
                  <w:divBdr>
                    <w:top w:val="none" w:sz="0" w:space="0" w:color="auto"/>
                    <w:left w:val="none" w:sz="0" w:space="0" w:color="auto"/>
                    <w:bottom w:val="none" w:sz="0" w:space="0" w:color="auto"/>
                    <w:right w:val="none" w:sz="0" w:space="0" w:color="auto"/>
                  </w:divBdr>
                </w:div>
                <w:div w:id="1622491617">
                  <w:marLeft w:val="0"/>
                  <w:marRight w:val="0"/>
                  <w:marTop w:val="0"/>
                  <w:marBottom w:val="0"/>
                  <w:divBdr>
                    <w:top w:val="none" w:sz="0" w:space="0" w:color="auto"/>
                    <w:left w:val="none" w:sz="0" w:space="0" w:color="auto"/>
                    <w:bottom w:val="none" w:sz="0" w:space="0" w:color="auto"/>
                    <w:right w:val="none" w:sz="0" w:space="0" w:color="auto"/>
                  </w:divBdr>
                </w:div>
                <w:div w:id="1622491631">
                  <w:marLeft w:val="0"/>
                  <w:marRight w:val="0"/>
                  <w:marTop w:val="0"/>
                  <w:marBottom w:val="0"/>
                  <w:divBdr>
                    <w:top w:val="none" w:sz="0" w:space="0" w:color="auto"/>
                    <w:left w:val="none" w:sz="0" w:space="0" w:color="auto"/>
                    <w:bottom w:val="none" w:sz="0" w:space="0" w:color="auto"/>
                    <w:right w:val="none" w:sz="0" w:space="0" w:color="auto"/>
                  </w:divBdr>
                </w:div>
                <w:div w:id="1622491652">
                  <w:marLeft w:val="0"/>
                  <w:marRight w:val="0"/>
                  <w:marTop w:val="0"/>
                  <w:marBottom w:val="0"/>
                  <w:divBdr>
                    <w:top w:val="none" w:sz="0" w:space="0" w:color="auto"/>
                    <w:left w:val="none" w:sz="0" w:space="0" w:color="auto"/>
                    <w:bottom w:val="none" w:sz="0" w:space="0" w:color="auto"/>
                    <w:right w:val="none" w:sz="0" w:space="0" w:color="auto"/>
                  </w:divBdr>
                </w:div>
                <w:div w:id="1622491659">
                  <w:marLeft w:val="0"/>
                  <w:marRight w:val="0"/>
                  <w:marTop w:val="0"/>
                  <w:marBottom w:val="0"/>
                  <w:divBdr>
                    <w:top w:val="none" w:sz="0" w:space="0" w:color="auto"/>
                    <w:left w:val="none" w:sz="0" w:space="0" w:color="auto"/>
                    <w:bottom w:val="none" w:sz="0" w:space="0" w:color="auto"/>
                    <w:right w:val="none" w:sz="0" w:space="0" w:color="auto"/>
                  </w:divBdr>
                </w:div>
                <w:div w:id="1622491662">
                  <w:marLeft w:val="0"/>
                  <w:marRight w:val="0"/>
                  <w:marTop w:val="0"/>
                  <w:marBottom w:val="0"/>
                  <w:divBdr>
                    <w:top w:val="none" w:sz="0" w:space="0" w:color="auto"/>
                    <w:left w:val="none" w:sz="0" w:space="0" w:color="auto"/>
                    <w:bottom w:val="none" w:sz="0" w:space="0" w:color="auto"/>
                    <w:right w:val="none" w:sz="0" w:space="0" w:color="auto"/>
                  </w:divBdr>
                </w:div>
                <w:div w:id="1622491687">
                  <w:marLeft w:val="0"/>
                  <w:marRight w:val="0"/>
                  <w:marTop w:val="0"/>
                  <w:marBottom w:val="0"/>
                  <w:divBdr>
                    <w:top w:val="none" w:sz="0" w:space="0" w:color="auto"/>
                    <w:left w:val="none" w:sz="0" w:space="0" w:color="auto"/>
                    <w:bottom w:val="none" w:sz="0" w:space="0" w:color="auto"/>
                    <w:right w:val="none" w:sz="0" w:space="0" w:color="auto"/>
                  </w:divBdr>
                </w:div>
                <w:div w:id="1622491733">
                  <w:marLeft w:val="0"/>
                  <w:marRight w:val="0"/>
                  <w:marTop w:val="0"/>
                  <w:marBottom w:val="0"/>
                  <w:divBdr>
                    <w:top w:val="none" w:sz="0" w:space="0" w:color="auto"/>
                    <w:left w:val="none" w:sz="0" w:space="0" w:color="auto"/>
                    <w:bottom w:val="none" w:sz="0" w:space="0" w:color="auto"/>
                    <w:right w:val="none" w:sz="0" w:space="0" w:color="auto"/>
                  </w:divBdr>
                </w:div>
                <w:div w:id="1622491746">
                  <w:marLeft w:val="0"/>
                  <w:marRight w:val="0"/>
                  <w:marTop w:val="0"/>
                  <w:marBottom w:val="0"/>
                  <w:divBdr>
                    <w:top w:val="none" w:sz="0" w:space="0" w:color="auto"/>
                    <w:left w:val="none" w:sz="0" w:space="0" w:color="auto"/>
                    <w:bottom w:val="none" w:sz="0" w:space="0" w:color="auto"/>
                    <w:right w:val="none" w:sz="0" w:space="0" w:color="auto"/>
                  </w:divBdr>
                </w:div>
                <w:div w:id="1622491756">
                  <w:marLeft w:val="0"/>
                  <w:marRight w:val="0"/>
                  <w:marTop w:val="0"/>
                  <w:marBottom w:val="0"/>
                  <w:divBdr>
                    <w:top w:val="none" w:sz="0" w:space="0" w:color="auto"/>
                    <w:left w:val="none" w:sz="0" w:space="0" w:color="auto"/>
                    <w:bottom w:val="none" w:sz="0" w:space="0" w:color="auto"/>
                    <w:right w:val="none" w:sz="0" w:space="0" w:color="auto"/>
                  </w:divBdr>
                </w:div>
                <w:div w:id="1622491770">
                  <w:marLeft w:val="0"/>
                  <w:marRight w:val="0"/>
                  <w:marTop w:val="0"/>
                  <w:marBottom w:val="0"/>
                  <w:divBdr>
                    <w:top w:val="none" w:sz="0" w:space="0" w:color="auto"/>
                    <w:left w:val="none" w:sz="0" w:space="0" w:color="auto"/>
                    <w:bottom w:val="none" w:sz="0" w:space="0" w:color="auto"/>
                    <w:right w:val="none" w:sz="0" w:space="0" w:color="auto"/>
                  </w:divBdr>
                </w:div>
                <w:div w:id="1622491771">
                  <w:marLeft w:val="0"/>
                  <w:marRight w:val="0"/>
                  <w:marTop w:val="0"/>
                  <w:marBottom w:val="0"/>
                  <w:divBdr>
                    <w:top w:val="none" w:sz="0" w:space="0" w:color="auto"/>
                    <w:left w:val="none" w:sz="0" w:space="0" w:color="auto"/>
                    <w:bottom w:val="none" w:sz="0" w:space="0" w:color="auto"/>
                    <w:right w:val="none" w:sz="0" w:space="0" w:color="auto"/>
                  </w:divBdr>
                </w:div>
                <w:div w:id="1622491797">
                  <w:marLeft w:val="0"/>
                  <w:marRight w:val="0"/>
                  <w:marTop w:val="0"/>
                  <w:marBottom w:val="0"/>
                  <w:divBdr>
                    <w:top w:val="none" w:sz="0" w:space="0" w:color="auto"/>
                    <w:left w:val="none" w:sz="0" w:space="0" w:color="auto"/>
                    <w:bottom w:val="none" w:sz="0" w:space="0" w:color="auto"/>
                    <w:right w:val="none" w:sz="0" w:space="0" w:color="auto"/>
                  </w:divBdr>
                </w:div>
                <w:div w:id="1622491799">
                  <w:marLeft w:val="0"/>
                  <w:marRight w:val="0"/>
                  <w:marTop w:val="0"/>
                  <w:marBottom w:val="0"/>
                  <w:divBdr>
                    <w:top w:val="none" w:sz="0" w:space="0" w:color="auto"/>
                    <w:left w:val="none" w:sz="0" w:space="0" w:color="auto"/>
                    <w:bottom w:val="none" w:sz="0" w:space="0" w:color="auto"/>
                    <w:right w:val="none" w:sz="0" w:space="0" w:color="auto"/>
                  </w:divBdr>
                </w:div>
                <w:div w:id="1622491806">
                  <w:marLeft w:val="0"/>
                  <w:marRight w:val="0"/>
                  <w:marTop w:val="0"/>
                  <w:marBottom w:val="0"/>
                  <w:divBdr>
                    <w:top w:val="none" w:sz="0" w:space="0" w:color="auto"/>
                    <w:left w:val="none" w:sz="0" w:space="0" w:color="auto"/>
                    <w:bottom w:val="none" w:sz="0" w:space="0" w:color="auto"/>
                    <w:right w:val="none" w:sz="0" w:space="0" w:color="auto"/>
                  </w:divBdr>
                </w:div>
                <w:div w:id="1622491810">
                  <w:marLeft w:val="0"/>
                  <w:marRight w:val="0"/>
                  <w:marTop w:val="0"/>
                  <w:marBottom w:val="0"/>
                  <w:divBdr>
                    <w:top w:val="none" w:sz="0" w:space="0" w:color="auto"/>
                    <w:left w:val="none" w:sz="0" w:space="0" w:color="auto"/>
                    <w:bottom w:val="none" w:sz="0" w:space="0" w:color="auto"/>
                    <w:right w:val="none" w:sz="0" w:space="0" w:color="auto"/>
                  </w:divBdr>
                </w:div>
                <w:div w:id="1622491829">
                  <w:marLeft w:val="0"/>
                  <w:marRight w:val="0"/>
                  <w:marTop w:val="0"/>
                  <w:marBottom w:val="0"/>
                  <w:divBdr>
                    <w:top w:val="none" w:sz="0" w:space="0" w:color="auto"/>
                    <w:left w:val="none" w:sz="0" w:space="0" w:color="auto"/>
                    <w:bottom w:val="none" w:sz="0" w:space="0" w:color="auto"/>
                    <w:right w:val="none" w:sz="0" w:space="0" w:color="auto"/>
                  </w:divBdr>
                </w:div>
                <w:div w:id="1622491831">
                  <w:marLeft w:val="0"/>
                  <w:marRight w:val="0"/>
                  <w:marTop w:val="0"/>
                  <w:marBottom w:val="0"/>
                  <w:divBdr>
                    <w:top w:val="none" w:sz="0" w:space="0" w:color="auto"/>
                    <w:left w:val="none" w:sz="0" w:space="0" w:color="auto"/>
                    <w:bottom w:val="none" w:sz="0" w:space="0" w:color="auto"/>
                    <w:right w:val="none" w:sz="0" w:space="0" w:color="auto"/>
                  </w:divBdr>
                </w:div>
                <w:div w:id="1622491834">
                  <w:marLeft w:val="0"/>
                  <w:marRight w:val="0"/>
                  <w:marTop w:val="0"/>
                  <w:marBottom w:val="0"/>
                  <w:divBdr>
                    <w:top w:val="none" w:sz="0" w:space="0" w:color="auto"/>
                    <w:left w:val="none" w:sz="0" w:space="0" w:color="auto"/>
                    <w:bottom w:val="none" w:sz="0" w:space="0" w:color="auto"/>
                    <w:right w:val="none" w:sz="0" w:space="0" w:color="auto"/>
                  </w:divBdr>
                </w:div>
                <w:div w:id="1622491874">
                  <w:marLeft w:val="0"/>
                  <w:marRight w:val="0"/>
                  <w:marTop w:val="0"/>
                  <w:marBottom w:val="0"/>
                  <w:divBdr>
                    <w:top w:val="none" w:sz="0" w:space="0" w:color="auto"/>
                    <w:left w:val="none" w:sz="0" w:space="0" w:color="auto"/>
                    <w:bottom w:val="none" w:sz="0" w:space="0" w:color="auto"/>
                    <w:right w:val="none" w:sz="0" w:space="0" w:color="auto"/>
                  </w:divBdr>
                </w:div>
                <w:div w:id="1622491899">
                  <w:marLeft w:val="0"/>
                  <w:marRight w:val="0"/>
                  <w:marTop w:val="0"/>
                  <w:marBottom w:val="0"/>
                  <w:divBdr>
                    <w:top w:val="none" w:sz="0" w:space="0" w:color="auto"/>
                    <w:left w:val="none" w:sz="0" w:space="0" w:color="auto"/>
                    <w:bottom w:val="none" w:sz="0" w:space="0" w:color="auto"/>
                    <w:right w:val="none" w:sz="0" w:space="0" w:color="auto"/>
                  </w:divBdr>
                </w:div>
                <w:div w:id="1622491906">
                  <w:marLeft w:val="0"/>
                  <w:marRight w:val="0"/>
                  <w:marTop w:val="0"/>
                  <w:marBottom w:val="0"/>
                  <w:divBdr>
                    <w:top w:val="none" w:sz="0" w:space="0" w:color="auto"/>
                    <w:left w:val="none" w:sz="0" w:space="0" w:color="auto"/>
                    <w:bottom w:val="none" w:sz="0" w:space="0" w:color="auto"/>
                    <w:right w:val="none" w:sz="0" w:space="0" w:color="auto"/>
                  </w:divBdr>
                </w:div>
                <w:div w:id="1622491914">
                  <w:marLeft w:val="0"/>
                  <w:marRight w:val="0"/>
                  <w:marTop w:val="0"/>
                  <w:marBottom w:val="0"/>
                  <w:divBdr>
                    <w:top w:val="none" w:sz="0" w:space="0" w:color="auto"/>
                    <w:left w:val="none" w:sz="0" w:space="0" w:color="auto"/>
                    <w:bottom w:val="none" w:sz="0" w:space="0" w:color="auto"/>
                    <w:right w:val="none" w:sz="0" w:space="0" w:color="auto"/>
                  </w:divBdr>
                </w:div>
                <w:div w:id="1622491916">
                  <w:marLeft w:val="0"/>
                  <w:marRight w:val="0"/>
                  <w:marTop w:val="0"/>
                  <w:marBottom w:val="0"/>
                  <w:divBdr>
                    <w:top w:val="none" w:sz="0" w:space="0" w:color="auto"/>
                    <w:left w:val="none" w:sz="0" w:space="0" w:color="auto"/>
                    <w:bottom w:val="none" w:sz="0" w:space="0" w:color="auto"/>
                    <w:right w:val="none" w:sz="0" w:space="0" w:color="auto"/>
                  </w:divBdr>
                </w:div>
                <w:div w:id="1622491925">
                  <w:marLeft w:val="0"/>
                  <w:marRight w:val="0"/>
                  <w:marTop w:val="0"/>
                  <w:marBottom w:val="0"/>
                  <w:divBdr>
                    <w:top w:val="none" w:sz="0" w:space="0" w:color="auto"/>
                    <w:left w:val="none" w:sz="0" w:space="0" w:color="auto"/>
                    <w:bottom w:val="none" w:sz="0" w:space="0" w:color="auto"/>
                    <w:right w:val="none" w:sz="0" w:space="0" w:color="auto"/>
                  </w:divBdr>
                </w:div>
                <w:div w:id="1622491927">
                  <w:marLeft w:val="0"/>
                  <w:marRight w:val="0"/>
                  <w:marTop w:val="0"/>
                  <w:marBottom w:val="0"/>
                  <w:divBdr>
                    <w:top w:val="none" w:sz="0" w:space="0" w:color="auto"/>
                    <w:left w:val="none" w:sz="0" w:space="0" w:color="auto"/>
                    <w:bottom w:val="none" w:sz="0" w:space="0" w:color="auto"/>
                    <w:right w:val="none" w:sz="0" w:space="0" w:color="auto"/>
                  </w:divBdr>
                </w:div>
                <w:div w:id="1622491929">
                  <w:marLeft w:val="0"/>
                  <w:marRight w:val="0"/>
                  <w:marTop w:val="0"/>
                  <w:marBottom w:val="0"/>
                  <w:divBdr>
                    <w:top w:val="none" w:sz="0" w:space="0" w:color="auto"/>
                    <w:left w:val="none" w:sz="0" w:space="0" w:color="auto"/>
                    <w:bottom w:val="none" w:sz="0" w:space="0" w:color="auto"/>
                    <w:right w:val="none" w:sz="0" w:space="0" w:color="auto"/>
                  </w:divBdr>
                </w:div>
                <w:div w:id="1622491980">
                  <w:marLeft w:val="0"/>
                  <w:marRight w:val="0"/>
                  <w:marTop w:val="0"/>
                  <w:marBottom w:val="0"/>
                  <w:divBdr>
                    <w:top w:val="none" w:sz="0" w:space="0" w:color="auto"/>
                    <w:left w:val="none" w:sz="0" w:space="0" w:color="auto"/>
                    <w:bottom w:val="none" w:sz="0" w:space="0" w:color="auto"/>
                    <w:right w:val="none" w:sz="0" w:space="0" w:color="auto"/>
                  </w:divBdr>
                </w:div>
                <w:div w:id="1622491991">
                  <w:marLeft w:val="0"/>
                  <w:marRight w:val="0"/>
                  <w:marTop w:val="0"/>
                  <w:marBottom w:val="0"/>
                  <w:divBdr>
                    <w:top w:val="none" w:sz="0" w:space="0" w:color="auto"/>
                    <w:left w:val="none" w:sz="0" w:space="0" w:color="auto"/>
                    <w:bottom w:val="none" w:sz="0" w:space="0" w:color="auto"/>
                    <w:right w:val="none" w:sz="0" w:space="0" w:color="auto"/>
                  </w:divBdr>
                </w:div>
                <w:div w:id="1622491999">
                  <w:marLeft w:val="0"/>
                  <w:marRight w:val="0"/>
                  <w:marTop w:val="0"/>
                  <w:marBottom w:val="0"/>
                  <w:divBdr>
                    <w:top w:val="none" w:sz="0" w:space="0" w:color="auto"/>
                    <w:left w:val="none" w:sz="0" w:space="0" w:color="auto"/>
                    <w:bottom w:val="none" w:sz="0" w:space="0" w:color="auto"/>
                    <w:right w:val="none" w:sz="0" w:space="0" w:color="auto"/>
                  </w:divBdr>
                </w:div>
                <w:div w:id="1622492008">
                  <w:marLeft w:val="0"/>
                  <w:marRight w:val="0"/>
                  <w:marTop w:val="0"/>
                  <w:marBottom w:val="0"/>
                  <w:divBdr>
                    <w:top w:val="none" w:sz="0" w:space="0" w:color="auto"/>
                    <w:left w:val="none" w:sz="0" w:space="0" w:color="auto"/>
                    <w:bottom w:val="none" w:sz="0" w:space="0" w:color="auto"/>
                    <w:right w:val="none" w:sz="0" w:space="0" w:color="auto"/>
                  </w:divBdr>
                </w:div>
                <w:div w:id="1622492019">
                  <w:marLeft w:val="0"/>
                  <w:marRight w:val="0"/>
                  <w:marTop w:val="0"/>
                  <w:marBottom w:val="0"/>
                  <w:divBdr>
                    <w:top w:val="none" w:sz="0" w:space="0" w:color="auto"/>
                    <w:left w:val="none" w:sz="0" w:space="0" w:color="auto"/>
                    <w:bottom w:val="none" w:sz="0" w:space="0" w:color="auto"/>
                    <w:right w:val="none" w:sz="0" w:space="0" w:color="auto"/>
                  </w:divBdr>
                </w:div>
                <w:div w:id="1622492043">
                  <w:marLeft w:val="0"/>
                  <w:marRight w:val="0"/>
                  <w:marTop w:val="0"/>
                  <w:marBottom w:val="0"/>
                  <w:divBdr>
                    <w:top w:val="none" w:sz="0" w:space="0" w:color="auto"/>
                    <w:left w:val="none" w:sz="0" w:space="0" w:color="auto"/>
                    <w:bottom w:val="none" w:sz="0" w:space="0" w:color="auto"/>
                    <w:right w:val="none" w:sz="0" w:space="0" w:color="auto"/>
                  </w:divBdr>
                </w:div>
                <w:div w:id="1622492061">
                  <w:marLeft w:val="0"/>
                  <w:marRight w:val="0"/>
                  <w:marTop w:val="0"/>
                  <w:marBottom w:val="0"/>
                  <w:divBdr>
                    <w:top w:val="none" w:sz="0" w:space="0" w:color="auto"/>
                    <w:left w:val="none" w:sz="0" w:space="0" w:color="auto"/>
                    <w:bottom w:val="none" w:sz="0" w:space="0" w:color="auto"/>
                    <w:right w:val="none" w:sz="0" w:space="0" w:color="auto"/>
                  </w:divBdr>
                </w:div>
                <w:div w:id="1622492110">
                  <w:marLeft w:val="0"/>
                  <w:marRight w:val="0"/>
                  <w:marTop w:val="0"/>
                  <w:marBottom w:val="0"/>
                  <w:divBdr>
                    <w:top w:val="none" w:sz="0" w:space="0" w:color="auto"/>
                    <w:left w:val="none" w:sz="0" w:space="0" w:color="auto"/>
                    <w:bottom w:val="none" w:sz="0" w:space="0" w:color="auto"/>
                    <w:right w:val="none" w:sz="0" w:space="0" w:color="auto"/>
                  </w:divBdr>
                </w:div>
                <w:div w:id="1622492112">
                  <w:marLeft w:val="0"/>
                  <w:marRight w:val="0"/>
                  <w:marTop w:val="0"/>
                  <w:marBottom w:val="0"/>
                  <w:divBdr>
                    <w:top w:val="none" w:sz="0" w:space="0" w:color="auto"/>
                    <w:left w:val="none" w:sz="0" w:space="0" w:color="auto"/>
                    <w:bottom w:val="none" w:sz="0" w:space="0" w:color="auto"/>
                    <w:right w:val="none" w:sz="0" w:space="0" w:color="auto"/>
                  </w:divBdr>
                </w:div>
                <w:div w:id="1622492125">
                  <w:marLeft w:val="0"/>
                  <w:marRight w:val="0"/>
                  <w:marTop w:val="0"/>
                  <w:marBottom w:val="0"/>
                  <w:divBdr>
                    <w:top w:val="none" w:sz="0" w:space="0" w:color="auto"/>
                    <w:left w:val="none" w:sz="0" w:space="0" w:color="auto"/>
                    <w:bottom w:val="none" w:sz="0" w:space="0" w:color="auto"/>
                    <w:right w:val="none" w:sz="0" w:space="0" w:color="auto"/>
                  </w:divBdr>
                </w:div>
                <w:div w:id="1622492140">
                  <w:marLeft w:val="0"/>
                  <w:marRight w:val="0"/>
                  <w:marTop w:val="0"/>
                  <w:marBottom w:val="0"/>
                  <w:divBdr>
                    <w:top w:val="none" w:sz="0" w:space="0" w:color="auto"/>
                    <w:left w:val="none" w:sz="0" w:space="0" w:color="auto"/>
                    <w:bottom w:val="none" w:sz="0" w:space="0" w:color="auto"/>
                    <w:right w:val="none" w:sz="0" w:space="0" w:color="auto"/>
                  </w:divBdr>
                </w:div>
                <w:div w:id="1622492142">
                  <w:marLeft w:val="0"/>
                  <w:marRight w:val="0"/>
                  <w:marTop w:val="0"/>
                  <w:marBottom w:val="0"/>
                  <w:divBdr>
                    <w:top w:val="none" w:sz="0" w:space="0" w:color="auto"/>
                    <w:left w:val="none" w:sz="0" w:space="0" w:color="auto"/>
                    <w:bottom w:val="none" w:sz="0" w:space="0" w:color="auto"/>
                    <w:right w:val="none" w:sz="0" w:space="0" w:color="auto"/>
                  </w:divBdr>
                </w:div>
                <w:div w:id="1622492163">
                  <w:marLeft w:val="0"/>
                  <w:marRight w:val="0"/>
                  <w:marTop w:val="0"/>
                  <w:marBottom w:val="0"/>
                  <w:divBdr>
                    <w:top w:val="none" w:sz="0" w:space="0" w:color="auto"/>
                    <w:left w:val="none" w:sz="0" w:space="0" w:color="auto"/>
                    <w:bottom w:val="none" w:sz="0" w:space="0" w:color="auto"/>
                    <w:right w:val="none" w:sz="0" w:space="0" w:color="auto"/>
                  </w:divBdr>
                </w:div>
                <w:div w:id="1622492182">
                  <w:marLeft w:val="0"/>
                  <w:marRight w:val="0"/>
                  <w:marTop w:val="0"/>
                  <w:marBottom w:val="0"/>
                  <w:divBdr>
                    <w:top w:val="none" w:sz="0" w:space="0" w:color="auto"/>
                    <w:left w:val="none" w:sz="0" w:space="0" w:color="auto"/>
                    <w:bottom w:val="none" w:sz="0" w:space="0" w:color="auto"/>
                    <w:right w:val="none" w:sz="0" w:space="0" w:color="auto"/>
                  </w:divBdr>
                </w:div>
                <w:div w:id="1622492207">
                  <w:marLeft w:val="0"/>
                  <w:marRight w:val="0"/>
                  <w:marTop w:val="0"/>
                  <w:marBottom w:val="0"/>
                  <w:divBdr>
                    <w:top w:val="none" w:sz="0" w:space="0" w:color="auto"/>
                    <w:left w:val="none" w:sz="0" w:space="0" w:color="auto"/>
                    <w:bottom w:val="none" w:sz="0" w:space="0" w:color="auto"/>
                    <w:right w:val="none" w:sz="0" w:space="0" w:color="auto"/>
                  </w:divBdr>
                </w:div>
                <w:div w:id="1622492224">
                  <w:marLeft w:val="0"/>
                  <w:marRight w:val="0"/>
                  <w:marTop w:val="0"/>
                  <w:marBottom w:val="0"/>
                  <w:divBdr>
                    <w:top w:val="none" w:sz="0" w:space="0" w:color="auto"/>
                    <w:left w:val="none" w:sz="0" w:space="0" w:color="auto"/>
                    <w:bottom w:val="none" w:sz="0" w:space="0" w:color="auto"/>
                    <w:right w:val="none" w:sz="0" w:space="0" w:color="auto"/>
                  </w:divBdr>
                </w:div>
                <w:div w:id="1622492258">
                  <w:marLeft w:val="0"/>
                  <w:marRight w:val="0"/>
                  <w:marTop w:val="0"/>
                  <w:marBottom w:val="0"/>
                  <w:divBdr>
                    <w:top w:val="none" w:sz="0" w:space="0" w:color="auto"/>
                    <w:left w:val="none" w:sz="0" w:space="0" w:color="auto"/>
                    <w:bottom w:val="none" w:sz="0" w:space="0" w:color="auto"/>
                    <w:right w:val="none" w:sz="0" w:space="0" w:color="auto"/>
                  </w:divBdr>
                </w:div>
                <w:div w:id="1622492262">
                  <w:marLeft w:val="0"/>
                  <w:marRight w:val="0"/>
                  <w:marTop w:val="0"/>
                  <w:marBottom w:val="0"/>
                  <w:divBdr>
                    <w:top w:val="none" w:sz="0" w:space="0" w:color="auto"/>
                    <w:left w:val="none" w:sz="0" w:space="0" w:color="auto"/>
                    <w:bottom w:val="none" w:sz="0" w:space="0" w:color="auto"/>
                    <w:right w:val="none" w:sz="0" w:space="0" w:color="auto"/>
                  </w:divBdr>
                </w:div>
                <w:div w:id="1622492275">
                  <w:marLeft w:val="0"/>
                  <w:marRight w:val="0"/>
                  <w:marTop w:val="0"/>
                  <w:marBottom w:val="0"/>
                  <w:divBdr>
                    <w:top w:val="none" w:sz="0" w:space="0" w:color="auto"/>
                    <w:left w:val="none" w:sz="0" w:space="0" w:color="auto"/>
                    <w:bottom w:val="none" w:sz="0" w:space="0" w:color="auto"/>
                    <w:right w:val="none" w:sz="0" w:space="0" w:color="auto"/>
                  </w:divBdr>
                </w:div>
                <w:div w:id="1622492292">
                  <w:marLeft w:val="0"/>
                  <w:marRight w:val="0"/>
                  <w:marTop w:val="0"/>
                  <w:marBottom w:val="0"/>
                  <w:divBdr>
                    <w:top w:val="none" w:sz="0" w:space="0" w:color="auto"/>
                    <w:left w:val="none" w:sz="0" w:space="0" w:color="auto"/>
                    <w:bottom w:val="none" w:sz="0" w:space="0" w:color="auto"/>
                    <w:right w:val="none" w:sz="0" w:space="0" w:color="auto"/>
                  </w:divBdr>
                </w:div>
                <w:div w:id="1622492317">
                  <w:marLeft w:val="0"/>
                  <w:marRight w:val="0"/>
                  <w:marTop w:val="0"/>
                  <w:marBottom w:val="0"/>
                  <w:divBdr>
                    <w:top w:val="none" w:sz="0" w:space="0" w:color="auto"/>
                    <w:left w:val="none" w:sz="0" w:space="0" w:color="auto"/>
                    <w:bottom w:val="none" w:sz="0" w:space="0" w:color="auto"/>
                    <w:right w:val="none" w:sz="0" w:space="0" w:color="auto"/>
                  </w:divBdr>
                </w:div>
                <w:div w:id="1622492368">
                  <w:marLeft w:val="0"/>
                  <w:marRight w:val="0"/>
                  <w:marTop w:val="0"/>
                  <w:marBottom w:val="0"/>
                  <w:divBdr>
                    <w:top w:val="none" w:sz="0" w:space="0" w:color="auto"/>
                    <w:left w:val="none" w:sz="0" w:space="0" w:color="auto"/>
                    <w:bottom w:val="none" w:sz="0" w:space="0" w:color="auto"/>
                    <w:right w:val="none" w:sz="0" w:space="0" w:color="auto"/>
                  </w:divBdr>
                </w:div>
                <w:div w:id="1622492377">
                  <w:marLeft w:val="0"/>
                  <w:marRight w:val="0"/>
                  <w:marTop w:val="0"/>
                  <w:marBottom w:val="0"/>
                  <w:divBdr>
                    <w:top w:val="none" w:sz="0" w:space="0" w:color="auto"/>
                    <w:left w:val="none" w:sz="0" w:space="0" w:color="auto"/>
                    <w:bottom w:val="none" w:sz="0" w:space="0" w:color="auto"/>
                    <w:right w:val="none" w:sz="0" w:space="0" w:color="auto"/>
                  </w:divBdr>
                </w:div>
                <w:div w:id="1622492393">
                  <w:marLeft w:val="0"/>
                  <w:marRight w:val="0"/>
                  <w:marTop w:val="0"/>
                  <w:marBottom w:val="0"/>
                  <w:divBdr>
                    <w:top w:val="none" w:sz="0" w:space="0" w:color="auto"/>
                    <w:left w:val="none" w:sz="0" w:space="0" w:color="auto"/>
                    <w:bottom w:val="none" w:sz="0" w:space="0" w:color="auto"/>
                    <w:right w:val="none" w:sz="0" w:space="0" w:color="auto"/>
                  </w:divBdr>
                </w:div>
                <w:div w:id="1622492407">
                  <w:marLeft w:val="0"/>
                  <w:marRight w:val="0"/>
                  <w:marTop w:val="0"/>
                  <w:marBottom w:val="0"/>
                  <w:divBdr>
                    <w:top w:val="none" w:sz="0" w:space="0" w:color="auto"/>
                    <w:left w:val="none" w:sz="0" w:space="0" w:color="auto"/>
                    <w:bottom w:val="none" w:sz="0" w:space="0" w:color="auto"/>
                    <w:right w:val="none" w:sz="0" w:space="0" w:color="auto"/>
                  </w:divBdr>
                </w:div>
                <w:div w:id="1622492421">
                  <w:marLeft w:val="0"/>
                  <w:marRight w:val="0"/>
                  <w:marTop w:val="0"/>
                  <w:marBottom w:val="0"/>
                  <w:divBdr>
                    <w:top w:val="none" w:sz="0" w:space="0" w:color="auto"/>
                    <w:left w:val="none" w:sz="0" w:space="0" w:color="auto"/>
                    <w:bottom w:val="none" w:sz="0" w:space="0" w:color="auto"/>
                    <w:right w:val="none" w:sz="0" w:space="0" w:color="auto"/>
                  </w:divBdr>
                </w:div>
                <w:div w:id="1622492422">
                  <w:marLeft w:val="0"/>
                  <w:marRight w:val="0"/>
                  <w:marTop w:val="0"/>
                  <w:marBottom w:val="0"/>
                  <w:divBdr>
                    <w:top w:val="none" w:sz="0" w:space="0" w:color="auto"/>
                    <w:left w:val="none" w:sz="0" w:space="0" w:color="auto"/>
                    <w:bottom w:val="none" w:sz="0" w:space="0" w:color="auto"/>
                    <w:right w:val="none" w:sz="0" w:space="0" w:color="auto"/>
                  </w:divBdr>
                </w:div>
                <w:div w:id="1622492437">
                  <w:marLeft w:val="0"/>
                  <w:marRight w:val="0"/>
                  <w:marTop w:val="0"/>
                  <w:marBottom w:val="0"/>
                  <w:divBdr>
                    <w:top w:val="none" w:sz="0" w:space="0" w:color="auto"/>
                    <w:left w:val="none" w:sz="0" w:space="0" w:color="auto"/>
                    <w:bottom w:val="none" w:sz="0" w:space="0" w:color="auto"/>
                    <w:right w:val="none" w:sz="0" w:space="0" w:color="auto"/>
                  </w:divBdr>
                </w:div>
                <w:div w:id="1622492468">
                  <w:marLeft w:val="0"/>
                  <w:marRight w:val="0"/>
                  <w:marTop w:val="0"/>
                  <w:marBottom w:val="0"/>
                  <w:divBdr>
                    <w:top w:val="none" w:sz="0" w:space="0" w:color="auto"/>
                    <w:left w:val="none" w:sz="0" w:space="0" w:color="auto"/>
                    <w:bottom w:val="none" w:sz="0" w:space="0" w:color="auto"/>
                    <w:right w:val="none" w:sz="0" w:space="0" w:color="auto"/>
                  </w:divBdr>
                </w:div>
                <w:div w:id="1622492520">
                  <w:marLeft w:val="0"/>
                  <w:marRight w:val="0"/>
                  <w:marTop w:val="0"/>
                  <w:marBottom w:val="0"/>
                  <w:divBdr>
                    <w:top w:val="none" w:sz="0" w:space="0" w:color="auto"/>
                    <w:left w:val="none" w:sz="0" w:space="0" w:color="auto"/>
                    <w:bottom w:val="none" w:sz="0" w:space="0" w:color="auto"/>
                    <w:right w:val="none" w:sz="0" w:space="0" w:color="auto"/>
                  </w:divBdr>
                </w:div>
                <w:div w:id="1622492525">
                  <w:marLeft w:val="0"/>
                  <w:marRight w:val="0"/>
                  <w:marTop w:val="0"/>
                  <w:marBottom w:val="0"/>
                  <w:divBdr>
                    <w:top w:val="none" w:sz="0" w:space="0" w:color="auto"/>
                    <w:left w:val="none" w:sz="0" w:space="0" w:color="auto"/>
                    <w:bottom w:val="none" w:sz="0" w:space="0" w:color="auto"/>
                    <w:right w:val="none" w:sz="0" w:space="0" w:color="auto"/>
                  </w:divBdr>
                </w:div>
                <w:div w:id="1622492549">
                  <w:marLeft w:val="0"/>
                  <w:marRight w:val="0"/>
                  <w:marTop w:val="0"/>
                  <w:marBottom w:val="0"/>
                  <w:divBdr>
                    <w:top w:val="none" w:sz="0" w:space="0" w:color="auto"/>
                    <w:left w:val="none" w:sz="0" w:space="0" w:color="auto"/>
                    <w:bottom w:val="none" w:sz="0" w:space="0" w:color="auto"/>
                    <w:right w:val="none" w:sz="0" w:space="0" w:color="auto"/>
                  </w:divBdr>
                </w:div>
                <w:div w:id="1622492559">
                  <w:marLeft w:val="0"/>
                  <w:marRight w:val="0"/>
                  <w:marTop w:val="0"/>
                  <w:marBottom w:val="0"/>
                  <w:divBdr>
                    <w:top w:val="none" w:sz="0" w:space="0" w:color="auto"/>
                    <w:left w:val="none" w:sz="0" w:space="0" w:color="auto"/>
                    <w:bottom w:val="none" w:sz="0" w:space="0" w:color="auto"/>
                    <w:right w:val="none" w:sz="0" w:space="0" w:color="auto"/>
                  </w:divBdr>
                </w:div>
                <w:div w:id="1622492565">
                  <w:marLeft w:val="0"/>
                  <w:marRight w:val="0"/>
                  <w:marTop w:val="0"/>
                  <w:marBottom w:val="0"/>
                  <w:divBdr>
                    <w:top w:val="none" w:sz="0" w:space="0" w:color="auto"/>
                    <w:left w:val="none" w:sz="0" w:space="0" w:color="auto"/>
                    <w:bottom w:val="none" w:sz="0" w:space="0" w:color="auto"/>
                    <w:right w:val="none" w:sz="0" w:space="0" w:color="auto"/>
                  </w:divBdr>
                </w:div>
                <w:div w:id="1622492578">
                  <w:marLeft w:val="0"/>
                  <w:marRight w:val="0"/>
                  <w:marTop w:val="0"/>
                  <w:marBottom w:val="0"/>
                  <w:divBdr>
                    <w:top w:val="none" w:sz="0" w:space="0" w:color="auto"/>
                    <w:left w:val="none" w:sz="0" w:space="0" w:color="auto"/>
                    <w:bottom w:val="none" w:sz="0" w:space="0" w:color="auto"/>
                    <w:right w:val="none" w:sz="0" w:space="0" w:color="auto"/>
                  </w:divBdr>
                </w:div>
                <w:div w:id="1622492606">
                  <w:marLeft w:val="0"/>
                  <w:marRight w:val="0"/>
                  <w:marTop w:val="0"/>
                  <w:marBottom w:val="0"/>
                  <w:divBdr>
                    <w:top w:val="none" w:sz="0" w:space="0" w:color="auto"/>
                    <w:left w:val="none" w:sz="0" w:space="0" w:color="auto"/>
                    <w:bottom w:val="none" w:sz="0" w:space="0" w:color="auto"/>
                    <w:right w:val="none" w:sz="0" w:space="0" w:color="auto"/>
                  </w:divBdr>
                </w:div>
                <w:div w:id="1622492608">
                  <w:marLeft w:val="0"/>
                  <w:marRight w:val="0"/>
                  <w:marTop w:val="0"/>
                  <w:marBottom w:val="0"/>
                  <w:divBdr>
                    <w:top w:val="none" w:sz="0" w:space="0" w:color="auto"/>
                    <w:left w:val="none" w:sz="0" w:space="0" w:color="auto"/>
                    <w:bottom w:val="none" w:sz="0" w:space="0" w:color="auto"/>
                    <w:right w:val="none" w:sz="0" w:space="0" w:color="auto"/>
                  </w:divBdr>
                </w:div>
                <w:div w:id="1622492649">
                  <w:marLeft w:val="0"/>
                  <w:marRight w:val="0"/>
                  <w:marTop w:val="0"/>
                  <w:marBottom w:val="0"/>
                  <w:divBdr>
                    <w:top w:val="none" w:sz="0" w:space="0" w:color="auto"/>
                    <w:left w:val="none" w:sz="0" w:space="0" w:color="auto"/>
                    <w:bottom w:val="none" w:sz="0" w:space="0" w:color="auto"/>
                    <w:right w:val="none" w:sz="0" w:space="0" w:color="auto"/>
                  </w:divBdr>
                </w:div>
                <w:div w:id="1622492650">
                  <w:marLeft w:val="0"/>
                  <w:marRight w:val="0"/>
                  <w:marTop w:val="0"/>
                  <w:marBottom w:val="0"/>
                  <w:divBdr>
                    <w:top w:val="none" w:sz="0" w:space="0" w:color="auto"/>
                    <w:left w:val="none" w:sz="0" w:space="0" w:color="auto"/>
                    <w:bottom w:val="none" w:sz="0" w:space="0" w:color="auto"/>
                    <w:right w:val="none" w:sz="0" w:space="0" w:color="auto"/>
                  </w:divBdr>
                </w:div>
                <w:div w:id="1622492656">
                  <w:marLeft w:val="0"/>
                  <w:marRight w:val="0"/>
                  <w:marTop w:val="0"/>
                  <w:marBottom w:val="0"/>
                  <w:divBdr>
                    <w:top w:val="none" w:sz="0" w:space="0" w:color="auto"/>
                    <w:left w:val="none" w:sz="0" w:space="0" w:color="auto"/>
                    <w:bottom w:val="none" w:sz="0" w:space="0" w:color="auto"/>
                    <w:right w:val="none" w:sz="0" w:space="0" w:color="auto"/>
                  </w:divBdr>
                </w:div>
                <w:div w:id="1622492666">
                  <w:marLeft w:val="0"/>
                  <w:marRight w:val="0"/>
                  <w:marTop w:val="0"/>
                  <w:marBottom w:val="0"/>
                  <w:divBdr>
                    <w:top w:val="none" w:sz="0" w:space="0" w:color="auto"/>
                    <w:left w:val="none" w:sz="0" w:space="0" w:color="auto"/>
                    <w:bottom w:val="none" w:sz="0" w:space="0" w:color="auto"/>
                    <w:right w:val="none" w:sz="0" w:space="0" w:color="auto"/>
                  </w:divBdr>
                </w:div>
                <w:div w:id="1622492681">
                  <w:marLeft w:val="0"/>
                  <w:marRight w:val="0"/>
                  <w:marTop w:val="0"/>
                  <w:marBottom w:val="0"/>
                  <w:divBdr>
                    <w:top w:val="none" w:sz="0" w:space="0" w:color="auto"/>
                    <w:left w:val="none" w:sz="0" w:space="0" w:color="auto"/>
                    <w:bottom w:val="none" w:sz="0" w:space="0" w:color="auto"/>
                    <w:right w:val="none" w:sz="0" w:space="0" w:color="auto"/>
                  </w:divBdr>
                </w:div>
                <w:div w:id="1622492734">
                  <w:marLeft w:val="0"/>
                  <w:marRight w:val="0"/>
                  <w:marTop w:val="0"/>
                  <w:marBottom w:val="0"/>
                  <w:divBdr>
                    <w:top w:val="none" w:sz="0" w:space="0" w:color="auto"/>
                    <w:left w:val="none" w:sz="0" w:space="0" w:color="auto"/>
                    <w:bottom w:val="none" w:sz="0" w:space="0" w:color="auto"/>
                    <w:right w:val="none" w:sz="0" w:space="0" w:color="auto"/>
                  </w:divBdr>
                </w:div>
                <w:div w:id="1622492743">
                  <w:marLeft w:val="0"/>
                  <w:marRight w:val="0"/>
                  <w:marTop w:val="0"/>
                  <w:marBottom w:val="0"/>
                  <w:divBdr>
                    <w:top w:val="none" w:sz="0" w:space="0" w:color="auto"/>
                    <w:left w:val="none" w:sz="0" w:space="0" w:color="auto"/>
                    <w:bottom w:val="none" w:sz="0" w:space="0" w:color="auto"/>
                    <w:right w:val="none" w:sz="0" w:space="0" w:color="auto"/>
                  </w:divBdr>
                </w:div>
                <w:div w:id="1622492822">
                  <w:marLeft w:val="0"/>
                  <w:marRight w:val="0"/>
                  <w:marTop w:val="0"/>
                  <w:marBottom w:val="0"/>
                  <w:divBdr>
                    <w:top w:val="none" w:sz="0" w:space="0" w:color="auto"/>
                    <w:left w:val="none" w:sz="0" w:space="0" w:color="auto"/>
                    <w:bottom w:val="none" w:sz="0" w:space="0" w:color="auto"/>
                    <w:right w:val="none" w:sz="0" w:space="0" w:color="auto"/>
                  </w:divBdr>
                </w:div>
                <w:div w:id="1622492852">
                  <w:marLeft w:val="0"/>
                  <w:marRight w:val="0"/>
                  <w:marTop w:val="0"/>
                  <w:marBottom w:val="0"/>
                  <w:divBdr>
                    <w:top w:val="none" w:sz="0" w:space="0" w:color="auto"/>
                    <w:left w:val="none" w:sz="0" w:space="0" w:color="auto"/>
                    <w:bottom w:val="none" w:sz="0" w:space="0" w:color="auto"/>
                    <w:right w:val="none" w:sz="0" w:space="0" w:color="auto"/>
                  </w:divBdr>
                </w:div>
                <w:div w:id="162249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25">
          <w:marLeft w:val="0"/>
          <w:marRight w:val="0"/>
          <w:marTop w:val="0"/>
          <w:marBottom w:val="0"/>
          <w:divBdr>
            <w:top w:val="none" w:sz="0" w:space="0" w:color="auto"/>
            <w:left w:val="none" w:sz="0" w:space="0" w:color="auto"/>
            <w:bottom w:val="none" w:sz="0" w:space="0" w:color="auto"/>
            <w:right w:val="none" w:sz="0" w:space="0" w:color="auto"/>
          </w:divBdr>
          <w:divsChild>
            <w:div w:id="1622491331">
              <w:marLeft w:val="0"/>
              <w:marRight w:val="0"/>
              <w:marTop w:val="0"/>
              <w:marBottom w:val="0"/>
              <w:divBdr>
                <w:top w:val="none" w:sz="0" w:space="0" w:color="auto"/>
                <w:left w:val="none" w:sz="0" w:space="0" w:color="auto"/>
                <w:bottom w:val="none" w:sz="0" w:space="0" w:color="auto"/>
                <w:right w:val="none" w:sz="0" w:space="0" w:color="auto"/>
              </w:divBdr>
              <w:divsChild>
                <w:div w:id="1622490946">
                  <w:marLeft w:val="0"/>
                  <w:marRight w:val="0"/>
                  <w:marTop w:val="0"/>
                  <w:marBottom w:val="0"/>
                  <w:divBdr>
                    <w:top w:val="none" w:sz="0" w:space="0" w:color="auto"/>
                    <w:left w:val="none" w:sz="0" w:space="0" w:color="auto"/>
                    <w:bottom w:val="none" w:sz="0" w:space="0" w:color="auto"/>
                    <w:right w:val="none" w:sz="0" w:space="0" w:color="auto"/>
                  </w:divBdr>
                </w:div>
                <w:div w:id="1622490963">
                  <w:marLeft w:val="0"/>
                  <w:marRight w:val="0"/>
                  <w:marTop w:val="0"/>
                  <w:marBottom w:val="0"/>
                  <w:divBdr>
                    <w:top w:val="none" w:sz="0" w:space="0" w:color="auto"/>
                    <w:left w:val="none" w:sz="0" w:space="0" w:color="auto"/>
                    <w:bottom w:val="none" w:sz="0" w:space="0" w:color="auto"/>
                    <w:right w:val="none" w:sz="0" w:space="0" w:color="auto"/>
                  </w:divBdr>
                </w:div>
                <w:div w:id="1622490978">
                  <w:marLeft w:val="0"/>
                  <w:marRight w:val="0"/>
                  <w:marTop w:val="0"/>
                  <w:marBottom w:val="0"/>
                  <w:divBdr>
                    <w:top w:val="none" w:sz="0" w:space="0" w:color="auto"/>
                    <w:left w:val="none" w:sz="0" w:space="0" w:color="auto"/>
                    <w:bottom w:val="none" w:sz="0" w:space="0" w:color="auto"/>
                    <w:right w:val="none" w:sz="0" w:space="0" w:color="auto"/>
                  </w:divBdr>
                </w:div>
                <w:div w:id="1622490990">
                  <w:marLeft w:val="0"/>
                  <w:marRight w:val="0"/>
                  <w:marTop w:val="0"/>
                  <w:marBottom w:val="0"/>
                  <w:divBdr>
                    <w:top w:val="none" w:sz="0" w:space="0" w:color="auto"/>
                    <w:left w:val="none" w:sz="0" w:space="0" w:color="auto"/>
                    <w:bottom w:val="none" w:sz="0" w:space="0" w:color="auto"/>
                    <w:right w:val="none" w:sz="0" w:space="0" w:color="auto"/>
                  </w:divBdr>
                </w:div>
                <w:div w:id="1622491044">
                  <w:marLeft w:val="0"/>
                  <w:marRight w:val="0"/>
                  <w:marTop w:val="0"/>
                  <w:marBottom w:val="0"/>
                  <w:divBdr>
                    <w:top w:val="none" w:sz="0" w:space="0" w:color="auto"/>
                    <w:left w:val="none" w:sz="0" w:space="0" w:color="auto"/>
                    <w:bottom w:val="none" w:sz="0" w:space="0" w:color="auto"/>
                    <w:right w:val="none" w:sz="0" w:space="0" w:color="auto"/>
                  </w:divBdr>
                </w:div>
                <w:div w:id="1622491048">
                  <w:marLeft w:val="0"/>
                  <w:marRight w:val="0"/>
                  <w:marTop w:val="0"/>
                  <w:marBottom w:val="0"/>
                  <w:divBdr>
                    <w:top w:val="none" w:sz="0" w:space="0" w:color="auto"/>
                    <w:left w:val="none" w:sz="0" w:space="0" w:color="auto"/>
                    <w:bottom w:val="none" w:sz="0" w:space="0" w:color="auto"/>
                    <w:right w:val="none" w:sz="0" w:space="0" w:color="auto"/>
                  </w:divBdr>
                </w:div>
                <w:div w:id="1622491059">
                  <w:marLeft w:val="0"/>
                  <w:marRight w:val="0"/>
                  <w:marTop w:val="0"/>
                  <w:marBottom w:val="0"/>
                  <w:divBdr>
                    <w:top w:val="none" w:sz="0" w:space="0" w:color="auto"/>
                    <w:left w:val="none" w:sz="0" w:space="0" w:color="auto"/>
                    <w:bottom w:val="none" w:sz="0" w:space="0" w:color="auto"/>
                    <w:right w:val="none" w:sz="0" w:space="0" w:color="auto"/>
                  </w:divBdr>
                </w:div>
                <w:div w:id="1622491085">
                  <w:marLeft w:val="0"/>
                  <w:marRight w:val="0"/>
                  <w:marTop w:val="0"/>
                  <w:marBottom w:val="0"/>
                  <w:divBdr>
                    <w:top w:val="none" w:sz="0" w:space="0" w:color="auto"/>
                    <w:left w:val="none" w:sz="0" w:space="0" w:color="auto"/>
                    <w:bottom w:val="none" w:sz="0" w:space="0" w:color="auto"/>
                    <w:right w:val="none" w:sz="0" w:space="0" w:color="auto"/>
                  </w:divBdr>
                </w:div>
                <w:div w:id="1622491095">
                  <w:marLeft w:val="0"/>
                  <w:marRight w:val="0"/>
                  <w:marTop w:val="0"/>
                  <w:marBottom w:val="0"/>
                  <w:divBdr>
                    <w:top w:val="none" w:sz="0" w:space="0" w:color="auto"/>
                    <w:left w:val="none" w:sz="0" w:space="0" w:color="auto"/>
                    <w:bottom w:val="none" w:sz="0" w:space="0" w:color="auto"/>
                    <w:right w:val="none" w:sz="0" w:space="0" w:color="auto"/>
                  </w:divBdr>
                </w:div>
                <w:div w:id="1622491139">
                  <w:marLeft w:val="0"/>
                  <w:marRight w:val="0"/>
                  <w:marTop w:val="0"/>
                  <w:marBottom w:val="0"/>
                  <w:divBdr>
                    <w:top w:val="none" w:sz="0" w:space="0" w:color="auto"/>
                    <w:left w:val="none" w:sz="0" w:space="0" w:color="auto"/>
                    <w:bottom w:val="none" w:sz="0" w:space="0" w:color="auto"/>
                    <w:right w:val="none" w:sz="0" w:space="0" w:color="auto"/>
                  </w:divBdr>
                </w:div>
                <w:div w:id="1622491169">
                  <w:marLeft w:val="0"/>
                  <w:marRight w:val="0"/>
                  <w:marTop w:val="0"/>
                  <w:marBottom w:val="0"/>
                  <w:divBdr>
                    <w:top w:val="none" w:sz="0" w:space="0" w:color="auto"/>
                    <w:left w:val="none" w:sz="0" w:space="0" w:color="auto"/>
                    <w:bottom w:val="none" w:sz="0" w:space="0" w:color="auto"/>
                    <w:right w:val="none" w:sz="0" w:space="0" w:color="auto"/>
                  </w:divBdr>
                </w:div>
                <w:div w:id="1622491174">
                  <w:marLeft w:val="0"/>
                  <w:marRight w:val="0"/>
                  <w:marTop w:val="0"/>
                  <w:marBottom w:val="0"/>
                  <w:divBdr>
                    <w:top w:val="none" w:sz="0" w:space="0" w:color="auto"/>
                    <w:left w:val="none" w:sz="0" w:space="0" w:color="auto"/>
                    <w:bottom w:val="none" w:sz="0" w:space="0" w:color="auto"/>
                    <w:right w:val="none" w:sz="0" w:space="0" w:color="auto"/>
                  </w:divBdr>
                </w:div>
                <w:div w:id="1622491175">
                  <w:marLeft w:val="0"/>
                  <w:marRight w:val="0"/>
                  <w:marTop w:val="0"/>
                  <w:marBottom w:val="0"/>
                  <w:divBdr>
                    <w:top w:val="none" w:sz="0" w:space="0" w:color="auto"/>
                    <w:left w:val="none" w:sz="0" w:space="0" w:color="auto"/>
                    <w:bottom w:val="none" w:sz="0" w:space="0" w:color="auto"/>
                    <w:right w:val="none" w:sz="0" w:space="0" w:color="auto"/>
                  </w:divBdr>
                </w:div>
                <w:div w:id="1622491181">
                  <w:marLeft w:val="0"/>
                  <w:marRight w:val="0"/>
                  <w:marTop w:val="0"/>
                  <w:marBottom w:val="0"/>
                  <w:divBdr>
                    <w:top w:val="none" w:sz="0" w:space="0" w:color="auto"/>
                    <w:left w:val="none" w:sz="0" w:space="0" w:color="auto"/>
                    <w:bottom w:val="none" w:sz="0" w:space="0" w:color="auto"/>
                    <w:right w:val="none" w:sz="0" w:space="0" w:color="auto"/>
                  </w:divBdr>
                </w:div>
                <w:div w:id="1622491182">
                  <w:marLeft w:val="0"/>
                  <w:marRight w:val="0"/>
                  <w:marTop w:val="0"/>
                  <w:marBottom w:val="0"/>
                  <w:divBdr>
                    <w:top w:val="none" w:sz="0" w:space="0" w:color="auto"/>
                    <w:left w:val="none" w:sz="0" w:space="0" w:color="auto"/>
                    <w:bottom w:val="none" w:sz="0" w:space="0" w:color="auto"/>
                    <w:right w:val="none" w:sz="0" w:space="0" w:color="auto"/>
                  </w:divBdr>
                </w:div>
                <w:div w:id="1622491194">
                  <w:marLeft w:val="0"/>
                  <w:marRight w:val="0"/>
                  <w:marTop w:val="0"/>
                  <w:marBottom w:val="0"/>
                  <w:divBdr>
                    <w:top w:val="none" w:sz="0" w:space="0" w:color="auto"/>
                    <w:left w:val="none" w:sz="0" w:space="0" w:color="auto"/>
                    <w:bottom w:val="none" w:sz="0" w:space="0" w:color="auto"/>
                    <w:right w:val="none" w:sz="0" w:space="0" w:color="auto"/>
                  </w:divBdr>
                </w:div>
                <w:div w:id="1622491214">
                  <w:marLeft w:val="0"/>
                  <w:marRight w:val="0"/>
                  <w:marTop w:val="0"/>
                  <w:marBottom w:val="0"/>
                  <w:divBdr>
                    <w:top w:val="none" w:sz="0" w:space="0" w:color="auto"/>
                    <w:left w:val="none" w:sz="0" w:space="0" w:color="auto"/>
                    <w:bottom w:val="none" w:sz="0" w:space="0" w:color="auto"/>
                    <w:right w:val="none" w:sz="0" w:space="0" w:color="auto"/>
                  </w:divBdr>
                </w:div>
                <w:div w:id="1622491222">
                  <w:marLeft w:val="0"/>
                  <w:marRight w:val="0"/>
                  <w:marTop w:val="0"/>
                  <w:marBottom w:val="0"/>
                  <w:divBdr>
                    <w:top w:val="none" w:sz="0" w:space="0" w:color="auto"/>
                    <w:left w:val="none" w:sz="0" w:space="0" w:color="auto"/>
                    <w:bottom w:val="none" w:sz="0" w:space="0" w:color="auto"/>
                    <w:right w:val="none" w:sz="0" w:space="0" w:color="auto"/>
                  </w:divBdr>
                </w:div>
                <w:div w:id="1622491230">
                  <w:marLeft w:val="0"/>
                  <w:marRight w:val="0"/>
                  <w:marTop w:val="0"/>
                  <w:marBottom w:val="0"/>
                  <w:divBdr>
                    <w:top w:val="none" w:sz="0" w:space="0" w:color="auto"/>
                    <w:left w:val="none" w:sz="0" w:space="0" w:color="auto"/>
                    <w:bottom w:val="none" w:sz="0" w:space="0" w:color="auto"/>
                    <w:right w:val="none" w:sz="0" w:space="0" w:color="auto"/>
                  </w:divBdr>
                </w:div>
                <w:div w:id="1622491234">
                  <w:marLeft w:val="0"/>
                  <w:marRight w:val="0"/>
                  <w:marTop w:val="0"/>
                  <w:marBottom w:val="0"/>
                  <w:divBdr>
                    <w:top w:val="none" w:sz="0" w:space="0" w:color="auto"/>
                    <w:left w:val="none" w:sz="0" w:space="0" w:color="auto"/>
                    <w:bottom w:val="none" w:sz="0" w:space="0" w:color="auto"/>
                    <w:right w:val="none" w:sz="0" w:space="0" w:color="auto"/>
                  </w:divBdr>
                </w:div>
                <w:div w:id="1622491262">
                  <w:marLeft w:val="0"/>
                  <w:marRight w:val="0"/>
                  <w:marTop w:val="0"/>
                  <w:marBottom w:val="0"/>
                  <w:divBdr>
                    <w:top w:val="none" w:sz="0" w:space="0" w:color="auto"/>
                    <w:left w:val="none" w:sz="0" w:space="0" w:color="auto"/>
                    <w:bottom w:val="none" w:sz="0" w:space="0" w:color="auto"/>
                    <w:right w:val="none" w:sz="0" w:space="0" w:color="auto"/>
                  </w:divBdr>
                </w:div>
                <w:div w:id="1622491313">
                  <w:marLeft w:val="0"/>
                  <w:marRight w:val="0"/>
                  <w:marTop w:val="0"/>
                  <w:marBottom w:val="0"/>
                  <w:divBdr>
                    <w:top w:val="none" w:sz="0" w:space="0" w:color="auto"/>
                    <w:left w:val="none" w:sz="0" w:space="0" w:color="auto"/>
                    <w:bottom w:val="none" w:sz="0" w:space="0" w:color="auto"/>
                    <w:right w:val="none" w:sz="0" w:space="0" w:color="auto"/>
                  </w:divBdr>
                </w:div>
                <w:div w:id="1622491357">
                  <w:marLeft w:val="0"/>
                  <w:marRight w:val="0"/>
                  <w:marTop w:val="0"/>
                  <w:marBottom w:val="0"/>
                  <w:divBdr>
                    <w:top w:val="none" w:sz="0" w:space="0" w:color="auto"/>
                    <w:left w:val="none" w:sz="0" w:space="0" w:color="auto"/>
                    <w:bottom w:val="none" w:sz="0" w:space="0" w:color="auto"/>
                    <w:right w:val="none" w:sz="0" w:space="0" w:color="auto"/>
                  </w:divBdr>
                </w:div>
                <w:div w:id="1622491372">
                  <w:marLeft w:val="0"/>
                  <w:marRight w:val="0"/>
                  <w:marTop w:val="0"/>
                  <w:marBottom w:val="0"/>
                  <w:divBdr>
                    <w:top w:val="none" w:sz="0" w:space="0" w:color="auto"/>
                    <w:left w:val="none" w:sz="0" w:space="0" w:color="auto"/>
                    <w:bottom w:val="none" w:sz="0" w:space="0" w:color="auto"/>
                    <w:right w:val="none" w:sz="0" w:space="0" w:color="auto"/>
                  </w:divBdr>
                </w:div>
                <w:div w:id="1622491419">
                  <w:marLeft w:val="0"/>
                  <w:marRight w:val="0"/>
                  <w:marTop w:val="0"/>
                  <w:marBottom w:val="0"/>
                  <w:divBdr>
                    <w:top w:val="none" w:sz="0" w:space="0" w:color="auto"/>
                    <w:left w:val="none" w:sz="0" w:space="0" w:color="auto"/>
                    <w:bottom w:val="none" w:sz="0" w:space="0" w:color="auto"/>
                    <w:right w:val="none" w:sz="0" w:space="0" w:color="auto"/>
                  </w:divBdr>
                </w:div>
                <w:div w:id="1622491426">
                  <w:marLeft w:val="0"/>
                  <w:marRight w:val="0"/>
                  <w:marTop w:val="0"/>
                  <w:marBottom w:val="0"/>
                  <w:divBdr>
                    <w:top w:val="none" w:sz="0" w:space="0" w:color="auto"/>
                    <w:left w:val="none" w:sz="0" w:space="0" w:color="auto"/>
                    <w:bottom w:val="none" w:sz="0" w:space="0" w:color="auto"/>
                    <w:right w:val="none" w:sz="0" w:space="0" w:color="auto"/>
                  </w:divBdr>
                </w:div>
                <w:div w:id="1622491454">
                  <w:marLeft w:val="0"/>
                  <w:marRight w:val="0"/>
                  <w:marTop w:val="0"/>
                  <w:marBottom w:val="0"/>
                  <w:divBdr>
                    <w:top w:val="none" w:sz="0" w:space="0" w:color="auto"/>
                    <w:left w:val="none" w:sz="0" w:space="0" w:color="auto"/>
                    <w:bottom w:val="none" w:sz="0" w:space="0" w:color="auto"/>
                    <w:right w:val="none" w:sz="0" w:space="0" w:color="auto"/>
                  </w:divBdr>
                </w:div>
                <w:div w:id="1622491455">
                  <w:marLeft w:val="0"/>
                  <w:marRight w:val="0"/>
                  <w:marTop w:val="0"/>
                  <w:marBottom w:val="0"/>
                  <w:divBdr>
                    <w:top w:val="none" w:sz="0" w:space="0" w:color="auto"/>
                    <w:left w:val="none" w:sz="0" w:space="0" w:color="auto"/>
                    <w:bottom w:val="none" w:sz="0" w:space="0" w:color="auto"/>
                    <w:right w:val="none" w:sz="0" w:space="0" w:color="auto"/>
                  </w:divBdr>
                </w:div>
                <w:div w:id="1622491475">
                  <w:marLeft w:val="0"/>
                  <w:marRight w:val="0"/>
                  <w:marTop w:val="0"/>
                  <w:marBottom w:val="0"/>
                  <w:divBdr>
                    <w:top w:val="none" w:sz="0" w:space="0" w:color="auto"/>
                    <w:left w:val="none" w:sz="0" w:space="0" w:color="auto"/>
                    <w:bottom w:val="none" w:sz="0" w:space="0" w:color="auto"/>
                    <w:right w:val="none" w:sz="0" w:space="0" w:color="auto"/>
                  </w:divBdr>
                </w:div>
                <w:div w:id="1622491488">
                  <w:marLeft w:val="0"/>
                  <w:marRight w:val="0"/>
                  <w:marTop w:val="0"/>
                  <w:marBottom w:val="0"/>
                  <w:divBdr>
                    <w:top w:val="none" w:sz="0" w:space="0" w:color="auto"/>
                    <w:left w:val="none" w:sz="0" w:space="0" w:color="auto"/>
                    <w:bottom w:val="none" w:sz="0" w:space="0" w:color="auto"/>
                    <w:right w:val="none" w:sz="0" w:space="0" w:color="auto"/>
                  </w:divBdr>
                </w:div>
                <w:div w:id="1622491522">
                  <w:marLeft w:val="0"/>
                  <w:marRight w:val="0"/>
                  <w:marTop w:val="0"/>
                  <w:marBottom w:val="0"/>
                  <w:divBdr>
                    <w:top w:val="none" w:sz="0" w:space="0" w:color="auto"/>
                    <w:left w:val="none" w:sz="0" w:space="0" w:color="auto"/>
                    <w:bottom w:val="none" w:sz="0" w:space="0" w:color="auto"/>
                    <w:right w:val="none" w:sz="0" w:space="0" w:color="auto"/>
                  </w:divBdr>
                </w:div>
                <w:div w:id="1622491565">
                  <w:marLeft w:val="0"/>
                  <w:marRight w:val="0"/>
                  <w:marTop w:val="0"/>
                  <w:marBottom w:val="0"/>
                  <w:divBdr>
                    <w:top w:val="none" w:sz="0" w:space="0" w:color="auto"/>
                    <w:left w:val="none" w:sz="0" w:space="0" w:color="auto"/>
                    <w:bottom w:val="none" w:sz="0" w:space="0" w:color="auto"/>
                    <w:right w:val="none" w:sz="0" w:space="0" w:color="auto"/>
                  </w:divBdr>
                </w:div>
                <w:div w:id="1622491566">
                  <w:marLeft w:val="0"/>
                  <w:marRight w:val="0"/>
                  <w:marTop w:val="0"/>
                  <w:marBottom w:val="0"/>
                  <w:divBdr>
                    <w:top w:val="none" w:sz="0" w:space="0" w:color="auto"/>
                    <w:left w:val="none" w:sz="0" w:space="0" w:color="auto"/>
                    <w:bottom w:val="none" w:sz="0" w:space="0" w:color="auto"/>
                    <w:right w:val="none" w:sz="0" w:space="0" w:color="auto"/>
                  </w:divBdr>
                </w:div>
                <w:div w:id="1622491587">
                  <w:marLeft w:val="0"/>
                  <w:marRight w:val="0"/>
                  <w:marTop w:val="0"/>
                  <w:marBottom w:val="0"/>
                  <w:divBdr>
                    <w:top w:val="none" w:sz="0" w:space="0" w:color="auto"/>
                    <w:left w:val="none" w:sz="0" w:space="0" w:color="auto"/>
                    <w:bottom w:val="none" w:sz="0" w:space="0" w:color="auto"/>
                    <w:right w:val="none" w:sz="0" w:space="0" w:color="auto"/>
                  </w:divBdr>
                </w:div>
                <w:div w:id="1622491629">
                  <w:marLeft w:val="0"/>
                  <w:marRight w:val="0"/>
                  <w:marTop w:val="0"/>
                  <w:marBottom w:val="0"/>
                  <w:divBdr>
                    <w:top w:val="none" w:sz="0" w:space="0" w:color="auto"/>
                    <w:left w:val="none" w:sz="0" w:space="0" w:color="auto"/>
                    <w:bottom w:val="none" w:sz="0" w:space="0" w:color="auto"/>
                    <w:right w:val="none" w:sz="0" w:space="0" w:color="auto"/>
                  </w:divBdr>
                </w:div>
                <w:div w:id="1622491635">
                  <w:marLeft w:val="0"/>
                  <w:marRight w:val="0"/>
                  <w:marTop w:val="0"/>
                  <w:marBottom w:val="0"/>
                  <w:divBdr>
                    <w:top w:val="none" w:sz="0" w:space="0" w:color="auto"/>
                    <w:left w:val="none" w:sz="0" w:space="0" w:color="auto"/>
                    <w:bottom w:val="none" w:sz="0" w:space="0" w:color="auto"/>
                    <w:right w:val="none" w:sz="0" w:space="0" w:color="auto"/>
                  </w:divBdr>
                </w:div>
                <w:div w:id="1622491639">
                  <w:marLeft w:val="0"/>
                  <w:marRight w:val="0"/>
                  <w:marTop w:val="0"/>
                  <w:marBottom w:val="0"/>
                  <w:divBdr>
                    <w:top w:val="none" w:sz="0" w:space="0" w:color="auto"/>
                    <w:left w:val="none" w:sz="0" w:space="0" w:color="auto"/>
                    <w:bottom w:val="none" w:sz="0" w:space="0" w:color="auto"/>
                    <w:right w:val="none" w:sz="0" w:space="0" w:color="auto"/>
                  </w:divBdr>
                </w:div>
                <w:div w:id="1622491671">
                  <w:marLeft w:val="0"/>
                  <w:marRight w:val="0"/>
                  <w:marTop w:val="0"/>
                  <w:marBottom w:val="0"/>
                  <w:divBdr>
                    <w:top w:val="none" w:sz="0" w:space="0" w:color="auto"/>
                    <w:left w:val="none" w:sz="0" w:space="0" w:color="auto"/>
                    <w:bottom w:val="none" w:sz="0" w:space="0" w:color="auto"/>
                    <w:right w:val="none" w:sz="0" w:space="0" w:color="auto"/>
                  </w:divBdr>
                </w:div>
                <w:div w:id="1622491684">
                  <w:marLeft w:val="0"/>
                  <w:marRight w:val="0"/>
                  <w:marTop w:val="0"/>
                  <w:marBottom w:val="0"/>
                  <w:divBdr>
                    <w:top w:val="none" w:sz="0" w:space="0" w:color="auto"/>
                    <w:left w:val="none" w:sz="0" w:space="0" w:color="auto"/>
                    <w:bottom w:val="none" w:sz="0" w:space="0" w:color="auto"/>
                    <w:right w:val="none" w:sz="0" w:space="0" w:color="auto"/>
                  </w:divBdr>
                </w:div>
                <w:div w:id="1622491727">
                  <w:marLeft w:val="0"/>
                  <w:marRight w:val="0"/>
                  <w:marTop w:val="0"/>
                  <w:marBottom w:val="0"/>
                  <w:divBdr>
                    <w:top w:val="none" w:sz="0" w:space="0" w:color="auto"/>
                    <w:left w:val="none" w:sz="0" w:space="0" w:color="auto"/>
                    <w:bottom w:val="none" w:sz="0" w:space="0" w:color="auto"/>
                    <w:right w:val="none" w:sz="0" w:space="0" w:color="auto"/>
                  </w:divBdr>
                </w:div>
                <w:div w:id="1622491736">
                  <w:marLeft w:val="0"/>
                  <w:marRight w:val="0"/>
                  <w:marTop w:val="0"/>
                  <w:marBottom w:val="0"/>
                  <w:divBdr>
                    <w:top w:val="none" w:sz="0" w:space="0" w:color="auto"/>
                    <w:left w:val="none" w:sz="0" w:space="0" w:color="auto"/>
                    <w:bottom w:val="none" w:sz="0" w:space="0" w:color="auto"/>
                    <w:right w:val="none" w:sz="0" w:space="0" w:color="auto"/>
                  </w:divBdr>
                </w:div>
                <w:div w:id="1622491737">
                  <w:marLeft w:val="0"/>
                  <w:marRight w:val="0"/>
                  <w:marTop w:val="0"/>
                  <w:marBottom w:val="0"/>
                  <w:divBdr>
                    <w:top w:val="none" w:sz="0" w:space="0" w:color="auto"/>
                    <w:left w:val="none" w:sz="0" w:space="0" w:color="auto"/>
                    <w:bottom w:val="none" w:sz="0" w:space="0" w:color="auto"/>
                    <w:right w:val="none" w:sz="0" w:space="0" w:color="auto"/>
                  </w:divBdr>
                </w:div>
                <w:div w:id="1622491763">
                  <w:marLeft w:val="0"/>
                  <w:marRight w:val="0"/>
                  <w:marTop w:val="0"/>
                  <w:marBottom w:val="0"/>
                  <w:divBdr>
                    <w:top w:val="none" w:sz="0" w:space="0" w:color="auto"/>
                    <w:left w:val="none" w:sz="0" w:space="0" w:color="auto"/>
                    <w:bottom w:val="none" w:sz="0" w:space="0" w:color="auto"/>
                    <w:right w:val="none" w:sz="0" w:space="0" w:color="auto"/>
                  </w:divBdr>
                </w:div>
                <w:div w:id="1622491764">
                  <w:marLeft w:val="0"/>
                  <w:marRight w:val="0"/>
                  <w:marTop w:val="0"/>
                  <w:marBottom w:val="0"/>
                  <w:divBdr>
                    <w:top w:val="none" w:sz="0" w:space="0" w:color="auto"/>
                    <w:left w:val="none" w:sz="0" w:space="0" w:color="auto"/>
                    <w:bottom w:val="none" w:sz="0" w:space="0" w:color="auto"/>
                    <w:right w:val="none" w:sz="0" w:space="0" w:color="auto"/>
                  </w:divBdr>
                </w:div>
                <w:div w:id="1622491767">
                  <w:marLeft w:val="0"/>
                  <w:marRight w:val="0"/>
                  <w:marTop w:val="0"/>
                  <w:marBottom w:val="0"/>
                  <w:divBdr>
                    <w:top w:val="none" w:sz="0" w:space="0" w:color="auto"/>
                    <w:left w:val="none" w:sz="0" w:space="0" w:color="auto"/>
                    <w:bottom w:val="none" w:sz="0" w:space="0" w:color="auto"/>
                    <w:right w:val="none" w:sz="0" w:space="0" w:color="auto"/>
                  </w:divBdr>
                </w:div>
                <w:div w:id="1622491774">
                  <w:marLeft w:val="0"/>
                  <w:marRight w:val="0"/>
                  <w:marTop w:val="0"/>
                  <w:marBottom w:val="0"/>
                  <w:divBdr>
                    <w:top w:val="none" w:sz="0" w:space="0" w:color="auto"/>
                    <w:left w:val="none" w:sz="0" w:space="0" w:color="auto"/>
                    <w:bottom w:val="none" w:sz="0" w:space="0" w:color="auto"/>
                    <w:right w:val="none" w:sz="0" w:space="0" w:color="auto"/>
                  </w:divBdr>
                </w:div>
                <w:div w:id="1622491840">
                  <w:marLeft w:val="0"/>
                  <w:marRight w:val="0"/>
                  <w:marTop w:val="0"/>
                  <w:marBottom w:val="0"/>
                  <w:divBdr>
                    <w:top w:val="none" w:sz="0" w:space="0" w:color="auto"/>
                    <w:left w:val="none" w:sz="0" w:space="0" w:color="auto"/>
                    <w:bottom w:val="none" w:sz="0" w:space="0" w:color="auto"/>
                    <w:right w:val="none" w:sz="0" w:space="0" w:color="auto"/>
                  </w:divBdr>
                </w:div>
                <w:div w:id="1622491868">
                  <w:marLeft w:val="0"/>
                  <w:marRight w:val="0"/>
                  <w:marTop w:val="0"/>
                  <w:marBottom w:val="0"/>
                  <w:divBdr>
                    <w:top w:val="none" w:sz="0" w:space="0" w:color="auto"/>
                    <w:left w:val="none" w:sz="0" w:space="0" w:color="auto"/>
                    <w:bottom w:val="none" w:sz="0" w:space="0" w:color="auto"/>
                    <w:right w:val="none" w:sz="0" w:space="0" w:color="auto"/>
                  </w:divBdr>
                </w:div>
                <w:div w:id="1622491888">
                  <w:marLeft w:val="0"/>
                  <w:marRight w:val="0"/>
                  <w:marTop w:val="0"/>
                  <w:marBottom w:val="0"/>
                  <w:divBdr>
                    <w:top w:val="none" w:sz="0" w:space="0" w:color="auto"/>
                    <w:left w:val="none" w:sz="0" w:space="0" w:color="auto"/>
                    <w:bottom w:val="none" w:sz="0" w:space="0" w:color="auto"/>
                    <w:right w:val="none" w:sz="0" w:space="0" w:color="auto"/>
                  </w:divBdr>
                </w:div>
                <w:div w:id="1622491936">
                  <w:marLeft w:val="0"/>
                  <w:marRight w:val="0"/>
                  <w:marTop w:val="0"/>
                  <w:marBottom w:val="0"/>
                  <w:divBdr>
                    <w:top w:val="none" w:sz="0" w:space="0" w:color="auto"/>
                    <w:left w:val="none" w:sz="0" w:space="0" w:color="auto"/>
                    <w:bottom w:val="none" w:sz="0" w:space="0" w:color="auto"/>
                    <w:right w:val="none" w:sz="0" w:space="0" w:color="auto"/>
                  </w:divBdr>
                </w:div>
                <w:div w:id="1622491941">
                  <w:marLeft w:val="0"/>
                  <w:marRight w:val="0"/>
                  <w:marTop w:val="0"/>
                  <w:marBottom w:val="0"/>
                  <w:divBdr>
                    <w:top w:val="none" w:sz="0" w:space="0" w:color="auto"/>
                    <w:left w:val="none" w:sz="0" w:space="0" w:color="auto"/>
                    <w:bottom w:val="none" w:sz="0" w:space="0" w:color="auto"/>
                    <w:right w:val="none" w:sz="0" w:space="0" w:color="auto"/>
                  </w:divBdr>
                </w:div>
                <w:div w:id="1622491953">
                  <w:marLeft w:val="0"/>
                  <w:marRight w:val="0"/>
                  <w:marTop w:val="0"/>
                  <w:marBottom w:val="0"/>
                  <w:divBdr>
                    <w:top w:val="none" w:sz="0" w:space="0" w:color="auto"/>
                    <w:left w:val="none" w:sz="0" w:space="0" w:color="auto"/>
                    <w:bottom w:val="none" w:sz="0" w:space="0" w:color="auto"/>
                    <w:right w:val="none" w:sz="0" w:space="0" w:color="auto"/>
                  </w:divBdr>
                </w:div>
                <w:div w:id="1622491976">
                  <w:marLeft w:val="0"/>
                  <w:marRight w:val="0"/>
                  <w:marTop w:val="0"/>
                  <w:marBottom w:val="0"/>
                  <w:divBdr>
                    <w:top w:val="none" w:sz="0" w:space="0" w:color="auto"/>
                    <w:left w:val="none" w:sz="0" w:space="0" w:color="auto"/>
                    <w:bottom w:val="none" w:sz="0" w:space="0" w:color="auto"/>
                    <w:right w:val="none" w:sz="0" w:space="0" w:color="auto"/>
                  </w:divBdr>
                </w:div>
                <w:div w:id="1622491986">
                  <w:marLeft w:val="0"/>
                  <w:marRight w:val="0"/>
                  <w:marTop w:val="0"/>
                  <w:marBottom w:val="0"/>
                  <w:divBdr>
                    <w:top w:val="none" w:sz="0" w:space="0" w:color="auto"/>
                    <w:left w:val="none" w:sz="0" w:space="0" w:color="auto"/>
                    <w:bottom w:val="none" w:sz="0" w:space="0" w:color="auto"/>
                    <w:right w:val="none" w:sz="0" w:space="0" w:color="auto"/>
                  </w:divBdr>
                </w:div>
                <w:div w:id="1622492042">
                  <w:marLeft w:val="0"/>
                  <w:marRight w:val="0"/>
                  <w:marTop w:val="0"/>
                  <w:marBottom w:val="0"/>
                  <w:divBdr>
                    <w:top w:val="none" w:sz="0" w:space="0" w:color="auto"/>
                    <w:left w:val="none" w:sz="0" w:space="0" w:color="auto"/>
                    <w:bottom w:val="none" w:sz="0" w:space="0" w:color="auto"/>
                    <w:right w:val="none" w:sz="0" w:space="0" w:color="auto"/>
                  </w:divBdr>
                </w:div>
                <w:div w:id="1622492085">
                  <w:marLeft w:val="0"/>
                  <w:marRight w:val="0"/>
                  <w:marTop w:val="0"/>
                  <w:marBottom w:val="0"/>
                  <w:divBdr>
                    <w:top w:val="none" w:sz="0" w:space="0" w:color="auto"/>
                    <w:left w:val="none" w:sz="0" w:space="0" w:color="auto"/>
                    <w:bottom w:val="none" w:sz="0" w:space="0" w:color="auto"/>
                    <w:right w:val="none" w:sz="0" w:space="0" w:color="auto"/>
                  </w:divBdr>
                </w:div>
                <w:div w:id="1622492094">
                  <w:marLeft w:val="0"/>
                  <w:marRight w:val="0"/>
                  <w:marTop w:val="0"/>
                  <w:marBottom w:val="0"/>
                  <w:divBdr>
                    <w:top w:val="none" w:sz="0" w:space="0" w:color="auto"/>
                    <w:left w:val="none" w:sz="0" w:space="0" w:color="auto"/>
                    <w:bottom w:val="none" w:sz="0" w:space="0" w:color="auto"/>
                    <w:right w:val="none" w:sz="0" w:space="0" w:color="auto"/>
                  </w:divBdr>
                </w:div>
                <w:div w:id="1622492099">
                  <w:marLeft w:val="0"/>
                  <w:marRight w:val="0"/>
                  <w:marTop w:val="0"/>
                  <w:marBottom w:val="0"/>
                  <w:divBdr>
                    <w:top w:val="none" w:sz="0" w:space="0" w:color="auto"/>
                    <w:left w:val="none" w:sz="0" w:space="0" w:color="auto"/>
                    <w:bottom w:val="none" w:sz="0" w:space="0" w:color="auto"/>
                    <w:right w:val="none" w:sz="0" w:space="0" w:color="auto"/>
                  </w:divBdr>
                </w:div>
                <w:div w:id="1622492129">
                  <w:marLeft w:val="0"/>
                  <w:marRight w:val="0"/>
                  <w:marTop w:val="0"/>
                  <w:marBottom w:val="0"/>
                  <w:divBdr>
                    <w:top w:val="none" w:sz="0" w:space="0" w:color="auto"/>
                    <w:left w:val="none" w:sz="0" w:space="0" w:color="auto"/>
                    <w:bottom w:val="none" w:sz="0" w:space="0" w:color="auto"/>
                    <w:right w:val="none" w:sz="0" w:space="0" w:color="auto"/>
                  </w:divBdr>
                </w:div>
                <w:div w:id="1622492134">
                  <w:marLeft w:val="0"/>
                  <w:marRight w:val="0"/>
                  <w:marTop w:val="0"/>
                  <w:marBottom w:val="0"/>
                  <w:divBdr>
                    <w:top w:val="none" w:sz="0" w:space="0" w:color="auto"/>
                    <w:left w:val="none" w:sz="0" w:space="0" w:color="auto"/>
                    <w:bottom w:val="none" w:sz="0" w:space="0" w:color="auto"/>
                    <w:right w:val="none" w:sz="0" w:space="0" w:color="auto"/>
                  </w:divBdr>
                </w:div>
                <w:div w:id="1622492145">
                  <w:marLeft w:val="0"/>
                  <w:marRight w:val="0"/>
                  <w:marTop w:val="0"/>
                  <w:marBottom w:val="0"/>
                  <w:divBdr>
                    <w:top w:val="none" w:sz="0" w:space="0" w:color="auto"/>
                    <w:left w:val="none" w:sz="0" w:space="0" w:color="auto"/>
                    <w:bottom w:val="none" w:sz="0" w:space="0" w:color="auto"/>
                    <w:right w:val="none" w:sz="0" w:space="0" w:color="auto"/>
                  </w:divBdr>
                </w:div>
                <w:div w:id="1622492151">
                  <w:marLeft w:val="0"/>
                  <w:marRight w:val="0"/>
                  <w:marTop w:val="0"/>
                  <w:marBottom w:val="0"/>
                  <w:divBdr>
                    <w:top w:val="none" w:sz="0" w:space="0" w:color="auto"/>
                    <w:left w:val="none" w:sz="0" w:space="0" w:color="auto"/>
                    <w:bottom w:val="none" w:sz="0" w:space="0" w:color="auto"/>
                    <w:right w:val="none" w:sz="0" w:space="0" w:color="auto"/>
                  </w:divBdr>
                </w:div>
                <w:div w:id="1622492173">
                  <w:marLeft w:val="0"/>
                  <w:marRight w:val="0"/>
                  <w:marTop w:val="0"/>
                  <w:marBottom w:val="0"/>
                  <w:divBdr>
                    <w:top w:val="none" w:sz="0" w:space="0" w:color="auto"/>
                    <w:left w:val="none" w:sz="0" w:space="0" w:color="auto"/>
                    <w:bottom w:val="none" w:sz="0" w:space="0" w:color="auto"/>
                    <w:right w:val="none" w:sz="0" w:space="0" w:color="auto"/>
                  </w:divBdr>
                </w:div>
                <w:div w:id="1622492179">
                  <w:marLeft w:val="0"/>
                  <w:marRight w:val="0"/>
                  <w:marTop w:val="0"/>
                  <w:marBottom w:val="0"/>
                  <w:divBdr>
                    <w:top w:val="none" w:sz="0" w:space="0" w:color="auto"/>
                    <w:left w:val="none" w:sz="0" w:space="0" w:color="auto"/>
                    <w:bottom w:val="none" w:sz="0" w:space="0" w:color="auto"/>
                    <w:right w:val="none" w:sz="0" w:space="0" w:color="auto"/>
                  </w:divBdr>
                </w:div>
                <w:div w:id="1622492184">
                  <w:marLeft w:val="0"/>
                  <w:marRight w:val="0"/>
                  <w:marTop w:val="0"/>
                  <w:marBottom w:val="0"/>
                  <w:divBdr>
                    <w:top w:val="none" w:sz="0" w:space="0" w:color="auto"/>
                    <w:left w:val="none" w:sz="0" w:space="0" w:color="auto"/>
                    <w:bottom w:val="none" w:sz="0" w:space="0" w:color="auto"/>
                    <w:right w:val="none" w:sz="0" w:space="0" w:color="auto"/>
                  </w:divBdr>
                </w:div>
                <w:div w:id="1622492234">
                  <w:marLeft w:val="0"/>
                  <w:marRight w:val="0"/>
                  <w:marTop w:val="0"/>
                  <w:marBottom w:val="0"/>
                  <w:divBdr>
                    <w:top w:val="none" w:sz="0" w:space="0" w:color="auto"/>
                    <w:left w:val="none" w:sz="0" w:space="0" w:color="auto"/>
                    <w:bottom w:val="none" w:sz="0" w:space="0" w:color="auto"/>
                    <w:right w:val="none" w:sz="0" w:space="0" w:color="auto"/>
                  </w:divBdr>
                </w:div>
                <w:div w:id="1622492236">
                  <w:marLeft w:val="0"/>
                  <w:marRight w:val="0"/>
                  <w:marTop w:val="0"/>
                  <w:marBottom w:val="0"/>
                  <w:divBdr>
                    <w:top w:val="none" w:sz="0" w:space="0" w:color="auto"/>
                    <w:left w:val="none" w:sz="0" w:space="0" w:color="auto"/>
                    <w:bottom w:val="none" w:sz="0" w:space="0" w:color="auto"/>
                    <w:right w:val="none" w:sz="0" w:space="0" w:color="auto"/>
                  </w:divBdr>
                </w:div>
                <w:div w:id="1622492263">
                  <w:marLeft w:val="0"/>
                  <w:marRight w:val="0"/>
                  <w:marTop w:val="0"/>
                  <w:marBottom w:val="0"/>
                  <w:divBdr>
                    <w:top w:val="none" w:sz="0" w:space="0" w:color="auto"/>
                    <w:left w:val="none" w:sz="0" w:space="0" w:color="auto"/>
                    <w:bottom w:val="none" w:sz="0" w:space="0" w:color="auto"/>
                    <w:right w:val="none" w:sz="0" w:space="0" w:color="auto"/>
                  </w:divBdr>
                </w:div>
                <w:div w:id="1622492265">
                  <w:marLeft w:val="0"/>
                  <w:marRight w:val="0"/>
                  <w:marTop w:val="0"/>
                  <w:marBottom w:val="0"/>
                  <w:divBdr>
                    <w:top w:val="none" w:sz="0" w:space="0" w:color="auto"/>
                    <w:left w:val="none" w:sz="0" w:space="0" w:color="auto"/>
                    <w:bottom w:val="none" w:sz="0" w:space="0" w:color="auto"/>
                    <w:right w:val="none" w:sz="0" w:space="0" w:color="auto"/>
                  </w:divBdr>
                </w:div>
                <w:div w:id="1622492291">
                  <w:marLeft w:val="0"/>
                  <w:marRight w:val="0"/>
                  <w:marTop w:val="0"/>
                  <w:marBottom w:val="0"/>
                  <w:divBdr>
                    <w:top w:val="none" w:sz="0" w:space="0" w:color="auto"/>
                    <w:left w:val="none" w:sz="0" w:space="0" w:color="auto"/>
                    <w:bottom w:val="none" w:sz="0" w:space="0" w:color="auto"/>
                    <w:right w:val="none" w:sz="0" w:space="0" w:color="auto"/>
                  </w:divBdr>
                </w:div>
                <w:div w:id="1622492349">
                  <w:marLeft w:val="0"/>
                  <w:marRight w:val="0"/>
                  <w:marTop w:val="0"/>
                  <w:marBottom w:val="0"/>
                  <w:divBdr>
                    <w:top w:val="none" w:sz="0" w:space="0" w:color="auto"/>
                    <w:left w:val="none" w:sz="0" w:space="0" w:color="auto"/>
                    <w:bottom w:val="none" w:sz="0" w:space="0" w:color="auto"/>
                    <w:right w:val="none" w:sz="0" w:space="0" w:color="auto"/>
                  </w:divBdr>
                </w:div>
                <w:div w:id="1622492373">
                  <w:marLeft w:val="0"/>
                  <w:marRight w:val="0"/>
                  <w:marTop w:val="0"/>
                  <w:marBottom w:val="0"/>
                  <w:divBdr>
                    <w:top w:val="none" w:sz="0" w:space="0" w:color="auto"/>
                    <w:left w:val="none" w:sz="0" w:space="0" w:color="auto"/>
                    <w:bottom w:val="none" w:sz="0" w:space="0" w:color="auto"/>
                    <w:right w:val="none" w:sz="0" w:space="0" w:color="auto"/>
                  </w:divBdr>
                </w:div>
                <w:div w:id="1622492425">
                  <w:marLeft w:val="0"/>
                  <w:marRight w:val="0"/>
                  <w:marTop w:val="0"/>
                  <w:marBottom w:val="0"/>
                  <w:divBdr>
                    <w:top w:val="none" w:sz="0" w:space="0" w:color="auto"/>
                    <w:left w:val="none" w:sz="0" w:space="0" w:color="auto"/>
                    <w:bottom w:val="none" w:sz="0" w:space="0" w:color="auto"/>
                    <w:right w:val="none" w:sz="0" w:space="0" w:color="auto"/>
                  </w:divBdr>
                </w:div>
                <w:div w:id="1622492426">
                  <w:marLeft w:val="0"/>
                  <w:marRight w:val="0"/>
                  <w:marTop w:val="0"/>
                  <w:marBottom w:val="0"/>
                  <w:divBdr>
                    <w:top w:val="none" w:sz="0" w:space="0" w:color="auto"/>
                    <w:left w:val="none" w:sz="0" w:space="0" w:color="auto"/>
                    <w:bottom w:val="none" w:sz="0" w:space="0" w:color="auto"/>
                    <w:right w:val="none" w:sz="0" w:space="0" w:color="auto"/>
                  </w:divBdr>
                </w:div>
                <w:div w:id="1622492443">
                  <w:marLeft w:val="0"/>
                  <w:marRight w:val="0"/>
                  <w:marTop w:val="0"/>
                  <w:marBottom w:val="0"/>
                  <w:divBdr>
                    <w:top w:val="none" w:sz="0" w:space="0" w:color="auto"/>
                    <w:left w:val="none" w:sz="0" w:space="0" w:color="auto"/>
                    <w:bottom w:val="none" w:sz="0" w:space="0" w:color="auto"/>
                    <w:right w:val="none" w:sz="0" w:space="0" w:color="auto"/>
                  </w:divBdr>
                </w:div>
                <w:div w:id="1622492470">
                  <w:marLeft w:val="0"/>
                  <w:marRight w:val="0"/>
                  <w:marTop w:val="0"/>
                  <w:marBottom w:val="0"/>
                  <w:divBdr>
                    <w:top w:val="none" w:sz="0" w:space="0" w:color="auto"/>
                    <w:left w:val="none" w:sz="0" w:space="0" w:color="auto"/>
                    <w:bottom w:val="none" w:sz="0" w:space="0" w:color="auto"/>
                    <w:right w:val="none" w:sz="0" w:space="0" w:color="auto"/>
                  </w:divBdr>
                </w:div>
                <w:div w:id="1622492473">
                  <w:marLeft w:val="0"/>
                  <w:marRight w:val="0"/>
                  <w:marTop w:val="0"/>
                  <w:marBottom w:val="0"/>
                  <w:divBdr>
                    <w:top w:val="none" w:sz="0" w:space="0" w:color="auto"/>
                    <w:left w:val="none" w:sz="0" w:space="0" w:color="auto"/>
                    <w:bottom w:val="none" w:sz="0" w:space="0" w:color="auto"/>
                    <w:right w:val="none" w:sz="0" w:space="0" w:color="auto"/>
                  </w:divBdr>
                </w:div>
                <w:div w:id="1622492482">
                  <w:marLeft w:val="0"/>
                  <w:marRight w:val="0"/>
                  <w:marTop w:val="0"/>
                  <w:marBottom w:val="0"/>
                  <w:divBdr>
                    <w:top w:val="none" w:sz="0" w:space="0" w:color="auto"/>
                    <w:left w:val="none" w:sz="0" w:space="0" w:color="auto"/>
                    <w:bottom w:val="none" w:sz="0" w:space="0" w:color="auto"/>
                    <w:right w:val="none" w:sz="0" w:space="0" w:color="auto"/>
                  </w:divBdr>
                </w:div>
                <w:div w:id="1622492495">
                  <w:marLeft w:val="0"/>
                  <w:marRight w:val="0"/>
                  <w:marTop w:val="0"/>
                  <w:marBottom w:val="0"/>
                  <w:divBdr>
                    <w:top w:val="none" w:sz="0" w:space="0" w:color="auto"/>
                    <w:left w:val="none" w:sz="0" w:space="0" w:color="auto"/>
                    <w:bottom w:val="none" w:sz="0" w:space="0" w:color="auto"/>
                    <w:right w:val="none" w:sz="0" w:space="0" w:color="auto"/>
                  </w:divBdr>
                </w:div>
                <w:div w:id="1622492506">
                  <w:marLeft w:val="0"/>
                  <w:marRight w:val="0"/>
                  <w:marTop w:val="0"/>
                  <w:marBottom w:val="0"/>
                  <w:divBdr>
                    <w:top w:val="none" w:sz="0" w:space="0" w:color="auto"/>
                    <w:left w:val="none" w:sz="0" w:space="0" w:color="auto"/>
                    <w:bottom w:val="none" w:sz="0" w:space="0" w:color="auto"/>
                    <w:right w:val="none" w:sz="0" w:space="0" w:color="auto"/>
                  </w:divBdr>
                </w:div>
                <w:div w:id="1622492510">
                  <w:marLeft w:val="0"/>
                  <w:marRight w:val="0"/>
                  <w:marTop w:val="0"/>
                  <w:marBottom w:val="0"/>
                  <w:divBdr>
                    <w:top w:val="none" w:sz="0" w:space="0" w:color="auto"/>
                    <w:left w:val="none" w:sz="0" w:space="0" w:color="auto"/>
                    <w:bottom w:val="none" w:sz="0" w:space="0" w:color="auto"/>
                    <w:right w:val="none" w:sz="0" w:space="0" w:color="auto"/>
                  </w:divBdr>
                </w:div>
                <w:div w:id="1622492517">
                  <w:marLeft w:val="0"/>
                  <w:marRight w:val="0"/>
                  <w:marTop w:val="0"/>
                  <w:marBottom w:val="0"/>
                  <w:divBdr>
                    <w:top w:val="none" w:sz="0" w:space="0" w:color="auto"/>
                    <w:left w:val="none" w:sz="0" w:space="0" w:color="auto"/>
                    <w:bottom w:val="none" w:sz="0" w:space="0" w:color="auto"/>
                    <w:right w:val="none" w:sz="0" w:space="0" w:color="auto"/>
                  </w:divBdr>
                </w:div>
                <w:div w:id="1622492577">
                  <w:marLeft w:val="0"/>
                  <w:marRight w:val="0"/>
                  <w:marTop w:val="0"/>
                  <w:marBottom w:val="0"/>
                  <w:divBdr>
                    <w:top w:val="none" w:sz="0" w:space="0" w:color="auto"/>
                    <w:left w:val="none" w:sz="0" w:space="0" w:color="auto"/>
                    <w:bottom w:val="none" w:sz="0" w:space="0" w:color="auto"/>
                    <w:right w:val="none" w:sz="0" w:space="0" w:color="auto"/>
                  </w:divBdr>
                </w:div>
                <w:div w:id="1622492652">
                  <w:marLeft w:val="0"/>
                  <w:marRight w:val="0"/>
                  <w:marTop w:val="0"/>
                  <w:marBottom w:val="0"/>
                  <w:divBdr>
                    <w:top w:val="none" w:sz="0" w:space="0" w:color="auto"/>
                    <w:left w:val="none" w:sz="0" w:space="0" w:color="auto"/>
                    <w:bottom w:val="none" w:sz="0" w:space="0" w:color="auto"/>
                    <w:right w:val="none" w:sz="0" w:space="0" w:color="auto"/>
                  </w:divBdr>
                </w:div>
                <w:div w:id="1622492668">
                  <w:marLeft w:val="0"/>
                  <w:marRight w:val="0"/>
                  <w:marTop w:val="0"/>
                  <w:marBottom w:val="0"/>
                  <w:divBdr>
                    <w:top w:val="none" w:sz="0" w:space="0" w:color="auto"/>
                    <w:left w:val="none" w:sz="0" w:space="0" w:color="auto"/>
                    <w:bottom w:val="none" w:sz="0" w:space="0" w:color="auto"/>
                    <w:right w:val="none" w:sz="0" w:space="0" w:color="auto"/>
                  </w:divBdr>
                </w:div>
                <w:div w:id="1622492672">
                  <w:marLeft w:val="0"/>
                  <w:marRight w:val="0"/>
                  <w:marTop w:val="0"/>
                  <w:marBottom w:val="0"/>
                  <w:divBdr>
                    <w:top w:val="none" w:sz="0" w:space="0" w:color="auto"/>
                    <w:left w:val="none" w:sz="0" w:space="0" w:color="auto"/>
                    <w:bottom w:val="none" w:sz="0" w:space="0" w:color="auto"/>
                    <w:right w:val="none" w:sz="0" w:space="0" w:color="auto"/>
                  </w:divBdr>
                </w:div>
                <w:div w:id="1622492696">
                  <w:marLeft w:val="0"/>
                  <w:marRight w:val="0"/>
                  <w:marTop w:val="0"/>
                  <w:marBottom w:val="0"/>
                  <w:divBdr>
                    <w:top w:val="none" w:sz="0" w:space="0" w:color="auto"/>
                    <w:left w:val="none" w:sz="0" w:space="0" w:color="auto"/>
                    <w:bottom w:val="none" w:sz="0" w:space="0" w:color="auto"/>
                    <w:right w:val="none" w:sz="0" w:space="0" w:color="auto"/>
                  </w:divBdr>
                </w:div>
                <w:div w:id="1622492697">
                  <w:marLeft w:val="0"/>
                  <w:marRight w:val="0"/>
                  <w:marTop w:val="0"/>
                  <w:marBottom w:val="0"/>
                  <w:divBdr>
                    <w:top w:val="none" w:sz="0" w:space="0" w:color="auto"/>
                    <w:left w:val="none" w:sz="0" w:space="0" w:color="auto"/>
                    <w:bottom w:val="none" w:sz="0" w:space="0" w:color="auto"/>
                    <w:right w:val="none" w:sz="0" w:space="0" w:color="auto"/>
                  </w:divBdr>
                </w:div>
                <w:div w:id="1622492724">
                  <w:marLeft w:val="0"/>
                  <w:marRight w:val="0"/>
                  <w:marTop w:val="0"/>
                  <w:marBottom w:val="0"/>
                  <w:divBdr>
                    <w:top w:val="none" w:sz="0" w:space="0" w:color="auto"/>
                    <w:left w:val="none" w:sz="0" w:space="0" w:color="auto"/>
                    <w:bottom w:val="none" w:sz="0" w:space="0" w:color="auto"/>
                    <w:right w:val="none" w:sz="0" w:space="0" w:color="auto"/>
                  </w:divBdr>
                </w:div>
                <w:div w:id="1622492729">
                  <w:marLeft w:val="0"/>
                  <w:marRight w:val="0"/>
                  <w:marTop w:val="0"/>
                  <w:marBottom w:val="0"/>
                  <w:divBdr>
                    <w:top w:val="none" w:sz="0" w:space="0" w:color="auto"/>
                    <w:left w:val="none" w:sz="0" w:space="0" w:color="auto"/>
                    <w:bottom w:val="none" w:sz="0" w:space="0" w:color="auto"/>
                    <w:right w:val="none" w:sz="0" w:space="0" w:color="auto"/>
                  </w:divBdr>
                </w:div>
                <w:div w:id="1622492733">
                  <w:marLeft w:val="0"/>
                  <w:marRight w:val="0"/>
                  <w:marTop w:val="0"/>
                  <w:marBottom w:val="0"/>
                  <w:divBdr>
                    <w:top w:val="none" w:sz="0" w:space="0" w:color="auto"/>
                    <w:left w:val="none" w:sz="0" w:space="0" w:color="auto"/>
                    <w:bottom w:val="none" w:sz="0" w:space="0" w:color="auto"/>
                    <w:right w:val="none" w:sz="0" w:space="0" w:color="auto"/>
                  </w:divBdr>
                </w:div>
                <w:div w:id="1622492736">
                  <w:marLeft w:val="0"/>
                  <w:marRight w:val="0"/>
                  <w:marTop w:val="0"/>
                  <w:marBottom w:val="0"/>
                  <w:divBdr>
                    <w:top w:val="none" w:sz="0" w:space="0" w:color="auto"/>
                    <w:left w:val="none" w:sz="0" w:space="0" w:color="auto"/>
                    <w:bottom w:val="none" w:sz="0" w:space="0" w:color="auto"/>
                    <w:right w:val="none" w:sz="0" w:space="0" w:color="auto"/>
                  </w:divBdr>
                </w:div>
                <w:div w:id="1622492750">
                  <w:marLeft w:val="0"/>
                  <w:marRight w:val="0"/>
                  <w:marTop w:val="0"/>
                  <w:marBottom w:val="0"/>
                  <w:divBdr>
                    <w:top w:val="none" w:sz="0" w:space="0" w:color="auto"/>
                    <w:left w:val="none" w:sz="0" w:space="0" w:color="auto"/>
                    <w:bottom w:val="none" w:sz="0" w:space="0" w:color="auto"/>
                    <w:right w:val="none" w:sz="0" w:space="0" w:color="auto"/>
                  </w:divBdr>
                </w:div>
                <w:div w:id="1622492762">
                  <w:marLeft w:val="0"/>
                  <w:marRight w:val="0"/>
                  <w:marTop w:val="0"/>
                  <w:marBottom w:val="0"/>
                  <w:divBdr>
                    <w:top w:val="none" w:sz="0" w:space="0" w:color="auto"/>
                    <w:left w:val="none" w:sz="0" w:space="0" w:color="auto"/>
                    <w:bottom w:val="none" w:sz="0" w:space="0" w:color="auto"/>
                    <w:right w:val="none" w:sz="0" w:space="0" w:color="auto"/>
                  </w:divBdr>
                </w:div>
                <w:div w:id="1622492792">
                  <w:marLeft w:val="0"/>
                  <w:marRight w:val="0"/>
                  <w:marTop w:val="0"/>
                  <w:marBottom w:val="0"/>
                  <w:divBdr>
                    <w:top w:val="none" w:sz="0" w:space="0" w:color="auto"/>
                    <w:left w:val="none" w:sz="0" w:space="0" w:color="auto"/>
                    <w:bottom w:val="none" w:sz="0" w:space="0" w:color="auto"/>
                    <w:right w:val="none" w:sz="0" w:space="0" w:color="auto"/>
                  </w:divBdr>
                </w:div>
                <w:div w:id="1622492840">
                  <w:marLeft w:val="0"/>
                  <w:marRight w:val="0"/>
                  <w:marTop w:val="0"/>
                  <w:marBottom w:val="0"/>
                  <w:divBdr>
                    <w:top w:val="none" w:sz="0" w:space="0" w:color="auto"/>
                    <w:left w:val="none" w:sz="0" w:space="0" w:color="auto"/>
                    <w:bottom w:val="none" w:sz="0" w:space="0" w:color="auto"/>
                    <w:right w:val="none" w:sz="0" w:space="0" w:color="auto"/>
                  </w:divBdr>
                </w:div>
                <w:div w:id="1622492845">
                  <w:marLeft w:val="0"/>
                  <w:marRight w:val="0"/>
                  <w:marTop w:val="0"/>
                  <w:marBottom w:val="0"/>
                  <w:divBdr>
                    <w:top w:val="none" w:sz="0" w:space="0" w:color="auto"/>
                    <w:left w:val="none" w:sz="0" w:space="0" w:color="auto"/>
                    <w:bottom w:val="none" w:sz="0" w:space="0" w:color="auto"/>
                    <w:right w:val="none" w:sz="0" w:space="0" w:color="auto"/>
                  </w:divBdr>
                </w:div>
                <w:div w:id="1622492866">
                  <w:marLeft w:val="0"/>
                  <w:marRight w:val="0"/>
                  <w:marTop w:val="0"/>
                  <w:marBottom w:val="0"/>
                  <w:divBdr>
                    <w:top w:val="none" w:sz="0" w:space="0" w:color="auto"/>
                    <w:left w:val="none" w:sz="0" w:space="0" w:color="auto"/>
                    <w:bottom w:val="none" w:sz="0" w:space="0" w:color="auto"/>
                    <w:right w:val="none" w:sz="0" w:space="0" w:color="auto"/>
                  </w:divBdr>
                </w:div>
                <w:div w:id="1622492870">
                  <w:marLeft w:val="0"/>
                  <w:marRight w:val="0"/>
                  <w:marTop w:val="0"/>
                  <w:marBottom w:val="0"/>
                  <w:divBdr>
                    <w:top w:val="none" w:sz="0" w:space="0" w:color="auto"/>
                    <w:left w:val="none" w:sz="0" w:space="0" w:color="auto"/>
                    <w:bottom w:val="none" w:sz="0" w:space="0" w:color="auto"/>
                    <w:right w:val="none" w:sz="0" w:space="0" w:color="auto"/>
                  </w:divBdr>
                </w:div>
                <w:div w:id="1622492882">
                  <w:marLeft w:val="0"/>
                  <w:marRight w:val="0"/>
                  <w:marTop w:val="0"/>
                  <w:marBottom w:val="0"/>
                  <w:divBdr>
                    <w:top w:val="none" w:sz="0" w:space="0" w:color="auto"/>
                    <w:left w:val="none" w:sz="0" w:space="0" w:color="auto"/>
                    <w:bottom w:val="none" w:sz="0" w:space="0" w:color="auto"/>
                    <w:right w:val="none" w:sz="0" w:space="0" w:color="auto"/>
                  </w:divBdr>
                </w:div>
                <w:div w:id="162249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5">
          <w:marLeft w:val="0"/>
          <w:marRight w:val="0"/>
          <w:marTop w:val="0"/>
          <w:marBottom w:val="0"/>
          <w:divBdr>
            <w:top w:val="none" w:sz="0" w:space="0" w:color="auto"/>
            <w:left w:val="none" w:sz="0" w:space="0" w:color="auto"/>
            <w:bottom w:val="none" w:sz="0" w:space="0" w:color="auto"/>
            <w:right w:val="none" w:sz="0" w:space="0" w:color="auto"/>
          </w:divBdr>
          <w:divsChild>
            <w:div w:id="1622491133">
              <w:marLeft w:val="0"/>
              <w:marRight w:val="0"/>
              <w:marTop w:val="0"/>
              <w:marBottom w:val="0"/>
              <w:divBdr>
                <w:top w:val="none" w:sz="0" w:space="0" w:color="auto"/>
                <w:left w:val="none" w:sz="0" w:space="0" w:color="auto"/>
                <w:bottom w:val="none" w:sz="0" w:space="0" w:color="auto"/>
                <w:right w:val="none" w:sz="0" w:space="0" w:color="auto"/>
              </w:divBdr>
              <w:divsChild>
                <w:div w:id="1622490900">
                  <w:marLeft w:val="0"/>
                  <w:marRight w:val="0"/>
                  <w:marTop w:val="0"/>
                  <w:marBottom w:val="0"/>
                  <w:divBdr>
                    <w:top w:val="none" w:sz="0" w:space="0" w:color="auto"/>
                    <w:left w:val="none" w:sz="0" w:space="0" w:color="auto"/>
                    <w:bottom w:val="none" w:sz="0" w:space="0" w:color="auto"/>
                    <w:right w:val="none" w:sz="0" w:space="0" w:color="auto"/>
                  </w:divBdr>
                </w:div>
                <w:div w:id="1622490904">
                  <w:marLeft w:val="0"/>
                  <w:marRight w:val="0"/>
                  <w:marTop w:val="0"/>
                  <w:marBottom w:val="0"/>
                  <w:divBdr>
                    <w:top w:val="none" w:sz="0" w:space="0" w:color="auto"/>
                    <w:left w:val="none" w:sz="0" w:space="0" w:color="auto"/>
                    <w:bottom w:val="none" w:sz="0" w:space="0" w:color="auto"/>
                    <w:right w:val="none" w:sz="0" w:space="0" w:color="auto"/>
                  </w:divBdr>
                </w:div>
                <w:div w:id="1622490905">
                  <w:marLeft w:val="0"/>
                  <w:marRight w:val="0"/>
                  <w:marTop w:val="0"/>
                  <w:marBottom w:val="0"/>
                  <w:divBdr>
                    <w:top w:val="none" w:sz="0" w:space="0" w:color="auto"/>
                    <w:left w:val="none" w:sz="0" w:space="0" w:color="auto"/>
                    <w:bottom w:val="none" w:sz="0" w:space="0" w:color="auto"/>
                    <w:right w:val="none" w:sz="0" w:space="0" w:color="auto"/>
                  </w:divBdr>
                </w:div>
                <w:div w:id="1622490935">
                  <w:marLeft w:val="0"/>
                  <w:marRight w:val="0"/>
                  <w:marTop w:val="0"/>
                  <w:marBottom w:val="0"/>
                  <w:divBdr>
                    <w:top w:val="none" w:sz="0" w:space="0" w:color="auto"/>
                    <w:left w:val="none" w:sz="0" w:space="0" w:color="auto"/>
                    <w:bottom w:val="none" w:sz="0" w:space="0" w:color="auto"/>
                    <w:right w:val="none" w:sz="0" w:space="0" w:color="auto"/>
                  </w:divBdr>
                </w:div>
                <w:div w:id="1622490940">
                  <w:marLeft w:val="0"/>
                  <w:marRight w:val="0"/>
                  <w:marTop w:val="0"/>
                  <w:marBottom w:val="0"/>
                  <w:divBdr>
                    <w:top w:val="none" w:sz="0" w:space="0" w:color="auto"/>
                    <w:left w:val="none" w:sz="0" w:space="0" w:color="auto"/>
                    <w:bottom w:val="none" w:sz="0" w:space="0" w:color="auto"/>
                    <w:right w:val="none" w:sz="0" w:space="0" w:color="auto"/>
                  </w:divBdr>
                </w:div>
                <w:div w:id="1622490966">
                  <w:marLeft w:val="0"/>
                  <w:marRight w:val="0"/>
                  <w:marTop w:val="0"/>
                  <w:marBottom w:val="0"/>
                  <w:divBdr>
                    <w:top w:val="none" w:sz="0" w:space="0" w:color="auto"/>
                    <w:left w:val="none" w:sz="0" w:space="0" w:color="auto"/>
                    <w:bottom w:val="none" w:sz="0" w:space="0" w:color="auto"/>
                    <w:right w:val="none" w:sz="0" w:space="0" w:color="auto"/>
                  </w:divBdr>
                </w:div>
                <w:div w:id="1622490970">
                  <w:marLeft w:val="0"/>
                  <w:marRight w:val="0"/>
                  <w:marTop w:val="0"/>
                  <w:marBottom w:val="0"/>
                  <w:divBdr>
                    <w:top w:val="none" w:sz="0" w:space="0" w:color="auto"/>
                    <w:left w:val="none" w:sz="0" w:space="0" w:color="auto"/>
                    <w:bottom w:val="none" w:sz="0" w:space="0" w:color="auto"/>
                    <w:right w:val="none" w:sz="0" w:space="0" w:color="auto"/>
                  </w:divBdr>
                </w:div>
                <w:div w:id="1622491008">
                  <w:marLeft w:val="0"/>
                  <w:marRight w:val="0"/>
                  <w:marTop w:val="0"/>
                  <w:marBottom w:val="0"/>
                  <w:divBdr>
                    <w:top w:val="none" w:sz="0" w:space="0" w:color="auto"/>
                    <w:left w:val="none" w:sz="0" w:space="0" w:color="auto"/>
                    <w:bottom w:val="none" w:sz="0" w:space="0" w:color="auto"/>
                    <w:right w:val="none" w:sz="0" w:space="0" w:color="auto"/>
                  </w:divBdr>
                </w:div>
                <w:div w:id="1622491010">
                  <w:marLeft w:val="0"/>
                  <w:marRight w:val="0"/>
                  <w:marTop w:val="0"/>
                  <w:marBottom w:val="0"/>
                  <w:divBdr>
                    <w:top w:val="none" w:sz="0" w:space="0" w:color="auto"/>
                    <w:left w:val="none" w:sz="0" w:space="0" w:color="auto"/>
                    <w:bottom w:val="none" w:sz="0" w:space="0" w:color="auto"/>
                    <w:right w:val="none" w:sz="0" w:space="0" w:color="auto"/>
                  </w:divBdr>
                </w:div>
                <w:div w:id="1622491013">
                  <w:marLeft w:val="0"/>
                  <w:marRight w:val="0"/>
                  <w:marTop w:val="0"/>
                  <w:marBottom w:val="0"/>
                  <w:divBdr>
                    <w:top w:val="none" w:sz="0" w:space="0" w:color="auto"/>
                    <w:left w:val="none" w:sz="0" w:space="0" w:color="auto"/>
                    <w:bottom w:val="none" w:sz="0" w:space="0" w:color="auto"/>
                    <w:right w:val="none" w:sz="0" w:space="0" w:color="auto"/>
                  </w:divBdr>
                </w:div>
                <w:div w:id="1622491023">
                  <w:marLeft w:val="0"/>
                  <w:marRight w:val="0"/>
                  <w:marTop w:val="0"/>
                  <w:marBottom w:val="0"/>
                  <w:divBdr>
                    <w:top w:val="none" w:sz="0" w:space="0" w:color="auto"/>
                    <w:left w:val="none" w:sz="0" w:space="0" w:color="auto"/>
                    <w:bottom w:val="none" w:sz="0" w:space="0" w:color="auto"/>
                    <w:right w:val="none" w:sz="0" w:space="0" w:color="auto"/>
                  </w:divBdr>
                </w:div>
                <w:div w:id="1622491057">
                  <w:marLeft w:val="0"/>
                  <w:marRight w:val="0"/>
                  <w:marTop w:val="0"/>
                  <w:marBottom w:val="0"/>
                  <w:divBdr>
                    <w:top w:val="none" w:sz="0" w:space="0" w:color="auto"/>
                    <w:left w:val="none" w:sz="0" w:space="0" w:color="auto"/>
                    <w:bottom w:val="none" w:sz="0" w:space="0" w:color="auto"/>
                    <w:right w:val="none" w:sz="0" w:space="0" w:color="auto"/>
                  </w:divBdr>
                </w:div>
                <w:div w:id="1622491064">
                  <w:marLeft w:val="0"/>
                  <w:marRight w:val="0"/>
                  <w:marTop w:val="0"/>
                  <w:marBottom w:val="0"/>
                  <w:divBdr>
                    <w:top w:val="none" w:sz="0" w:space="0" w:color="auto"/>
                    <w:left w:val="none" w:sz="0" w:space="0" w:color="auto"/>
                    <w:bottom w:val="none" w:sz="0" w:space="0" w:color="auto"/>
                    <w:right w:val="none" w:sz="0" w:space="0" w:color="auto"/>
                  </w:divBdr>
                </w:div>
                <w:div w:id="1622491089">
                  <w:marLeft w:val="0"/>
                  <w:marRight w:val="0"/>
                  <w:marTop w:val="0"/>
                  <w:marBottom w:val="0"/>
                  <w:divBdr>
                    <w:top w:val="none" w:sz="0" w:space="0" w:color="auto"/>
                    <w:left w:val="none" w:sz="0" w:space="0" w:color="auto"/>
                    <w:bottom w:val="none" w:sz="0" w:space="0" w:color="auto"/>
                    <w:right w:val="none" w:sz="0" w:space="0" w:color="auto"/>
                  </w:divBdr>
                </w:div>
                <w:div w:id="1622491091">
                  <w:marLeft w:val="0"/>
                  <w:marRight w:val="0"/>
                  <w:marTop w:val="0"/>
                  <w:marBottom w:val="0"/>
                  <w:divBdr>
                    <w:top w:val="none" w:sz="0" w:space="0" w:color="auto"/>
                    <w:left w:val="none" w:sz="0" w:space="0" w:color="auto"/>
                    <w:bottom w:val="none" w:sz="0" w:space="0" w:color="auto"/>
                    <w:right w:val="none" w:sz="0" w:space="0" w:color="auto"/>
                  </w:divBdr>
                </w:div>
                <w:div w:id="1622491100">
                  <w:marLeft w:val="0"/>
                  <w:marRight w:val="0"/>
                  <w:marTop w:val="0"/>
                  <w:marBottom w:val="0"/>
                  <w:divBdr>
                    <w:top w:val="none" w:sz="0" w:space="0" w:color="auto"/>
                    <w:left w:val="none" w:sz="0" w:space="0" w:color="auto"/>
                    <w:bottom w:val="none" w:sz="0" w:space="0" w:color="auto"/>
                    <w:right w:val="none" w:sz="0" w:space="0" w:color="auto"/>
                  </w:divBdr>
                </w:div>
                <w:div w:id="1622491114">
                  <w:marLeft w:val="0"/>
                  <w:marRight w:val="0"/>
                  <w:marTop w:val="0"/>
                  <w:marBottom w:val="0"/>
                  <w:divBdr>
                    <w:top w:val="none" w:sz="0" w:space="0" w:color="auto"/>
                    <w:left w:val="none" w:sz="0" w:space="0" w:color="auto"/>
                    <w:bottom w:val="none" w:sz="0" w:space="0" w:color="auto"/>
                    <w:right w:val="none" w:sz="0" w:space="0" w:color="auto"/>
                  </w:divBdr>
                </w:div>
                <w:div w:id="1622491126">
                  <w:marLeft w:val="0"/>
                  <w:marRight w:val="0"/>
                  <w:marTop w:val="0"/>
                  <w:marBottom w:val="0"/>
                  <w:divBdr>
                    <w:top w:val="none" w:sz="0" w:space="0" w:color="auto"/>
                    <w:left w:val="none" w:sz="0" w:space="0" w:color="auto"/>
                    <w:bottom w:val="none" w:sz="0" w:space="0" w:color="auto"/>
                    <w:right w:val="none" w:sz="0" w:space="0" w:color="auto"/>
                  </w:divBdr>
                </w:div>
                <w:div w:id="1622491127">
                  <w:marLeft w:val="0"/>
                  <w:marRight w:val="0"/>
                  <w:marTop w:val="0"/>
                  <w:marBottom w:val="0"/>
                  <w:divBdr>
                    <w:top w:val="none" w:sz="0" w:space="0" w:color="auto"/>
                    <w:left w:val="none" w:sz="0" w:space="0" w:color="auto"/>
                    <w:bottom w:val="none" w:sz="0" w:space="0" w:color="auto"/>
                    <w:right w:val="none" w:sz="0" w:space="0" w:color="auto"/>
                  </w:divBdr>
                </w:div>
                <w:div w:id="1622491128">
                  <w:marLeft w:val="0"/>
                  <w:marRight w:val="0"/>
                  <w:marTop w:val="0"/>
                  <w:marBottom w:val="0"/>
                  <w:divBdr>
                    <w:top w:val="none" w:sz="0" w:space="0" w:color="auto"/>
                    <w:left w:val="none" w:sz="0" w:space="0" w:color="auto"/>
                    <w:bottom w:val="none" w:sz="0" w:space="0" w:color="auto"/>
                    <w:right w:val="none" w:sz="0" w:space="0" w:color="auto"/>
                  </w:divBdr>
                </w:div>
                <w:div w:id="1622491135">
                  <w:marLeft w:val="0"/>
                  <w:marRight w:val="0"/>
                  <w:marTop w:val="0"/>
                  <w:marBottom w:val="0"/>
                  <w:divBdr>
                    <w:top w:val="none" w:sz="0" w:space="0" w:color="auto"/>
                    <w:left w:val="none" w:sz="0" w:space="0" w:color="auto"/>
                    <w:bottom w:val="none" w:sz="0" w:space="0" w:color="auto"/>
                    <w:right w:val="none" w:sz="0" w:space="0" w:color="auto"/>
                  </w:divBdr>
                </w:div>
                <w:div w:id="1622491144">
                  <w:marLeft w:val="0"/>
                  <w:marRight w:val="0"/>
                  <w:marTop w:val="0"/>
                  <w:marBottom w:val="0"/>
                  <w:divBdr>
                    <w:top w:val="none" w:sz="0" w:space="0" w:color="auto"/>
                    <w:left w:val="none" w:sz="0" w:space="0" w:color="auto"/>
                    <w:bottom w:val="none" w:sz="0" w:space="0" w:color="auto"/>
                    <w:right w:val="none" w:sz="0" w:space="0" w:color="auto"/>
                  </w:divBdr>
                </w:div>
                <w:div w:id="1622491146">
                  <w:marLeft w:val="0"/>
                  <w:marRight w:val="0"/>
                  <w:marTop w:val="0"/>
                  <w:marBottom w:val="0"/>
                  <w:divBdr>
                    <w:top w:val="none" w:sz="0" w:space="0" w:color="auto"/>
                    <w:left w:val="none" w:sz="0" w:space="0" w:color="auto"/>
                    <w:bottom w:val="none" w:sz="0" w:space="0" w:color="auto"/>
                    <w:right w:val="none" w:sz="0" w:space="0" w:color="auto"/>
                  </w:divBdr>
                </w:div>
                <w:div w:id="1622491266">
                  <w:marLeft w:val="0"/>
                  <w:marRight w:val="0"/>
                  <w:marTop w:val="0"/>
                  <w:marBottom w:val="0"/>
                  <w:divBdr>
                    <w:top w:val="none" w:sz="0" w:space="0" w:color="auto"/>
                    <w:left w:val="none" w:sz="0" w:space="0" w:color="auto"/>
                    <w:bottom w:val="none" w:sz="0" w:space="0" w:color="auto"/>
                    <w:right w:val="none" w:sz="0" w:space="0" w:color="auto"/>
                  </w:divBdr>
                </w:div>
                <w:div w:id="1622491286">
                  <w:marLeft w:val="0"/>
                  <w:marRight w:val="0"/>
                  <w:marTop w:val="0"/>
                  <w:marBottom w:val="0"/>
                  <w:divBdr>
                    <w:top w:val="none" w:sz="0" w:space="0" w:color="auto"/>
                    <w:left w:val="none" w:sz="0" w:space="0" w:color="auto"/>
                    <w:bottom w:val="none" w:sz="0" w:space="0" w:color="auto"/>
                    <w:right w:val="none" w:sz="0" w:space="0" w:color="auto"/>
                  </w:divBdr>
                </w:div>
                <w:div w:id="1622491325">
                  <w:marLeft w:val="0"/>
                  <w:marRight w:val="0"/>
                  <w:marTop w:val="0"/>
                  <w:marBottom w:val="0"/>
                  <w:divBdr>
                    <w:top w:val="none" w:sz="0" w:space="0" w:color="auto"/>
                    <w:left w:val="none" w:sz="0" w:space="0" w:color="auto"/>
                    <w:bottom w:val="none" w:sz="0" w:space="0" w:color="auto"/>
                    <w:right w:val="none" w:sz="0" w:space="0" w:color="auto"/>
                  </w:divBdr>
                </w:div>
                <w:div w:id="1622491360">
                  <w:marLeft w:val="0"/>
                  <w:marRight w:val="0"/>
                  <w:marTop w:val="0"/>
                  <w:marBottom w:val="0"/>
                  <w:divBdr>
                    <w:top w:val="none" w:sz="0" w:space="0" w:color="auto"/>
                    <w:left w:val="none" w:sz="0" w:space="0" w:color="auto"/>
                    <w:bottom w:val="none" w:sz="0" w:space="0" w:color="auto"/>
                    <w:right w:val="none" w:sz="0" w:space="0" w:color="auto"/>
                  </w:divBdr>
                </w:div>
                <w:div w:id="1622491366">
                  <w:marLeft w:val="0"/>
                  <w:marRight w:val="0"/>
                  <w:marTop w:val="0"/>
                  <w:marBottom w:val="0"/>
                  <w:divBdr>
                    <w:top w:val="none" w:sz="0" w:space="0" w:color="auto"/>
                    <w:left w:val="none" w:sz="0" w:space="0" w:color="auto"/>
                    <w:bottom w:val="none" w:sz="0" w:space="0" w:color="auto"/>
                    <w:right w:val="none" w:sz="0" w:space="0" w:color="auto"/>
                  </w:divBdr>
                </w:div>
                <w:div w:id="1622491388">
                  <w:marLeft w:val="0"/>
                  <w:marRight w:val="0"/>
                  <w:marTop w:val="0"/>
                  <w:marBottom w:val="0"/>
                  <w:divBdr>
                    <w:top w:val="none" w:sz="0" w:space="0" w:color="auto"/>
                    <w:left w:val="none" w:sz="0" w:space="0" w:color="auto"/>
                    <w:bottom w:val="none" w:sz="0" w:space="0" w:color="auto"/>
                    <w:right w:val="none" w:sz="0" w:space="0" w:color="auto"/>
                  </w:divBdr>
                </w:div>
                <w:div w:id="1622491429">
                  <w:marLeft w:val="0"/>
                  <w:marRight w:val="0"/>
                  <w:marTop w:val="0"/>
                  <w:marBottom w:val="0"/>
                  <w:divBdr>
                    <w:top w:val="none" w:sz="0" w:space="0" w:color="auto"/>
                    <w:left w:val="none" w:sz="0" w:space="0" w:color="auto"/>
                    <w:bottom w:val="none" w:sz="0" w:space="0" w:color="auto"/>
                    <w:right w:val="none" w:sz="0" w:space="0" w:color="auto"/>
                  </w:divBdr>
                </w:div>
                <w:div w:id="1622491452">
                  <w:marLeft w:val="0"/>
                  <w:marRight w:val="0"/>
                  <w:marTop w:val="0"/>
                  <w:marBottom w:val="0"/>
                  <w:divBdr>
                    <w:top w:val="none" w:sz="0" w:space="0" w:color="auto"/>
                    <w:left w:val="none" w:sz="0" w:space="0" w:color="auto"/>
                    <w:bottom w:val="none" w:sz="0" w:space="0" w:color="auto"/>
                    <w:right w:val="none" w:sz="0" w:space="0" w:color="auto"/>
                  </w:divBdr>
                </w:div>
                <w:div w:id="1622491480">
                  <w:marLeft w:val="0"/>
                  <w:marRight w:val="0"/>
                  <w:marTop w:val="0"/>
                  <w:marBottom w:val="0"/>
                  <w:divBdr>
                    <w:top w:val="none" w:sz="0" w:space="0" w:color="auto"/>
                    <w:left w:val="none" w:sz="0" w:space="0" w:color="auto"/>
                    <w:bottom w:val="none" w:sz="0" w:space="0" w:color="auto"/>
                    <w:right w:val="none" w:sz="0" w:space="0" w:color="auto"/>
                  </w:divBdr>
                </w:div>
                <w:div w:id="1622491503">
                  <w:marLeft w:val="0"/>
                  <w:marRight w:val="0"/>
                  <w:marTop w:val="0"/>
                  <w:marBottom w:val="0"/>
                  <w:divBdr>
                    <w:top w:val="none" w:sz="0" w:space="0" w:color="auto"/>
                    <w:left w:val="none" w:sz="0" w:space="0" w:color="auto"/>
                    <w:bottom w:val="none" w:sz="0" w:space="0" w:color="auto"/>
                    <w:right w:val="none" w:sz="0" w:space="0" w:color="auto"/>
                  </w:divBdr>
                </w:div>
                <w:div w:id="1622491504">
                  <w:marLeft w:val="0"/>
                  <w:marRight w:val="0"/>
                  <w:marTop w:val="0"/>
                  <w:marBottom w:val="0"/>
                  <w:divBdr>
                    <w:top w:val="none" w:sz="0" w:space="0" w:color="auto"/>
                    <w:left w:val="none" w:sz="0" w:space="0" w:color="auto"/>
                    <w:bottom w:val="none" w:sz="0" w:space="0" w:color="auto"/>
                    <w:right w:val="none" w:sz="0" w:space="0" w:color="auto"/>
                  </w:divBdr>
                </w:div>
                <w:div w:id="1622491549">
                  <w:marLeft w:val="0"/>
                  <w:marRight w:val="0"/>
                  <w:marTop w:val="0"/>
                  <w:marBottom w:val="0"/>
                  <w:divBdr>
                    <w:top w:val="none" w:sz="0" w:space="0" w:color="auto"/>
                    <w:left w:val="none" w:sz="0" w:space="0" w:color="auto"/>
                    <w:bottom w:val="none" w:sz="0" w:space="0" w:color="auto"/>
                    <w:right w:val="none" w:sz="0" w:space="0" w:color="auto"/>
                  </w:divBdr>
                </w:div>
                <w:div w:id="1622491569">
                  <w:marLeft w:val="0"/>
                  <w:marRight w:val="0"/>
                  <w:marTop w:val="0"/>
                  <w:marBottom w:val="0"/>
                  <w:divBdr>
                    <w:top w:val="none" w:sz="0" w:space="0" w:color="auto"/>
                    <w:left w:val="none" w:sz="0" w:space="0" w:color="auto"/>
                    <w:bottom w:val="none" w:sz="0" w:space="0" w:color="auto"/>
                    <w:right w:val="none" w:sz="0" w:space="0" w:color="auto"/>
                  </w:divBdr>
                </w:div>
                <w:div w:id="1622491614">
                  <w:marLeft w:val="0"/>
                  <w:marRight w:val="0"/>
                  <w:marTop w:val="0"/>
                  <w:marBottom w:val="0"/>
                  <w:divBdr>
                    <w:top w:val="none" w:sz="0" w:space="0" w:color="auto"/>
                    <w:left w:val="none" w:sz="0" w:space="0" w:color="auto"/>
                    <w:bottom w:val="none" w:sz="0" w:space="0" w:color="auto"/>
                    <w:right w:val="none" w:sz="0" w:space="0" w:color="auto"/>
                  </w:divBdr>
                </w:div>
                <w:div w:id="1622491630">
                  <w:marLeft w:val="0"/>
                  <w:marRight w:val="0"/>
                  <w:marTop w:val="0"/>
                  <w:marBottom w:val="0"/>
                  <w:divBdr>
                    <w:top w:val="none" w:sz="0" w:space="0" w:color="auto"/>
                    <w:left w:val="none" w:sz="0" w:space="0" w:color="auto"/>
                    <w:bottom w:val="none" w:sz="0" w:space="0" w:color="auto"/>
                    <w:right w:val="none" w:sz="0" w:space="0" w:color="auto"/>
                  </w:divBdr>
                </w:div>
                <w:div w:id="1622491647">
                  <w:marLeft w:val="0"/>
                  <w:marRight w:val="0"/>
                  <w:marTop w:val="0"/>
                  <w:marBottom w:val="0"/>
                  <w:divBdr>
                    <w:top w:val="none" w:sz="0" w:space="0" w:color="auto"/>
                    <w:left w:val="none" w:sz="0" w:space="0" w:color="auto"/>
                    <w:bottom w:val="none" w:sz="0" w:space="0" w:color="auto"/>
                    <w:right w:val="none" w:sz="0" w:space="0" w:color="auto"/>
                  </w:divBdr>
                </w:div>
                <w:div w:id="1622491651">
                  <w:marLeft w:val="0"/>
                  <w:marRight w:val="0"/>
                  <w:marTop w:val="0"/>
                  <w:marBottom w:val="0"/>
                  <w:divBdr>
                    <w:top w:val="none" w:sz="0" w:space="0" w:color="auto"/>
                    <w:left w:val="none" w:sz="0" w:space="0" w:color="auto"/>
                    <w:bottom w:val="none" w:sz="0" w:space="0" w:color="auto"/>
                    <w:right w:val="none" w:sz="0" w:space="0" w:color="auto"/>
                  </w:divBdr>
                </w:div>
                <w:div w:id="1622491667">
                  <w:marLeft w:val="0"/>
                  <w:marRight w:val="0"/>
                  <w:marTop w:val="0"/>
                  <w:marBottom w:val="0"/>
                  <w:divBdr>
                    <w:top w:val="none" w:sz="0" w:space="0" w:color="auto"/>
                    <w:left w:val="none" w:sz="0" w:space="0" w:color="auto"/>
                    <w:bottom w:val="none" w:sz="0" w:space="0" w:color="auto"/>
                    <w:right w:val="none" w:sz="0" w:space="0" w:color="auto"/>
                  </w:divBdr>
                </w:div>
                <w:div w:id="1622491675">
                  <w:marLeft w:val="0"/>
                  <w:marRight w:val="0"/>
                  <w:marTop w:val="0"/>
                  <w:marBottom w:val="0"/>
                  <w:divBdr>
                    <w:top w:val="none" w:sz="0" w:space="0" w:color="auto"/>
                    <w:left w:val="none" w:sz="0" w:space="0" w:color="auto"/>
                    <w:bottom w:val="none" w:sz="0" w:space="0" w:color="auto"/>
                    <w:right w:val="none" w:sz="0" w:space="0" w:color="auto"/>
                  </w:divBdr>
                </w:div>
                <w:div w:id="1622491679">
                  <w:marLeft w:val="0"/>
                  <w:marRight w:val="0"/>
                  <w:marTop w:val="0"/>
                  <w:marBottom w:val="0"/>
                  <w:divBdr>
                    <w:top w:val="none" w:sz="0" w:space="0" w:color="auto"/>
                    <w:left w:val="none" w:sz="0" w:space="0" w:color="auto"/>
                    <w:bottom w:val="none" w:sz="0" w:space="0" w:color="auto"/>
                    <w:right w:val="none" w:sz="0" w:space="0" w:color="auto"/>
                  </w:divBdr>
                </w:div>
                <w:div w:id="1622491686">
                  <w:marLeft w:val="0"/>
                  <w:marRight w:val="0"/>
                  <w:marTop w:val="0"/>
                  <w:marBottom w:val="0"/>
                  <w:divBdr>
                    <w:top w:val="none" w:sz="0" w:space="0" w:color="auto"/>
                    <w:left w:val="none" w:sz="0" w:space="0" w:color="auto"/>
                    <w:bottom w:val="none" w:sz="0" w:space="0" w:color="auto"/>
                    <w:right w:val="none" w:sz="0" w:space="0" w:color="auto"/>
                  </w:divBdr>
                </w:div>
                <w:div w:id="1622491694">
                  <w:marLeft w:val="0"/>
                  <w:marRight w:val="0"/>
                  <w:marTop w:val="0"/>
                  <w:marBottom w:val="0"/>
                  <w:divBdr>
                    <w:top w:val="none" w:sz="0" w:space="0" w:color="auto"/>
                    <w:left w:val="none" w:sz="0" w:space="0" w:color="auto"/>
                    <w:bottom w:val="none" w:sz="0" w:space="0" w:color="auto"/>
                    <w:right w:val="none" w:sz="0" w:space="0" w:color="auto"/>
                  </w:divBdr>
                </w:div>
                <w:div w:id="1622491721">
                  <w:marLeft w:val="0"/>
                  <w:marRight w:val="0"/>
                  <w:marTop w:val="0"/>
                  <w:marBottom w:val="0"/>
                  <w:divBdr>
                    <w:top w:val="none" w:sz="0" w:space="0" w:color="auto"/>
                    <w:left w:val="none" w:sz="0" w:space="0" w:color="auto"/>
                    <w:bottom w:val="none" w:sz="0" w:space="0" w:color="auto"/>
                    <w:right w:val="none" w:sz="0" w:space="0" w:color="auto"/>
                  </w:divBdr>
                </w:div>
                <w:div w:id="1622491734">
                  <w:marLeft w:val="0"/>
                  <w:marRight w:val="0"/>
                  <w:marTop w:val="0"/>
                  <w:marBottom w:val="0"/>
                  <w:divBdr>
                    <w:top w:val="none" w:sz="0" w:space="0" w:color="auto"/>
                    <w:left w:val="none" w:sz="0" w:space="0" w:color="auto"/>
                    <w:bottom w:val="none" w:sz="0" w:space="0" w:color="auto"/>
                    <w:right w:val="none" w:sz="0" w:space="0" w:color="auto"/>
                  </w:divBdr>
                </w:div>
                <w:div w:id="1622491743">
                  <w:marLeft w:val="0"/>
                  <w:marRight w:val="0"/>
                  <w:marTop w:val="0"/>
                  <w:marBottom w:val="0"/>
                  <w:divBdr>
                    <w:top w:val="none" w:sz="0" w:space="0" w:color="auto"/>
                    <w:left w:val="none" w:sz="0" w:space="0" w:color="auto"/>
                    <w:bottom w:val="none" w:sz="0" w:space="0" w:color="auto"/>
                    <w:right w:val="none" w:sz="0" w:space="0" w:color="auto"/>
                  </w:divBdr>
                </w:div>
                <w:div w:id="1622491748">
                  <w:marLeft w:val="0"/>
                  <w:marRight w:val="0"/>
                  <w:marTop w:val="0"/>
                  <w:marBottom w:val="0"/>
                  <w:divBdr>
                    <w:top w:val="none" w:sz="0" w:space="0" w:color="auto"/>
                    <w:left w:val="none" w:sz="0" w:space="0" w:color="auto"/>
                    <w:bottom w:val="none" w:sz="0" w:space="0" w:color="auto"/>
                    <w:right w:val="none" w:sz="0" w:space="0" w:color="auto"/>
                  </w:divBdr>
                </w:div>
                <w:div w:id="1622491750">
                  <w:marLeft w:val="0"/>
                  <w:marRight w:val="0"/>
                  <w:marTop w:val="0"/>
                  <w:marBottom w:val="0"/>
                  <w:divBdr>
                    <w:top w:val="none" w:sz="0" w:space="0" w:color="auto"/>
                    <w:left w:val="none" w:sz="0" w:space="0" w:color="auto"/>
                    <w:bottom w:val="none" w:sz="0" w:space="0" w:color="auto"/>
                    <w:right w:val="none" w:sz="0" w:space="0" w:color="auto"/>
                  </w:divBdr>
                </w:div>
                <w:div w:id="1622491755">
                  <w:marLeft w:val="0"/>
                  <w:marRight w:val="0"/>
                  <w:marTop w:val="0"/>
                  <w:marBottom w:val="0"/>
                  <w:divBdr>
                    <w:top w:val="none" w:sz="0" w:space="0" w:color="auto"/>
                    <w:left w:val="none" w:sz="0" w:space="0" w:color="auto"/>
                    <w:bottom w:val="none" w:sz="0" w:space="0" w:color="auto"/>
                    <w:right w:val="none" w:sz="0" w:space="0" w:color="auto"/>
                  </w:divBdr>
                </w:div>
                <w:div w:id="1622491776">
                  <w:marLeft w:val="0"/>
                  <w:marRight w:val="0"/>
                  <w:marTop w:val="0"/>
                  <w:marBottom w:val="0"/>
                  <w:divBdr>
                    <w:top w:val="none" w:sz="0" w:space="0" w:color="auto"/>
                    <w:left w:val="none" w:sz="0" w:space="0" w:color="auto"/>
                    <w:bottom w:val="none" w:sz="0" w:space="0" w:color="auto"/>
                    <w:right w:val="none" w:sz="0" w:space="0" w:color="auto"/>
                  </w:divBdr>
                </w:div>
                <w:div w:id="1622491778">
                  <w:marLeft w:val="0"/>
                  <w:marRight w:val="0"/>
                  <w:marTop w:val="0"/>
                  <w:marBottom w:val="0"/>
                  <w:divBdr>
                    <w:top w:val="none" w:sz="0" w:space="0" w:color="auto"/>
                    <w:left w:val="none" w:sz="0" w:space="0" w:color="auto"/>
                    <w:bottom w:val="none" w:sz="0" w:space="0" w:color="auto"/>
                    <w:right w:val="none" w:sz="0" w:space="0" w:color="auto"/>
                  </w:divBdr>
                </w:div>
                <w:div w:id="1622491792">
                  <w:marLeft w:val="0"/>
                  <w:marRight w:val="0"/>
                  <w:marTop w:val="0"/>
                  <w:marBottom w:val="0"/>
                  <w:divBdr>
                    <w:top w:val="none" w:sz="0" w:space="0" w:color="auto"/>
                    <w:left w:val="none" w:sz="0" w:space="0" w:color="auto"/>
                    <w:bottom w:val="none" w:sz="0" w:space="0" w:color="auto"/>
                    <w:right w:val="none" w:sz="0" w:space="0" w:color="auto"/>
                  </w:divBdr>
                </w:div>
                <w:div w:id="1622491833">
                  <w:marLeft w:val="0"/>
                  <w:marRight w:val="0"/>
                  <w:marTop w:val="0"/>
                  <w:marBottom w:val="0"/>
                  <w:divBdr>
                    <w:top w:val="none" w:sz="0" w:space="0" w:color="auto"/>
                    <w:left w:val="none" w:sz="0" w:space="0" w:color="auto"/>
                    <w:bottom w:val="none" w:sz="0" w:space="0" w:color="auto"/>
                    <w:right w:val="none" w:sz="0" w:space="0" w:color="auto"/>
                  </w:divBdr>
                </w:div>
                <w:div w:id="1622491844">
                  <w:marLeft w:val="0"/>
                  <w:marRight w:val="0"/>
                  <w:marTop w:val="0"/>
                  <w:marBottom w:val="0"/>
                  <w:divBdr>
                    <w:top w:val="none" w:sz="0" w:space="0" w:color="auto"/>
                    <w:left w:val="none" w:sz="0" w:space="0" w:color="auto"/>
                    <w:bottom w:val="none" w:sz="0" w:space="0" w:color="auto"/>
                    <w:right w:val="none" w:sz="0" w:space="0" w:color="auto"/>
                  </w:divBdr>
                </w:div>
                <w:div w:id="1622491859">
                  <w:marLeft w:val="0"/>
                  <w:marRight w:val="0"/>
                  <w:marTop w:val="0"/>
                  <w:marBottom w:val="0"/>
                  <w:divBdr>
                    <w:top w:val="none" w:sz="0" w:space="0" w:color="auto"/>
                    <w:left w:val="none" w:sz="0" w:space="0" w:color="auto"/>
                    <w:bottom w:val="none" w:sz="0" w:space="0" w:color="auto"/>
                    <w:right w:val="none" w:sz="0" w:space="0" w:color="auto"/>
                  </w:divBdr>
                </w:div>
                <w:div w:id="1622491876">
                  <w:marLeft w:val="0"/>
                  <w:marRight w:val="0"/>
                  <w:marTop w:val="0"/>
                  <w:marBottom w:val="0"/>
                  <w:divBdr>
                    <w:top w:val="none" w:sz="0" w:space="0" w:color="auto"/>
                    <w:left w:val="none" w:sz="0" w:space="0" w:color="auto"/>
                    <w:bottom w:val="none" w:sz="0" w:space="0" w:color="auto"/>
                    <w:right w:val="none" w:sz="0" w:space="0" w:color="auto"/>
                  </w:divBdr>
                </w:div>
                <w:div w:id="1622491894">
                  <w:marLeft w:val="0"/>
                  <w:marRight w:val="0"/>
                  <w:marTop w:val="0"/>
                  <w:marBottom w:val="0"/>
                  <w:divBdr>
                    <w:top w:val="none" w:sz="0" w:space="0" w:color="auto"/>
                    <w:left w:val="none" w:sz="0" w:space="0" w:color="auto"/>
                    <w:bottom w:val="none" w:sz="0" w:space="0" w:color="auto"/>
                    <w:right w:val="none" w:sz="0" w:space="0" w:color="auto"/>
                  </w:divBdr>
                </w:div>
                <w:div w:id="1622491900">
                  <w:marLeft w:val="0"/>
                  <w:marRight w:val="0"/>
                  <w:marTop w:val="0"/>
                  <w:marBottom w:val="0"/>
                  <w:divBdr>
                    <w:top w:val="none" w:sz="0" w:space="0" w:color="auto"/>
                    <w:left w:val="none" w:sz="0" w:space="0" w:color="auto"/>
                    <w:bottom w:val="none" w:sz="0" w:space="0" w:color="auto"/>
                    <w:right w:val="none" w:sz="0" w:space="0" w:color="auto"/>
                  </w:divBdr>
                </w:div>
                <w:div w:id="1622491922">
                  <w:marLeft w:val="0"/>
                  <w:marRight w:val="0"/>
                  <w:marTop w:val="0"/>
                  <w:marBottom w:val="0"/>
                  <w:divBdr>
                    <w:top w:val="none" w:sz="0" w:space="0" w:color="auto"/>
                    <w:left w:val="none" w:sz="0" w:space="0" w:color="auto"/>
                    <w:bottom w:val="none" w:sz="0" w:space="0" w:color="auto"/>
                    <w:right w:val="none" w:sz="0" w:space="0" w:color="auto"/>
                  </w:divBdr>
                </w:div>
                <w:div w:id="1622491928">
                  <w:marLeft w:val="0"/>
                  <w:marRight w:val="0"/>
                  <w:marTop w:val="0"/>
                  <w:marBottom w:val="0"/>
                  <w:divBdr>
                    <w:top w:val="none" w:sz="0" w:space="0" w:color="auto"/>
                    <w:left w:val="none" w:sz="0" w:space="0" w:color="auto"/>
                    <w:bottom w:val="none" w:sz="0" w:space="0" w:color="auto"/>
                    <w:right w:val="none" w:sz="0" w:space="0" w:color="auto"/>
                  </w:divBdr>
                </w:div>
                <w:div w:id="1622491948">
                  <w:marLeft w:val="0"/>
                  <w:marRight w:val="0"/>
                  <w:marTop w:val="0"/>
                  <w:marBottom w:val="0"/>
                  <w:divBdr>
                    <w:top w:val="none" w:sz="0" w:space="0" w:color="auto"/>
                    <w:left w:val="none" w:sz="0" w:space="0" w:color="auto"/>
                    <w:bottom w:val="none" w:sz="0" w:space="0" w:color="auto"/>
                    <w:right w:val="none" w:sz="0" w:space="0" w:color="auto"/>
                  </w:divBdr>
                </w:div>
                <w:div w:id="1622491975">
                  <w:marLeft w:val="0"/>
                  <w:marRight w:val="0"/>
                  <w:marTop w:val="0"/>
                  <w:marBottom w:val="0"/>
                  <w:divBdr>
                    <w:top w:val="none" w:sz="0" w:space="0" w:color="auto"/>
                    <w:left w:val="none" w:sz="0" w:space="0" w:color="auto"/>
                    <w:bottom w:val="none" w:sz="0" w:space="0" w:color="auto"/>
                    <w:right w:val="none" w:sz="0" w:space="0" w:color="auto"/>
                  </w:divBdr>
                </w:div>
                <w:div w:id="1622491995">
                  <w:marLeft w:val="0"/>
                  <w:marRight w:val="0"/>
                  <w:marTop w:val="0"/>
                  <w:marBottom w:val="0"/>
                  <w:divBdr>
                    <w:top w:val="none" w:sz="0" w:space="0" w:color="auto"/>
                    <w:left w:val="none" w:sz="0" w:space="0" w:color="auto"/>
                    <w:bottom w:val="none" w:sz="0" w:space="0" w:color="auto"/>
                    <w:right w:val="none" w:sz="0" w:space="0" w:color="auto"/>
                  </w:divBdr>
                </w:div>
                <w:div w:id="1622492013">
                  <w:marLeft w:val="0"/>
                  <w:marRight w:val="0"/>
                  <w:marTop w:val="0"/>
                  <w:marBottom w:val="0"/>
                  <w:divBdr>
                    <w:top w:val="none" w:sz="0" w:space="0" w:color="auto"/>
                    <w:left w:val="none" w:sz="0" w:space="0" w:color="auto"/>
                    <w:bottom w:val="none" w:sz="0" w:space="0" w:color="auto"/>
                    <w:right w:val="none" w:sz="0" w:space="0" w:color="auto"/>
                  </w:divBdr>
                </w:div>
                <w:div w:id="1622492020">
                  <w:marLeft w:val="0"/>
                  <w:marRight w:val="0"/>
                  <w:marTop w:val="0"/>
                  <w:marBottom w:val="0"/>
                  <w:divBdr>
                    <w:top w:val="none" w:sz="0" w:space="0" w:color="auto"/>
                    <w:left w:val="none" w:sz="0" w:space="0" w:color="auto"/>
                    <w:bottom w:val="none" w:sz="0" w:space="0" w:color="auto"/>
                    <w:right w:val="none" w:sz="0" w:space="0" w:color="auto"/>
                  </w:divBdr>
                </w:div>
                <w:div w:id="1622492027">
                  <w:marLeft w:val="0"/>
                  <w:marRight w:val="0"/>
                  <w:marTop w:val="0"/>
                  <w:marBottom w:val="0"/>
                  <w:divBdr>
                    <w:top w:val="none" w:sz="0" w:space="0" w:color="auto"/>
                    <w:left w:val="none" w:sz="0" w:space="0" w:color="auto"/>
                    <w:bottom w:val="none" w:sz="0" w:space="0" w:color="auto"/>
                    <w:right w:val="none" w:sz="0" w:space="0" w:color="auto"/>
                  </w:divBdr>
                </w:div>
                <w:div w:id="1622492073">
                  <w:marLeft w:val="0"/>
                  <w:marRight w:val="0"/>
                  <w:marTop w:val="0"/>
                  <w:marBottom w:val="0"/>
                  <w:divBdr>
                    <w:top w:val="none" w:sz="0" w:space="0" w:color="auto"/>
                    <w:left w:val="none" w:sz="0" w:space="0" w:color="auto"/>
                    <w:bottom w:val="none" w:sz="0" w:space="0" w:color="auto"/>
                    <w:right w:val="none" w:sz="0" w:space="0" w:color="auto"/>
                  </w:divBdr>
                </w:div>
                <w:div w:id="1622492080">
                  <w:marLeft w:val="0"/>
                  <w:marRight w:val="0"/>
                  <w:marTop w:val="0"/>
                  <w:marBottom w:val="0"/>
                  <w:divBdr>
                    <w:top w:val="none" w:sz="0" w:space="0" w:color="auto"/>
                    <w:left w:val="none" w:sz="0" w:space="0" w:color="auto"/>
                    <w:bottom w:val="none" w:sz="0" w:space="0" w:color="auto"/>
                    <w:right w:val="none" w:sz="0" w:space="0" w:color="auto"/>
                  </w:divBdr>
                </w:div>
                <w:div w:id="1622492081">
                  <w:marLeft w:val="0"/>
                  <w:marRight w:val="0"/>
                  <w:marTop w:val="0"/>
                  <w:marBottom w:val="0"/>
                  <w:divBdr>
                    <w:top w:val="none" w:sz="0" w:space="0" w:color="auto"/>
                    <w:left w:val="none" w:sz="0" w:space="0" w:color="auto"/>
                    <w:bottom w:val="none" w:sz="0" w:space="0" w:color="auto"/>
                    <w:right w:val="none" w:sz="0" w:space="0" w:color="auto"/>
                  </w:divBdr>
                </w:div>
                <w:div w:id="1622492082">
                  <w:marLeft w:val="0"/>
                  <w:marRight w:val="0"/>
                  <w:marTop w:val="0"/>
                  <w:marBottom w:val="0"/>
                  <w:divBdr>
                    <w:top w:val="none" w:sz="0" w:space="0" w:color="auto"/>
                    <w:left w:val="none" w:sz="0" w:space="0" w:color="auto"/>
                    <w:bottom w:val="none" w:sz="0" w:space="0" w:color="auto"/>
                    <w:right w:val="none" w:sz="0" w:space="0" w:color="auto"/>
                  </w:divBdr>
                </w:div>
                <w:div w:id="1622492093">
                  <w:marLeft w:val="0"/>
                  <w:marRight w:val="0"/>
                  <w:marTop w:val="0"/>
                  <w:marBottom w:val="0"/>
                  <w:divBdr>
                    <w:top w:val="none" w:sz="0" w:space="0" w:color="auto"/>
                    <w:left w:val="none" w:sz="0" w:space="0" w:color="auto"/>
                    <w:bottom w:val="none" w:sz="0" w:space="0" w:color="auto"/>
                    <w:right w:val="none" w:sz="0" w:space="0" w:color="auto"/>
                  </w:divBdr>
                </w:div>
                <w:div w:id="1622492109">
                  <w:marLeft w:val="0"/>
                  <w:marRight w:val="0"/>
                  <w:marTop w:val="0"/>
                  <w:marBottom w:val="0"/>
                  <w:divBdr>
                    <w:top w:val="none" w:sz="0" w:space="0" w:color="auto"/>
                    <w:left w:val="none" w:sz="0" w:space="0" w:color="auto"/>
                    <w:bottom w:val="none" w:sz="0" w:space="0" w:color="auto"/>
                    <w:right w:val="none" w:sz="0" w:space="0" w:color="auto"/>
                  </w:divBdr>
                </w:div>
                <w:div w:id="1622492123">
                  <w:marLeft w:val="0"/>
                  <w:marRight w:val="0"/>
                  <w:marTop w:val="0"/>
                  <w:marBottom w:val="0"/>
                  <w:divBdr>
                    <w:top w:val="none" w:sz="0" w:space="0" w:color="auto"/>
                    <w:left w:val="none" w:sz="0" w:space="0" w:color="auto"/>
                    <w:bottom w:val="none" w:sz="0" w:space="0" w:color="auto"/>
                    <w:right w:val="none" w:sz="0" w:space="0" w:color="auto"/>
                  </w:divBdr>
                </w:div>
                <w:div w:id="1622492138">
                  <w:marLeft w:val="0"/>
                  <w:marRight w:val="0"/>
                  <w:marTop w:val="0"/>
                  <w:marBottom w:val="0"/>
                  <w:divBdr>
                    <w:top w:val="none" w:sz="0" w:space="0" w:color="auto"/>
                    <w:left w:val="none" w:sz="0" w:space="0" w:color="auto"/>
                    <w:bottom w:val="none" w:sz="0" w:space="0" w:color="auto"/>
                    <w:right w:val="none" w:sz="0" w:space="0" w:color="auto"/>
                  </w:divBdr>
                </w:div>
                <w:div w:id="1622492190">
                  <w:marLeft w:val="0"/>
                  <w:marRight w:val="0"/>
                  <w:marTop w:val="0"/>
                  <w:marBottom w:val="0"/>
                  <w:divBdr>
                    <w:top w:val="none" w:sz="0" w:space="0" w:color="auto"/>
                    <w:left w:val="none" w:sz="0" w:space="0" w:color="auto"/>
                    <w:bottom w:val="none" w:sz="0" w:space="0" w:color="auto"/>
                    <w:right w:val="none" w:sz="0" w:space="0" w:color="auto"/>
                  </w:divBdr>
                </w:div>
                <w:div w:id="1622492238">
                  <w:marLeft w:val="0"/>
                  <w:marRight w:val="0"/>
                  <w:marTop w:val="0"/>
                  <w:marBottom w:val="0"/>
                  <w:divBdr>
                    <w:top w:val="none" w:sz="0" w:space="0" w:color="auto"/>
                    <w:left w:val="none" w:sz="0" w:space="0" w:color="auto"/>
                    <w:bottom w:val="none" w:sz="0" w:space="0" w:color="auto"/>
                    <w:right w:val="none" w:sz="0" w:space="0" w:color="auto"/>
                  </w:divBdr>
                </w:div>
                <w:div w:id="1622492241">
                  <w:marLeft w:val="0"/>
                  <w:marRight w:val="0"/>
                  <w:marTop w:val="0"/>
                  <w:marBottom w:val="0"/>
                  <w:divBdr>
                    <w:top w:val="none" w:sz="0" w:space="0" w:color="auto"/>
                    <w:left w:val="none" w:sz="0" w:space="0" w:color="auto"/>
                    <w:bottom w:val="none" w:sz="0" w:space="0" w:color="auto"/>
                    <w:right w:val="none" w:sz="0" w:space="0" w:color="auto"/>
                  </w:divBdr>
                </w:div>
                <w:div w:id="1622492250">
                  <w:marLeft w:val="0"/>
                  <w:marRight w:val="0"/>
                  <w:marTop w:val="0"/>
                  <w:marBottom w:val="0"/>
                  <w:divBdr>
                    <w:top w:val="none" w:sz="0" w:space="0" w:color="auto"/>
                    <w:left w:val="none" w:sz="0" w:space="0" w:color="auto"/>
                    <w:bottom w:val="none" w:sz="0" w:space="0" w:color="auto"/>
                    <w:right w:val="none" w:sz="0" w:space="0" w:color="auto"/>
                  </w:divBdr>
                </w:div>
                <w:div w:id="1622492253">
                  <w:marLeft w:val="0"/>
                  <w:marRight w:val="0"/>
                  <w:marTop w:val="0"/>
                  <w:marBottom w:val="0"/>
                  <w:divBdr>
                    <w:top w:val="none" w:sz="0" w:space="0" w:color="auto"/>
                    <w:left w:val="none" w:sz="0" w:space="0" w:color="auto"/>
                    <w:bottom w:val="none" w:sz="0" w:space="0" w:color="auto"/>
                    <w:right w:val="none" w:sz="0" w:space="0" w:color="auto"/>
                  </w:divBdr>
                </w:div>
                <w:div w:id="1622492270">
                  <w:marLeft w:val="0"/>
                  <w:marRight w:val="0"/>
                  <w:marTop w:val="0"/>
                  <w:marBottom w:val="0"/>
                  <w:divBdr>
                    <w:top w:val="none" w:sz="0" w:space="0" w:color="auto"/>
                    <w:left w:val="none" w:sz="0" w:space="0" w:color="auto"/>
                    <w:bottom w:val="none" w:sz="0" w:space="0" w:color="auto"/>
                    <w:right w:val="none" w:sz="0" w:space="0" w:color="auto"/>
                  </w:divBdr>
                </w:div>
                <w:div w:id="1622492274">
                  <w:marLeft w:val="0"/>
                  <w:marRight w:val="0"/>
                  <w:marTop w:val="0"/>
                  <w:marBottom w:val="0"/>
                  <w:divBdr>
                    <w:top w:val="none" w:sz="0" w:space="0" w:color="auto"/>
                    <w:left w:val="none" w:sz="0" w:space="0" w:color="auto"/>
                    <w:bottom w:val="none" w:sz="0" w:space="0" w:color="auto"/>
                    <w:right w:val="none" w:sz="0" w:space="0" w:color="auto"/>
                  </w:divBdr>
                </w:div>
                <w:div w:id="1622492283">
                  <w:marLeft w:val="0"/>
                  <w:marRight w:val="0"/>
                  <w:marTop w:val="0"/>
                  <w:marBottom w:val="0"/>
                  <w:divBdr>
                    <w:top w:val="none" w:sz="0" w:space="0" w:color="auto"/>
                    <w:left w:val="none" w:sz="0" w:space="0" w:color="auto"/>
                    <w:bottom w:val="none" w:sz="0" w:space="0" w:color="auto"/>
                    <w:right w:val="none" w:sz="0" w:space="0" w:color="auto"/>
                  </w:divBdr>
                </w:div>
                <w:div w:id="1622492304">
                  <w:marLeft w:val="0"/>
                  <w:marRight w:val="0"/>
                  <w:marTop w:val="0"/>
                  <w:marBottom w:val="0"/>
                  <w:divBdr>
                    <w:top w:val="none" w:sz="0" w:space="0" w:color="auto"/>
                    <w:left w:val="none" w:sz="0" w:space="0" w:color="auto"/>
                    <w:bottom w:val="none" w:sz="0" w:space="0" w:color="auto"/>
                    <w:right w:val="none" w:sz="0" w:space="0" w:color="auto"/>
                  </w:divBdr>
                </w:div>
                <w:div w:id="1622492306">
                  <w:marLeft w:val="0"/>
                  <w:marRight w:val="0"/>
                  <w:marTop w:val="0"/>
                  <w:marBottom w:val="0"/>
                  <w:divBdr>
                    <w:top w:val="none" w:sz="0" w:space="0" w:color="auto"/>
                    <w:left w:val="none" w:sz="0" w:space="0" w:color="auto"/>
                    <w:bottom w:val="none" w:sz="0" w:space="0" w:color="auto"/>
                    <w:right w:val="none" w:sz="0" w:space="0" w:color="auto"/>
                  </w:divBdr>
                </w:div>
                <w:div w:id="1622492320">
                  <w:marLeft w:val="0"/>
                  <w:marRight w:val="0"/>
                  <w:marTop w:val="0"/>
                  <w:marBottom w:val="0"/>
                  <w:divBdr>
                    <w:top w:val="none" w:sz="0" w:space="0" w:color="auto"/>
                    <w:left w:val="none" w:sz="0" w:space="0" w:color="auto"/>
                    <w:bottom w:val="none" w:sz="0" w:space="0" w:color="auto"/>
                    <w:right w:val="none" w:sz="0" w:space="0" w:color="auto"/>
                  </w:divBdr>
                </w:div>
                <w:div w:id="1622492323">
                  <w:marLeft w:val="0"/>
                  <w:marRight w:val="0"/>
                  <w:marTop w:val="0"/>
                  <w:marBottom w:val="0"/>
                  <w:divBdr>
                    <w:top w:val="none" w:sz="0" w:space="0" w:color="auto"/>
                    <w:left w:val="none" w:sz="0" w:space="0" w:color="auto"/>
                    <w:bottom w:val="none" w:sz="0" w:space="0" w:color="auto"/>
                    <w:right w:val="none" w:sz="0" w:space="0" w:color="auto"/>
                  </w:divBdr>
                </w:div>
                <w:div w:id="1622492334">
                  <w:marLeft w:val="0"/>
                  <w:marRight w:val="0"/>
                  <w:marTop w:val="0"/>
                  <w:marBottom w:val="0"/>
                  <w:divBdr>
                    <w:top w:val="none" w:sz="0" w:space="0" w:color="auto"/>
                    <w:left w:val="none" w:sz="0" w:space="0" w:color="auto"/>
                    <w:bottom w:val="none" w:sz="0" w:space="0" w:color="auto"/>
                    <w:right w:val="none" w:sz="0" w:space="0" w:color="auto"/>
                  </w:divBdr>
                </w:div>
                <w:div w:id="1622492395">
                  <w:marLeft w:val="0"/>
                  <w:marRight w:val="0"/>
                  <w:marTop w:val="0"/>
                  <w:marBottom w:val="0"/>
                  <w:divBdr>
                    <w:top w:val="none" w:sz="0" w:space="0" w:color="auto"/>
                    <w:left w:val="none" w:sz="0" w:space="0" w:color="auto"/>
                    <w:bottom w:val="none" w:sz="0" w:space="0" w:color="auto"/>
                    <w:right w:val="none" w:sz="0" w:space="0" w:color="auto"/>
                  </w:divBdr>
                </w:div>
                <w:div w:id="1622492400">
                  <w:marLeft w:val="0"/>
                  <w:marRight w:val="0"/>
                  <w:marTop w:val="0"/>
                  <w:marBottom w:val="0"/>
                  <w:divBdr>
                    <w:top w:val="none" w:sz="0" w:space="0" w:color="auto"/>
                    <w:left w:val="none" w:sz="0" w:space="0" w:color="auto"/>
                    <w:bottom w:val="none" w:sz="0" w:space="0" w:color="auto"/>
                    <w:right w:val="none" w:sz="0" w:space="0" w:color="auto"/>
                  </w:divBdr>
                </w:div>
                <w:div w:id="1622492418">
                  <w:marLeft w:val="0"/>
                  <w:marRight w:val="0"/>
                  <w:marTop w:val="0"/>
                  <w:marBottom w:val="0"/>
                  <w:divBdr>
                    <w:top w:val="none" w:sz="0" w:space="0" w:color="auto"/>
                    <w:left w:val="none" w:sz="0" w:space="0" w:color="auto"/>
                    <w:bottom w:val="none" w:sz="0" w:space="0" w:color="auto"/>
                    <w:right w:val="none" w:sz="0" w:space="0" w:color="auto"/>
                  </w:divBdr>
                </w:div>
                <w:div w:id="1622492428">
                  <w:marLeft w:val="0"/>
                  <w:marRight w:val="0"/>
                  <w:marTop w:val="0"/>
                  <w:marBottom w:val="0"/>
                  <w:divBdr>
                    <w:top w:val="none" w:sz="0" w:space="0" w:color="auto"/>
                    <w:left w:val="none" w:sz="0" w:space="0" w:color="auto"/>
                    <w:bottom w:val="none" w:sz="0" w:space="0" w:color="auto"/>
                    <w:right w:val="none" w:sz="0" w:space="0" w:color="auto"/>
                  </w:divBdr>
                </w:div>
                <w:div w:id="1622492447">
                  <w:marLeft w:val="0"/>
                  <w:marRight w:val="0"/>
                  <w:marTop w:val="0"/>
                  <w:marBottom w:val="0"/>
                  <w:divBdr>
                    <w:top w:val="none" w:sz="0" w:space="0" w:color="auto"/>
                    <w:left w:val="none" w:sz="0" w:space="0" w:color="auto"/>
                    <w:bottom w:val="none" w:sz="0" w:space="0" w:color="auto"/>
                    <w:right w:val="none" w:sz="0" w:space="0" w:color="auto"/>
                  </w:divBdr>
                </w:div>
                <w:div w:id="1622492457">
                  <w:marLeft w:val="0"/>
                  <w:marRight w:val="0"/>
                  <w:marTop w:val="0"/>
                  <w:marBottom w:val="0"/>
                  <w:divBdr>
                    <w:top w:val="none" w:sz="0" w:space="0" w:color="auto"/>
                    <w:left w:val="none" w:sz="0" w:space="0" w:color="auto"/>
                    <w:bottom w:val="none" w:sz="0" w:space="0" w:color="auto"/>
                    <w:right w:val="none" w:sz="0" w:space="0" w:color="auto"/>
                  </w:divBdr>
                </w:div>
                <w:div w:id="1622492514">
                  <w:marLeft w:val="0"/>
                  <w:marRight w:val="0"/>
                  <w:marTop w:val="0"/>
                  <w:marBottom w:val="0"/>
                  <w:divBdr>
                    <w:top w:val="none" w:sz="0" w:space="0" w:color="auto"/>
                    <w:left w:val="none" w:sz="0" w:space="0" w:color="auto"/>
                    <w:bottom w:val="none" w:sz="0" w:space="0" w:color="auto"/>
                    <w:right w:val="none" w:sz="0" w:space="0" w:color="auto"/>
                  </w:divBdr>
                </w:div>
                <w:div w:id="1622492533">
                  <w:marLeft w:val="0"/>
                  <w:marRight w:val="0"/>
                  <w:marTop w:val="0"/>
                  <w:marBottom w:val="0"/>
                  <w:divBdr>
                    <w:top w:val="none" w:sz="0" w:space="0" w:color="auto"/>
                    <w:left w:val="none" w:sz="0" w:space="0" w:color="auto"/>
                    <w:bottom w:val="none" w:sz="0" w:space="0" w:color="auto"/>
                    <w:right w:val="none" w:sz="0" w:space="0" w:color="auto"/>
                  </w:divBdr>
                </w:div>
                <w:div w:id="1622492548">
                  <w:marLeft w:val="0"/>
                  <w:marRight w:val="0"/>
                  <w:marTop w:val="0"/>
                  <w:marBottom w:val="0"/>
                  <w:divBdr>
                    <w:top w:val="none" w:sz="0" w:space="0" w:color="auto"/>
                    <w:left w:val="none" w:sz="0" w:space="0" w:color="auto"/>
                    <w:bottom w:val="none" w:sz="0" w:space="0" w:color="auto"/>
                    <w:right w:val="none" w:sz="0" w:space="0" w:color="auto"/>
                  </w:divBdr>
                </w:div>
                <w:div w:id="1622492557">
                  <w:marLeft w:val="0"/>
                  <w:marRight w:val="0"/>
                  <w:marTop w:val="0"/>
                  <w:marBottom w:val="0"/>
                  <w:divBdr>
                    <w:top w:val="none" w:sz="0" w:space="0" w:color="auto"/>
                    <w:left w:val="none" w:sz="0" w:space="0" w:color="auto"/>
                    <w:bottom w:val="none" w:sz="0" w:space="0" w:color="auto"/>
                    <w:right w:val="none" w:sz="0" w:space="0" w:color="auto"/>
                  </w:divBdr>
                </w:div>
                <w:div w:id="1622492558">
                  <w:marLeft w:val="0"/>
                  <w:marRight w:val="0"/>
                  <w:marTop w:val="0"/>
                  <w:marBottom w:val="0"/>
                  <w:divBdr>
                    <w:top w:val="none" w:sz="0" w:space="0" w:color="auto"/>
                    <w:left w:val="none" w:sz="0" w:space="0" w:color="auto"/>
                    <w:bottom w:val="none" w:sz="0" w:space="0" w:color="auto"/>
                    <w:right w:val="none" w:sz="0" w:space="0" w:color="auto"/>
                  </w:divBdr>
                </w:div>
                <w:div w:id="1622492573">
                  <w:marLeft w:val="0"/>
                  <w:marRight w:val="0"/>
                  <w:marTop w:val="0"/>
                  <w:marBottom w:val="0"/>
                  <w:divBdr>
                    <w:top w:val="none" w:sz="0" w:space="0" w:color="auto"/>
                    <w:left w:val="none" w:sz="0" w:space="0" w:color="auto"/>
                    <w:bottom w:val="none" w:sz="0" w:space="0" w:color="auto"/>
                    <w:right w:val="none" w:sz="0" w:space="0" w:color="auto"/>
                  </w:divBdr>
                </w:div>
                <w:div w:id="1622492655">
                  <w:marLeft w:val="0"/>
                  <w:marRight w:val="0"/>
                  <w:marTop w:val="0"/>
                  <w:marBottom w:val="0"/>
                  <w:divBdr>
                    <w:top w:val="none" w:sz="0" w:space="0" w:color="auto"/>
                    <w:left w:val="none" w:sz="0" w:space="0" w:color="auto"/>
                    <w:bottom w:val="none" w:sz="0" w:space="0" w:color="auto"/>
                    <w:right w:val="none" w:sz="0" w:space="0" w:color="auto"/>
                  </w:divBdr>
                </w:div>
                <w:div w:id="1622492700">
                  <w:marLeft w:val="0"/>
                  <w:marRight w:val="0"/>
                  <w:marTop w:val="0"/>
                  <w:marBottom w:val="0"/>
                  <w:divBdr>
                    <w:top w:val="none" w:sz="0" w:space="0" w:color="auto"/>
                    <w:left w:val="none" w:sz="0" w:space="0" w:color="auto"/>
                    <w:bottom w:val="none" w:sz="0" w:space="0" w:color="auto"/>
                    <w:right w:val="none" w:sz="0" w:space="0" w:color="auto"/>
                  </w:divBdr>
                </w:div>
                <w:div w:id="1622492719">
                  <w:marLeft w:val="0"/>
                  <w:marRight w:val="0"/>
                  <w:marTop w:val="0"/>
                  <w:marBottom w:val="0"/>
                  <w:divBdr>
                    <w:top w:val="none" w:sz="0" w:space="0" w:color="auto"/>
                    <w:left w:val="none" w:sz="0" w:space="0" w:color="auto"/>
                    <w:bottom w:val="none" w:sz="0" w:space="0" w:color="auto"/>
                    <w:right w:val="none" w:sz="0" w:space="0" w:color="auto"/>
                  </w:divBdr>
                </w:div>
                <w:div w:id="1622492747">
                  <w:marLeft w:val="0"/>
                  <w:marRight w:val="0"/>
                  <w:marTop w:val="0"/>
                  <w:marBottom w:val="0"/>
                  <w:divBdr>
                    <w:top w:val="none" w:sz="0" w:space="0" w:color="auto"/>
                    <w:left w:val="none" w:sz="0" w:space="0" w:color="auto"/>
                    <w:bottom w:val="none" w:sz="0" w:space="0" w:color="auto"/>
                    <w:right w:val="none" w:sz="0" w:space="0" w:color="auto"/>
                  </w:divBdr>
                </w:div>
                <w:div w:id="1622492757">
                  <w:marLeft w:val="0"/>
                  <w:marRight w:val="0"/>
                  <w:marTop w:val="0"/>
                  <w:marBottom w:val="0"/>
                  <w:divBdr>
                    <w:top w:val="none" w:sz="0" w:space="0" w:color="auto"/>
                    <w:left w:val="none" w:sz="0" w:space="0" w:color="auto"/>
                    <w:bottom w:val="none" w:sz="0" w:space="0" w:color="auto"/>
                    <w:right w:val="none" w:sz="0" w:space="0" w:color="auto"/>
                  </w:divBdr>
                </w:div>
                <w:div w:id="1622492806">
                  <w:marLeft w:val="0"/>
                  <w:marRight w:val="0"/>
                  <w:marTop w:val="0"/>
                  <w:marBottom w:val="0"/>
                  <w:divBdr>
                    <w:top w:val="none" w:sz="0" w:space="0" w:color="auto"/>
                    <w:left w:val="none" w:sz="0" w:space="0" w:color="auto"/>
                    <w:bottom w:val="none" w:sz="0" w:space="0" w:color="auto"/>
                    <w:right w:val="none" w:sz="0" w:space="0" w:color="auto"/>
                  </w:divBdr>
                </w:div>
                <w:div w:id="1622492821">
                  <w:marLeft w:val="0"/>
                  <w:marRight w:val="0"/>
                  <w:marTop w:val="0"/>
                  <w:marBottom w:val="0"/>
                  <w:divBdr>
                    <w:top w:val="none" w:sz="0" w:space="0" w:color="auto"/>
                    <w:left w:val="none" w:sz="0" w:space="0" w:color="auto"/>
                    <w:bottom w:val="none" w:sz="0" w:space="0" w:color="auto"/>
                    <w:right w:val="none" w:sz="0" w:space="0" w:color="auto"/>
                  </w:divBdr>
                </w:div>
                <w:div w:id="1622492836">
                  <w:marLeft w:val="0"/>
                  <w:marRight w:val="0"/>
                  <w:marTop w:val="0"/>
                  <w:marBottom w:val="0"/>
                  <w:divBdr>
                    <w:top w:val="none" w:sz="0" w:space="0" w:color="auto"/>
                    <w:left w:val="none" w:sz="0" w:space="0" w:color="auto"/>
                    <w:bottom w:val="none" w:sz="0" w:space="0" w:color="auto"/>
                    <w:right w:val="none" w:sz="0" w:space="0" w:color="auto"/>
                  </w:divBdr>
                </w:div>
                <w:div w:id="1622492869">
                  <w:marLeft w:val="0"/>
                  <w:marRight w:val="0"/>
                  <w:marTop w:val="0"/>
                  <w:marBottom w:val="0"/>
                  <w:divBdr>
                    <w:top w:val="none" w:sz="0" w:space="0" w:color="auto"/>
                    <w:left w:val="none" w:sz="0" w:space="0" w:color="auto"/>
                    <w:bottom w:val="none" w:sz="0" w:space="0" w:color="auto"/>
                    <w:right w:val="none" w:sz="0" w:space="0" w:color="auto"/>
                  </w:divBdr>
                </w:div>
                <w:div w:id="1622492874">
                  <w:marLeft w:val="0"/>
                  <w:marRight w:val="0"/>
                  <w:marTop w:val="0"/>
                  <w:marBottom w:val="0"/>
                  <w:divBdr>
                    <w:top w:val="none" w:sz="0" w:space="0" w:color="auto"/>
                    <w:left w:val="none" w:sz="0" w:space="0" w:color="auto"/>
                    <w:bottom w:val="none" w:sz="0" w:space="0" w:color="auto"/>
                    <w:right w:val="none" w:sz="0" w:space="0" w:color="auto"/>
                  </w:divBdr>
                </w:div>
                <w:div w:id="1622492878">
                  <w:marLeft w:val="0"/>
                  <w:marRight w:val="0"/>
                  <w:marTop w:val="0"/>
                  <w:marBottom w:val="0"/>
                  <w:divBdr>
                    <w:top w:val="none" w:sz="0" w:space="0" w:color="auto"/>
                    <w:left w:val="none" w:sz="0" w:space="0" w:color="auto"/>
                    <w:bottom w:val="none" w:sz="0" w:space="0" w:color="auto"/>
                    <w:right w:val="none" w:sz="0" w:space="0" w:color="auto"/>
                  </w:divBdr>
                </w:div>
                <w:div w:id="1622492885">
                  <w:marLeft w:val="0"/>
                  <w:marRight w:val="0"/>
                  <w:marTop w:val="0"/>
                  <w:marBottom w:val="0"/>
                  <w:divBdr>
                    <w:top w:val="none" w:sz="0" w:space="0" w:color="auto"/>
                    <w:left w:val="none" w:sz="0" w:space="0" w:color="auto"/>
                    <w:bottom w:val="none" w:sz="0" w:space="0" w:color="auto"/>
                    <w:right w:val="none" w:sz="0" w:space="0" w:color="auto"/>
                  </w:divBdr>
                </w:div>
                <w:div w:id="1622492894">
                  <w:marLeft w:val="0"/>
                  <w:marRight w:val="0"/>
                  <w:marTop w:val="0"/>
                  <w:marBottom w:val="0"/>
                  <w:divBdr>
                    <w:top w:val="none" w:sz="0" w:space="0" w:color="auto"/>
                    <w:left w:val="none" w:sz="0" w:space="0" w:color="auto"/>
                    <w:bottom w:val="none" w:sz="0" w:space="0" w:color="auto"/>
                    <w:right w:val="none" w:sz="0" w:space="0" w:color="auto"/>
                  </w:divBdr>
                </w:div>
                <w:div w:id="1622492907">
                  <w:marLeft w:val="0"/>
                  <w:marRight w:val="0"/>
                  <w:marTop w:val="0"/>
                  <w:marBottom w:val="0"/>
                  <w:divBdr>
                    <w:top w:val="none" w:sz="0" w:space="0" w:color="auto"/>
                    <w:left w:val="none" w:sz="0" w:space="0" w:color="auto"/>
                    <w:bottom w:val="none" w:sz="0" w:space="0" w:color="auto"/>
                    <w:right w:val="none" w:sz="0" w:space="0" w:color="auto"/>
                  </w:divBdr>
                </w:div>
                <w:div w:id="1622492926">
                  <w:marLeft w:val="0"/>
                  <w:marRight w:val="0"/>
                  <w:marTop w:val="0"/>
                  <w:marBottom w:val="0"/>
                  <w:divBdr>
                    <w:top w:val="none" w:sz="0" w:space="0" w:color="auto"/>
                    <w:left w:val="none" w:sz="0" w:space="0" w:color="auto"/>
                    <w:bottom w:val="none" w:sz="0" w:space="0" w:color="auto"/>
                    <w:right w:val="none" w:sz="0" w:space="0" w:color="auto"/>
                  </w:divBdr>
                </w:div>
                <w:div w:id="1622492937">
                  <w:marLeft w:val="0"/>
                  <w:marRight w:val="0"/>
                  <w:marTop w:val="0"/>
                  <w:marBottom w:val="0"/>
                  <w:divBdr>
                    <w:top w:val="none" w:sz="0" w:space="0" w:color="auto"/>
                    <w:left w:val="none" w:sz="0" w:space="0" w:color="auto"/>
                    <w:bottom w:val="none" w:sz="0" w:space="0" w:color="auto"/>
                    <w:right w:val="none" w:sz="0" w:space="0" w:color="auto"/>
                  </w:divBdr>
                </w:div>
                <w:div w:id="162249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8">
          <w:marLeft w:val="0"/>
          <w:marRight w:val="0"/>
          <w:marTop w:val="0"/>
          <w:marBottom w:val="0"/>
          <w:divBdr>
            <w:top w:val="none" w:sz="0" w:space="0" w:color="auto"/>
            <w:left w:val="none" w:sz="0" w:space="0" w:color="auto"/>
            <w:bottom w:val="none" w:sz="0" w:space="0" w:color="auto"/>
            <w:right w:val="none" w:sz="0" w:space="0" w:color="auto"/>
          </w:divBdr>
          <w:divsChild>
            <w:div w:id="1622492439">
              <w:marLeft w:val="0"/>
              <w:marRight w:val="0"/>
              <w:marTop w:val="0"/>
              <w:marBottom w:val="0"/>
              <w:divBdr>
                <w:top w:val="none" w:sz="0" w:space="0" w:color="auto"/>
                <w:left w:val="none" w:sz="0" w:space="0" w:color="auto"/>
                <w:bottom w:val="none" w:sz="0" w:space="0" w:color="auto"/>
                <w:right w:val="none" w:sz="0" w:space="0" w:color="auto"/>
              </w:divBdr>
              <w:divsChild>
                <w:div w:id="1622490931">
                  <w:marLeft w:val="0"/>
                  <w:marRight w:val="0"/>
                  <w:marTop w:val="0"/>
                  <w:marBottom w:val="0"/>
                  <w:divBdr>
                    <w:top w:val="none" w:sz="0" w:space="0" w:color="auto"/>
                    <w:left w:val="none" w:sz="0" w:space="0" w:color="auto"/>
                    <w:bottom w:val="none" w:sz="0" w:space="0" w:color="auto"/>
                    <w:right w:val="none" w:sz="0" w:space="0" w:color="auto"/>
                  </w:divBdr>
                </w:div>
                <w:div w:id="1622490959">
                  <w:marLeft w:val="0"/>
                  <w:marRight w:val="0"/>
                  <w:marTop w:val="0"/>
                  <w:marBottom w:val="0"/>
                  <w:divBdr>
                    <w:top w:val="none" w:sz="0" w:space="0" w:color="auto"/>
                    <w:left w:val="none" w:sz="0" w:space="0" w:color="auto"/>
                    <w:bottom w:val="none" w:sz="0" w:space="0" w:color="auto"/>
                    <w:right w:val="none" w:sz="0" w:space="0" w:color="auto"/>
                  </w:divBdr>
                </w:div>
                <w:div w:id="1622490965">
                  <w:marLeft w:val="0"/>
                  <w:marRight w:val="0"/>
                  <w:marTop w:val="0"/>
                  <w:marBottom w:val="0"/>
                  <w:divBdr>
                    <w:top w:val="none" w:sz="0" w:space="0" w:color="auto"/>
                    <w:left w:val="none" w:sz="0" w:space="0" w:color="auto"/>
                    <w:bottom w:val="none" w:sz="0" w:space="0" w:color="auto"/>
                    <w:right w:val="none" w:sz="0" w:space="0" w:color="auto"/>
                  </w:divBdr>
                </w:div>
                <w:div w:id="1622490987">
                  <w:marLeft w:val="0"/>
                  <w:marRight w:val="0"/>
                  <w:marTop w:val="0"/>
                  <w:marBottom w:val="0"/>
                  <w:divBdr>
                    <w:top w:val="none" w:sz="0" w:space="0" w:color="auto"/>
                    <w:left w:val="none" w:sz="0" w:space="0" w:color="auto"/>
                    <w:bottom w:val="none" w:sz="0" w:space="0" w:color="auto"/>
                    <w:right w:val="none" w:sz="0" w:space="0" w:color="auto"/>
                  </w:divBdr>
                </w:div>
                <w:div w:id="1622490994">
                  <w:marLeft w:val="0"/>
                  <w:marRight w:val="0"/>
                  <w:marTop w:val="0"/>
                  <w:marBottom w:val="0"/>
                  <w:divBdr>
                    <w:top w:val="none" w:sz="0" w:space="0" w:color="auto"/>
                    <w:left w:val="none" w:sz="0" w:space="0" w:color="auto"/>
                    <w:bottom w:val="none" w:sz="0" w:space="0" w:color="auto"/>
                    <w:right w:val="none" w:sz="0" w:space="0" w:color="auto"/>
                  </w:divBdr>
                </w:div>
                <w:div w:id="1622491026">
                  <w:marLeft w:val="0"/>
                  <w:marRight w:val="0"/>
                  <w:marTop w:val="0"/>
                  <w:marBottom w:val="0"/>
                  <w:divBdr>
                    <w:top w:val="none" w:sz="0" w:space="0" w:color="auto"/>
                    <w:left w:val="none" w:sz="0" w:space="0" w:color="auto"/>
                    <w:bottom w:val="none" w:sz="0" w:space="0" w:color="auto"/>
                    <w:right w:val="none" w:sz="0" w:space="0" w:color="auto"/>
                  </w:divBdr>
                </w:div>
                <w:div w:id="1622491045">
                  <w:marLeft w:val="0"/>
                  <w:marRight w:val="0"/>
                  <w:marTop w:val="0"/>
                  <w:marBottom w:val="0"/>
                  <w:divBdr>
                    <w:top w:val="none" w:sz="0" w:space="0" w:color="auto"/>
                    <w:left w:val="none" w:sz="0" w:space="0" w:color="auto"/>
                    <w:bottom w:val="none" w:sz="0" w:space="0" w:color="auto"/>
                    <w:right w:val="none" w:sz="0" w:space="0" w:color="auto"/>
                  </w:divBdr>
                </w:div>
                <w:div w:id="1622491088">
                  <w:marLeft w:val="0"/>
                  <w:marRight w:val="0"/>
                  <w:marTop w:val="0"/>
                  <w:marBottom w:val="0"/>
                  <w:divBdr>
                    <w:top w:val="none" w:sz="0" w:space="0" w:color="auto"/>
                    <w:left w:val="none" w:sz="0" w:space="0" w:color="auto"/>
                    <w:bottom w:val="none" w:sz="0" w:space="0" w:color="auto"/>
                    <w:right w:val="none" w:sz="0" w:space="0" w:color="auto"/>
                  </w:divBdr>
                </w:div>
                <w:div w:id="1622491105">
                  <w:marLeft w:val="0"/>
                  <w:marRight w:val="0"/>
                  <w:marTop w:val="0"/>
                  <w:marBottom w:val="0"/>
                  <w:divBdr>
                    <w:top w:val="none" w:sz="0" w:space="0" w:color="auto"/>
                    <w:left w:val="none" w:sz="0" w:space="0" w:color="auto"/>
                    <w:bottom w:val="none" w:sz="0" w:space="0" w:color="auto"/>
                    <w:right w:val="none" w:sz="0" w:space="0" w:color="auto"/>
                  </w:divBdr>
                </w:div>
                <w:div w:id="1622491116">
                  <w:marLeft w:val="0"/>
                  <w:marRight w:val="0"/>
                  <w:marTop w:val="0"/>
                  <w:marBottom w:val="0"/>
                  <w:divBdr>
                    <w:top w:val="none" w:sz="0" w:space="0" w:color="auto"/>
                    <w:left w:val="none" w:sz="0" w:space="0" w:color="auto"/>
                    <w:bottom w:val="none" w:sz="0" w:space="0" w:color="auto"/>
                    <w:right w:val="none" w:sz="0" w:space="0" w:color="auto"/>
                  </w:divBdr>
                </w:div>
                <w:div w:id="1622491129">
                  <w:marLeft w:val="0"/>
                  <w:marRight w:val="0"/>
                  <w:marTop w:val="0"/>
                  <w:marBottom w:val="0"/>
                  <w:divBdr>
                    <w:top w:val="none" w:sz="0" w:space="0" w:color="auto"/>
                    <w:left w:val="none" w:sz="0" w:space="0" w:color="auto"/>
                    <w:bottom w:val="none" w:sz="0" w:space="0" w:color="auto"/>
                    <w:right w:val="none" w:sz="0" w:space="0" w:color="auto"/>
                  </w:divBdr>
                </w:div>
                <w:div w:id="1622491152">
                  <w:marLeft w:val="0"/>
                  <w:marRight w:val="0"/>
                  <w:marTop w:val="0"/>
                  <w:marBottom w:val="0"/>
                  <w:divBdr>
                    <w:top w:val="none" w:sz="0" w:space="0" w:color="auto"/>
                    <w:left w:val="none" w:sz="0" w:space="0" w:color="auto"/>
                    <w:bottom w:val="none" w:sz="0" w:space="0" w:color="auto"/>
                    <w:right w:val="none" w:sz="0" w:space="0" w:color="auto"/>
                  </w:divBdr>
                </w:div>
                <w:div w:id="1622491170">
                  <w:marLeft w:val="0"/>
                  <w:marRight w:val="0"/>
                  <w:marTop w:val="0"/>
                  <w:marBottom w:val="0"/>
                  <w:divBdr>
                    <w:top w:val="none" w:sz="0" w:space="0" w:color="auto"/>
                    <w:left w:val="none" w:sz="0" w:space="0" w:color="auto"/>
                    <w:bottom w:val="none" w:sz="0" w:space="0" w:color="auto"/>
                    <w:right w:val="none" w:sz="0" w:space="0" w:color="auto"/>
                  </w:divBdr>
                </w:div>
                <w:div w:id="1622491215">
                  <w:marLeft w:val="0"/>
                  <w:marRight w:val="0"/>
                  <w:marTop w:val="0"/>
                  <w:marBottom w:val="0"/>
                  <w:divBdr>
                    <w:top w:val="none" w:sz="0" w:space="0" w:color="auto"/>
                    <w:left w:val="none" w:sz="0" w:space="0" w:color="auto"/>
                    <w:bottom w:val="none" w:sz="0" w:space="0" w:color="auto"/>
                    <w:right w:val="none" w:sz="0" w:space="0" w:color="auto"/>
                  </w:divBdr>
                </w:div>
                <w:div w:id="1622491238">
                  <w:marLeft w:val="0"/>
                  <w:marRight w:val="0"/>
                  <w:marTop w:val="0"/>
                  <w:marBottom w:val="0"/>
                  <w:divBdr>
                    <w:top w:val="none" w:sz="0" w:space="0" w:color="auto"/>
                    <w:left w:val="none" w:sz="0" w:space="0" w:color="auto"/>
                    <w:bottom w:val="none" w:sz="0" w:space="0" w:color="auto"/>
                    <w:right w:val="none" w:sz="0" w:space="0" w:color="auto"/>
                  </w:divBdr>
                </w:div>
                <w:div w:id="1622491247">
                  <w:marLeft w:val="0"/>
                  <w:marRight w:val="0"/>
                  <w:marTop w:val="0"/>
                  <w:marBottom w:val="0"/>
                  <w:divBdr>
                    <w:top w:val="none" w:sz="0" w:space="0" w:color="auto"/>
                    <w:left w:val="none" w:sz="0" w:space="0" w:color="auto"/>
                    <w:bottom w:val="none" w:sz="0" w:space="0" w:color="auto"/>
                    <w:right w:val="none" w:sz="0" w:space="0" w:color="auto"/>
                  </w:divBdr>
                </w:div>
                <w:div w:id="1622491251">
                  <w:marLeft w:val="0"/>
                  <w:marRight w:val="0"/>
                  <w:marTop w:val="0"/>
                  <w:marBottom w:val="0"/>
                  <w:divBdr>
                    <w:top w:val="none" w:sz="0" w:space="0" w:color="auto"/>
                    <w:left w:val="none" w:sz="0" w:space="0" w:color="auto"/>
                    <w:bottom w:val="none" w:sz="0" w:space="0" w:color="auto"/>
                    <w:right w:val="none" w:sz="0" w:space="0" w:color="auto"/>
                  </w:divBdr>
                </w:div>
                <w:div w:id="1622491259">
                  <w:marLeft w:val="0"/>
                  <w:marRight w:val="0"/>
                  <w:marTop w:val="0"/>
                  <w:marBottom w:val="0"/>
                  <w:divBdr>
                    <w:top w:val="none" w:sz="0" w:space="0" w:color="auto"/>
                    <w:left w:val="none" w:sz="0" w:space="0" w:color="auto"/>
                    <w:bottom w:val="none" w:sz="0" w:space="0" w:color="auto"/>
                    <w:right w:val="none" w:sz="0" w:space="0" w:color="auto"/>
                  </w:divBdr>
                </w:div>
                <w:div w:id="1622491264">
                  <w:marLeft w:val="0"/>
                  <w:marRight w:val="0"/>
                  <w:marTop w:val="0"/>
                  <w:marBottom w:val="0"/>
                  <w:divBdr>
                    <w:top w:val="none" w:sz="0" w:space="0" w:color="auto"/>
                    <w:left w:val="none" w:sz="0" w:space="0" w:color="auto"/>
                    <w:bottom w:val="none" w:sz="0" w:space="0" w:color="auto"/>
                    <w:right w:val="none" w:sz="0" w:space="0" w:color="auto"/>
                  </w:divBdr>
                </w:div>
                <w:div w:id="1622491298">
                  <w:marLeft w:val="0"/>
                  <w:marRight w:val="0"/>
                  <w:marTop w:val="0"/>
                  <w:marBottom w:val="0"/>
                  <w:divBdr>
                    <w:top w:val="none" w:sz="0" w:space="0" w:color="auto"/>
                    <w:left w:val="none" w:sz="0" w:space="0" w:color="auto"/>
                    <w:bottom w:val="none" w:sz="0" w:space="0" w:color="auto"/>
                    <w:right w:val="none" w:sz="0" w:space="0" w:color="auto"/>
                  </w:divBdr>
                </w:div>
                <w:div w:id="1622491327">
                  <w:marLeft w:val="0"/>
                  <w:marRight w:val="0"/>
                  <w:marTop w:val="0"/>
                  <w:marBottom w:val="0"/>
                  <w:divBdr>
                    <w:top w:val="none" w:sz="0" w:space="0" w:color="auto"/>
                    <w:left w:val="none" w:sz="0" w:space="0" w:color="auto"/>
                    <w:bottom w:val="none" w:sz="0" w:space="0" w:color="auto"/>
                    <w:right w:val="none" w:sz="0" w:space="0" w:color="auto"/>
                  </w:divBdr>
                </w:div>
                <w:div w:id="1622491328">
                  <w:marLeft w:val="0"/>
                  <w:marRight w:val="0"/>
                  <w:marTop w:val="0"/>
                  <w:marBottom w:val="0"/>
                  <w:divBdr>
                    <w:top w:val="none" w:sz="0" w:space="0" w:color="auto"/>
                    <w:left w:val="none" w:sz="0" w:space="0" w:color="auto"/>
                    <w:bottom w:val="none" w:sz="0" w:space="0" w:color="auto"/>
                    <w:right w:val="none" w:sz="0" w:space="0" w:color="auto"/>
                  </w:divBdr>
                </w:div>
                <w:div w:id="1622491345">
                  <w:marLeft w:val="0"/>
                  <w:marRight w:val="0"/>
                  <w:marTop w:val="0"/>
                  <w:marBottom w:val="0"/>
                  <w:divBdr>
                    <w:top w:val="none" w:sz="0" w:space="0" w:color="auto"/>
                    <w:left w:val="none" w:sz="0" w:space="0" w:color="auto"/>
                    <w:bottom w:val="none" w:sz="0" w:space="0" w:color="auto"/>
                    <w:right w:val="none" w:sz="0" w:space="0" w:color="auto"/>
                  </w:divBdr>
                </w:div>
                <w:div w:id="1622491356">
                  <w:marLeft w:val="0"/>
                  <w:marRight w:val="0"/>
                  <w:marTop w:val="0"/>
                  <w:marBottom w:val="0"/>
                  <w:divBdr>
                    <w:top w:val="none" w:sz="0" w:space="0" w:color="auto"/>
                    <w:left w:val="none" w:sz="0" w:space="0" w:color="auto"/>
                    <w:bottom w:val="none" w:sz="0" w:space="0" w:color="auto"/>
                    <w:right w:val="none" w:sz="0" w:space="0" w:color="auto"/>
                  </w:divBdr>
                </w:div>
                <w:div w:id="1622491362">
                  <w:marLeft w:val="0"/>
                  <w:marRight w:val="0"/>
                  <w:marTop w:val="0"/>
                  <w:marBottom w:val="0"/>
                  <w:divBdr>
                    <w:top w:val="none" w:sz="0" w:space="0" w:color="auto"/>
                    <w:left w:val="none" w:sz="0" w:space="0" w:color="auto"/>
                    <w:bottom w:val="none" w:sz="0" w:space="0" w:color="auto"/>
                    <w:right w:val="none" w:sz="0" w:space="0" w:color="auto"/>
                  </w:divBdr>
                </w:div>
                <w:div w:id="1622491384">
                  <w:marLeft w:val="0"/>
                  <w:marRight w:val="0"/>
                  <w:marTop w:val="0"/>
                  <w:marBottom w:val="0"/>
                  <w:divBdr>
                    <w:top w:val="none" w:sz="0" w:space="0" w:color="auto"/>
                    <w:left w:val="none" w:sz="0" w:space="0" w:color="auto"/>
                    <w:bottom w:val="none" w:sz="0" w:space="0" w:color="auto"/>
                    <w:right w:val="none" w:sz="0" w:space="0" w:color="auto"/>
                  </w:divBdr>
                </w:div>
                <w:div w:id="1622491441">
                  <w:marLeft w:val="0"/>
                  <w:marRight w:val="0"/>
                  <w:marTop w:val="0"/>
                  <w:marBottom w:val="0"/>
                  <w:divBdr>
                    <w:top w:val="none" w:sz="0" w:space="0" w:color="auto"/>
                    <w:left w:val="none" w:sz="0" w:space="0" w:color="auto"/>
                    <w:bottom w:val="none" w:sz="0" w:space="0" w:color="auto"/>
                    <w:right w:val="none" w:sz="0" w:space="0" w:color="auto"/>
                  </w:divBdr>
                </w:div>
                <w:div w:id="1622491464">
                  <w:marLeft w:val="0"/>
                  <w:marRight w:val="0"/>
                  <w:marTop w:val="0"/>
                  <w:marBottom w:val="0"/>
                  <w:divBdr>
                    <w:top w:val="none" w:sz="0" w:space="0" w:color="auto"/>
                    <w:left w:val="none" w:sz="0" w:space="0" w:color="auto"/>
                    <w:bottom w:val="none" w:sz="0" w:space="0" w:color="auto"/>
                    <w:right w:val="none" w:sz="0" w:space="0" w:color="auto"/>
                  </w:divBdr>
                </w:div>
                <w:div w:id="1622491476">
                  <w:marLeft w:val="0"/>
                  <w:marRight w:val="0"/>
                  <w:marTop w:val="0"/>
                  <w:marBottom w:val="0"/>
                  <w:divBdr>
                    <w:top w:val="none" w:sz="0" w:space="0" w:color="auto"/>
                    <w:left w:val="none" w:sz="0" w:space="0" w:color="auto"/>
                    <w:bottom w:val="none" w:sz="0" w:space="0" w:color="auto"/>
                    <w:right w:val="none" w:sz="0" w:space="0" w:color="auto"/>
                  </w:divBdr>
                </w:div>
                <w:div w:id="1622491485">
                  <w:marLeft w:val="0"/>
                  <w:marRight w:val="0"/>
                  <w:marTop w:val="0"/>
                  <w:marBottom w:val="0"/>
                  <w:divBdr>
                    <w:top w:val="none" w:sz="0" w:space="0" w:color="auto"/>
                    <w:left w:val="none" w:sz="0" w:space="0" w:color="auto"/>
                    <w:bottom w:val="none" w:sz="0" w:space="0" w:color="auto"/>
                    <w:right w:val="none" w:sz="0" w:space="0" w:color="auto"/>
                  </w:divBdr>
                </w:div>
                <w:div w:id="1622491498">
                  <w:marLeft w:val="0"/>
                  <w:marRight w:val="0"/>
                  <w:marTop w:val="0"/>
                  <w:marBottom w:val="0"/>
                  <w:divBdr>
                    <w:top w:val="none" w:sz="0" w:space="0" w:color="auto"/>
                    <w:left w:val="none" w:sz="0" w:space="0" w:color="auto"/>
                    <w:bottom w:val="none" w:sz="0" w:space="0" w:color="auto"/>
                    <w:right w:val="none" w:sz="0" w:space="0" w:color="auto"/>
                  </w:divBdr>
                </w:div>
                <w:div w:id="1622491516">
                  <w:marLeft w:val="0"/>
                  <w:marRight w:val="0"/>
                  <w:marTop w:val="0"/>
                  <w:marBottom w:val="0"/>
                  <w:divBdr>
                    <w:top w:val="none" w:sz="0" w:space="0" w:color="auto"/>
                    <w:left w:val="none" w:sz="0" w:space="0" w:color="auto"/>
                    <w:bottom w:val="none" w:sz="0" w:space="0" w:color="auto"/>
                    <w:right w:val="none" w:sz="0" w:space="0" w:color="auto"/>
                  </w:divBdr>
                </w:div>
                <w:div w:id="1622491524">
                  <w:marLeft w:val="0"/>
                  <w:marRight w:val="0"/>
                  <w:marTop w:val="0"/>
                  <w:marBottom w:val="0"/>
                  <w:divBdr>
                    <w:top w:val="none" w:sz="0" w:space="0" w:color="auto"/>
                    <w:left w:val="none" w:sz="0" w:space="0" w:color="auto"/>
                    <w:bottom w:val="none" w:sz="0" w:space="0" w:color="auto"/>
                    <w:right w:val="none" w:sz="0" w:space="0" w:color="auto"/>
                  </w:divBdr>
                </w:div>
                <w:div w:id="1622491546">
                  <w:marLeft w:val="0"/>
                  <w:marRight w:val="0"/>
                  <w:marTop w:val="0"/>
                  <w:marBottom w:val="0"/>
                  <w:divBdr>
                    <w:top w:val="none" w:sz="0" w:space="0" w:color="auto"/>
                    <w:left w:val="none" w:sz="0" w:space="0" w:color="auto"/>
                    <w:bottom w:val="none" w:sz="0" w:space="0" w:color="auto"/>
                    <w:right w:val="none" w:sz="0" w:space="0" w:color="auto"/>
                  </w:divBdr>
                </w:div>
                <w:div w:id="1622491551">
                  <w:marLeft w:val="0"/>
                  <w:marRight w:val="0"/>
                  <w:marTop w:val="0"/>
                  <w:marBottom w:val="0"/>
                  <w:divBdr>
                    <w:top w:val="none" w:sz="0" w:space="0" w:color="auto"/>
                    <w:left w:val="none" w:sz="0" w:space="0" w:color="auto"/>
                    <w:bottom w:val="none" w:sz="0" w:space="0" w:color="auto"/>
                    <w:right w:val="none" w:sz="0" w:space="0" w:color="auto"/>
                  </w:divBdr>
                </w:div>
                <w:div w:id="1622491576">
                  <w:marLeft w:val="0"/>
                  <w:marRight w:val="0"/>
                  <w:marTop w:val="0"/>
                  <w:marBottom w:val="0"/>
                  <w:divBdr>
                    <w:top w:val="none" w:sz="0" w:space="0" w:color="auto"/>
                    <w:left w:val="none" w:sz="0" w:space="0" w:color="auto"/>
                    <w:bottom w:val="none" w:sz="0" w:space="0" w:color="auto"/>
                    <w:right w:val="none" w:sz="0" w:space="0" w:color="auto"/>
                  </w:divBdr>
                </w:div>
                <w:div w:id="1622491602">
                  <w:marLeft w:val="0"/>
                  <w:marRight w:val="0"/>
                  <w:marTop w:val="0"/>
                  <w:marBottom w:val="0"/>
                  <w:divBdr>
                    <w:top w:val="none" w:sz="0" w:space="0" w:color="auto"/>
                    <w:left w:val="none" w:sz="0" w:space="0" w:color="auto"/>
                    <w:bottom w:val="none" w:sz="0" w:space="0" w:color="auto"/>
                    <w:right w:val="none" w:sz="0" w:space="0" w:color="auto"/>
                  </w:divBdr>
                </w:div>
                <w:div w:id="1622491644">
                  <w:marLeft w:val="0"/>
                  <w:marRight w:val="0"/>
                  <w:marTop w:val="0"/>
                  <w:marBottom w:val="0"/>
                  <w:divBdr>
                    <w:top w:val="none" w:sz="0" w:space="0" w:color="auto"/>
                    <w:left w:val="none" w:sz="0" w:space="0" w:color="auto"/>
                    <w:bottom w:val="none" w:sz="0" w:space="0" w:color="auto"/>
                    <w:right w:val="none" w:sz="0" w:space="0" w:color="auto"/>
                  </w:divBdr>
                </w:div>
                <w:div w:id="1622491670">
                  <w:marLeft w:val="0"/>
                  <w:marRight w:val="0"/>
                  <w:marTop w:val="0"/>
                  <w:marBottom w:val="0"/>
                  <w:divBdr>
                    <w:top w:val="none" w:sz="0" w:space="0" w:color="auto"/>
                    <w:left w:val="none" w:sz="0" w:space="0" w:color="auto"/>
                    <w:bottom w:val="none" w:sz="0" w:space="0" w:color="auto"/>
                    <w:right w:val="none" w:sz="0" w:space="0" w:color="auto"/>
                  </w:divBdr>
                </w:div>
                <w:div w:id="1622491678">
                  <w:marLeft w:val="0"/>
                  <w:marRight w:val="0"/>
                  <w:marTop w:val="0"/>
                  <w:marBottom w:val="0"/>
                  <w:divBdr>
                    <w:top w:val="none" w:sz="0" w:space="0" w:color="auto"/>
                    <w:left w:val="none" w:sz="0" w:space="0" w:color="auto"/>
                    <w:bottom w:val="none" w:sz="0" w:space="0" w:color="auto"/>
                    <w:right w:val="none" w:sz="0" w:space="0" w:color="auto"/>
                  </w:divBdr>
                </w:div>
                <w:div w:id="1622491701">
                  <w:marLeft w:val="0"/>
                  <w:marRight w:val="0"/>
                  <w:marTop w:val="0"/>
                  <w:marBottom w:val="0"/>
                  <w:divBdr>
                    <w:top w:val="none" w:sz="0" w:space="0" w:color="auto"/>
                    <w:left w:val="none" w:sz="0" w:space="0" w:color="auto"/>
                    <w:bottom w:val="none" w:sz="0" w:space="0" w:color="auto"/>
                    <w:right w:val="none" w:sz="0" w:space="0" w:color="auto"/>
                  </w:divBdr>
                </w:div>
                <w:div w:id="1622491709">
                  <w:marLeft w:val="0"/>
                  <w:marRight w:val="0"/>
                  <w:marTop w:val="0"/>
                  <w:marBottom w:val="0"/>
                  <w:divBdr>
                    <w:top w:val="none" w:sz="0" w:space="0" w:color="auto"/>
                    <w:left w:val="none" w:sz="0" w:space="0" w:color="auto"/>
                    <w:bottom w:val="none" w:sz="0" w:space="0" w:color="auto"/>
                    <w:right w:val="none" w:sz="0" w:space="0" w:color="auto"/>
                  </w:divBdr>
                </w:div>
                <w:div w:id="1622491725">
                  <w:marLeft w:val="0"/>
                  <w:marRight w:val="0"/>
                  <w:marTop w:val="0"/>
                  <w:marBottom w:val="0"/>
                  <w:divBdr>
                    <w:top w:val="none" w:sz="0" w:space="0" w:color="auto"/>
                    <w:left w:val="none" w:sz="0" w:space="0" w:color="auto"/>
                    <w:bottom w:val="none" w:sz="0" w:space="0" w:color="auto"/>
                    <w:right w:val="none" w:sz="0" w:space="0" w:color="auto"/>
                  </w:divBdr>
                </w:div>
                <w:div w:id="1622491782">
                  <w:marLeft w:val="0"/>
                  <w:marRight w:val="0"/>
                  <w:marTop w:val="0"/>
                  <w:marBottom w:val="0"/>
                  <w:divBdr>
                    <w:top w:val="none" w:sz="0" w:space="0" w:color="auto"/>
                    <w:left w:val="none" w:sz="0" w:space="0" w:color="auto"/>
                    <w:bottom w:val="none" w:sz="0" w:space="0" w:color="auto"/>
                    <w:right w:val="none" w:sz="0" w:space="0" w:color="auto"/>
                  </w:divBdr>
                </w:div>
                <w:div w:id="1622491783">
                  <w:marLeft w:val="0"/>
                  <w:marRight w:val="0"/>
                  <w:marTop w:val="0"/>
                  <w:marBottom w:val="0"/>
                  <w:divBdr>
                    <w:top w:val="none" w:sz="0" w:space="0" w:color="auto"/>
                    <w:left w:val="none" w:sz="0" w:space="0" w:color="auto"/>
                    <w:bottom w:val="none" w:sz="0" w:space="0" w:color="auto"/>
                    <w:right w:val="none" w:sz="0" w:space="0" w:color="auto"/>
                  </w:divBdr>
                </w:div>
                <w:div w:id="1622491785">
                  <w:marLeft w:val="0"/>
                  <w:marRight w:val="0"/>
                  <w:marTop w:val="0"/>
                  <w:marBottom w:val="0"/>
                  <w:divBdr>
                    <w:top w:val="none" w:sz="0" w:space="0" w:color="auto"/>
                    <w:left w:val="none" w:sz="0" w:space="0" w:color="auto"/>
                    <w:bottom w:val="none" w:sz="0" w:space="0" w:color="auto"/>
                    <w:right w:val="none" w:sz="0" w:space="0" w:color="auto"/>
                  </w:divBdr>
                </w:div>
                <w:div w:id="1622491821">
                  <w:marLeft w:val="0"/>
                  <w:marRight w:val="0"/>
                  <w:marTop w:val="0"/>
                  <w:marBottom w:val="0"/>
                  <w:divBdr>
                    <w:top w:val="none" w:sz="0" w:space="0" w:color="auto"/>
                    <w:left w:val="none" w:sz="0" w:space="0" w:color="auto"/>
                    <w:bottom w:val="none" w:sz="0" w:space="0" w:color="auto"/>
                    <w:right w:val="none" w:sz="0" w:space="0" w:color="auto"/>
                  </w:divBdr>
                </w:div>
                <w:div w:id="1622491822">
                  <w:marLeft w:val="0"/>
                  <w:marRight w:val="0"/>
                  <w:marTop w:val="0"/>
                  <w:marBottom w:val="0"/>
                  <w:divBdr>
                    <w:top w:val="none" w:sz="0" w:space="0" w:color="auto"/>
                    <w:left w:val="none" w:sz="0" w:space="0" w:color="auto"/>
                    <w:bottom w:val="none" w:sz="0" w:space="0" w:color="auto"/>
                    <w:right w:val="none" w:sz="0" w:space="0" w:color="auto"/>
                  </w:divBdr>
                </w:div>
                <w:div w:id="1622491853">
                  <w:marLeft w:val="0"/>
                  <w:marRight w:val="0"/>
                  <w:marTop w:val="0"/>
                  <w:marBottom w:val="0"/>
                  <w:divBdr>
                    <w:top w:val="none" w:sz="0" w:space="0" w:color="auto"/>
                    <w:left w:val="none" w:sz="0" w:space="0" w:color="auto"/>
                    <w:bottom w:val="none" w:sz="0" w:space="0" w:color="auto"/>
                    <w:right w:val="none" w:sz="0" w:space="0" w:color="auto"/>
                  </w:divBdr>
                </w:div>
                <w:div w:id="1622491858">
                  <w:marLeft w:val="0"/>
                  <w:marRight w:val="0"/>
                  <w:marTop w:val="0"/>
                  <w:marBottom w:val="0"/>
                  <w:divBdr>
                    <w:top w:val="none" w:sz="0" w:space="0" w:color="auto"/>
                    <w:left w:val="none" w:sz="0" w:space="0" w:color="auto"/>
                    <w:bottom w:val="none" w:sz="0" w:space="0" w:color="auto"/>
                    <w:right w:val="none" w:sz="0" w:space="0" w:color="auto"/>
                  </w:divBdr>
                </w:div>
                <w:div w:id="1622491861">
                  <w:marLeft w:val="0"/>
                  <w:marRight w:val="0"/>
                  <w:marTop w:val="0"/>
                  <w:marBottom w:val="0"/>
                  <w:divBdr>
                    <w:top w:val="none" w:sz="0" w:space="0" w:color="auto"/>
                    <w:left w:val="none" w:sz="0" w:space="0" w:color="auto"/>
                    <w:bottom w:val="none" w:sz="0" w:space="0" w:color="auto"/>
                    <w:right w:val="none" w:sz="0" w:space="0" w:color="auto"/>
                  </w:divBdr>
                </w:div>
                <w:div w:id="1622491864">
                  <w:marLeft w:val="0"/>
                  <w:marRight w:val="0"/>
                  <w:marTop w:val="0"/>
                  <w:marBottom w:val="0"/>
                  <w:divBdr>
                    <w:top w:val="none" w:sz="0" w:space="0" w:color="auto"/>
                    <w:left w:val="none" w:sz="0" w:space="0" w:color="auto"/>
                    <w:bottom w:val="none" w:sz="0" w:space="0" w:color="auto"/>
                    <w:right w:val="none" w:sz="0" w:space="0" w:color="auto"/>
                  </w:divBdr>
                </w:div>
                <w:div w:id="1622491911">
                  <w:marLeft w:val="0"/>
                  <w:marRight w:val="0"/>
                  <w:marTop w:val="0"/>
                  <w:marBottom w:val="0"/>
                  <w:divBdr>
                    <w:top w:val="none" w:sz="0" w:space="0" w:color="auto"/>
                    <w:left w:val="none" w:sz="0" w:space="0" w:color="auto"/>
                    <w:bottom w:val="none" w:sz="0" w:space="0" w:color="auto"/>
                    <w:right w:val="none" w:sz="0" w:space="0" w:color="auto"/>
                  </w:divBdr>
                </w:div>
                <w:div w:id="1622491946">
                  <w:marLeft w:val="0"/>
                  <w:marRight w:val="0"/>
                  <w:marTop w:val="0"/>
                  <w:marBottom w:val="0"/>
                  <w:divBdr>
                    <w:top w:val="none" w:sz="0" w:space="0" w:color="auto"/>
                    <w:left w:val="none" w:sz="0" w:space="0" w:color="auto"/>
                    <w:bottom w:val="none" w:sz="0" w:space="0" w:color="auto"/>
                    <w:right w:val="none" w:sz="0" w:space="0" w:color="auto"/>
                  </w:divBdr>
                </w:div>
                <w:div w:id="1622491956">
                  <w:marLeft w:val="0"/>
                  <w:marRight w:val="0"/>
                  <w:marTop w:val="0"/>
                  <w:marBottom w:val="0"/>
                  <w:divBdr>
                    <w:top w:val="none" w:sz="0" w:space="0" w:color="auto"/>
                    <w:left w:val="none" w:sz="0" w:space="0" w:color="auto"/>
                    <w:bottom w:val="none" w:sz="0" w:space="0" w:color="auto"/>
                    <w:right w:val="none" w:sz="0" w:space="0" w:color="auto"/>
                  </w:divBdr>
                </w:div>
                <w:div w:id="1622491957">
                  <w:marLeft w:val="0"/>
                  <w:marRight w:val="0"/>
                  <w:marTop w:val="0"/>
                  <w:marBottom w:val="0"/>
                  <w:divBdr>
                    <w:top w:val="none" w:sz="0" w:space="0" w:color="auto"/>
                    <w:left w:val="none" w:sz="0" w:space="0" w:color="auto"/>
                    <w:bottom w:val="none" w:sz="0" w:space="0" w:color="auto"/>
                    <w:right w:val="none" w:sz="0" w:space="0" w:color="auto"/>
                  </w:divBdr>
                </w:div>
                <w:div w:id="1622491973">
                  <w:marLeft w:val="0"/>
                  <w:marRight w:val="0"/>
                  <w:marTop w:val="0"/>
                  <w:marBottom w:val="0"/>
                  <w:divBdr>
                    <w:top w:val="none" w:sz="0" w:space="0" w:color="auto"/>
                    <w:left w:val="none" w:sz="0" w:space="0" w:color="auto"/>
                    <w:bottom w:val="none" w:sz="0" w:space="0" w:color="auto"/>
                    <w:right w:val="none" w:sz="0" w:space="0" w:color="auto"/>
                  </w:divBdr>
                </w:div>
                <w:div w:id="1622492002">
                  <w:marLeft w:val="0"/>
                  <w:marRight w:val="0"/>
                  <w:marTop w:val="0"/>
                  <w:marBottom w:val="0"/>
                  <w:divBdr>
                    <w:top w:val="none" w:sz="0" w:space="0" w:color="auto"/>
                    <w:left w:val="none" w:sz="0" w:space="0" w:color="auto"/>
                    <w:bottom w:val="none" w:sz="0" w:space="0" w:color="auto"/>
                    <w:right w:val="none" w:sz="0" w:space="0" w:color="auto"/>
                  </w:divBdr>
                </w:div>
                <w:div w:id="1622492007">
                  <w:marLeft w:val="0"/>
                  <w:marRight w:val="0"/>
                  <w:marTop w:val="0"/>
                  <w:marBottom w:val="0"/>
                  <w:divBdr>
                    <w:top w:val="none" w:sz="0" w:space="0" w:color="auto"/>
                    <w:left w:val="none" w:sz="0" w:space="0" w:color="auto"/>
                    <w:bottom w:val="none" w:sz="0" w:space="0" w:color="auto"/>
                    <w:right w:val="none" w:sz="0" w:space="0" w:color="auto"/>
                  </w:divBdr>
                </w:div>
                <w:div w:id="1622492015">
                  <w:marLeft w:val="0"/>
                  <w:marRight w:val="0"/>
                  <w:marTop w:val="0"/>
                  <w:marBottom w:val="0"/>
                  <w:divBdr>
                    <w:top w:val="none" w:sz="0" w:space="0" w:color="auto"/>
                    <w:left w:val="none" w:sz="0" w:space="0" w:color="auto"/>
                    <w:bottom w:val="none" w:sz="0" w:space="0" w:color="auto"/>
                    <w:right w:val="none" w:sz="0" w:space="0" w:color="auto"/>
                  </w:divBdr>
                </w:div>
                <w:div w:id="1622492035">
                  <w:marLeft w:val="0"/>
                  <w:marRight w:val="0"/>
                  <w:marTop w:val="0"/>
                  <w:marBottom w:val="0"/>
                  <w:divBdr>
                    <w:top w:val="none" w:sz="0" w:space="0" w:color="auto"/>
                    <w:left w:val="none" w:sz="0" w:space="0" w:color="auto"/>
                    <w:bottom w:val="none" w:sz="0" w:space="0" w:color="auto"/>
                    <w:right w:val="none" w:sz="0" w:space="0" w:color="auto"/>
                  </w:divBdr>
                </w:div>
                <w:div w:id="1622492044">
                  <w:marLeft w:val="0"/>
                  <w:marRight w:val="0"/>
                  <w:marTop w:val="0"/>
                  <w:marBottom w:val="0"/>
                  <w:divBdr>
                    <w:top w:val="none" w:sz="0" w:space="0" w:color="auto"/>
                    <w:left w:val="none" w:sz="0" w:space="0" w:color="auto"/>
                    <w:bottom w:val="none" w:sz="0" w:space="0" w:color="auto"/>
                    <w:right w:val="none" w:sz="0" w:space="0" w:color="auto"/>
                  </w:divBdr>
                </w:div>
                <w:div w:id="1622492051">
                  <w:marLeft w:val="0"/>
                  <w:marRight w:val="0"/>
                  <w:marTop w:val="0"/>
                  <w:marBottom w:val="0"/>
                  <w:divBdr>
                    <w:top w:val="none" w:sz="0" w:space="0" w:color="auto"/>
                    <w:left w:val="none" w:sz="0" w:space="0" w:color="auto"/>
                    <w:bottom w:val="none" w:sz="0" w:space="0" w:color="auto"/>
                    <w:right w:val="none" w:sz="0" w:space="0" w:color="auto"/>
                  </w:divBdr>
                </w:div>
                <w:div w:id="1622492058">
                  <w:marLeft w:val="0"/>
                  <w:marRight w:val="0"/>
                  <w:marTop w:val="0"/>
                  <w:marBottom w:val="0"/>
                  <w:divBdr>
                    <w:top w:val="none" w:sz="0" w:space="0" w:color="auto"/>
                    <w:left w:val="none" w:sz="0" w:space="0" w:color="auto"/>
                    <w:bottom w:val="none" w:sz="0" w:space="0" w:color="auto"/>
                    <w:right w:val="none" w:sz="0" w:space="0" w:color="auto"/>
                  </w:divBdr>
                </w:div>
                <w:div w:id="1622492098">
                  <w:marLeft w:val="0"/>
                  <w:marRight w:val="0"/>
                  <w:marTop w:val="0"/>
                  <w:marBottom w:val="0"/>
                  <w:divBdr>
                    <w:top w:val="none" w:sz="0" w:space="0" w:color="auto"/>
                    <w:left w:val="none" w:sz="0" w:space="0" w:color="auto"/>
                    <w:bottom w:val="none" w:sz="0" w:space="0" w:color="auto"/>
                    <w:right w:val="none" w:sz="0" w:space="0" w:color="auto"/>
                  </w:divBdr>
                </w:div>
                <w:div w:id="1622492106">
                  <w:marLeft w:val="0"/>
                  <w:marRight w:val="0"/>
                  <w:marTop w:val="0"/>
                  <w:marBottom w:val="0"/>
                  <w:divBdr>
                    <w:top w:val="none" w:sz="0" w:space="0" w:color="auto"/>
                    <w:left w:val="none" w:sz="0" w:space="0" w:color="auto"/>
                    <w:bottom w:val="none" w:sz="0" w:space="0" w:color="auto"/>
                    <w:right w:val="none" w:sz="0" w:space="0" w:color="auto"/>
                  </w:divBdr>
                </w:div>
                <w:div w:id="1622492132">
                  <w:marLeft w:val="0"/>
                  <w:marRight w:val="0"/>
                  <w:marTop w:val="0"/>
                  <w:marBottom w:val="0"/>
                  <w:divBdr>
                    <w:top w:val="none" w:sz="0" w:space="0" w:color="auto"/>
                    <w:left w:val="none" w:sz="0" w:space="0" w:color="auto"/>
                    <w:bottom w:val="none" w:sz="0" w:space="0" w:color="auto"/>
                    <w:right w:val="none" w:sz="0" w:space="0" w:color="auto"/>
                  </w:divBdr>
                </w:div>
                <w:div w:id="1622492170">
                  <w:marLeft w:val="0"/>
                  <w:marRight w:val="0"/>
                  <w:marTop w:val="0"/>
                  <w:marBottom w:val="0"/>
                  <w:divBdr>
                    <w:top w:val="none" w:sz="0" w:space="0" w:color="auto"/>
                    <w:left w:val="none" w:sz="0" w:space="0" w:color="auto"/>
                    <w:bottom w:val="none" w:sz="0" w:space="0" w:color="auto"/>
                    <w:right w:val="none" w:sz="0" w:space="0" w:color="auto"/>
                  </w:divBdr>
                </w:div>
                <w:div w:id="1622492199">
                  <w:marLeft w:val="0"/>
                  <w:marRight w:val="0"/>
                  <w:marTop w:val="0"/>
                  <w:marBottom w:val="0"/>
                  <w:divBdr>
                    <w:top w:val="none" w:sz="0" w:space="0" w:color="auto"/>
                    <w:left w:val="none" w:sz="0" w:space="0" w:color="auto"/>
                    <w:bottom w:val="none" w:sz="0" w:space="0" w:color="auto"/>
                    <w:right w:val="none" w:sz="0" w:space="0" w:color="auto"/>
                  </w:divBdr>
                </w:div>
                <w:div w:id="1622492202">
                  <w:marLeft w:val="0"/>
                  <w:marRight w:val="0"/>
                  <w:marTop w:val="0"/>
                  <w:marBottom w:val="0"/>
                  <w:divBdr>
                    <w:top w:val="none" w:sz="0" w:space="0" w:color="auto"/>
                    <w:left w:val="none" w:sz="0" w:space="0" w:color="auto"/>
                    <w:bottom w:val="none" w:sz="0" w:space="0" w:color="auto"/>
                    <w:right w:val="none" w:sz="0" w:space="0" w:color="auto"/>
                  </w:divBdr>
                </w:div>
                <w:div w:id="1622492217">
                  <w:marLeft w:val="0"/>
                  <w:marRight w:val="0"/>
                  <w:marTop w:val="0"/>
                  <w:marBottom w:val="0"/>
                  <w:divBdr>
                    <w:top w:val="none" w:sz="0" w:space="0" w:color="auto"/>
                    <w:left w:val="none" w:sz="0" w:space="0" w:color="auto"/>
                    <w:bottom w:val="none" w:sz="0" w:space="0" w:color="auto"/>
                    <w:right w:val="none" w:sz="0" w:space="0" w:color="auto"/>
                  </w:divBdr>
                </w:div>
                <w:div w:id="1622492223">
                  <w:marLeft w:val="0"/>
                  <w:marRight w:val="0"/>
                  <w:marTop w:val="0"/>
                  <w:marBottom w:val="0"/>
                  <w:divBdr>
                    <w:top w:val="none" w:sz="0" w:space="0" w:color="auto"/>
                    <w:left w:val="none" w:sz="0" w:space="0" w:color="auto"/>
                    <w:bottom w:val="none" w:sz="0" w:space="0" w:color="auto"/>
                    <w:right w:val="none" w:sz="0" w:space="0" w:color="auto"/>
                  </w:divBdr>
                </w:div>
                <w:div w:id="1622492257">
                  <w:marLeft w:val="0"/>
                  <w:marRight w:val="0"/>
                  <w:marTop w:val="0"/>
                  <w:marBottom w:val="0"/>
                  <w:divBdr>
                    <w:top w:val="none" w:sz="0" w:space="0" w:color="auto"/>
                    <w:left w:val="none" w:sz="0" w:space="0" w:color="auto"/>
                    <w:bottom w:val="none" w:sz="0" w:space="0" w:color="auto"/>
                    <w:right w:val="none" w:sz="0" w:space="0" w:color="auto"/>
                  </w:divBdr>
                </w:div>
                <w:div w:id="1622492273">
                  <w:marLeft w:val="0"/>
                  <w:marRight w:val="0"/>
                  <w:marTop w:val="0"/>
                  <w:marBottom w:val="0"/>
                  <w:divBdr>
                    <w:top w:val="none" w:sz="0" w:space="0" w:color="auto"/>
                    <w:left w:val="none" w:sz="0" w:space="0" w:color="auto"/>
                    <w:bottom w:val="none" w:sz="0" w:space="0" w:color="auto"/>
                    <w:right w:val="none" w:sz="0" w:space="0" w:color="auto"/>
                  </w:divBdr>
                </w:div>
                <w:div w:id="1622492293">
                  <w:marLeft w:val="0"/>
                  <w:marRight w:val="0"/>
                  <w:marTop w:val="0"/>
                  <w:marBottom w:val="0"/>
                  <w:divBdr>
                    <w:top w:val="none" w:sz="0" w:space="0" w:color="auto"/>
                    <w:left w:val="none" w:sz="0" w:space="0" w:color="auto"/>
                    <w:bottom w:val="none" w:sz="0" w:space="0" w:color="auto"/>
                    <w:right w:val="none" w:sz="0" w:space="0" w:color="auto"/>
                  </w:divBdr>
                </w:div>
                <w:div w:id="1622492294">
                  <w:marLeft w:val="0"/>
                  <w:marRight w:val="0"/>
                  <w:marTop w:val="0"/>
                  <w:marBottom w:val="0"/>
                  <w:divBdr>
                    <w:top w:val="none" w:sz="0" w:space="0" w:color="auto"/>
                    <w:left w:val="none" w:sz="0" w:space="0" w:color="auto"/>
                    <w:bottom w:val="none" w:sz="0" w:space="0" w:color="auto"/>
                    <w:right w:val="none" w:sz="0" w:space="0" w:color="auto"/>
                  </w:divBdr>
                </w:div>
                <w:div w:id="1622492296">
                  <w:marLeft w:val="0"/>
                  <w:marRight w:val="0"/>
                  <w:marTop w:val="0"/>
                  <w:marBottom w:val="0"/>
                  <w:divBdr>
                    <w:top w:val="none" w:sz="0" w:space="0" w:color="auto"/>
                    <w:left w:val="none" w:sz="0" w:space="0" w:color="auto"/>
                    <w:bottom w:val="none" w:sz="0" w:space="0" w:color="auto"/>
                    <w:right w:val="none" w:sz="0" w:space="0" w:color="auto"/>
                  </w:divBdr>
                </w:div>
                <w:div w:id="1622492311">
                  <w:marLeft w:val="0"/>
                  <w:marRight w:val="0"/>
                  <w:marTop w:val="0"/>
                  <w:marBottom w:val="0"/>
                  <w:divBdr>
                    <w:top w:val="none" w:sz="0" w:space="0" w:color="auto"/>
                    <w:left w:val="none" w:sz="0" w:space="0" w:color="auto"/>
                    <w:bottom w:val="none" w:sz="0" w:space="0" w:color="auto"/>
                    <w:right w:val="none" w:sz="0" w:space="0" w:color="auto"/>
                  </w:divBdr>
                </w:div>
                <w:div w:id="1622492364">
                  <w:marLeft w:val="0"/>
                  <w:marRight w:val="0"/>
                  <w:marTop w:val="0"/>
                  <w:marBottom w:val="0"/>
                  <w:divBdr>
                    <w:top w:val="none" w:sz="0" w:space="0" w:color="auto"/>
                    <w:left w:val="none" w:sz="0" w:space="0" w:color="auto"/>
                    <w:bottom w:val="none" w:sz="0" w:space="0" w:color="auto"/>
                    <w:right w:val="none" w:sz="0" w:space="0" w:color="auto"/>
                  </w:divBdr>
                </w:div>
                <w:div w:id="1622492372">
                  <w:marLeft w:val="0"/>
                  <w:marRight w:val="0"/>
                  <w:marTop w:val="0"/>
                  <w:marBottom w:val="0"/>
                  <w:divBdr>
                    <w:top w:val="none" w:sz="0" w:space="0" w:color="auto"/>
                    <w:left w:val="none" w:sz="0" w:space="0" w:color="auto"/>
                    <w:bottom w:val="none" w:sz="0" w:space="0" w:color="auto"/>
                    <w:right w:val="none" w:sz="0" w:space="0" w:color="auto"/>
                  </w:divBdr>
                </w:div>
                <w:div w:id="1622492398">
                  <w:marLeft w:val="0"/>
                  <w:marRight w:val="0"/>
                  <w:marTop w:val="0"/>
                  <w:marBottom w:val="0"/>
                  <w:divBdr>
                    <w:top w:val="none" w:sz="0" w:space="0" w:color="auto"/>
                    <w:left w:val="none" w:sz="0" w:space="0" w:color="auto"/>
                    <w:bottom w:val="none" w:sz="0" w:space="0" w:color="auto"/>
                    <w:right w:val="none" w:sz="0" w:space="0" w:color="auto"/>
                  </w:divBdr>
                </w:div>
                <w:div w:id="1622492483">
                  <w:marLeft w:val="0"/>
                  <w:marRight w:val="0"/>
                  <w:marTop w:val="0"/>
                  <w:marBottom w:val="0"/>
                  <w:divBdr>
                    <w:top w:val="none" w:sz="0" w:space="0" w:color="auto"/>
                    <w:left w:val="none" w:sz="0" w:space="0" w:color="auto"/>
                    <w:bottom w:val="none" w:sz="0" w:space="0" w:color="auto"/>
                    <w:right w:val="none" w:sz="0" w:space="0" w:color="auto"/>
                  </w:divBdr>
                </w:div>
                <w:div w:id="1622492513">
                  <w:marLeft w:val="0"/>
                  <w:marRight w:val="0"/>
                  <w:marTop w:val="0"/>
                  <w:marBottom w:val="0"/>
                  <w:divBdr>
                    <w:top w:val="none" w:sz="0" w:space="0" w:color="auto"/>
                    <w:left w:val="none" w:sz="0" w:space="0" w:color="auto"/>
                    <w:bottom w:val="none" w:sz="0" w:space="0" w:color="auto"/>
                    <w:right w:val="none" w:sz="0" w:space="0" w:color="auto"/>
                  </w:divBdr>
                </w:div>
                <w:div w:id="1622492534">
                  <w:marLeft w:val="0"/>
                  <w:marRight w:val="0"/>
                  <w:marTop w:val="0"/>
                  <w:marBottom w:val="0"/>
                  <w:divBdr>
                    <w:top w:val="none" w:sz="0" w:space="0" w:color="auto"/>
                    <w:left w:val="none" w:sz="0" w:space="0" w:color="auto"/>
                    <w:bottom w:val="none" w:sz="0" w:space="0" w:color="auto"/>
                    <w:right w:val="none" w:sz="0" w:space="0" w:color="auto"/>
                  </w:divBdr>
                </w:div>
                <w:div w:id="1622492543">
                  <w:marLeft w:val="0"/>
                  <w:marRight w:val="0"/>
                  <w:marTop w:val="0"/>
                  <w:marBottom w:val="0"/>
                  <w:divBdr>
                    <w:top w:val="none" w:sz="0" w:space="0" w:color="auto"/>
                    <w:left w:val="none" w:sz="0" w:space="0" w:color="auto"/>
                    <w:bottom w:val="none" w:sz="0" w:space="0" w:color="auto"/>
                    <w:right w:val="none" w:sz="0" w:space="0" w:color="auto"/>
                  </w:divBdr>
                </w:div>
                <w:div w:id="1622492571">
                  <w:marLeft w:val="0"/>
                  <w:marRight w:val="0"/>
                  <w:marTop w:val="0"/>
                  <w:marBottom w:val="0"/>
                  <w:divBdr>
                    <w:top w:val="none" w:sz="0" w:space="0" w:color="auto"/>
                    <w:left w:val="none" w:sz="0" w:space="0" w:color="auto"/>
                    <w:bottom w:val="none" w:sz="0" w:space="0" w:color="auto"/>
                    <w:right w:val="none" w:sz="0" w:space="0" w:color="auto"/>
                  </w:divBdr>
                </w:div>
                <w:div w:id="1622492589">
                  <w:marLeft w:val="0"/>
                  <w:marRight w:val="0"/>
                  <w:marTop w:val="0"/>
                  <w:marBottom w:val="0"/>
                  <w:divBdr>
                    <w:top w:val="none" w:sz="0" w:space="0" w:color="auto"/>
                    <w:left w:val="none" w:sz="0" w:space="0" w:color="auto"/>
                    <w:bottom w:val="none" w:sz="0" w:space="0" w:color="auto"/>
                    <w:right w:val="none" w:sz="0" w:space="0" w:color="auto"/>
                  </w:divBdr>
                </w:div>
                <w:div w:id="1622492609">
                  <w:marLeft w:val="0"/>
                  <w:marRight w:val="0"/>
                  <w:marTop w:val="0"/>
                  <w:marBottom w:val="0"/>
                  <w:divBdr>
                    <w:top w:val="none" w:sz="0" w:space="0" w:color="auto"/>
                    <w:left w:val="none" w:sz="0" w:space="0" w:color="auto"/>
                    <w:bottom w:val="none" w:sz="0" w:space="0" w:color="auto"/>
                    <w:right w:val="none" w:sz="0" w:space="0" w:color="auto"/>
                  </w:divBdr>
                </w:div>
                <w:div w:id="1622492619">
                  <w:marLeft w:val="0"/>
                  <w:marRight w:val="0"/>
                  <w:marTop w:val="0"/>
                  <w:marBottom w:val="0"/>
                  <w:divBdr>
                    <w:top w:val="none" w:sz="0" w:space="0" w:color="auto"/>
                    <w:left w:val="none" w:sz="0" w:space="0" w:color="auto"/>
                    <w:bottom w:val="none" w:sz="0" w:space="0" w:color="auto"/>
                    <w:right w:val="none" w:sz="0" w:space="0" w:color="auto"/>
                  </w:divBdr>
                </w:div>
                <w:div w:id="1622492676">
                  <w:marLeft w:val="0"/>
                  <w:marRight w:val="0"/>
                  <w:marTop w:val="0"/>
                  <w:marBottom w:val="0"/>
                  <w:divBdr>
                    <w:top w:val="none" w:sz="0" w:space="0" w:color="auto"/>
                    <w:left w:val="none" w:sz="0" w:space="0" w:color="auto"/>
                    <w:bottom w:val="none" w:sz="0" w:space="0" w:color="auto"/>
                    <w:right w:val="none" w:sz="0" w:space="0" w:color="auto"/>
                  </w:divBdr>
                </w:div>
                <w:div w:id="1622492687">
                  <w:marLeft w:val="0"/>
                  <w:marRight w:val="0"/>
                  <w:marTop w:val="0"/>
                  <w:marBottom w:val="0"/>
                  <w:divBdr>
                    <w:top w:val="none" w:sz="0" w:space="0" w:color="auto"/>
                    <w:left w:val="none" w:sz="0" w:space="0" w:color="auto"/>
                    <w:bottom w:val="none" w:sz="0" w:space="0" w:color="auto"/>
                    <w:right w:val="none" w:sz="0" w:space="0" w:color="auto"/>
                  </w:divBdr>
                </w:div>
                <w:div w:id="1622492711">
                  <w:marLeft w:val="0"/>
                  <w:marRight w:val="0"/>
                  <w:marTop w:val="0"/>
                  <w:marBottom w:val="0"/>
                  <w:divBdr>
                    <w:top w:val="none" w:sz="0" w:space="0" w:color="auto"/>
                    <w:left w:val="none" w:sz="0" w:space="0" w:color="auto"/>
                    <w:bottom w:val="none" w:sz="0" w:space="0" w:color="auto"/>
                    <w:right w:val="none" w:sz="0" w:space="0" w:color="auto"/>
                  </w:divBdr>
                </w:div>
                <w:div w:id="1622492739">
                  <w:marLeft w:val="0"/>
                  <w:marRight w:val="0"/>
                  <w:marTop w:val="0"/>
                  <w:marBottom w:val="0"/>
                  <w:divBdr>
                    <w:top w:val="none" w:sz="0" w:space="0" w:color="auto"/>
                    <w:left w:val="none" w:sz="0" w:space="0" w:color="auto"/>
                    <w:bottom w:val="none" w:sz="0" w:space="0" w:color="auto"/>
                    <w:right w:val="none" w:sz="0" w:space="0" w:color="auto"/>
                  </w:divBdr>
                </w:div>
                <w:div w:id="1622492786">
                  <w:marLeft w:val="0"/>
                  <w:marRight w:val="0"/>
                  <w:marTop w:val="0"/>
                  <w:marBottom w:val="0"/>
                  <w:divBdr>
                    <w:top w:val="none" w:sz="0" w:space="0" w:color="auto"/>
                    <w:left w:val="none" w:sz="0" w:space="0" w:color="auto"/>
                    <w:bottom w:val="none" w:sz="0" w:space="0" w:color="auto"/>
                    <w:right w:val="none" w:sz="0" w:space="0" w:color="auto"/>
                  </w:divBdr>
                </w:div>
                <w:div w:id="1622492787">
                  <w:marLeft w:val="0"/>
                  <w:marRight w:val="0"/>
                  <w:marTop w:val="0"/>
                  <w:marBottom w:val="0"/>
                  <w:divBdr>
                    <w:top w:val="none" w:sz="0" w:space="0" w:color="auto"/>
                    <w:left w:val="none" w:sz="0" w:space="0" w:color="auto"/>
                    <w:bottom w:val="none" w:sz="0" w:space="0" w:color="auto"/>
                    <w:right w:val="none" w:sz="0" w:space="0" w:color="auto"/>
                  </w:divBdr>
                </w:div>
                <w:div w:id="1622492791">
                  <w:marLeft w:val="0"/>
                  <w:marRight w:val="0"/>
                  <w:marTop w:val="0"/>
                  <w:marBottom w:val="0"/>
                  <w:divBdr>
                    <w:top w:val="none" w:sz="0" w:space="0" w:color="auto"/>
                    <w:left w:val="none" w:sz="0" w:space="0" w:color="auto"/>
                    <w:bottom w:val="none" w:sz="0" w:space="0" w:color="auto"/>
                    <w:right w:val="none" w:sz="0" w:space="0" w:color="auto"/>
                  </w:divBdr>
                </w:div>
                <w:div w:id="1622492810">
                  <w:marLeft w:val="0"/>
                  <w:marRight w:val="0"/>
                  <w:marTop w:val="0"/>
                  <w:marBottom w:val="0"/>
                  <w:divBdr>
                    <w:top w:val="none" w:sz="0" w:space="0" w:color="auto"/>
                    <w:left w:val="none" w:sz="0" w:space="0" w:color="auto"/>
                    <w:bottom w:val="none" w:sz="0" w:space="0" w:color="auto"/>
                    <w:right w:val="none" w:sz="0" w:space="0" w:color="auto"/>
                  </w:divBdr>
                </w:div>
                <w:div w:id="1622492833">
                  <w:marLeft w:val="0"/>
                  <w:marRight w:val="0"/>
                  <w:marTop w:val="0"/>
                  <w:marBottom w:val="0"/>
                  <w:divBdr>
                    <w:top w:val="none" w:sz="0" w:space="0" w:color="auto"/>
                    <w:left w:val="none" w:sz="0" w:space="0" w:color="auto"/>
                    <w:bottom w:val="none" w:sz="0" w:space="0" w:color="auto"/>
                    <w:right w:val="none" w:sz="0" w:space="0" w:color="auto"/>
                  </w:divBdr>
                </w:div>
                <w:div w:id="1622492835">
                  <w:marLeft w:val="0"/>
                  <w:marRight w:val="0"/>
                  <w:marTop w:val="0"/>
                  <w:marBottom w:val="0"/>
                  <w:divBdr>
                    <w:top w:val="none" w:sz="0" w:space="0" w:color="auto"/>
                    <w:left w:val="none" w:sz="0" w:space="0" w:color="auto"/>
                    <w:bottom w:val="none" w:sz="0" w:space="0" w:color="auto"/>
                    <w:right w:val="none" w:sz="0" w:space="0" w:color="auto"/>
                  </w:divBdr>
                </w:div>
                <w:div w:id="1622492849">
                  <w:marLeft w:val="0"/>
                  <w:marRight w:val="0"/>
                  <w:marTop w:val="0"/>
                  <w:marBottom w:val="0"/>
                  <w:divBdr>
                    <w:top w:val="none" w:sz="0" w:space="0" w:color="auto"/>
                    <w:left w:val="none" w:sz="0" w:space="0" w:color="auto"/>
                    <w:bottom w:val="none" w:sz="0" w:space="0" w:color="auto"/>
                    <w:right w:val="none" w:sz="0" w:space="0" w:color="auto"/>
                  </w:divBdr>
                </w:div>
                <w:div w:id="1622492876">
                  <w:marLeft w:val="0"/>
                  <w:marRight w:val="0"/>
                  <w:marTop w:val="0"/>
                  <w:marBottom w:val="0"/>
                  <w:divBdr>
                    <w:top w:val="none" w:sz="0" w:space="0" w:color="auto"/>
                    <w:left w:val="none" w:sz="0" w:space="0" w:color="auto"/>
                    <w:bottom w:val="none" w:sz="0" w:space="0" w:color="auto"/>
                    <w:right w:val="none" w:sz="0" w:space="0" w:color="auto"/>
                  </w:divBdr>
                </w:div>
                <w:div w:id="1622492896">
                  <w:marLeft w:val="0"/>
                  <w:marRight w:val="0"/>
                  <w:marTop w:val="0"/>
                  <w:marBottom w:val="0"/>
                  <w:divBdr>
                    <w:top w:val="none" w:sz="0" w:space="0" w:color="auto"/>
                    <w:left w:val="none" w:sz="0" w:space="0" w:color="auto"/>
                    <w:bottom w:val="none" w:sz="0" w:space="0" w:color="auto"/>
                    <w:right w:val="none" w:sz="0" w:space="0" w:color="auto"/>
                  </w:divBdr>
                </w:div>
                <w:div w:id="1622492897">
                  <w:marLeft w:val="0"/>
                  <w:marRight w:val="0"/>
                  <w:marTop w:val="0"/>
                  <w:marBottom w:val="0"/>
                  <w:divBdr>
                    <w:top w:val="none" w:sz="0" w:space="0" w:color="auto"/>
                    <w:left w:val="none" w:sz="0" w:space="0" w:color="auto"/>
                    <w:bottom w:val="none" w:sz="0" w:space="0" w:color="auto"/>
                    <w:right w:val="none" w:sz="0" w:space="0" w:color="auto"/>
                  </w:divBdr>
                </w:div>
                <w:div w:id="1622492902">
                  <w:marLeft w:val="0"/>
                  <w:marRight w:val="0"/>
                  <w:marTop w:val="0"/>
                  <w:marBottom w:val="0"/>
                  <w:divBdr>
                    <w:top w:val="none" w:sz="0" w:space="0" w:color="auto"/>
                    <w:left w:val="none" w:sz="0" w:space="0" w:color="auto"/>
                    <w:bottom w:val="none" w:sz="0" w:space="0" w:color="auto"/>
                    <w:right w:val="none" w:sz="0" w:space="0" w:color="auto"/>
                  </w:divBdr>
                </w:div>
                <w:div w:id="1622492912">
                  <w:marLeft w:val="0"/>
                  <w:marRight w:val="0"/>
                  <w:marTop w:val="0"/>
                  <w:marBottom w:val="0"/>
                  <w:divBdr>
                    <w:top w:val="none" w:sz="0" w:space="0" w:color="auto"/>
                    <w:left w:val="none" w:sz="0" w:space="0" w:color="auto"/>
                    <w:bottom w:val="none" w:sz="0" w:space="0" w:color="auto"/>
                    <w:right w:val="none" w:sz="0" w:space="0" w:color="auto"/>
                  </w:divBdr>
                </w:div>
                <w:div w:id="1622492916">
                  <w:marLeft w:val="0"/>
                  <w:marRight w:val="0"/>
                  <w:marTop w:val="0"/>
                  <w:marBottom w:val="0"/>
                  <w:divBdr>
                    <w:top w:val="none" w:sz="0" w:space="0" w:color="auto"/>
                    <w:left w:val="none" w:sz="0" w:space="0" w:color="auto"/>
                    <w:bottom w:val="none" w:sz="0" w:space="0" w:color="auto"/>
                    <w:right w:val="none" w:sz="0" w:space="0" w:color="auto"/>
                  </w:divBdr>
                </w:div>
                <w:div w:id="1622492921">
                  <w:marLeft w:val="0"/>
                  <w:marRight w:val="0"/>
                  <w:marTop w:val="0"/>
                  <w:marBottom w:val="0"/>
                  <w:divBdr>
                    <w:top w:val="none" w:sz="0" w:space="0" w:color="auto"/>
                    <w:left w:val="none" w:sz="0" w:space="0" w:color="auto"/>
                    <w:bottom w:val="none" w:sz="0" w:space="0" w:color="auto"/>
                    <w:right w:val="none" w:sz="0" w:space="0" w:color="auto"/>
                  </w:divBdr>
                </w:div>
                <w:div w:id="162249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91">
          <w:marLeft w:val="0"/>
          <w:marRight w:val="0"/>
          <w:marTop w:val="0"/>
          <w:marBottom w:val="0"/>
          <w:divBdr>
            <w:top w:val="none" w:sz="0" w:space="0" w:color="auto"/>
            <w:left w:val="none" w:sz="0" w:space="0" w:color="auto"/>
            <w:bottom w:val="none" w:sz="0" w:space="0" w:color="auto"/>
            <w:right w:val="none" w:sz="0" w:space="0" w:color="auto"/>
          </w:divBdr>
          <w:divsChild>
            <w:div w:id="1622492502">
              <w:marLeft w:val="0"/>
              <w:marRight w:val="0"/>
              <w:marTop w:val="0"/>
              <w:marBottom w:val="0"/>
              <w:divBdr>
                <w:top w:val="none" w:sz="0" w:space="0" w:color="auto"/>
                <w:left w:val="none" w:sz="0" w:space="0" w:color="auto"/>
                <w:bottom w:val="none" w:sz="0" w:space="0" w:color="auto"/>
                <w:right w:val="none" w:sz="0" w:space="0" w:color="auto"/>
              </w:divBdr>
              <w:divsChild>
                <w:div w:id="1622490928">
                  <w:marLeft w:val="0"/>
                  <w:marRight w:val="0"/>
                  <w:marTop w:val="0"/>
                  <w:marBottom w:val="0"/>
                  <w:divBdr>
                    <w:top w:val="none" w:sz="0" w:space="0" w:color="auto"/>
                    <w:left w:val="none" w:sz="0" w:space="0" w:color="auto"/>
                    <w:bottom w:val="none" w:sz="0" w:space="0" w:color="auto"/>
                    <w:right w:val="none" w:sz="0" w:space="0" w:color="auto"/>
                  </w:divBdr>
                </w:div>
                <w:div w:id="1622490932">
                  <w:marLeft w:val="0"/>
                  <w:marRight w:val="0"/>
                  <w:marTop w:val="0"/>
                  <w:marBottom w:val="0"/>
                  <w:divBdr>
                    <w:top w:val="none" w:sz="0" w:space="0" w:color="auto"/>
                    <w:left w:val="none" w:sz="0" w:space="0" w:color="auto"/>
                    <w:bottom w:val="none" w:sz="0" w:space="0" w:color="auto"/>
                    <w:right w:val="none" w:sz="0" w:space="0" w:color="auto"/>
                  </w:divBdr>
                </w:div>
                <w:div w:id="1622490937">
                  <w:marLeft w:val="0"/>
                  <w:marRight w:val="0"/>
                  <w:marTop w:val="0"/>
                  <w:marBottom w:val="0"/>
                  <w:divBdr>
                    <w:top w:val="none" w:sz="0" w:space="0" w:color="auto"/>
                    <w:left w:val="none" w:sz="0" w:space="0" w:color="auto"/>
                    <w:bottom w:val="none" w:sz="0" w:space="0" w:color="auto"/>
                    <w:right w:val="none" w:sz="0" w:space="0" w:color="auto"/>
                  </w:divBdr>
                </w:div>
                <w:div w:id="1622490953">
                  <w:marLeft w:val="0"/>
                  <w:marRight w:val="0"/>
                  <w:marTop w:val="0"/>
                  <w:marBottom w:val="0"/>
                  <w:divBdr>
                    <w:top w:val="none" w:sz="0" w:space="0" w:color="auto"/>
                    <w:left w:val="none" w:sz="0" w:space="0" w:color="auto"/>
                    <w:bottom w:val="none" w:sz="0" w:space="0" w:color="auto"/>
                    <w:right w:val="none" w:sz="0" w:space="0" w:color="auto"/>
                  </w:divBdr>
                </w:div>
                <w:div w:id="1622490961">
                  <w:marLeft w:val="0"/>
                  <w:marRight w:val="0"/>
                  <w:marTop w:val="0"/>
                  <w:marBottom w:val="0"/>
                  <w:divBdr>
                    <w:top w:val="none" w:sz="0" w:space="0" w:color="auto"/>
                    <w:left w:val="none" w:sz="0" w:space="0" w:color="auto"/>
                    <w:bottom w:val="none" w:sz="0" w:space="0" w:color="auto"/>
                    <w:right w:val="none" w:sz="0" w:space="0" w:color="auto"/>
                  </w:divBdr>
                </w:div>
                <w:div w:id="1622491041">
                  <w:marLeft w:val="0"/>
                  <w:marRight w:val="0"/>
                  <w:marTop w:val="0"/>
                  <w:marBottom w:val="0"/>
                  <w:divBdr>
                    <w:top w:val="none" w:sz="0" w:space="0" w:color="auto"/>
                    <w:left w:val="none" w:sz="0" w:space="0" w:color="auto"/>
                    <w:bottom w:val="none" w:sz="0" w:space="0" w:color="auto"/>
                    <w:right w:val="none" w:sz="0" w:space="0" w:color="auto"/>
                  </w:divBdr>
                </w:div>
                <w:div w:id="1622491101">
                  <w:marLeft w:val="0"/>
                  <w:marRight w:val="0"/>
                  <w:marTop w:val="0"/>
                  <w:marBottom w:val="0"/>
                  <w:divBdr>
                    <w:top w:val="none" w:sz="0" w:space="0" w:color="auto"/>
                    <w:left w:val="none" w:sz="0" w:space="0" w:color="auto"/>
                    <w:bottom w:val="none" w:sz="0" w:space="0" w:color="auto"/>
                    <w:right w:val="none" w:sz="0" w:space="0" w:color="auto"/>
                  </w:divBdr>
                </w:div>
                <w:div w:id="1622491107">
                  <w:marLeft w:val="0"/>
                  <w:marRight w:val="0"/>
                  <w:marTop w:val="0"/>
                  <w:marBottom w:val="0"/>
                  <w:divBdr>
                    <w:top w:val="none" w:sz="0" w:space="0" w:color="auto"/>
                    <w:left w:val="none" w:sz="0" w:space="0" w:color="auto"/>
                    <w:bottom w:val="none" w:sz="0" w:space="0" w:color="auto"/>
                    <w:right w:val="none" w:sz="0" w:space="0" w:color="auto"/>
                  </w:divBdr>
                </w:div>
                <w:div w:id="1622491141">
                  <w:marLeft w:val="0"/>
                  <w:marRight w:val="0"/>
                  <w:marTop w:val="0"/>
                  <w:marBottom w:val="0"/>
                  <w:divBdr>
                    <w:top w:val="none" w:sz="0" w:space="0" w:color="auto"/>
                    <w:left w:val="none" w:sz="0" w:space="0" w:color="auto"/>
                    <w:bottom w:val="none" w:sz="0" w:space="0" w:color="auto"/>
                    <w:right w:val="none" w:sz="0" w:space="0" w:color="auto"/>
                  </w:divBdr>
                </w:div>
                <w:div w:id="1622491155">
                  <w:marLeft w:val="0"/>
                  <w:marRight w:val="0"/>
                  <w:marTop w:val="0"/>
                  <w:marBottom w:val="0"/>
                  <w:divBdr>
                    <w:top w:val="none" w:sz="0" w:space="0" w:color="auto"/>
                    <w:left w:val="none" w:sz="0" w:space="0" w:color="auto"/>
                    <w:bottom w:val="none" w:sz="0" w:space="0" w:color="auto"/>
                    <w:right w:val="none" w:sz="0" w:space="0" w:color="auto"/>
                  </w:divBdr>
                </w:div>
                <w:div w:id="1622491216">
                  <w:marLeft w:val="0"/>
                  <w:marRight w:val="0"/>
                  <w:marTop w:val="0"/>
                  <w:marBottom w:val="0"/>
                  <w:divBdr>
                    <w:top w:val="none" w:sz="0" w:space="0" w:color="auto"/>
                    <w:left w:val="none" w:sz="0" w:space="0" w:color="auto"/>
                    <w:bottom w:val="none" w:sz="0" w:space="0" w:color="auto"/>
                    <w:right w:val="none" w:sz="0" w:space="0" w:color="auto"/>
                  </w:divBdr>
                </w:div>
                <w:div w:id="1622491218">
                  <w:marLeft w:val="0"/>
                  <w:marRight w:val="0"/>
                  <w:marTop w:val="0"/>
                  <w:marBottom w:val="0"/>
                  <w:divBdr>
                    <w:top w:val="none" w:sz="0" w:space="0" w:color="auto"/>
                    <w:left w:val="none" w:sz="0" w:space="0" w:color="auto"/>
                    <w:bottom w:val="none" w:sz="0" w:space="0" w:color="auto"/>
                    <w:right w:val="none" w:sz="0" w:space="0" w:color="auto"/>
                  </w:divBdr>
                </w:div>
                <w:div w:id="1622491280">
                  <w:marLeft w:val="0"/>
                  <w:marRight w:val="0"/>
                  <w:marTop w:val="0"/>
                  <w:marBottom w:val="0"/>
                  <w:divBdr>
                    <w:top w:val="none" w:sz="0" w:space="0" w:color="auto"/>
                    <w:left w:val="none" w:sz="0" w:space="0" w:color="auto"/>
                    <w:bottom w:val="none" w:sz="0" w:space="0" w:color="auto"/>
                    <w:right w:val="none" w:sz="0" w:space="0" w:color="auto"/>
                  </w:divBdr>
                </w:div>
                <w:div w:id="1622491290">
                  <w:marLeft w:val="0"/>
                  <w:marRight w:val="0"/>
                  <w:marTop w:val="0"/>
                  <w:marBottom w:val="0"/>
                  <w:divBdr>
                    <w:top w:val="none" w:sz="0" w:space="0" w:color="auto"/>
                    <w:left w:val="none" w:sz="0" w:space="0" w:color="auto"/>
                    <w:bottom w:val="none" w:sz="0" w:space="0" w:color="auto"/>
                    <w:right w:val="none" w:sz="0" w:space="0" w:color="auto"/>
                  </w:divBdr>
                </w:div>
                <w:div w:id="1622491344">
                  <w:marLeft w:val="0"/>
                  <w:marRight w:val="0"/>
                  <w:marTop w:val="0"/>
                  <w:marBottom w:val="0"/>
                  <w:divBdr>
                    <w:top w:val="none" w:sz="0" w:space="0" w:color="auto"/>
                    <w:left w:val="none" w:sz="0" w:space="0" w:color="auto"/>
                    <w:bottom w:val="none" w:sz="0" w:space="0" w:color="auto"/>
                    <w:right w:val="none" w:sz="0" w:space="0" w:color="auto"/>
                  </w:divBdr>
                </w:div>
                <w:div w:id="1622491347">
                  <w:marLeft w:val="0"/>
                  <w:marRight w:val="0"/>
                  <w:marTop w:val="0"/>
                  <w:marBottom w:val="0"/>
                  <w:divBdr>
                    <w:top w:val="none" w:sz="0" w:space="0" w:color="auto"/>
                    <w:left w:val="none" w:sz="0" w:space="0" w:color="auto"/>
                    <w:bottom w:val="none" w:sz="0" w:space="0" w:color="auto"/>
                    <w:right w:val="none" w:sz="0" w:space="0" w:color="auto"/>
                  </w:divBdr>
                </w:div>
                <w:div w:id="1622491368">
                  <w:marLeft w:val="0"/>
                  <w:marRight w:val="0"/>
                  <w:marTop w:val="0"/>
                  <w:marBottom w:val="0"/>
                  <w:divBdr>
                    <w:top w:val="none" w:sz="0" w:space="0" w:color="auto"/>
                    <w:left w:val="none" w:sz="0" w:space="0" w:color="auto"/>
                    <w:bottom w:val="none" w:sz="0" w:space="0" w:color="auto"/>
                    <w:right w:val="none" w:sz="0" w:space="0" w:color="auto"/>
                  </w:divBdr>
                </w:div>
                <w:div w:id="1622491383">
                  <w:marLeft w:val="0"/>
                  <w:marRight w:val="0"/>
                  <w:marTop w:val="0"/>
                  <w:marBottom w:val="0"/>
                  <w:divBdr>
                    <w:top w:val="none" w:sz="0" w:space="0" w:color="auto"/>
                    <w:left w:val="none" w:sz="0" w:space="0" w:color="auto"/>
                    <w:bottom w:val="none" w:sz="0" w:space="0" w:color="auto"/>
                    <w:right w:val="none" w:sz="0" w:space="0" w:color="auto"/>
                  </w:divBdr>
                </w:div>
                <w:div w:id="1622491405">
                  <w:marLeft w:val="0"/>
                  <w:marRight w:val="0"/>
                  <w:marTop w:val="0"/>
                  <w:marBottom w:val="0"/>
                  <w:divBdr>
                    <w:top w:val="none" w:sz="0" w:space="0" w:color="auto"/>
                    <w:left w:val="none" w:sz="0" w:space="0" w:color="auto"/>
                    <w:bottom w:val="none" w:sz="0" w:space="0" w:color="auto"/>
                    <w:right w:val="none" w:sz="0" w:space="0" w:color="auto"/>
                  </w:divBdr>
                </w:div>
                <w:div w:id="1622491428">
                  <w:marLeft w:val="0"/>
                  <w:marRight w:val="0"/>
                  <w:marTop w:val="0"/>
                  <w:marBottom w:val="0"/>
                  <w:divBdr>
                    <w:top w:val="none" w:sz="0" w:space="0" w:color="auto"/>
                    <w:left w:val="none" w:sz="0" w:space="0" w:color="auto"/>
                    <w:bottom w:val="none" w:sz="0" w:space="0" w:color="auto"/>
                    <w:right w:val="none" w:sz="0" w:space="0" w:color="auto"/>
                  </w:divBdr>
                </w:div>
                <w:div w:id="1622491442">
                  <w:marLeft w:val="0"/>
                  <w:marRight w:val="0"/>
                  <w:marTop w:val="0"/>
                  <w:marBottom w:val="0"/>
                  <w:divBdr>
                    <w:top w:val="none" w:sz="0" w:space="0" w:color="auto"/>
                    <w:left w:val="none" w:sz="0" w:space="0" w:color="auto"/>
                    <w:bottom w:val="none" w:sz="0" w:space="0" w:color="auto"/>
                    <w:right w:val="none" w:sz="0" w:space="0" w:color="auto"/>
                  </w:divBdr>
                </w:div>
                <w:div w:id="1622491483">
                  <w:marLeft w:val="0"/>
                  <w:marRight w:val="0"/>
                  <w:marTop w:val="0"/>
                  <w:marBottom w:val="0"/>
                  <w:divBdr>
                    <w:top w:val="none" w:sz="0" w:space="0" w:color="auto"/>
                    <w:left w:val="none" w:sz="0" w:space="0" w:color="auto"/>
                    <w:bottom w:val="none" w:sz="0" w:space="0" w:color="auto"/>
                    <w:right w:val="none" w:sz="0" w:space="0" w:color="auto"/>
                  </w:divBdr>
                </w:div>
                <w:div w:id="1622491494">
                  <w:marLeft w:val="0"/>
                  <w:marRight w:val="0"/>
                  <w:marTop w:val="0"/>
                  <w:marBottom w:val="0"/>
                  <w:divBdr>
                    <w:top w:val="none" w:sz="0" w:space="0" w:color="auto"/>
                    <w:left w:val="none" w:sz="0" w:space="0" w:color="auto"/>
                    <w:bottom w:val="none" w:sz="0" w:space="0" w:color="auto"/>
                    <w:right w:val="none" w:sz="0" w:space="0" w:color="auto"/>
                  </w:divBdr>
                </w:div>
                <w:div w:id="1622491500">
                  <w:marLeft w:val="0"/>
                  <w:marRight w:val="0"/>
                  <w:marTop w:val="0"/>
                  <w:marBottom w:val="0"/>
                  <w:divBdr>
                    <w:top w:val="none" w:sz="0" w:space="0" w:color="auto"/>
                    <w:left w:val="none" w:sz="0" w:space="0" w:color="auto"/>
                    <w:bottom w:val="none" w:sz="0" w:space="0" w:color="auto"/>
                    <w:right w:val="none" w:sz="0" w:space="0" w:color="auto"/>
                  </w:divBdr>
                </w:div>
                <w:div w:id="1622491512">
                  <w:marLeft w:val="0"/>
                  <w:marRight w:val="0"/>
                  <w:marTop w:val="0"/>
                  <w:marBottom w:val="0"/>
                  <w:divBdr>
                    <w:top w:val="none" w:sz="0" w:space="0" w:color="auto"/>
                    <w:left w:val="none" w:sz="0" w:space="0" w:color="auto"/>
                    <w:bottom w:val="none" w:sz="0" w:space="0" w:color="auto"/>
                    <w:right w:val="none" w:sz="0" w:space="0" w:color="auto"/>
                  </w:divBdr>
                </w:div>
                <w:div w:id="1622491513">
                  <w:marLeft w:val="0"/>
                  <w:marRight w:val="0"/>
                  <w:marTop w:val="0"/>
                  <w:marBottom w:val="0"/>
                  <w:divBdr>
                    <w:top w:val="none" w:sz="0" w:space="0" w:color="auto"/>
                    <w:left w:val="none" w:sz="0" w:space="0" w:color="auto"/>
                    <w:bottom w:val="none" w:sz="0" w:space="0" w:color="auto"/>
                    <w:right w:val="none" w:sz="0" w:space="0" w:color="auto"/>
                  </w:divBdr>
                </w:div>
                <w:div w:id="1622491515">
                  <w:marLeft w:val="0"/>
                  <w:marRight w:val="0"/>
                  <w:marTop w:val="0"/>
                  <w:marBottom w:val="0"/>
                  <w:divBdr>
                    <w:top w:val="none" w:sz="0" w:space="0" w:color="auto"/>
                    <w:left w:val="none" w:sz="0" w:space="0" w:color="auto"/>
                    <w:bottom w:val="none" w:sz="0" w:space="0" w:color="auto"/>
                    <w:right w:val="none" w:sz="0" w:space="0" w:color="auto"/>
                  </w:divBdr>
                </w:div>
                <w:div w:id="1622491556">
                  <w:marLeft w:val="0"/>
                  <w:marRight w:val="0"/>
                  <w:marTop w:val="0"/>
                  <w:marBottom w:val="0"/>
                  <w:divBdr>
                    <w:top w:val="none" w:sz="0" w:space="0" w:color="auto"/>
                    <w:left w:val="none" w:sz="0" w:space="0" w:color="auto"/>
                    <w:bottom w:val="none" w:sz="0" w:space="0" w:color="auto"/>
                    <w:right w:val="none" w:sz="0" w:space="0" w:color="auto"/>
                  </w:divBdr>
                </w:div>
                <w:div w:id="1622491572">
                  <w:marLeft w:val="0"/>
                  <w:marRight w:val="0"/>
                  <w:marTop w:val="0"/>
                  <w:marBottom w:val="0"/>
                  <w:divBdr>
                    <w:top w:val="none" w:sz="0" w:space="0" w:color="auto"/>
                    <w:left w:val="none" w:sz="0" w:space="0" w:color="auto"/>
                    <w:bottom w:val="none" w:sz="0" w:space="0" w:color="auto"/>
                    <w:right w:val="none" w:sz="0" w:space="0" w:color="auto"/>
                  </w:divBdr>
                </w:div>
                <w:div w:id="1622491613">
                  <w:marLeft w:val="0"/>
                  <w:marRight w:val="0"/>
                  <w:marTop w:val="0"/>
                  <w:marBottom w:val="0"/>
                  <w:divBdr>
                    <w:top w:val="none" w:sz="0" w:space="0" w:color="auto"/>
                    <w:left w:val="none" w:sz="0" w:space="0" w:color="auto"/>
                    <w:bottom w:val="none" w:sz="0" w:space="0" w:color="auto"/>
                    <w:right w:val="none" w:sz="0" w:space="0" w:color="auto"/>
                  </w:divBdr>
                </w:div>
                <w:div w:id="1622491621">
                  <w:marLeft w:val="0"/>
                  <w:marRight w:val="0"/>
                  <w:marTop w:val="0"/>
                  <w:marBottom w:val="0"/>
                  <w:divBdr>
                    <w:top w:val="none" w:sz="0" w:space="0" w:color="auto"/>
                    <w:left w:val="none" w:sz="0" w:space="0" w:color="auto"/>
                    <w:bottom w:val="none" w:sz="0" w:space="0" w:color="auto"/>
                    <w:right w:val="none" w:sz="0" w:space="0" w:color="auto"/>
                  </w:divBdr>
                </w:div>
                <w:div w:id="1622491622">
                  <w:marLeft w:val="0"/>
                  <w:marRight w:val="0"/>
                  <w:marTop w:val="0"/>
                  <w:marBottom w:val="0"/>
                  <w:divBdr>
                    <w:top w:val="none" w:sz="0" w:space="0" w:color="auto"/>
                    <w:left w:val="none" w:sz="0" w:space="0" w:color="auto"/>
                    <w:bottom w:val="none" w:sz="0" w:space="0" w:color="auto"/>
                    <w:right w:val="none" w:sz="0" w:space="0" w:color="auto"/>
                  </w:divBdr>
                </w:div>
                <w:div w:id="1622491632">
                  <w:marLeft w:val="0"/>
                  <w:marRight w:val="0"/>
                  <w:marTop w:val="0"/>
                  <w:marBottom w:val="0"/>
                  <w:divBdr>
                    <w:top w:val="none" w:sz="0" w:space="0" w:color="auto"/>
                    <w:left w:val="none" w:sz="0" w:space="0" w:color="auto"/>
                    <w:bottom w:val="none" w:sz="0" w:space="0" w:color="auto"/>
                    <w:right w:val="none" w:sz="0" w:space="0" w:color="auto"/>
                  </w:divBdr>
                </w:div>
                <w:div w:id="1622491636">
                  <w:marLeft w:val="0"/>
                  <w:marRight w:val="0"/>
                  <w:marTop w:val="0"/>
                  <w:marBottom w:val="0"/>
                  <w:divBdr>
                    <w:top w:val="none" w:sz="0" w:space="0" w:color="auto"/>
                    <w:left w:val="none" w:sz="0" w:space="0" w:color="auto"/>
                    <w:bottom w:val="none" w:sz="0" w:space="0" w:color="auto"/>
                    <w:right w:val="none" w:sz="0" w:space="0" w:color="auto"/>
                  </w:divBdr>
                </w:div>
                <w:div w:id="1622491663">
                  <w:marLeft w:val="0"/>
                  <w:marRight w:val="0"/>
                  <w:marTop w:val="0"/>
                  <w:marBottom w:val="0"/>
                  <w:divBdr>
                    <w:top w:val="none" w:sz="0" w:space="0" w:color="auto"/>
                    <w:left w:val="none" w:sz="0" w:space="0" w:color="auto"/>
                    <w:bottom w:val="none" w:sz="0" w:space="0" w:color="auto"/>
                    <w:right w:val="none" w:sz="0" w:space="0" w:color="auto"/>
                  </w:divBdr>
                </w:div>
                <w:div w:id="1622491704">
                  <w:marLeft w:val="0"/>
                  <w:marRight w:val="0"/>
                  <w:marTop w:val="0"/>
                  <w:marBottom w:val="0"/>
                  <w:divBdr>
                    <w:top w:val="none" w:sz="0" w:space="0" w:color="auto"/>
                    <w:left w:val="none" w:sz="0" w:space="0" w:color="auto"/>
                    <w:bottom w:val="none" w:sz="0" w:space="0" w:color="auto"/>
                    <w:right w:val="none" w:sz="0" w:space="0" w:color="auto"/>
                  </w:divBdr>
                </w:div>
                <w:div w:id="1622491714">
                  <w:marLeft w:val="0"/>
                  <w:marRight w:val="0"/>
                  <w:marTop w:val="0"/>
                  <w:marBottom w:val="0"/>
                  <w:divBdr>
                    <w:top w:val="none" w:sz="0" w:space="0" w:color="auto"/>
                    <w:left w:val="none" w:sz="0" w:space="0" w:color="auto"/>
                    <w:bottom w:val="none" w:sz="0" w:space="0" w:color="auto"/>
                    <w:right w:val="none" w:sz="0" w:space="0" w:color="auto"/>
                  </w:divBdr>
                </w:div>
                <w:div w:id="1622491739">
                  <w:marLeft w:val="0"/>
                  <w:marRight w:val="0"/>
                  <w:marTop w:val="0"/>
                  <w:marBottom w:val="0"/>
                  <w:divBdr>
                    <w:top w:val="none" w:sz="0" w:space="0" w:color="auto"/>
                    <w:left w:val="none" w:sz="0" w:space="0" w:color="auto"/>
                    <w:bottom w:val="none" w:sz="0" w:space="0" w:color="auto"/>
                    <w:right w:val="none" w:sz="0" w:space="0" w:color="auto"/>
                  </w:divBdr>
                </w:div>
                <w:div w:id="1622491760">
                  <w:marLeft w:val="0"/>
                  <w:marRight w:val="0"/>
                  <w:marTop w:val="0"/>
                  <w:marBottom w:val="0"/>
                  <w:divBdr>
                    <w:top w:val="none" w:sz="0" w:space="0" w:color="auto"/>
                    <w:left w:val="none" w:sz="0" w:space="0" w:color="auto"/>
                    <w:bottom w:val="none" w:sz="0" w:space="0" w:color="auto"/>
                    <w:right w:val="none" w:sz="0" w:space="0" w:color="auto"/>
                  </w:divBdr>
                </w:div>
                <w:div w:id="1622491790">
                  <w:marLeft w:val="0"/>
                  <w:marRight w:val="0"/>
                  <w:marTop w:val="0"/>
                  <w:marBottom w:val="0"/>
                  <w:divBdr>
                    <w:top w:val="none" w:sz="0" w:space="0" w:color="auto"/>
                    <w:left w:val="none" w:sz="0" w:space="0" w:color="auto"/>
                    <w:bottom w:val="none" w:sz="0" w:space="0" w:color="auto"/>
                    <w:right w:val="none" w:sz="0" w:space="0" w:color="auto"/>
                  </w:divBdr>
                </w:div>
                <w:div w:id="1622491798">
                  <w:marLeft w:val="0"/>
                  <w:marRight w:val="0"/>
                  <w:marTop w:val="0"/>
                  <w:marBottom w:val="0"/>
                  <w:divBdr>
                    <w:top w:val="none" w:sz="0" w:space="0" w:color="auto"/>
                    <w:left w:val="none" w:sz="0" w:space="0" w:color="auto"/>
                    <w:bottom w:val="none" w:sz="0" w:space="0" w:color="auto"/>
                    <w:right w:val="none" w:sz="0" w:space="0" w:color="auto"/>
                  </w:divBdr>
                </w:div>
                <w:div w:id="1622491802">
                  <w:marLeft w:val="0"/>
                  <w:marRight w:val="0"/>
                  <w:marTop w:val="0"/>
                  <w:marBottom w:val="0"/>
                  <w:divBdr>
                    <w:top w:val="none" w:sz="0" w:space="0" w:color="auto"/>
                    <w:left w:val="none" w:sz="0" w:space="0" w:color="auto"/>
                    <w:bottom w:val="none" w:sz="0" w:space="0" w:color="auto"/>
                    <w:right w:val="none" w:sz="0" w:space="0" w:color="auto"/>
                  </w:divBdr>
                </w:div>
                <w:div w:id="1622491814">
                  <w:marLeft w:val="0"/>
                  <w:marRight w:val="0"/>
                  <w:marTop w:val="0"/>
                  <w:marBottom w:val="0"/>
                  <w:divBdr>
                    <w:top w:val="none" w:sz="0" w:space="0" w:color="auto"/>
                    <w:left w:val="none" w:sz="0" w:space="0" w:color="auto"/>
                    <w:bottom w:val="none" w:sz="0" w:space="0" w:color="auto"/>
                    <w:right w:val="none" w:sz="0" w:space="0" w:color="auto"/>
                  </w:divBdr>
                </w:div>
                <w:div w:id="1622491817">
                  <w:marLeft w:val="0"/>
                  <w:marRight w:val="0"/>
                  <w:marTop w:val="0"/>
                  <w:marBottom w:val="0"/>
                  <w:divBdr>
                    <w:top w:val="none" w:sz="0" w:space="0" w:color="auto"/>
                    <w:left w:val="none" w:sz="0" w:space="0" w:color="auto"/>
                    <w:bottom w:val="none" w:sz="0" w:space="0" w:color="auto"/>
                    <w:right w:val="none" w:sz="0" w:space="0" w:color="auto"/>
                  </w:divBdr>
                </w:div>
                <w:div w:id="1622491836">
                  <w:marLeft w:val="0"/>
                  <w:marRight w:val="0"/>
                  <w:marTop w:val="0"/>
                  <w:marBottom w:val="0"/>
                  <w:divBdr>
                    <w:top w:val="none" w:sz="0" w:space="0" w:color="auto"/>
                    <w:left w:val="none" w:sz="0" w:space="0" w:color="auto"/>
                    <w:bottom w:val="none" w:sz="0" w:space="0" w:color="auto"/>
                    <w:right w:val="none" w:sz="0" w:space="0" w:color="auto"/>
                  </w:divBdr>
                </w:div>
                <w:div w:id="1622491842">
                  <w:marLeft w:val="0"/>
                  <w:marRight w:val="0"/>
                  <w:marTop w:val="0"/>
                  <w:marBottom w:val="0"/>
                  <w:divBdr>
                    <w:top w:val="none" w:sz="0" w:space="0" w:color="auto"/>
                    <w:left w:val="none" w:sz="0" w:space="0" w:color="auto"/>
                    <w:bottom w:val="none" w:sz="0" w:space="0" w:color="auto"/>
                    <w:right w:val="none" w:sz="0" w:space="0" w:color="auto"/>
                  </w:divBdr>
                </w:div>
                <w:div w:id="1622491870">
                  <w:marLeft w:val="0"/>
                  <w:marRight w:val="0"/>
                  <w:marTop w:val="0"/>
                  <w:marBottom w:val="0"/>
                  <w:divBdr>
                    <w:top w:val="none" w:sz="0" w:space="0" w:color="auto"/>
                    <w:left w:val="none" w:sz="0" w:space="0" w:color="auto"/>
                    <w:bottom w:val="none" w:sz="0" w:space="0" w:color="auto"/>
                    <w:right w:val="none" w:sz="0" w:space="0" w:color="auto"/>
                  </w:divBdr>
                </w:div>
                <w:div w:id="1622491907">
                  <w:marLeft w:val="0"/>
                  <w:marRight w:val="0"/>
                  <w:marTop w:val="0"/>
                  <w:marBottom w:val="0"/>
                  <w:divBdr>
                    <w:top w:val="none" w:sz="0" w:space="0" w:color="auto"/>
                    <w:left w:val="none" w:sz="0" w:space="0" w:color="auto"/>
                    <w:bottom w:val="none" w:sz="0" w:space="0" w:color="auto"/>
                    <w:right w:val="none" w:sz="0" w:space="0" w:color="auto"/>
                  </w:divBdr>
                </w:div>
                <w:div w:id="1622491910">
                  <w:marLeft w:val="0"/>
                  <w:marRight w:val="0"/>
                  <w:marTop w:val="0"/>
                  <w:marBottom w:val="0"/>
                  <w:divBdr>
                    <w:top w:val="none" w:sz="0" w:space="0" w:color="auto"/>
                    <w:left w:val="none" w:sz="0" w:space="0" w:color="auto"/>
                    <w:bottom w:val="none" w:sz="0" w:space="0" w:color="auto"/>
                    <w:right w:val="none" w:sz="0" w:space="0" w:color="auto"/>
                  </w:divBdr>
                </w:div>
                <w:div w:id="1622491921">
                  <w:marLeft w:val="0"/>
                  <w:marRight w:val="0"/>
                  <w:marTop w:val="0"/>
                  <w:marBottom w:val="0"/>
                  <w:divBdr>
                    <w:top w:val="none" w:sz="0" w:space="0" w:color="auto"/>
                    <w:left w:val="none" w:sz="0" w:space="0" w:color="auto"/>
                    <w:bottom w:val="none" w:sz="0" w:space="0" w:color="auto"/>
                    <w:right w:val="none" w:sz="0" w:space="0" w:color="auto"/>
                  </w:divBdr>
                </w:div>
                <w:div w:id="1622491949">
                  <w:marLeft w:val="0"/>
                  <w:marRight w:val="0"/>
                  <w:marTop w:val="0"/>
                  <w:marBottom w:val="0"/>
                  <w:divBdr>
                    <w:top w:val="none" w:sz="0" w:space="0" w:color="auto"/>
                    <w:left w:val="none" w:sz="0" w:space="0" w:color="auto"/>
                    <w:bottom w:val="none" w:sz="0" w:space="0" w:color="auto"/>
                    <w:right w:val="none" w:sz="0" w:space="0" w:color="auto"/>
                  </w:divBdr>
                </w:div>
                <w:div w:id="1622491961">
                  <w:marLeft w:val="0"/>
                  <w:marRight w:val="0"/>
                  <w:marTop w:val="0"/>
                  <w:marBottom w:val="0"/>
                  <w:divBdr>
                    <w:top w:val="none" w:sz="0" w:space="0" w:color="auto"/>
                    <w:left w:val="none" w:sz="0" w:space="0" w:color="auto"/>
                    <w:bottom w:val="none" w:sz="0" w:space="0" w:color="auto"/>
                    <w:right w:val="none" w:sz="0" w:space="0" w:color="auto"/>
                  </w:divBdr>
                </w:div>
                <w:div w:id="1622491963">
                  <w:marLeft w:val="0"/>
                  <w:marRight w:val="0"/>
                  <w:marTop w:val="0"/>
                  <w:marBottom w:val="0"/>
                  <w:divBdr>
                    <w:top w:val="none" w:sz="0" w:space="0" w:color="auto"/>
                    <w:left w:val="none" w:sz="0" w:space="0" w:color="auto"/>
                    <w:bottom w:val="none" w:sz="0" w:space="0" w:color="auto"/>
                    <w:right w:val="none" w:sz="0" w:space="0" w:color="auto"/>
                  </w:divBdr>
                </w:div>
                <w:div w:id="1622491988">
                  <w:marLeft w:val="0"/>
                  <w:marRight w:val="0"/>
                  <w:marTop w:val="0"/>
                  <w:marBottom w:val="0"/>
                  <w:divBdr>
                    <w:top w:val="none" w:sz="0" w:space="0" w:color="auto"/>
                    <w:left w:val="none" w:sz="0" w:space="0" w:color="auto"/>
                    <w:bottom w:val="none" w:sz="0" w:space="0" w:color="auto"/>
                    <w:right w:val="none" w:sz="0" w:space="0" w:color="auto"/>
                  </w:divBdr>
                </w:div>
                <w:div w:id="1622492023">
                  <w:marLeft w:val="0"/>
                  <w:marRight w:val="0"/>
                  <w:marTop w:val="0"/>
                  <w:marBottom w:val="0"/>
                  <w:divBdr>
                    <w:top w:val="none" w:sz="0" w:space="0" w:color="auto"/>
                    <w:left w:val="none" w:sz="0" w:space="0" w:color="auto"/>
                    <w:bottom w:val="none" w:sz="0" w:space="0" w:color="auto"/>
                    <w:right w:val="none" w:sz="0" w:space="0" w:color="auto"/>
                  </w:divBdr>
                </w:div>
                <w:div w:id="1622492064">
                  <w:marLeft w:val="0"/>
                  <w:marRight w:val="0"/>
                  <w:marTop w:val="0"/>
                  <w:marBottom w:val="0"/>
                  <w:divBdr>
                    <w:top w:val="none" w:sz="0" w:space="0" w:color="auto"/>
                    <w:left w:val="none" w:sz="0" w:space="0" w:color="auto"/>
                    <w:bottom w:val="none" w:sz="0" w:space="0" w:color="auto"/>
                    <w:right w:val="none" w:sz="0" w:space="0" w:color="auto"/>
                  </w:divBdr>
                </w:div>
                <w:div w:id="1622492076">
                  <w:marLeft w:val="0"/>
                  <w:marRight w:val="0"/>
                  <w:marTop w:val="0"/>
                  <w:marBottom w:val="0"/>
                  <w:divBdr>
                    <w:top w:val="none" w:sz="0" w:space="0" w:color="auto"/>
                    <w:left w:val="none" w:sz="0" w:space="0" w:color="auto"/>
                    <w:bottom w:val="none" w:sz="0" w:space="0" w:color="auto"/>
                    <w:right w:val="none" w:sz="0" w:space="0" w:color="auto"/>
                  </w:divBdr>
                </w:div>
                <w:div w:id="1622492100">
                  <w:marLeft w:val="0"/>
                  <w:marRight w:val="0"/>
                  <w:marTop w:val="0"/>
                  <w:marBottom w:val="0"/>
                  <w:divBdr>
                    <w:top w:val="none" w:sz="0" w:space="0" w:color="auto"/>
                    <w:left w:val="none" w:sz="0" w:space="0" w:color="auto"/>
                    <w:bottom w:val="none" w:sz="0" w:space="0" w:color="auto"/>
                    <w:right w:val="none" w:sz="0" w:space="0" w:color="auto"/>
                  </w:divBdr>
                </w:div>
                <w:div w:id="1622492113">
                  <w:marLeft w:val="0"/>
                  <w:marRight w:val="0"/>
                  <w:marTop w:val="0"/>
                  <w:marBottom w:val="0"/>
                  <w:divBdr>
                    <w:top w:val="none" w:sz="0" w:space="0" w:color="auto"/>
                    <w:left w:val="none" w:sz="0" w:space="0" w:color="auto"/>
                    <w:bottom w:val="none" w:sz="0" w:space="0" w:color="auto"/>
                    <w:right w:val="none" w:sz="0" w:space="0" w:color="auto"/>
                  </w:divBdr>
                </w:div>
                <w:div w:id="1622492130">
                  <w:marLeft w:val="0"/>
                  <w:marRight w:val="0"/>
                  <w:marTop w:val="0"/>
                  <w:marBottom w:val="0"/>
                  <w:divBdr>
                    <w:top w:val="none" w:sz="0" w:space="0" w:color="auto"/>
                    <w:left w:val="none" w:sz="0" w:space="0" w:color="auto"/>
                    <w:bottom w:val="none" w:sz="0" w:space="0" w:color="auto"/>
                    <w:right w:val="none" w:sz="0" w:space="0" w:color="auto"/>
                  </w:divBdr>
                </w:div>
                <w:div w:id="1622492137">
                  <w:marLeft w:val="0"/>
                  <w:marRight w:val="0"/>
                  <w:marTop w:val="0"/>
                  <w:marBottom w:val="0"/>
                  <w:divBdr>
                    <w:top w:val="none" w:sz="0" w:space="0" w:color="auto"/>
                    <w:left w:val="none" w:sz="0" w:space="0" w:color="auto"/>
                    <w:bottom w:val="none" w:sz="0" w:space="0" w:color="auto"/>
                    <w:right w:val="none" w:sz="0" w:space="0" w:color="auto"/>
                  </w:divBdr>
                </w:div>
                <w:div w:id="1622492201">
                  <w:marLeft w:val="0"/>
                  <w:marRight w:val="0"/>
                  <w:marTop w:val="0"/>
                  <w:marBottom w:val="0"/>
                  <w:divBdr>
                    <w:top w:val="none" w:sz="0" w:space="0" w:color="auto"/>
                    <w:left w:val="none" w:sz="0" w:space="0" w:color="auto"/>
                    <w:bottom w:val="none" w:sz="0" w:space="0" w:color="auto"/>
                    <w:right w:val="none" w:sz="0" w:space="0" w:color="auto"/>
                  </w:divBdr>
                </w:div>
                <w:div w:id="1622492226">
                  <w:marLeft w:val="0"/>
                  <w:marRight w:val="0"/>
                  <w:marTop w:val="0"/>
                  <w:marBottom w:val="0"/>
                  <w:divBdr>
                    <w:top w:val="none" w:sz="0" w:space="0" w:color="auto"/>
                    <w:left w:val="none" w:sz="0" w:space="0" w:color="auto"/>
                    <w:bottom w:val="none" w:sz="0" w:space="0" w:color="auto"/>
                    <w:right w:val="none" w:sz="0" w:space="0" w:color="auto"/>
                  </w:divBdr>
                </w:div>
                <w:div w:id="1622492237">
                  <w:marLeft w:val="0"/>
                  <w:marRight w:val="0"/>
                  <w:marTop w:val="0"/>
                  <w:marBottom w:val="0"/>
                  <w:divBdr>
                    <w:top w:val="none" w:sz="0" w:space="0" w:color="auto"/>
                    <w:left w:val="none" w:sz="0" w:space="0" w:color="auto"/>
                    <w:bottom w:val="none" w:sz="0" w:space="0" w:color="auto"/>
                    <w:right w:val="none" w:sz="0" w:space="0" w:color="auto"/>
                  </w:divBdr>
                </w:div>
                <w:div w:id="1622492249">
                  <w:marLeft w:val="0"/>
                  <w:marRight w:val="0"/>
                  <w:marTop w:val="0"/>
                  <w:marBottom w:val="0"/>
                  <w:divBdr>
                    <w:top w:val="none" w:sz="0" w:space="0" w:color="auto"/>
                    <w:left w:val="none" w:sz="0" w:space="0" w:color="auto"/>
                    <w:bottom w:val="none" w:sz="0" w:space="0" w:color="auto"/>
                    <w:right w:val="none" w:sz="0" w:space="0" w:color="auto"/>
                  </w:divBdr>
                </w:div>
                <w:div w:id="1622492255">
                  <w:marLeft w:val="0"/>
                  <w:marRight w:val="0"/>
                  <w:marTop w:val="0"/>
                  <w:marBottom w:val="0"/>
                  <w:divBdr>
                    <w:top w:val="none" w:sz="0" w:space="0" w:color="auto"/>
                    <w:left w:val="none" w:sz="0" w:space="0" w:color="auto"/>
                    <w:bottom w:val="none" w:sz="0" w:space="0" w:color="auto"/>
                    <w:right w:val="none" w:sz="0" w:space="0" w:color="auto"/>
                  </w:divBdr>
                </w:div>
                <w:div w:id="1622492268">
                  <w:marLeft w:val="0"/>
                  <w:marRight w:val="0"/>
                  <w:marTop w:val="0"/>
                  <w:marBottom w:val="0"/>
                  <w:divBdr>
                    <w:top w:val="none" w:sz="0" w:space="0" w:color="auto"/>
                    <w:left w:val="none" w:sz="0" w:space="0" w:color="auto"/>
                    <w:bottom w:val="none" w:sz="0" w:space="0" w:color="auto"/>
                    <w:right w:val="none" w:sz="0" w:space="0" w:color="auto"/>
                  </w:divBdr>
                </w:div>
                <w:div w:id="1622492272">
                  <w:marLeft w:val="0"/>
                  <w:marRight w:val="0"/>
                  <w:marTop w:val="0"/>
                  <w:marBottom w:val="0"/>
                  <w:divBdr>
                    <w:top w:val="none" w:sz="0" w:space="0" w:color="auto"/>
                    <w:left w:val="none" w:sz="0" w:space="0" w:color="auto"/>
                    <w:bottom w:val="none" w:sz="0" w:space="0" w:color="auto"/>
                    <w:right w:val="none" w:sz="0" w:space="0" w:color="auto"/>
                  </w:divBdr>
                </w:div>
                <w:div w:id="1622492287">
                  <w:marLeft w:val="0"/>
                  <w:marRight w:val="0"/>
                  <w:marTop w:val="0"/>
                  <w:marBottom w:val="0"/>
                  <w:divBdr>
                    <w:top w:val="none" w:sz="0" w:space="0" w:color="auto"/>
                    <w:left w:val="none" w:sz="0" w:space="0" w:color="auto"/>
                    <w:bottom w:val="none" w:sz="0" w:space="0" w:color="auto"/>
                    <w:right w:val="none" w:sz="0" w:space="0" w:color="auto"/>
                  </w:divBdr>
                </w:div>
                <w:div w:id="1622492314">
                  <w:marLeft w:val="0"/>
                  <w:marRight w:val="0"/>
                  <w:marTop w:val="0"/>
                  <w:marBottom w:val="0"/>
                  <w:divBdr>
                    <w:top w:val="none" w:sz="0" w:space="0" w:color="auto"/>
                    <w:left w:val="none" w:sz="0" w:space="0" w:color="auto"/>
                    <w:bottom w:val="none" w:sz="0" w:space="0" w:color="auto"/>
                    <w:right w:val="none" w:sz="0" w:space="0" w:color="auto"/>
                  </w:divBdr>
                </w:div>
                <w:div w:id="1622492338">
                  <w:marLeft w:val="0"/>
                  <w:marRight w:val="0"/>
                  <w:marTop w:val="0"/>
                  <w:marBottom w:val="0"/>
                  <w:divBdr>
                    <w:top w:val="none" w:sz="0" w:space="0" w:color="auto"/>
                    <w:left w:val="none" w:sz="0" w:space="0" w:color="auto"/>
                    <w:bottom w:val="none" w:sz="0" w:space="0" w:color="auto"/>
                    <w:right w:val="none" w:sz="0" w:space="0" w:color="auto"/>
                  </w:divBdr>
                </w:div>
                <w:div w:id="1622492359">
                  <w:marLeft w:val="0"/>
                  <w:marRight w:val="0"/>
                  <w:marTop w:val="0"/>
                  <w:marBottom w:val="0"/>
                  <w:divBdr>
                    <w:top w:val="none" w:sz="0" w:space="0" w:color="auto"/>
                    <w:left w:val="none" w:sz="0" w:space="0" w:color="auto"/>
                    <w:bottom w:val="none" w:sz="0" w:space="0" w:color="auto"/>
                    <w:right w:val="none" w:sz="0" w:space="0" w:color="auto"/>
                  </w:divBdr>
                </w:div>
                <w:div w:id="1622492380">
                  <w:marLeft w:val="0"/>
                  <w:marRight w:val="0"/>
                  <w:marTop w:val="0"/>
                  <w:marBottom w:val="0"/>
                  <w:divBdr>
                    <w:top w:val="none" w:sz="0" w:space="0" w:color="auto"/>
                    <w:left w:val="none" w:sz="0" w:space="0" w:color="auto"/>
                    <w:bottom w:val="none" w:sz="0" w:space="0" w:color="auto"/>
                    <w:right w:val="none" w:sz="0" w:space="0" w:color="auto"/>
                  </w:divBdr>
                </w:div>
                <w:div w:id="1622492381">
                  <w:marLeft w:val="0"/>
                  <w:marRight w:val="0"/>
                  <w:marTop w:val="0"/>
                  <w:marBottom w:val="0"/>
                  <w:divBdr>
                    <w:top w:val="none" w:sz="0" w:space="0" w:color="auto"/>
                    <w:left w:val="none" w:sz="0" w:space="0" w:color="auto"/>
                    <w:bottom w:val="none" w:sz="0" w:space="0" w:color="auto"/>
                    <w:right w:val="none" w:sz="0" w:space="0" w:color="auto"/>
                  </w:divBdr>
                </w:div>
                <w:div w:id="1622492406">
                  <w:marLeft w:val="0"/>
                  <w:marRight w:val="0"/>
                  <w:marTop w:val="0"/>
                  <w:marBottom w:val="0"/>
                  <w:divBdr>
                    <w:top w:val="none" w:sz="0" w:space="0" w:color="auto"/>
                    <w:left w:val="none" w:sz="0" w:space="0" w:color="auto"/>
                    <w:bottom w:val="none" w:sz="0" w:space="0" w:color="auto"/>
                    <w:right w:val="none" w:sz="0" w:space="0" w:color="auto"/>
                  </w:divBdr>
                </w:div>
                <w:div w:id="1622492448">
                  <w:marLeft w:val="0"/>
                  <w:marRight w:val="0"/>
                  <w:marTop w:val="0"/>
                  <w:marBottom w:val="0"/>
                  <w:divBdr>
                    <w:top w:val="none" w:sz="0" w:space="0" w:color="auto"/>
                    <w:left w:val="none" w:sz="0" w:space="0" w:color="auto"/>
                    <w:bottom w:val="none" w:sz="0" w:space="0" w:color="auto"/>
                    <w:right w:val="none" w:sz="0" w:space="0" w:color="auto"/>
                  </w:divBdr>
                </w:div>
                <w:div w:id="1622492453">
                  <w:marLeft w:val="0"/>
                  <w:marRight w:val="0"/>
                  <w:marTop w:val="0"/>
                  <w:marBottom w:val="0"/>
                  <w:divBdr>
                    <w:top w:val="none" w:sz="0" w:space="0" w:color="auto"/>
                    <w:left w:val="none" w:sz="0" w:space="0" w:color="auto"/>
                    <w:bottom w:val="none" w:sz="0" w:space="0" w:color="auto"/>
                    <w:right w:val="none" w:sz="0" w:space="0" w:color="auto"/>
                  </w:divBdr>
                </w:div>
                <w:div w:id="1622492460">
                  <w:marLeft w:val="0"/>
                  <w:marRight w:val="0"/>
                  <w:marTop w:val="0"/>
                  <w:marBottom w:val="0"/>
                  <w:divBdr>
                    <w:top w:val="none" w:sz="0" w:space="0" w:color="auto"/>
                    <w:left w:val="none" w:sz="0" w:space="0" w:color="auto"/>
                    <w:bottom w:val="none" w:sz="0" w:space="0" w:color="auto"/>
                    <w:right w:val="none" w:sz="0" w:space="0" w:color="auto"/>
                  </w:divBdr>
                </w:div>
                <w:div w:id="1622492466">
                  <w:marLeft w:val="0"/>
                  <w:marRight w:val="0"/>
                  <w:marTop w:val="0"/>
                  <w:marBottom w:val="0"/>
                  <w:divBdr>
                    <w:top w:val="none" w:sz="0" w:space="0" w:color="auto"/>
                    <w:left w:val="none" w:sz="0" w:space="0" w:color="auto"/>
                    <w:bottom w:val="none" w:sz="0" w:space="0" w:color="auto"/>
                    <w:right w:val="none" w:sz="0" w:space="0" w:color="auto"/>
                  </w:divBdr>
                </w:div>
                <w:div w:id="1622492474">
                  <w:marLeft w:val="0"/>
                  <w:marRight w:val="0"/>
                  <w:marTop w:val="0"/>
                  <w:marBottom w:val="0"/>
                  <w:divBdr>
                    <w:top w:val="none" w:sz="0" w:space="0" w:color="auto"/>
                    <w:left w:val="none" w:sz="0" w:space="0" w:color="auto"/>
                    <w:bottom w:val="none" w:sz="0" w:space="0" w:color="auto"/>
                    <w:right w:val="none" w:sz="0" w:space="0" w:color="auto"/>
                  </w:divBdr>
                </w:div>
                <w:div w:id="1622492479">
                  <w:marLeft w:val="0"/>
                  <w:marRight w:val="0"/>
                  <w:marTop w:val="0"/>
                  <w:marBottom w:val="0"/>
                  <w:divBdr>
                    <w:top w:val="none" w:sz="0" w:space="0" w:color="auto"/>
                    <w:left w:val="none" w:sz="0" w:space="0" w:color="auto"/>
                    <w:bottom w:val="none" w:sz="0" w:space="0" w:color="auto"/>
                    <w:right w:val="none" w:sz="0" w:space="0" w:color="auto"/>
                  </w:divBdr>
                </w:div>
                <w:div w:id="1622492494">
                  <w:marLeft w:val="0"/>
                  <w:marRight w:val="0"/>
                  <w:marTop w:val="0"/>
                  <w:marBottom w:val="0"/>
                  <w:divBdr>
                    <w:top w:val="none" w:sz="0" w:space="0" w:color="auto"/>
                    <w:left w:val="none" w:sz="0" w:space="0" w:color="auto"/>
                    <w:bottom w:val="none" w:sz="0" w:space="0" w:color="auto"/>
                    <w:right w:val="none" w:sz="0" w:space="0" w:color="auto"/>
                  </w:divBdr>
                </w:div>
                <w:div w:id="1622492519">
                  <w:marLeft w:val="0"/>
                  <w:marRight w:val="0"/>
                  <w:marTop w:val="0"/>
                  <w:marBottom w:val="0"/>
                  <w:divBdr>
                    <w:top w:val="none" w:sz="0" w:space="0" w:color="auto"/>
                    <w:left w:val="none" w:sz="0" w:space="0" w:color="auto"/>
                    <w:bottom w:val="none" w:sz="0" w:space="0" w:color="auto"/>
                    <w:right w:val="none" w:sz="0" w:space="0" w:color="auto"/>
                  </w:divBdr>
                </w:div>
                <w:div w:id="1622492535">
                  <w:marLeft w:val="0"/>
                  <w:marRight w:val="0"/>
                  <w:marTop w:val="0"/>
                  <w:marBottom w:val="0"/>
                  <w:divBdr>
                    <w:top w:val="none" w:sz="0" w:space="0" w:color="auto"/>
                    <w:left w:val="none" w:sz="0" w:space="0" w:color="auto"/>
                    <w:bottom w:val="none" w:sz="0" w:space="0" w:color="auto"/>
                    <w:right w:val="none" w:sz="0" w:space="0" w:color="auto"/>
                  </w:divBdr>
                </w:div>
                <w:div w:id="1622492537">
                  <w:marLeft w:val="0"/>
                  <w:marRight w:val="0"/>
                  <w:marTop w:val="0"/>
                  <w:marBottom w:val="0"/>
                  <w:divBdr>
                    <w:top w:val="none" w:sz="0" w:space="0" w:color="auto"/>
                    <w:left w:val="none" w:sz="0" w:space="0" w:color="auto"/>
                    <w:bottom w:val="none" w:sz="0" w:space="0" w:color="auto"/>
                    <w:right w:val="none" w:sz="0" w:space="0" w:color="auto"/>
                  </w:divBdr>
                </w:div>
                <w:div w:id="1622492542">
                  <w:marLeft w:val="0"/>
                  <w:marRight w:val="0"/>
                  <w:marTop w:val="0"/>
                  <w:marBottom w:val="0"/>
                  <w:divBdr>
                    <w:top w:val="none" w:sz="0" w:space="0" w:color="auto"/>
                    <w:left w:val="none" w:sz="0" w:space="0" w:color="auto"/>
                    <w:bottom w:val="none" w:sz="0" w:space="0" w:color="auto"/>
                    <w:right w:val="none" w:sz="0" w:space="0" w:color="auto"/>
                  </w:divBdr>
                </w:div>
                <w:div w:id="1622492590">
                  <w:marLeft w:val="0"/>
                  <w:marRight w:val="0"/>
                  <w:marTop w:val="0"/>
                  <w:marBottom w:val="0"/>
                  <w:divBdr>
                    <w:top w:val="none" w:sz="0" w:space="0" w:color="auto"/>
                    <w:left w:val="none" w:sz="0" w:space="0" w:color="auto"/>
                    <w:bottom w:val="none" w:sz="0" w:space="0" w:color="auto"/>
                    <w:right w:val="none" w:sz="0" w:space="0" w:color="auto"/>
                  </w:divBdr>
                </w:div>
                <w:div w:id="1622492591">
                  <w:marLeft w:val="0"/>
                  <w:marRight w:val="0"/>
                  <w:marTop w:val="0"/>
                  <w:marBottom w:val="0"/>
                  <w:divBdr>
                    <w:top w:val="none" w:sz="0" w:space="0" w:color="auto"/>
                    <w:left w:val="none" w:sz="0" w:space="0" w:color="auto"/>
                    <w:bottom w:val="none" w:sz="0" w:space="0" w:color="auto"/>
                    <w:right w:val="none" w:sz="0" w:space="0" w:color="auto"/>
                  </w:divBdr>
                </w:div>
                <w:div w:id="1622492596">
                  <w:marLeft w:val="0"/>
                  <w:marRight w:val="0"/>
                  <w:marTop w:val="0"/>
                  <w:marBottom w:val="0"/>
                  <w:divBdr>
                    <w:top w:val="none" w:sz="0" w:space="0" w:color="auto"/>
                    <w:left w:val="none" w:sz="0" w:space="0" w:color="auto"/>
                    <w:bottom w:val="none" w:sz="0" w:space="0" w:color="auto"/>
                    <w:right w:val="none" w:sz="0" w:space="0" w:color="auto"/>
                  </w:divBdr>
                </w:div>
                <w:div w:id="1622492602">
                  <w:marLeft w:val="0"/>
                  <w:marRight w:val="0"/>
                  <w:marTop w:val="0"/>
                  <w:marBottom w:val="0"/>
                  <w:divBdr>
                    <w:top w:val="none" w:sz="0" w:space="0" w:color="auto"/>
                    <w:left w:val="none" w:sz="0" w:space="0" w:color="auto"/>
                    <w:bottom w:val="none" w:sz="0" w:space="0" w:color="auto"/>
                    <w:right w:val="none" w:sz="0" w:space="0" w:color="auto"/>
                  </w:divBdr>
                </w:div>
                <w:div w:id="1622492653">
                  <w:marLeft w:val="0"/>
                  <w:marRight w:val="0"/>
                  <w:marTop w:val="0"/>
                  <w:marBottom w:val="0"/>
                  <w:divBdr>
                    <w:top w:val="none" w:sz="0" w:space="0" w:color="auto"/>
                    <w:left w:val="none" w:sz="0" w:space="0" w:color="auto"/>
                    <w:bottom w:val="none" w:sz="0" w:space="0" w:color="auto"/>
                    <w:right w:val="none" w:sz="0" w:space="0" w:color="auto"/>
                  </w:divBdr>
                </w:div>
                <w:div w:id="1622492678">
                  <w:marLeft w:val="0"/>
                  <w:marRight w:val="0"/>
                  <w:marTop w:val="0"/>
                  <w:marBottom w:val="0"/>
                  <w:divBdr>
                    <w:top w:val="none" w:sz="0" w:space="0" w:color="auto"/>
                    <w:left w:val="none" w:sz="0" w:space="0" w:color="auto"/>
                    <w:bottom w:val="none" w:sz="0" w:space="0" w:color="auto"/>
                    <w:right w:val="none" w:sz="0" w:space="0" w:color="auto"/>
                  </w:divBdr>
                </w:div>
                <w:div w:id="1622492683">
                  <w:marLeft w:val="0"/>
                  <w:marRight w:val="0"/>
                  <w:marTop w:val="0"/>
                  <w:marBottom w:val="0"/>
                  <w:divBdr>
                    <w:top w:val="none" w:sz="0" w:space="0" w:color="auto"/>
                    <w:left w:val="none" w:sz="0" w:space="0" w:color="auto"/>
                    <w:bottom w:val="none" w:sz="0" w:space="0" w:color="auto"/>
                    <w:right w:val="none" w:sz="0" w:space="0" w:color="auto"/>
                  </w:divBdr>
                </w:div>
                <w:div w:id="1622492690">
                  <w:marLeft w:val="0"/>
                  <w:marRight w:val="0"/>
                  <w:marTop w:val="0"/>
                  <w:marBottom w:val="0"/>
                  <w:divBdr>
                    <w:top w:val="none" w:sz="0" w:space="0" w:color="auto"/>
                    <w:left w:val="none" w:sz="0" w:space="0" w:color="auto"/>
                    <w:bottom w:val="none" w:sz="0" w:space="0" w:color="auto"/>
                    <w:right w:val="none" w:sz="0" w:space="0" w:color="auto"/>
                  </w:divBdr>
                </w:div>
                <w:div w:id="1622492728">
                  <w:marLeft w:val="0"/>
                  <w:marRight w:val="0"/>
                  <w:marTop w:val="0"/>
                  <w:marBottom w:val="0"/>
                  <w:divBdr>
                    <w:top w:val="none" w:sz="0" w:space="0" w:color="auto"/>
                    <w:left w:val="none" w:sz="0" w:space="0" w:color="auto"/>
                    <w:bottom w:val="none" w:sz="0" w:space="0" w:color="auto"/>
                    <w:right w:val="none" w:sz="0" w:space="0" w:color="auto"/>
                  </w:divBdr>
                </w:div>
                <w:div w:id="1622492742">
                  <w:marLeft w:val="0"/>
                  <w:marRight w:val="0"/>
                  <w:marTop w:val="0"/>
                  <w:marBottom w:val="0"/>
                  <w:divBdr>
                    <w:top w:val="none" w:sz="0" w:space="0" w:color="auto"/>
                    <w:left w:val="none" w:sz="0" w:space="0" w:color="auto"/>
                    <w:bottom w:val="none" w:sz="0" w:space="0" w:color="auto"/>
                    <w:right w:val="none" w:sz="0" w:space="0" w:color="auto"/>
                  </w:divBdr>
                </w:div>
                <w:div w:id="1622492764">
                  <w:marLeft w:val="0"/>
                  <w:marRight w:val="0"/>
                  <w:marTop w:val="0"/>
                  <w:marBottom w:val="0"/>
                  <w:divBdr>
                    <w:top w:val="none" w:sz="0" w:space="0" w:color="auto"/>
                    <w:left w:val="none" w:sz="0" w:space="0" w:color="auto"/>
                    <w:bottom w:val="none" w:sz="0" w:space="0" w:color="auto"/>
                    <w:right w:val="none" w:sz="0" w:space="0" w:color="auto"/>
                  </w:divBdr>
                </w:div>
                <w:div w:id="1622492772">
                  <w:marLeft w:val="0"/>
                  <w:marRight w:val="0"/>
                  <w:marTop w:val="0"/>
                  <w:marBottom w:val="0"/>
                  <w:divBdr>
                    <w:top w:val="none" w:sz="0" w:space="0" w:color="auto"/>
                    <w:left w:val="none" w:sz="0" w:space="0" w:color="auto"/>
                    <w:bottom w:val="none" w:sz="0" w:space="0" w:color="auto"/>
                    <w:right w:val="none" w:sz="0" w:space="0" w:color="auto"/>
                  </w:divBdr>
                </w:div>
                <w:div w:id="1622492778">
                  <w:marLeft w:val="0"/>
                  <w:marRight w:val="0"/>
                  <w:marTop w:val="0"/>
                  <w:marBottom w:val="0"/>
                  <w:divBdr>
                    <w:top w:val="none" w:sz="0" w:space="0" w:color="auto"/>
                    <w:left w:val="none" w:sz="0" w:space="0" w:color="auto"/>
                    <w:bottom w:val="none" w:sz="0" w:space="0" w:color="auto"/>
                    <w:right w:val="none" w:sz="0" w:space="0" w:color="auto"/>
                  </w:divBdr>
                </w:div>
                <w:div w:id="1622492797">
                  <w:marLeft w:val="0"/>
                  <w:marRight w:val="0"/>
                  <w:marTop w:val="0"/>
                  <w:marBottom w:val="0"/>
                  <w:divBdr>
                    <w:top w:val="none" w:sz="0" w:space="0" w:color="auto"/>
                    <w:left w:val="none" w:sz="0" w:space="0" w:color="auto"/>
                    <w:bottom w:val="none" w:sz="0" w:space="0" w:color="auto"/>
                    <w:right w:val="none" w:sz="0" w:space="0" w:color="auto"/>
                  </w:divBdr>
                </w:div>
                <w:div w:id="1622492828">
                  <w:marLeft w:val="0"/>
                  <w:marRight w:val="0"/>
                  <w:marTop w:val="0"/>
                  <w:marBottom w:val="0"/>
                  <w:divBdr>
                    <w:top w:val="none" w:sz="0" w:space="0" w:color="auto"/>
                    <w:left w:val="none" w:sz="0" w:space="0" w:color="auto"/>
                    <w:bottom w:val="none" w:sz="0" w:space="0" w:color="auto"/>
                    <w:right w:val="none" w:sz="0" w:space="0" w:color="auto"/>
                  </w:divBdr>
                </w:div>
                <w:div w:id="1622492839">
                  <w:marLeft w:val="0"/>
                  <w:marRight w:val="0"/>
                  <w:marTop w:val="0"/>
                  <w:marBottom w:val="0"/>
                  <w:divBdr>
                    <w:top w:val="none" w:sz="0" w:space="0" w:color="auto"/>
                    <w:left w:val="none" w:sz="0" w:space="0" w:color="auto"/>
                    <w:bottom w:val="none" w:sz="0" w:space="0" w:color="auto"/>
                    <w:right w:val="none" w:sz="0" w:space="0" w:color="auto"/>
                  </w:divBdr>
                </w:div>
                <w:div w:id="1622492895">
                  <w:marLeft w:val="0"/>
                  <w:marRight w:val="0"/>
                  <w:marTop w:val="0"/>
                  <w:marBottom w:val="0"/>
                  <w:divBdr>
                    <w:top w:val="none" w:sz="0" w:space="0" w:color="auto"/>
                    <w:left w:val="none" w:sz="0" w:space="0" w:color="auto"/>
                    <w:bottom w:val="none" w:sz="0" w:space="0" w:color="auto"/>
                    <w:right w:val="none" w:sz="0" w:space="0" w:color="auto"/>
                  </w:divBdr>
                </w:div>
                <w:div w:id="1622492924">
                  <w:marLeft w:val="0"/>
                  <w:marRight w:val="0"/>
                  <w:marTop w:val="0"/>
                  <w:marBottom w:val="0"/>
                  <w:divBdr>
                    <w:top w:val="none" w:sz="0" w:space="0" w:color="auto"/>
                    <w:left w:val="none" w:sz="0" w:space="0" w:color="auto"/>
                    <w:bottom w:val="none" w:sz="0" w:space="0" w:color="auto"/>
                    <w:right w:val="none" w:sz="0" w:space="0" w:color="auto"/>
                  </w:divBdr>
                </w:div>
                <w:div w:id="162249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46">
          <w:marLeft w:val="0"/>
          <w:marRight w:val="0"/>
          <w:marTop w:val="0"/>
          <w:marBottom w:val="0"/>
          <w:divBdr>
            <w:top w:val="none" w:sz="0" w:space="0" w:color="auto"/>
            <w:left w:val="none" w:sz="0" w:space="0" w:color="auto"/>
            <w:bottom w:val="none" w:sz="0" w:space="0" w:color="auto"/>
            <w:right w:val="none" w:sz="0" w:space="0" w:color="auto"/>
          </w:divBdr>
          <w:divsChild>
            <w:div w:id="1622491271">
              <w:marLeft w:val="0"/>
              <w:marRight w:val="0"/>
              <w:marTop w:val="0"/>
              <w:marBottom w:val="0"/>
              <w:divBdr>
                <w:top w:val="none" w:sz="0" w:space="0" w:color="auto"/>
                <w:left w:val="none" w:sz="0" w:space="0" w:color="auto"/>
                <w:bottom w:val="none" w:sz="0" w:space="0" w:color="auto"/>
                <w:right w:val="none" w:sz="0" w:space="0" w:color="auto"/>
              </w:divBdr>
              <w:divsChild>
                <w:div w:id="1622490899">
                  <w:marLeft w:val="0"/>
                  <w:marRight w:val="0"/>
                  <w:marTop w:val="0"/>
                  <w:marBottom w:val="0"/>
                  <w:divBdr>
                    <w:top w:val="none" w:sz="0" w:space="0" w:color="auto"/>
                    <w:left w:val="none" w:sz="0" w:space="0" w:color="auto"/>
                    <w:bottom w:val="none" w:sz="0" w:space="0" w:color="auto"/>
                    <w:right w:val="none" w:sz="0" w:space="0" w:color="auto"/>
                  </w:divBdr>
                </w:div>
                <w:div w:id="1622490911">
                  <w:marLeft w:val="0"/>
                  <w:marRight w:val="0"/>
                  <w:marTop w:val="0"/>
                  <w:marBottom w:val="0"/>
                  <w:divBdr>
                    <w:top w:val="none" w:sz="0" w:space="0" w:color="auto"/>
                    <w:left w:val="none" w:sz="0" w:space="0" w:color="auto"/>
                    <w:bottom w:val="none" w:sz="0" w:space="0" w:color="auto"/>
                    <w:right w:val="none" w:sz="0" w:space="0" w:color="auto"/>
                  </w:divBdr>
                </w:div>
                <w:div w:id="1622490912">
                  <w:marLeft w:val="0"/>
                  <w:marRight w:val="0"/>
                  <w:marTop w:val="0"/>
                  <w:marBottom w:val="0"/>
                  <w:divBdr>
                    <w:top w:val="none" w:sz="0" w:space="0" w:color="auto"/>
                    <w:left w:val="none" w:sz="0" w:space="0" w:color="auto"/>
                    <w:bottom w:val="none" w:sz="0" w:space="0" w:color="auto"/>
                    <w:right w:val="none" w:sz="0" w:space="0" w:color="auto"/>
                  </w:divBdr>
                </w:div>
                <w:div w:id="1622490920">
                  <w:marLeft w:val="0"/>
                  <w:marRight w:val="0"/>
                  <w:marTop w:val="0"/>
                  <w:marBottom w:val="0"/>
                  <w:divBdr>
                    <w:top w:val="none" w:sz="0" w:space="0" w:color="auto"/>
                    <w:left w:val="none" w:sz="0" w:space="0" w:color="auto"/>
                    <w:bottom w:val="none" w:sz="0" w:space="0" w:color="auto"/>
                    <w:right w:val="none" w:sz="0" w:space="0" w:color="auto"/>
                  </w:divBdr>
                </w:div>
                <w:div w:id="1622490938">
                  <w:marLeft w:val="0"/>
                  <w:marRight w:val="0"/>
                  <w:marTop w:val="0"/>
                  <w:marBottom w:val="0"/>
                  <w:divBdr>
                    <w:top w:val="none" w:sz="0" w:space="0" w:color="auto"/>
                    <w:left w:val="none" w:sz="0" w:space="0" w:color="auto"/>
                    <w:bottom w:val="none" w:sz="0" w:space="0" w:color="auto"/>
                    <w:right w:val="none" w:sz="0" w:space="0" w:color="auto"/>
                  </w:divBdr>
                </w:div>
                <w:div w:id="1622490957">
                  <w:marLeft w:val="0"/>
                  <w:marRight w:val="0"/>
                  <w:marTop w:val="0"/>
                  <w:marBottom w:val="0"/>
                  <w:divBdr>
                    <w:top w:val="none" w:sz="0" w:space="0" w:color="auto"/>
                    <w:left w:val="none" w:sz="0" w:space="0" w:color="auto"/>
                    <w:bottom w:val="none" w:sz="0" w:space="0" w:color="auto"/>
                    <w:right w:val="none" w:sz="0" w:space="0" w:color="auto"/>
                  </w:divBdr>
                </w:div>
                <w:div w:id="1622490968">
                  <w:marLeft w:val="0"/>
                  <w:marRight w:val="0"/>
                  <w:marTop w:val="0"/>
                  <w:marBottom w:val="0"/>
                  <w:divBdr>
                    <w:top w:val="none" w:sz="0" w:space="0" w:color="auto"/>
                    <w:left w:val="none" w:sz="0" w:space="0" w:color="auto"/>
                    <w:bottom w:val="none" w:sz="0" w:space="0" w:color="auto"/>
                    <w:right w:val="none" w:sz="0" w:space="0" w:color="auto"/>
                  </w:divBdr>
                </w:div>
                <w:div w:id="1622491015">
                  <w:marLeft w:val="0"/>
                  <w:marRight w:val="0"/>
                  <w:marTop w:val="0"/>
                  <w:marBottom w:val="0"/>
                  <w:divBdr>
                    <w:top w:val="none" w:sz="0" w:space="0" w:color="auto"/>
                    <w:left w:val="none" w:sz="0" w:space="0" w:color="auto"/>
                    <w:bottom w:val="none" w:sz="0" w:space="0" w:color="auto"/>
                    <w:right w:val="none" w:sz="0" w:space="0" w:color="auto"/>
                  </w:divBdr>
                </w:div>
                <w:div w:id="1622491029">
                  <w:marLeft w:val="0"/>
                  <w:marRight w:val="0"/>
                  <w:marTop w:val="0"/>
                  <w:marBottom w:val="0"/>
                  <w:divBdr>
                    <w:top w:val="none" w:sz="0" w:space="0" w:color="auto"/>
                    <w:left w:val="none" w:sz="0" w:space="0" w:color="auto"/>
                    <w:bottom w:val="none" w:sz="0" w:space="0" w:color="auto"/>
                    <w:right w:val="none" w:sz="0" w:space="0" w:color="auto"/>
                  </w:divBdr>
                </w:div>
                <w:div w:id="1622491033">
                  <w:marLeft w:val="0"/>
                  <w:marRight w:val="0"/>
                  <w:marTop w:val="0"/>
                  <w:marBottom w:val="0"/>
                  <w:divBdr>
                    <w:top w:val="none" w:sz="0" w:space="0" w:color="auto"/>
                    <w:left w:val="none" w:sz="0" w:space="0" w:color="auto"/>
                    <w:bottom w:val="none" w:sz="0" w:space="0" w:color="auto"/>
                    <w:right w:val="none" w:sz="0" w:space="0" w:color="auto"/>
                  </w:divBdr>
                </w:div>
                <w:div w:id="1622491037">
                  <w:marLeft w:val="0"/>
                  <w:marRight w:val="0"/>
                  <w:marTop w:val="0"/>
                  <w:marBottom w:val="0"/>
                  <w:divBdr>
                    <w:top w:val="none" w:sz="0" w:space="0" w:color="auto"/>
                    <w:left w:val="none" w:sz="0" w:space="0" w:color="auto"/>
                    <w:bottom w:val="none" w:sz="0" w:space="0" w:color="auto"/>
                    <w:right w:val="none" w:sz="0" w:space="0" w:color="auto"/>
                  </w:divBdr>
                </w:div>
                <w:div w:id="1622491046">
                  <w:marLeft w:val="0"/>
                  <w:marRight w:val="0"/>
                  <w:marTop w:val="0"/>
                  <w:marBottom w:val="0"/>
                  <w:divBdr>
                    <w:top w:val="none" w:sz="0" w:space="0" w:color="auto"/>
                    <w:left w:val="none" w:sz="0" w:space="0" w:color="auto"/>
                    <w:bottom w:val="none" w:sz="0" w:space="0" w:color="auto"/>
                    <w:right w:val="none" w:sz="0" w:space="0" w:color="auto"/>
                  </w:divBdr>
                </w:div>
                <w:div w:id="1622491098">
                  <w:marLeft w:val="0"/>
                  <w:marRight w:val="0"/>
                  <w:marTop w:val="0"/>
                  <w:marBottom w:val="0"/>
                  <w:divBdr>
                    <w:top w:val="none" w:sz="0" w:space="0" w:color="auto"/>
                    <w:left w:val="none" w:sz="0" w:space="0" w:color="auto"/>
                    <w:bottom w:val="none" w:sz="0" w:space="0" w:color="auto"/>
                    <w:right w:val="none" w:sz="0" w:space="0" w:color="auto"/>
                  </w:divBdr>
                </w:div>
                <w:div w:id="1622491110">
                  <w:marLeft w:val="0"/>
                  <w:marRight w:val="0"/>
                  <w:marTop w:val="0"/>
                  <w:marBottom w:val="0"/>
                  <w:divBdr>
                    <w:top w:val="none" w:sz="0" w:space="0" w:color="auto"/>
                    <w:left w:val="none" w:sz="0" w:space="0" w:color="auto"/>
                    <w:bottom w:val="none" w:sz="0" w:space="0" w:color="auto"/>
                    <w:right w:val="none" w:sz="0" w:space="0" w:color="auto"/>
                  </w:divBdr>
                </w:div>
                <w:div w:id="1622491115">
                  <w:marLeft w:val="0"/>
                  <w:marRight w:val="0"/>
                  <w:marTop w:val="0"/>
                  <w:marBottom w:val="0"/>
                  <w:divBdr>
                    <w:top w:val="none" w:sz="0" w:space="0" w:color="auto"/>
                    <w:left w:val="none" w:sz="0" w:space="0" w:color="auto"/>
                    <w:bottom w:val="none" w:sz="0" w:space="0" w:color="auto"/>
                    <w:right w:val="none" w:sz="0" w:space="0" w:color="auto"/>
                  </w:divBdr>
                </w:div>
                <w:div w:id="1622491118">
                  <w:marLeft w:val="0"/>
                  <w:marRight w:val="0"/>
                  <w:marTop w:val="0"/>
                  <w:marBottom w:val="0"/>
                  <w:divBdr>
                    <w:top w:val="none" w:sz="0" w:space="0" w:color="auto"/>
                    <w:left w:val="none" w:sz="0" w:space="0" w:color="auto"/>
                    <w:bottom w:val="none" w:sz="0" w:space="0" w:color="auto"/>
                    <w:right w:val="none" w:sz="0" w:space="0" w:color="auto"/>
                  </w:divBdr>
                </w:div>
                <w:div w:id="1622491120">
                  <w:marLeft w:val="0"/>
                  <w:marRight w:val="0"/>
                  <w:marTop w:val="0"/>
                  <w:marBottom w:val="0"/>
                  <w:divBdr>
                    <w:top w:val="none" w:sz="0" w:space="0" w:color="auto"/>
                    <w:left w:val="none" w:sz="0" w:space="0" w:color="auto"/>
                    <w:bottom w:val="none" w:sz="0" w:space="0" w:color="auto"/>
                    <w:right w:val="none" w:sz="0" w:space="0" w:color="auto"/>
                  </w:divBdr>
                </w:div>
                <w:div w:id="1622491123">
                  <w:marLeft w:val="0"/>
                  <w:marRight w:val="0"/>
                  <w:marTop w:val="0"/>
                  <w:marBottom w:val="0"/>
                  <w:divBdr>
                    <w:top w:val="none" w:sz="0" w:space="0" w:color="auto"/>
                    <w:left w:val="none" w:sz="0" w:space="0" w:color="auto"/>
                    <w:bottom w:val="none" w:sz="0" w:space="0" w:color="auto"/>
                    <w:right w:val="none" w:sz="0" w:space="0" w:color="auto"/>
                  </w:divBdr>
                </w:div>
                <w:div w:id="1622491130">
                  <w:marLeft w:val="0"/>
                  <w:marRight w:val="0"/>
                  <w:marTop w:val="0"/>
                  <w:marBottom w:val="0"/>
                  <w:divBdr>
                    <w:top w:val="none" w:sz="0" w:space="0" w:color="auto"/>
                    <w:left w:val="none" w:sz="0" w:space="0" w:color="auto"/>
                    <w:bottom w:val="none" w:sz="0" w:space="0" w:color="auto"/>
                    <w:right w:val="none" w:sz="0" w:space="0" w:color="auto"/>
                  </w:divBdr>
                </w:div>
                <w:div w:id="1622491171">
                  <w:marLeft w:val="0"/>
                  <w:marRight w:val="0"/>
                  <w:marTop w:val="0"/>
                  <w:marBottom w:val="0"/>
                  <w:divBdr>
                    <w:top w:val="none" w:sz="0" w:space="0" w:color="auto"/>
                    <w:left w:val="none" w:sz="0" w:space="0" w:color="auto"/>
                    <w:bottom w:val="none" w:sz="0" w:space="0" w:color="auto"/>
                    <w:right w:val="none" w:sz="0" w:space="0" w:color="auto"/>
                  </w:divBdr>
                </w:div>
                <w:div w:id="1622491186">
                  <w:marLeft w:val="0"/>
                  <w:marRight w:val="0"/>
                  <w:marTop w:val="0"/>
                  <w:marBottom w:val="0"/>
                  <w:divBdr>
                    <w:top w:val="none" w:sz="0" w:space="0" w:color="auto"/>
                    <w:left w:val="none" w:sz="0" w:space="0" w:color="auto"/>
                    <w:bottom w:val="none" w:sz="0" w:space="0" w:color="auto"/>
                    <w:right w:val="none" w:sz="0" w:space="0" w:color="auto"/>
                  </w:divBdr>
                </w:div>
                <w:div w:id="1622491191">
                  <w:marLeft w:val="0"/>
                  <w:marRight w:val="0"/>
                  <w:marTop w:val="0"/>
                  <w:marBottom w:val="0"/>
                  <w:divBdr>
                    <w:top w:val="none" w:sz="0" w:space="0" w:color="auto"/>
                    <w:left w:val="none" w:sz="0" w:space="0" w:color="auto"/>
                    <w:bottom w:val="none" w:sz="0" w:space="0" w:color="auto"/>
                    <w:right w:val="none" w:sz="0" w:space="0" w:color="auto"/>
                  </w:divBdr>
                </w:div>
                <w:div w:id="1622491195">
                  <w:marLeft w:val="0"/>
                  <w:marRight w:val="0"/>
                  <w:marTop w:val="0"/>
                  <w:marBottom w:val="0"/>
                  <w:divBdr>
                    <w:top w:val="none" w:sz="0" w:space="0" w:color="auto"/>
                    <w:left w:val="none" w:sz="0" w:space="0" w:color="auto"/>
                    <w:bottom w:val="none" w:sz="0" w:space="0" w:color="auto"/>
                    <w:right w:val="none" w:sz="0" w:space="0" w:color="auto"/>
                  </w:divBdr>
                </w:div>
                <w:div w:id="1622491199">
                  <w:marLeft w:val="0"/>
                  <w:marRight w:val="0"/>
                  <w:marTop w:val="0"/>
                  <w:marBottom w:val="0"/>
                  <w:divBdr>
                    <w:top w:val="none" w:sz="0" w:space="0" w:color="auto"/>
                    <w:left w:val="none" w:sz="0" w:space="0" w:color="auto"/>
                    <w:bottom w:val="none" w:sz="0" w:space="0" w:color="auto"/>
                    <w:right w:val="none" w:sz="0" w:space="0" w:color="auto"/>
                  </w:divBdr>
                </w:div>
                <w:div w:id="1622491207">
                  <w:marLeft w:val="0"/>
                  <w:marRight w:val="0"/>
                  <w:marTop w:val="0"/>
                  <w:marBottom w:val="0"/>
                  <w:divBdr>
                    <w:top w:val="none" w:sz="0" w:space="0" w:color="auto"/>
                    <w:left w:val="none" w:sz="0" w:space="0" w:color="auto"/>
                    <w:bottom w:val="none" w:sz="0" w:space="0" w:color="auto"/>
                    <w:right w:val="none" w:sz="0" w:space="0" w:color="auto"/>
                  </w:divBdr>
                </w:div>
                <w:div w:id="1622491208">
                  <w:marLeft w:val="0"/>
                  <w:marRight w:val="0"/>
                  <w:marTop w:val="0"/>
                  <w:marBottom w:val="0"/>
                  <w:divBdr>
                    <w:top w:val="none" w:sz="0" w:space="0" w:color="auto"/>
                    <w:left w:val="none" w:sz="0" w:space="0" w:color="auto"/>
                    <w:bottom w:val="none" w:sz="0" w:space="0" w:color="auto"/>
                    <w:right w:val="none" w:sz="0" w:space="0" w:color="auto"/>
                  </w:divBdr>
                </w:div>
                <w:div w:id="1622491227">
                  <w:marLeft w:val="0"/>
                  <w:marRight w:val="0"/>
                  <w:marTop w:val="0"/>
                  <w:marBottom w:val="0"/>
                  <w:divBdr>
                    <w:top w:val="none" w:sz="0" w:space="0" w:color="auto"/>
                    <w:left w:val="none" w:sz="0" w:space="0" w:color="auto"/>
                    <w:bottom w:val="none" w:sz="0" w:space="0" w:color="auto"/>
                    <w:right w:val="none" w:sz="0" w:space="0" w:color="auto"/>
                  </w:divBdr>
                </w:div>
                <w:div w:id="1622491231">
                  <w:marLeft w:val="0"/>
                  <w:marRight w:val="0"/>
                  <w:marTop w:val="0"/>
                  <w:marBottom w:val="0"/>
                  <w:divBdr>
                    <w:top w:val="none" w:sz="0" w:space="0" w:color="auto"/>
                    <w:left w:val="none" w:sz="0" w:space="0" w:color="auto"/>
                    <w:bottom w:val="none" w:sz="0" w:space="0" w:color="auto"/>
                    <w:right w:val="none" w:sz="0" w:space="0" w:color="auto"/>
                  </w:divBdr>
                </w:div>
                <w:div w:id="1622491239">
                  <w:marLeft w:val="0"/>
                  <w:marRight w:val="0"/>
                  <w:marTop w:val="0"/>
                  <w:marBottom w:val="0"/>
                  <w:divBdr>
                    <w:top w:val="none" w:sz="0" w:space="0" w:color="auto"/>
                    <w:left w:val="none" w:sz="0" w:space="0" w:color="auto"/>
                    <w:bottom w:val="none" w:sz="0" w:space="0" w:color="auto"/>
                    <w:right w:val="none" w:sz="0" w:space="0" w:color="auto"/>
                  </w:divBdr>
                </w:div>
                <w:div w:id="1622491248">
                  <w:marLeft w:val="0"/>
                  <w:marRight w:val="0"/>
                  <w:marTop w:val="0"/>
                  <w:marBottom w:val="0"/>
                  <w:divBdr>
                    <w:top w:val="none" w:sz="0" w:space="0" w:color="auto"/>
                    <w:left w:val="none" w:sz="0" w:space="0" w:color="auto"/>
                    <w:bottom w:val="none" w:sz="0" w:space="0" w:color="auto"/>
                    <w:right w:val="none" w:sz="0" w:space="0" w:color="auto"/>
                  </w:divBdr>
                </w:div>
                <w:div w:id="1622491257">
                  <w:marLeft w:val="0"/>
                  <w:marRight w:val="0"/>
                  <w:marTop w:val="0"/>
                  <w:marBottom w:val="0"/>
                  <w:divBdr>
                    <w:top w:val="none" w:sz="0" w:space="0" w:color="auto"/>
                    <w:left w:val="none" w:sz="0" w:space="0" w:color="auto"/>
                    <w:bottom w:val="none" w:sz="0" w:space="0" w:color="auto"/>
                    <w:right w:val="none" w:sz="0" w:space="0" w:color="auto"/>
                  </w:divBdr>
                </w:div>
                <w:div w:id="1622491269">
                  <w:marLeft w:val="0"/>
                  <w:marRight w:val="0"/>
                  <w:marTop w:val="0"/>
                  <w:marBottom w:val="0"/>
                  <w:divBdr>
                    <w:top w:val="none" w:sz="0" w:space="0" w:color="auto"/>
                    <w:left w:val="none" w:sz="0" w:space="0" w:color="auto"/>
                    <w:bottom w:val="none" w:sz="0" w:space="0" w:color="auto"/>
                    <w:right w:val="none" w:sz="0" w:space="0" w:color="auto"/>
                  </w:divBdr>
                </w:div>
                <w:div w:id="1622491282">
                  <w:marLeft w:val="0"/>
                  <w:marRight w:val="0"/>
                  <w:marTop w:val="0"/>
                  <w:marBottom w:val="0"/>
                  <w:divBdr>
                    <w:top w:val="none" w:sz="0" w:space="0" w:color="auto"/>
                    <w:left w:val="none" w:sz="0" w:space="0" w:color="auto"/>
                    <w:bottom w:val="none" w:sz="0" w:space="0" w:color="auto"/>
                    <w:right w:val="none" w:sz="0" w:space="0" w:color="auto"/>
                  </w:divBdr>
                </w:div>
                <w:div w:id="1622491300">
                  <w:marLeft w:val="0"/>
                  <w:marRight w:val="0"/>
                  <w:marTop w:val="0"/>
                  <w:marBottom w:val="0"/>
                  <w:divBdr>
                    <w:top w:val="none" w:sz="0" w:space="0" w:color="auto"/>
                    <w:left w:val="none" w:sz="0" w:space="0" w:color="auto"/>
                    <w:bottom w:val="none" w:sz="0" w:space="0" w:color="auto"/>
                    <w:right w:val="none" w:sz="0" w:space="0" w:color="auto"/>
                  </w:divBdr>
                </w:div>
                <w:div w:id="1622491310">
                  <w:marLeft w:val="0"/>
                  <w:marRight w:val="0"/>
                  <w:marTop w:val="0"/>
                  <w:marBottom w:val="0"/>
                  <w:divBdr>
                    <w:top w:val="none" w:sz="0" w:space="0" w:color="auto"/>
                    <w:left w:val="none" w:sz="0" w:space="0" w:color="auto"/>
                    <w:bottom w:val="none" w:sz="0" w:space="0" w:color="auto"/>
                    <w:right w:val="none" w:sz="0" w:space="0" w:color="auto"/>
                  </w:divBdr>
                </w:div>
                <w:div w:id="1622491326">
                  <w:marLeft w:val="0"/>
                  <w:marRight w:val="0"/>
                  <w:marTop w:val="0"/>
                  <w:marBottom w:val="0"/>
                  <w:divBdr>
                    <w:top w:val="none" w:sz="0" w:space="0" w:color="auto"/>
                    <w:left w:val="none" w:sz="0" w:space="0" w:color="auto"/>
                    <w:bottom w:val="none" w:sz="0" w:space="0" w:color="auto"/>
                    <w:right w:val="none" w:sz="0" w:space="0" w:color="auto"/>
                  </w:divBdr>
                </w:div>
                <w:div w:id="1622491367">
                  <w:marLeft w:val="0"/>
                  <w:marRight w:val="0"/>
                  <w:marTop w:val="0"/>
                  <w:marBottom w:val="0"/>
                  <w:divBdr>
                    <w:top w:val="none" w:sz="0" w:space="0" w:color="auto"/>
                    <w:left w:val="none" w:sz="0" w:space="0" w:color="auto"/>
                    <w:bottom w:val="none" w:sz="0" w:space="0" w:color="auto"/>
                    <w:right w:val="none" w:sz="0" w:space="0" w:color="auto"/>
                  </w:divBdr>
                </w:div>
                <w:div w:id="1622491376">
                  <w:marLeft w:val="0"/>
                  <w:marRight w:val="0"/>
                  <w:marTop w:val="0"/>
                  <w:marBottom w:val="0"/>
                  <w:divBdr>
                    <w:top w:val="none" w:sz="0" w:space="0" w:color="auto"/>
                    <w:left w:val="none" w:sz="0" w:space="0" w:color="auto"/>
                    <w:bottom w:val="none" w:sz="0" w:space="0" w:color="auto"/>
                    <w:right w:val="none" w:sz="0" w:space="0" w:color="auto"/>
                  </w:divBdr>
                </w:div>
                <w:div w:id="1622491391">
                  <w:marLeft w:val="0"/>
                  <w:marRight w:val="0"/>
                  <w:marTop w:val="0"/>
                  <w:marBottom w:val="0"/>
                  <w:divBdr>
                    <w:top w:val="none" w:sz="0" w:space="0" w:color="auto"/>
                    <w:left w:val="none" w:sz="0" w:space="0" w:color="auto"/>
                    <w:bottom w:val="none" w:sz="0" w:space="0" w:color="auto"/>
                    <w:right w:val="none" w:sz="0" w:space="0" w:color="auto"/>
                  </w:divBdr>
                </w:div>
                <w:div w:id="1622491427">
                  <w:marLeft w:val="0"/>
                  <w:marRight w:val="0"/>
                  <w:marTop w:val="0"/>
                  <w:marBottom w:val="0"/>
                  <w:divBdr>
                    <w:top w:val="none" w:sz="0" w:space="0" w:color="auto"/>
                    <w:left w:val="none" w:sz="0" w:space="0" w:color="auto"/>
                    <w:bottom w:val="none" w:sz="0" w:space="0" w:color="auto"/>
                    <w:right w:val="none" w:sz="0" w:space="0" w:color="auto"/>
                  </w:divBdr>
                </w:div>
                <w:div w:id="1622491433">
                  <w:marLeft w:val="0"/>
                  <w:marRight w:val="0"/>
                  <w:marTop w:val="0"/>
                  <w:marBottom w:val="0"/>
                  <w:divBdr>
                    <w:top w:val="none" w:sz="0" w:space="0" w:color="auto"/>
                    <w:left w:val="none" w:sz="0" w:space="0" w:color="auto"/>
                    <w:bottom w:val="none" w:sz="0" w:space="0" w:color="auto"/>
                    <w:right w:val="none" w:sz="0" w:space="0" w:color="auto"/>
                  </w:divBdr>
                </w:div>
                <w:div w:id="1622491449">
                  <w:marLeft w:val="0"/>
                  <w:marRight w:val="0"/>
                  <w:marTop w:val="0"/>
                  <w:marBottom w:val="0"/>
                  <w:divBdr>
                    <w:top w:val="none" w:sz="0" w:space="0" w:color="auto"/>
                    <w:left w:val="none" w:sz="0" w:space="0" w:color="auto"/>
                    <w:bottom w:val="none" w:sz="0" w:space="0" w:color="auto"/>
                    <w:right w:val="none" w:sz="0" w:space="0" w:color="auto"/>
                  </w:divBdr>
                </w:div>
                <w:div w:id="1622491478">
                  <w:marLeft w:val="0"/>
                  <w:marRight w:val="0"/>
                  <w:marTop w:val="0"/>
                  <w:marBottom w:val="0"/>
                  <w:divBdr>
                    <w:top w:val="none" w:sz="0" w:space="0" w:color="auto"/>
                    <w:left w:val="none" w:sz="0" w:space="0" w:color="auto"/>
                    <w:bottom w:val="none" w:sz="0" w:space="0" w:color="auto"/>
                    <w:right w:val="none" w:sz="0" w:space="0" w:color="auto"/>
                  </w:divBdr>
                </w:div>
                <w:div w:id="1622491530">
                  <w:marLeft w:val="0"/>
                  <w:marRight w:val="0"/>
                  <w:marTop w:val="0"/>
                  <w:marBottom w:val="0"/>
                  <w:divBdr>
                    <w:top w:val="none" w:sz="0" w:space="0" w:color="auto"/>
                    <w:left w:val="none" w:sz="0" w:space="0" w:color="auto"/>
                    <w:bottom w:val="none" w:sz="0" w:space="0" w:color="auto"/>
                    <w:right w:val="none" w:sz="0" w:space="0" w:color="auto"/>
                  </w:divBdr>
                </w:div>
                <w:div w:id="1622491547">
                  <w:marLeft w:val="0"/>
                  <w:marRight w:val="0"/>
                  <w:marTop w:val="0"/>
                  <w:marBottom w:val="0"/>
                  <w:divBdr>
                    <w:top w:val="none" w:sz="0" w:space="0" w:color="auto"/>
                    <w:left w:val="none" w:sz="0" w:space="0" w:color="auto"/>
                    <w:bottom w:val="none" w:sz="0" w:space="0" w:color="auto"/>
                    <w:right w:val="none" w:sz="0" w:space="0" w:color="auto"/>
                  </w:divBdr>
                </w:div>
                <w:div w:id="1622491564">
                  <w:marLeft w:val="0"/>
                  <w:marRight w:val="0"/>
                  <w:marTop w:val="0"/>
                  <w:marBottom w:val="0"/>
                  <w:divBdr>
                    <w:top w:val="none" w:sz="0" w:space="0" w:color="auto"/>
                    <w:left w:val="none" w:sz="0" w:space="0" w:color="auto"/>
                    <w:bottom w:val="none" w:sz="0" w:space="0" w:color="auto"/>
                    <w:right w:val="none" w:sz="0" w:space="0" w:color="auto"/>
                  </w:divBdr>
                </w:div>
                <w:div w:id="1622491574">
                  <w:marLeft w:val="0"/>
                  <w:marRight w:val="0"/>
                  <w:marTop w:val="0"/>
                  <w:marBottom w:val="0"/>
                  <w:divBdr>
                    <w:top w:val="none" w:sz="0" w:space="0" w:color="auto"/>
                    <w:left w:val="none" w:sz="0" w:space="0" w:color="auto"/>
                    <w:bottom w:val="none" w:sz="0" w:space="0" w:color="auto"/>
                    <w:right w:val="none" w:sz="0" w:space="0" w:color="auto"/>
                  </w:divBdr>
                </w:div>
                <w:div w:id="1622491588">
                  <w:marLeft w:val="0"/>
                  <w:marRight w:val="0"/>
                  <w:marTop w:val="0"/>
                  <w:marBottom w:val="0"/>
                  <w:divBdr>
                    <w:top w:val="none" w:sz="0" w:space="0" w:color="auto"/>
                    <w:left w:val="none" w:sz="0" w:space="0" w:color="auto"/>
                    <w:bottom w:val="none" w:sz="0" w:space="0" w:color="auto"/>
                    <w:right w:val="none" w:sz="0" w:space="0" w:color="auto"/>
                  </w:divBdr>
                </w:div>
                <w:div w:id="1622491589">
                  <w:marLeft w:val="0"/>
                  <w:marRight w:val="0"/>
                  <w:marTop w:val="0"/>
                  <w:marBottom w:val="0"/>
                  <w:divBdr>
                    <w:top w:val="none" w:sz="0" w:space="0" w:color="auto"/>
                    <w:left w:val="none" w:sz="0" w:space="0" w:color="auto"/>
                    <w:bottom w:val="none" w:sz="0" w:space="0" w:color="auto"/>
                    <w:right w:val="none" w:sz="0" w:space="0" w:color="auto"/>
                  </w:divBdr>
                </w:div>
                <w:div w:id="1622491606">
                  <w:marLeft w:val="0"/>
                  <w:marRight w:val="0"/>
                  <w:marTop w:val="0"/>
                  <w:marBottom w:val="0"/>
                  <w:divBdr>
                    <w:top w:val="none" w:sz="0" w:space="0" w:color="auto"/>
                    <w:left w:val="none" w:sz="0" w:space="0" w:color="auto"/>
                    <w:bottom w:val="none" w:sz="0" w:space="0" w:color="auto"/>
                    <w:right w:val="none" w:sz="0" w:space="0" w:color="auto"/>
                  </w:divBdr>
                </w:div>
                <w:div w:id="1622491625">
                  <w:marLeft w:val="0"/>
                  <w:marRight w:val="0"/>
                  <w:marTop w:val="0"/>
                  <w:marBottom w:val="0"/>
                  <w:divBdr>
                    <w:top w:val="none" w:sz="0" w:space="0" w:color="auto"/>
                    <w:left w:val="none" w:sz="0" w:space="0" w:color="auto"/>
                    <w:bottom w:val="none" w:sz="0" w:space="0" w:color="auto"/>
                    <w:right w:val="none" w:sz="0" w:space="0" w:color="auto"/>
                  </w:divBdr>
                </w:div>
                <w:div w:id="1622491628">
                  <w:marLeft w:val="0"/>
                  <w:marRight w:val="0"/>
                  <w:marTop w:val="0"/>
                  <w:marBottom w:val="0"/>
                  <w:divBdr>
                    <w:top w:val="none" w:sz="0" w:space="0" w:color="auto"/>
                    <w:left w:val="none" w:sz="0" w:space="0" w:color="auto"/>
                    <w:bottom w:val="none" w:sz="0" w:space="0" w:color="auto"/>
                    <w:right w:val="none" w:sz="0" w:space="0" w:color="auto"/>
                  </w:divBdr>
                </w:div>
                <w:div w:id="1622491696">
                  <w:marLeft w:val="0"/>
                  <w:marRight w:val="0"/>
                  <w:marTop w:val="0"/>
                  <w:marBottom w:val="0"/>
                  <w:divBdr>
                    <w:top w:val="none" w:sz="0" w:space="0" w:color="auto"/>
                    <w:left w:val="none" w:sz="0" w:space="0" w:color="auto"/>
                    <w:bottom w:val="none" w:sz="0" w:space="0" w:color="auto"/>
                    <w:right w:val="none" w:sz="0" w:space="0" w:color="auto"/>
                  </w:divBdr>
                </w:div>
                <w:div w:id="1622491702">
                  <w:marLeft w:val="0"/>
                  <w:marRight w:val="0"/>
                  <w:marTop w:val="0"/>
                  <w:marBottom w:val="0"/>
                  <w:divBdr>
                    <w:top w:val="none" w:sz="0" w:space="0" w:color="auto"/>
                    <w:left w:val="none" w:sz="0" w:space="0" w:color="auto"/>
                    <w:bottom w:val="none" w:sz="0" w:space="0" w:color="auto"/>
                    <w:right w:val="none" w:sz="0" w:space="0" w:color="auto"/>
                  </w:divBdr>
                </w:div>
                <w:div w:id="1622491711">
                  <w:marLeft w:val="0"/>
                  <w:marRight w:val="0"/>
                  <w:marTop w:val="0"/>
                  <w:marBottom w:val="0"/>
                  <w:divBdr>
                    <w:top w:val="none" w:sz="0" w:space="0" w:color="auto"/>
                    <w:left w:val="none" w:sz="0" w:space="0" w:color="auto"/>
                    <w:bottom w:val="none" w:sz="0" w:space="0" w:color="auto"/>
                    <w:right w:val="none" w:sz="0" w:space="0" w:color="auto"/>
                  </w:divBdr>
                </w:div>
                <w:div w:id="1622491712">
                  <w:marLeft w:val="0"/>
                  <w:marRight w:val="0"/>
                  <w:marTop w:val="0"/>
                  <w:marBottom w:val="0"/>
                  <w:divBdr>
                    <w:top w:val="none" w:sz="0" w:space="0" w:color="auto"/>
                    <w:left w:val="none" w:sz="0" w:space="0" w:color="auto"/>
                    <w:bottom w:val="none" w:sz="0" w:space="0" w:color="auto"/>
                    <w:right w:val="none" w:sz="0" w:space="0" w:color="auto"/>
                  </w:divBdr>
                </w:div>
                <w:div w:id="1622491723">
                  <w:marLeft w:val="0"/>
                  <w:marRight w:val="0"/>
                  <w:marTop w:val="0"/>
                  <w:marBottom w:val="0"/>
                  <w:divBdr>
                    <w:top w:val="none" w:sz="0" w:space="0" w:color="auto"/>
                    <w:left w:val="none" w:sz="0" w:space="0" w:color="auto"/>
                    <w:bottom w:val="none" w:sz="0" w:space="0" w:color="auto"/>
                    <w:right w:val="none" w:sz="0" w:space="0" w:color="auto"/>
                  </w:divBdr>
                </w:div>
                <w:div w:id="1622491729">
                  <w:marLeft w:val="0"/>
                  <w:marRight w:val="0"/>
                  <w:marTop w:val="0"/>
                  <w:marBottom w:val="0"/>
                  <w:divBdr>
                    <w:top w:val="none" w:sz="0" w:space="0" w:color="auto"/>
                    <w:left w:val="none" w:sz="0" w:space="0" w:color="auto"/>
                    <w:bottom w:val="none" w:sz="0" w:space="0" w:color="auto"/>
                    <w:right w:val="none" w:sz="0" w:space="0" w:color="auto"/>
                  </w:divBdr>
                </w:div>
                <w:div w:id="1622491742">
                  <w:marLeft w:val="0"/>
                  <w:marRight w:val="0"/>
                  <w:marTop w:val="0"/>
                  <w:marBottom w:val="0"/>
                  <w:divBdr>
                    <w:top w:val="none" w:sz="0" w:space="0" w:color="auto"/>
                    <w:left w:val="none" w:sz="0" w:space="0" w:color="auto"/>
                    <w:bottom w:val="none" w:sz="0" w:space="0" w:color="auto"/>
                    <w:right w:val="none" w:sz="0" w:space="0" w:color="auto"/>
                  </w:divBdr>
                </w:div>
                <w:div w:id="1622491753">
                  <w:marLeft w:val="0"/>
                  <w:marRight w:val="0"/>
                  <w:marTop w:val="0"/>
                  <w:marBottom w:val="0"/>
                  <w:divBdr>
                    <w:top w:val="none" w:sz="0" w:space="0" w:color="auto"/>
                    <w:left w:val="none" w:sz="0" w:space="0" w:color="auto"/>
                    <w:bottom w:val="none" w:sz="0" w:space="0" w:color="auto"/>
                    <w:right w:val="none" w:sz="0" w:space="0" w:color="auto"/>
                  </w:divBdr>
                </w:div>
                <w:div w:id="1622491762">
                  <w:marLeft w:val="0"/>
                  <w:marRight w:val="0"/>
                  <w:marTop w:val="0"/>
                  <w:marBottom w:val="0"/>
                  <w:divBdr>
                    <w:top w:val="none" w:sz="0" w:space="0" w:color="auto"/>
                    <w:left w:val="none" w:sz="0" w:space="0" w:color="auto"/>
                    <w:bottom w:val="none" w:sz="0" w:space="0" w:color="auto"/>
                    <w:right w:val="none" w:sz="0" w:space="0" w:color="auto"/>
                  </w:divBdr>
                </w:div>
                <w:div w:id="1622491777">
                  <w:marLeft w:val="0"/>
                  <w:marRight w:val="0"/>
                  <w:marTop w:val="0"/>
                  <w:marBottom w:val="0"/>
                  <w:divBdr>
                    <w:top w:val="none" w:sz="0" w:space="0" w:color="auto"/>
                    <w:left w:val="none" w:sz="0" w:space="0" w:color="auto"/>
                    <w:bottom w:val="none" w:sz="0" w:space="0" w:color="auto"/>
                    <w:right w:val="none" w:sz="0" w:space="0" w:color="auto"/>
                  </w:divBdr>
                </w:div>
                <w:div w:id="1622491793">
                  <w:marLeft w:val="0"/>
                  <w:marRight w:val="0"/>
                  <w:marTop w:val="0"/>
                  <w:marBottom w:val="0"/>
                  <w:divBdr>
                    <w:top w:val="none" w:sz="0" w:space="0" w:color="auto"/>
                    <w:left w:val="none" w:sz="0" w:space="0" w:color="auto"/>
                    <w:bottom w:val="none" w:sz="0" w:space="0" w:color="auto"/>
                    <w:right w:val="none" w:sz="0" w:space="0" w:color="auto"/>
                  </w:divBdr>
                </w:div>
                <w:div w:id="1622491804">
                  <w:marLeft w:val="0"/>
                  <w:marRight w:val="0"/>
                  <w:marTop w:val="0"/>
                  <w:marBottom w:val="0"/>
                  <w:divBdr>
                    <w:top w:val="none" w:sz="0" w:space="0" w:color="auto"/>
                    <w:left w:val="none" w:sz="0" w:space="0" w:color="auto"/>
                    <w:bottom w:val="none" w:sz="0" w:space="0" w:color="auto"/>
                    <w:right w:val="none" w:sz="0" w:space="0" w:color="auto"/>
                  </w:divBdr>
                </w:div>
                <w:div w:id="1622491807">
                  <w:marLeft w:val="0"/>
                  <w:marRight w:val="0"/>
                  <w:marTop w:val="0"/>
                  <w:marBottom w:val="0"/>
                  <w:divBdr>
                    <w:top w:val="none" w:sz="0" w:space="0" w:color="auto"/>
                    <w:left w:val="none" w:sz="0" w:space="0" w:color="auto"/>
                    <w:bottom w:val="none" w:sz="0" w:space="0" w:color="auto"/>
                    <w:right w:val="none" w:sz="0" w:space="0" w:color="auto"/>
                  </w:divBdr>
                </w:div>
                <w:div w:id="1622491809">
                  <w:marLeft w:val="0"/>
                  <w:marRight w:val="0"/>
                  <w:marTop w:val="0"/>
                  <w:marBottom w:val="0"/>
                  <w:divBdr>
                    <w:top w:val="none" w:sz="0" w:space="0" w:color="auto"/>
                    <w:left w:val="none" w:sz="0" w:space="0" w:color="auto"/>
                    <w:bottom w:val="none" w:sz="0" w:space="0" w:color="auto"/>
                    <w:right w:val="none" w:sz="0" w:space="0" w:color="auto"/>
                  </w:divBdr>
                </w:div>
                <w:div w:id="1622491825">
                  <w:marLeft w:val="0"/>
                  <w:marRight w:val="0"/>
                  <w:marTop w:val="0"/>
                  <w:marBottom w:val="0"/>
                  <w:divBdr>
                    <w:top w:val="none" w:sz="0" w:space="0" w:color="auto"/>
                    <w:left w:val="none" w:sz="0" w:space="0" w:color="auto"/>
                    <w:bottom w:val="none" w:sz="0" w:space="0" w:color="auto"/>
                    <w:right w:val="none" w:sz="0" w:space="0" w:color="auto"/>
                  </w:divBdr>
                </w:div>
                <w:div w:id="1622491839">
                  <w:marLeft w:val="0"/>
                  <w:marRight w:val="0"/>
                  <w:marTop w:val="0"/>
                  <w:marBottom w:val="0"/>
                  <w:divBdr>
                    <w:top w:val="none" w:sz="0" w:space="0" w:color="auto"/>
                    <w:left w:val="none" w:sz="0" w:space="0" w:color="auto"/>
                    <w:bottom w:val="none" w:sz="0" w:space="0" w:color="auto"/>
                    <w:right w:val="none" w:sz="0" w:space="0" w:color="auto"/>
                  </w:divBdr>
                </w:div>
                <w:div w:id="1622491843">
                  <w:marLeft w:val="0"/>
                  <w:marRight w:val="0"/>
                  <w:marTop w:val="0"/>
                  <w:marBottom w:val="0"/>
                  <w:divBdr>
                    <w:top w:val="none" w:sz="0" w:space="0" w:color="auto"/>
                    <w:left w:val="none" w:sz="0" w:space="0" w:color="auto"/>
                    <w:bottom w:val="none" w:sz="0" w:space="0" w:color="auto"/>
                    <w:right w:val="none" w:sz="0" w:space="0" w:color="auto"/>
                  </w:divBdr>
                </w:div>
                <w:div w:id="1622491851">
                  <w:marLeft w:val="0"/>
                  <w:marRight w:val="0"/>
                  <w:marTop w:val="0"/>
                  <w:marBottom w:val="0"/>
                  <w:divBdr>
                    <w:top w:val="none" w:sz="0" w:space="0" w:color="auto"/>
                    <w:left w:val="none" w:sz="0" w:space="0" w:color="auto"/>
                    <w:bottom w:val="none" w:sz="0" w:space="0" w:color="auto"/>
                    <w:right w:val="none" w:sz="0" w:space="0" w:color="auto"/>
                  </w:divBdr>
                </w:div>
                <w:div w:id="1622491867">
                  <w:marLeft w:val="0"/>
                  <w:marRight w:val="0"/>
                  <w:marTop w:val="0"/>
                  <w:marBottom w:val="0"/>
                  <w:divBdr>
                    <w:top w:val="none" w:sz="0" w:space="0" w:color="auto"/>
                    <w:left w:val="none" w:sz="0" w:space="0" w:color="auto"/>
                    <w:bottom w:val="none" w:sz="0" w:space="0" w:color="auto"/>
                    <w:right w:val="none" w:sz="0" w:space="0" w:color="auto"/>
                  </w:divBdr>
                </w:div>
                <w:div w:id="1622491908">
                  <w:marLeft w:val="0"/>
                  <w:marRight w:val="0"/>
                  <w:marTop w:val="0"/>
                  <w:marBottom w:val="0"/>
                  <w:divBdr>
                    <w:top w:val="none" w:sz="0" w:space="0" w:color="auto"/>
                    <w:left w:val="none" w:sz="0" w:space="0" w:color="auto"/>
                    <w:bottom w:val="none" w:sz="0" w:space="0" w:color="auto"/>
                    <w:right w:val="none" w:sz="0" w:space="0" w:color="auto"/>
                  </w:divBdr>
                </w:div>
                <w:div w:id="1622491945">
                  <w:marLeft w:val="0"/>
                  <w:marRight w:val="0"/>
                  <w:marTop w:val="0"/>
                  <w:marBottom w:val="0"/>
                  <w:divBdr>
                    <w:top w:val="none" w:sz="0" w:space="0" w:color="auto"/>
                    <w:left w:val="none" w:sz="0" w:space="0" w:color="auto"/>
                    <w:bottom w:val="none" w:sz="0" w:space="0" w:color="auto"/>
                    <w:right w:val="none" w:sz="0" w:space="0" w:color="auto"/>
                  </w:divBdr>
                </w:div>
                <w:div w:id="1622491954">
                  <w:marLeft w:val="0"/>
                  <w:marRight w:val="0"/>
                  <w:marTop w:val="0"/>
                  <w:marBottom w:val="0"/>
                  <w:divBdr>
                    <w:top w:val="none" w:sz="0" w:space="0" w:color="auto"/>
                    <w:left w:val="none" w:sz="0" w:space="0" w:color="auto"/>
                    <w:bottom w:val="none" w:sz="0" w:space="0" w:color="auto"/>
                    <w:right w:val="none" w:sz="0" w:space="0" w:color="auto"/>
                  </w:divBdr>
                </w:div>
                <w:div w:id="1622491972">
                  <w:marLeft w:val="0"/>
                  <w:marRight w:val="0"/>
                  <w:marTop w:val="0"/>
                  <w:marBottom w:val="0"/>
                  <w:divBdr>
                    <w:top w:val="none" w:sz="0" w:space="0" w:color="auto"/>
                    <w:left w:val="none" w:sz="0" w:space="0" w:color="auto"/>
                    <w:bottom w:val="none" w:sz="0" w:space="0" w:color="auto"/>
                    <w:right w:val="none" w:sz="0" w:space="0" w:color="auto"/>
                  </w:divBdr>
                </w:div>
                <w:div w:id="1622491998">
                  <w:marLeft w:val="0"/>
                  <w:marRight w:val="0"/>
                  <w:marTop w:val="0"/>
                  <w:marBottom w:val="0"/>
                  <w:divBdr>
                    <w:top w:val="none" w:sz="0" w:space="0" w:color="auto"/>
                    <w:left w:val="none" w:sz="0" w:space="0" w:color="auto"/>
                    <w:bottom w:val="none" w:sz="0" w:space="0" w:color="auto"/>
                    <w:right w:val="none" w:sz="0" w:space="0" w:color="auto"/>
                  </w:divBdr>
                </w:div>
                <w:div w:id="1622492022">
                  <w:marLeft w:val="0"/>
                  <w:marRight w:val="0"/>
                  <w:marTop w:val="0"/>
                  <w:marBottom w:val="0"/>
                  <w:divBdr>
                    <w:top w:val="none" w:sz="0" w:space="0" w:color="auto"/>
                    <w:left w:val="none" w:sz="0" w:space="0" w:color="auto"/>
                    <w:bottom w:val="none" w:sz="0" w:space="0" w:color="auto"/>
                    <w:right w:val="none" w:sz="0" w:space="0" w:color="auto"/>
                  </w:divBdr>
                </w:div>
                <w:div w:id="1622492029">
                  <w:marLeft w:val="0"/>
                  <w:marRight w:val="0"/>
                  <w:marTop w:val="0"/>
                  <w:marBottom w:val="0"/>
                  <w:divBdr>
                    <w:top w:val="none" w:sz="0" w:space="0" w:color="auto"/>
                    <w:left w:val="none" w:sz="0" w:space="0" w:color="auto"/>
                    <w:bottom w:val="none" w:sz="0" w:space="0" w:color="auto"/>
                    <w:right w:val="none" w:sz="0" w:space="0" w:color="auto"/>
                  </w:divBdr>
                </w:div>
                <w:div w:id="1622492045">
                  <w:marLeft w:val="0"/>
                  <w:marRight w:val="0"/>
                  <w:marTop w:val="0"/>
                  <w:marBottom w:val="0"/>
                  <w:divBdr>
                    <w:top w:val="none" w:sz="0" w:space="0" w:color="auto"/>
                    <w:left w:val="none" w:sz="0" w:space="0" w:color="auto"/>
                    <w:bottom w:val="none" w:sz="0" w:space="0" w:color="auto"/>
                    <w:right w:val="none" w:sz="0" w:space="0" w:color="auto"/>
                  </w:divBdr>
                </w:div>
                <w:div w:id="1622492055">
                  <w:marLeft w:val="0"/>
                  <w:marRight w:val="0"/>
                  <w:marTop w:val="0"/>
                  <w:marBottom w:val="0"/>
                  <w:divBdr>
                    <w:top w:val="none" w:sz="0" w:space="0" w:color="auto"/>
                    <w:left w:val="none" w:sz="0" w:space="0" w:color="auto"/>
                    <w:bottom w:val="none" w:sz="0" w:space="0" w:color="auto"/>
                    <w:right w:val="none" w:sz="0" w:space="0" w:color="auto"/>
                  </w:divBdr>
                </w:div>
                <w:div w:id="1622492059">
                  <w:marLeft w:val="0"/>
                  <w:marRight w:val="0"/>
                  <w:marTop w:val="0"/>
                  <w:marBottom w:val="0"/>
                  <w:divBdr>
                    <w:top w:val="none" w:sz="0" w:space="0" w:color="auto"/>
                    <w:left w:val="none" w:sz="0" w:space="0" w:color="auto"/>
                    <w:bottom w:val="none" w:sz="0" w:space="0" w:color="auto"/>
                    <w:right w:val="none" w:sz="0" w:space="0" w:color="auto"/>
                  </w:divBdr>
                </w:div>
                <w:div w:id="1622492069">
                  <w:marLeft w:val="0"/>
                  <w:marRight w:val="0"/>
                  <w:marTop w:val="0"/>
                  <w:marBottom w:val="0"/>
                  <w:divBdr>
                    <w:top w:val="none" w:sz="0" w:space="0" w:color="auto"/>
                    <w:left w:val="none" w:sz="0" w:space="0" w:color="auto"/>
                    <w:bottom w:val="none" w:sz="0" w:space="0" w:color="auto"/>
                    <w:right w:val="none" w:sz="0" w:space="0" w:color="auto"/>
                  </w:divBdr>
                </w:div>
                <w:div w:id="1622492074">
                  <w:marLeft w:val="0"/>
                  <w:marRight w:val="0"/>
                  <w:marTop w:val="0"/>
                  <w:marBottom w:val="0"/>
                  <w:divBdr>
                    <w:top w:val="none" w:sz="0" w:space="0" w:color="auto"/>
                    <w:left w:val="none" w:sz="0" w:space="0" w:color="auto"/>
                    <w:bottom w:val="none" w:sz="0" w:space="0" w:color="auto"/>
                    <w:right w:val="none" w:sz="0" w:space="0" w:color="auto"/>
                  </w:divBdr>
                </w:div>
                <w:div w:id="1622492075">
                  <w:marLeft w:val="0"/>
                  <w:marRight w:val="0"/>
                  <w:marTop w:val="0"/>
                  <w:marBottom w:val="0"/>
                  <w:divBdr>
                    <w:top w:val="none" w:sz="0" w:space="0" w:color="auto"/>
                    <w:left w:val="none" w:sz="0" w:space="0" w:color="auto"/>
                    <w:bottom w:val="none" w:sz="0" w:space="0" w:color="auto"/>
                    <w:right w:val="none" w:sz="0" w:space="0" w:color="auto"/>
                  </w:divBdr>
                </w:div>
                <w:div w:id="1622492092">
                  <w:marLeft w:val="0"/>
                  <w:marRight w:val="0"/>
                  <w:marTop w:val="0"/>
                  <w:marBottom w:val="0"/>
                  <w:divBdr>
                    <w:top w:val="none" w:sz="0" w:space="0" w:color="auto"/>
                    <w:left w:val="none" w:sz="0" w:space="0" w:color="auto"/>
                    <w:bottom w:val="none" w:sz="0" w:space="0" w:color="auto"/>
                    <w:right w:val="none" w:sz="0" w:space="0" w:color="auto"/>
                  </w:divBdr>
                </w:div>
                <w:div w:id="1622492162">
                  <w:marLeft w:val="0"/>
                  <w:marRight w:val="0"/>
                  <w:marTop w:val="0"/>
                  <w:marBottom w:val="0"/>
                  <w:divBdr>
                    <w:top w:val="none" w:sz="0" w:space="0" w:color="auto"/>
                    <w:left w:val="none" w:sz="0" w:space="0" w:color="auto"/>
                    <w:bottom w:val="none" w:sz="0" w:space="0" w:color="auto"/>
                    <w:right w:val="none" w:sz="0" w:space="0" w:color="auto"/>
                  </w:divBdr>
                </w:div>
                <w:div w:id="1622492176">
                  <w:marLeft w:val="0"/>
                  <w:marRight w:val="0"/>
                  <w:marTop w:val="0"/>
                  <w:marBottom w:val="0"/>
                  <w:divBdr>
                    <w:top w:val="none" w:sz="0" w:space="0" w:color="auto"/>
                    <w:left w:val="none" w:sz="0" w:space="0" w:color="auto"/>
                    <w:bottom w:val="none" w:sz="0" w:space="0" w:color="auto"/>
                    <w:right w:val="none" w:sz="0" w:space="0" w:color="auto"/>
                  </w:divBdr>
                </w:div>
                <w:div w:id="1622492213">
                  <w:marLeft w:val="0"/>
                  <w:marRight w:val="0"/>
                  <w:marTop w:val="0"/>
                  <w:marBottom w:val="0"/>
                  <w:divBdr>
                    <w:top w:val="none" w:sz="0" w:space="0" w:color="auto"/>
                    <w:left w:val="none" w:sz="0" w:space="0" w:color="auto"/>
                    <w:bottom w:val="none" w:sz="0" w:space="0" w:color="auto"/>
                    <w:right w:val="none" w:sz="0" w:space="0" w:color="auto"/>
                  </w:divBdr>
                </w:div>
                <w:div w:id="1622492222">
                  <w:marLeft w:val="0"/>
                  <w:marRight w:val="0"/>
                  <w:marTop w:val="0"/>
                  <w:marBottom w:val="0"/>
                  <w:divBdr>
                    <w:top w:val="none" w:sz="0" w:space="0" w:color="auto"/>
                    <w:left w:val="none" w:sz="0" w:space="0" w:color="auto"/>
                    <w:bottom w:val="none" w:sz="0" w:space="0" w:color="auto"/>
                    <w:right w:val="none" w:sz="0" w:space="0" w:color="auto"/>
                  </w:divBdr>
                </w:div>
                <w:div w:id="1622492228">
                  <w:marLeft w:val="0"/>
                  <w:marRight w:val="0"/>
                  <w:marTop w:val="0"/>
                  <w:marBottom w:val="0"/>
                  <w:divBdr>
                    <w:top w:val="none" w:sz="0" w:space="0" w:color="auto"/>
                    <w:left w:val="none" w:sz="0" w:space="0" w:color="auto"/>
                    <w:bottom w:val="none" w:sz="0" w:space="0" w:color="auto"/>
                    <w:right w:val="none" w:sz="0" w:space="0" w:color="auto"/>
                  </w:divBdr>
                </w:div>
                <w:div w:id="1622492240">
                  <w:marLeft w:val="0"/>
                  <w:marRight w:val="0"/>
                  <w:marTop w:val="0"/>
                  <w:marBottom w:val="0"/>
                  <w:divBdr>
                    <w:top w:val="none" w:sz="0" w:space="0" w:color="auto"/>
                    <w:left w:val="none" w:sz="0" w:space="0" w:color="auto"/>
                    <w:bottom w:val="none" w:sz="0" w:space="0" w:color="auto"/>
                    <w:right w:val="none" w:sz="0" w:space="0" w:color="auto"/>
                  </w:divBdr>
                </w:div>
                <w:div w:id="1622492247">
                  <w:marLeft w:val="0"/>
                  <w:marRight w:val="0"/>
                  <w:marTop w:val="0"/>
                  <w:marBottom w:val="0"/>
                  <w:divBdr>
                    <w:top w:val="none" w:sz="0" w:space="0" w:color="auto"/>
                    <w:left w:val="none" w:sz="0" w:space="0" w:color="auto"/>
                    <w:bottom w:val="none" w:sz="0" w:space="0" w:color="auto"/>
                    <w:right w:val="none" w:sz="0" w:space="0" w:color="auto"/>
                  </w:divBdr>
                </w:div>
                <w:div w:id="1622492251">
                  <w:marLeft w:val="0"/>
                  <w:marRight w:val="0"/>
                  <w:marTop w:val="0"/>
                  <w:marBottom w:val="0"/>
                  <w:divBdr>
                    <w:top w:val="none" w:sz="0" w:space="0" w:color="auto"/>
                    <w:left w:val="none" w:sz="0" w:space="0" w:color="auto"/>
                    <w:bottom w:val="none" w:sz="0" w:space="0" w:color="auto"/>
                    <w:right w:val="none" w:sz="0" w:space="0" w:color="auto"/>
                  </w:divBdr>
                </w:div>
                <w:div w:id="1622492260">
                  <w:marLeft w:val="0"/>
                  <w:marRight w:val="0"/>
                  <w:marTop w:val="0"/>
                  <w:marBottom w:val="0"/>
                  <w:divBdr>
                    <w:top w:val="none" w:sz="0" w:space="0" w:color="auto"/>
                    <w:left w:val="none" w:sz="0" w:space="0" w:color="auto"/>
                    <w:bottom w:val="none" w:sz="0" w:space="0" w:color="auto"/>
                    <w:right w:val="none" w:sz="0" w:space="0" w:color="auto"/>
                  </w:divBdr>
                </w:div>
                <w:div w:id="1622492299">
                  <w:marLeft w:val="0"/>
                  <w:marRight w:val="0"/>
                  <w:marTop w:val="0"/>
                  <w:marBottom w:val="0"/>
                  <w:divBdr>
                    <w:top w:val="none" w:sz="0" w:space="0" w:color="auto"/>
                    <w:left w:val="none" w:sz="0" w:space="0" w:color="auto"/>
                    <w:bottom w:val="none" w:sz="0" w:space="0" w:color="auto"/>
                    <w:right w:val="none" w:sz="0" w:space="0" w:color="auto"/>
                  </w:divBdr>
                </w:div>
                <w:div w:id="1622492307">
                  <w:marLeft w:val="0"/>
                  <w:marRight w:val="0"/>
                  <w:marTop w:val="0"/>
                  <w:marBottom w:val="0"/>
                  <w:divBdr>
                    <w:top w:val="none" w:sz="0" w:space="0" w:color="auto"/>
                    <w:left w:val="none" w:sz="0" w:space="0" w:color="auto"/>
                    <w:bottom w:val="none" w:sz="0" w:space="0" w:color="auto"/>
                    <w:right w:val="none" w:sz="0" w:space="0" w:color="auto"/>
                  </w:divBdr>
                </w:div>
                <w:div w:id="1622492328">
                  <w:marLeft w:val="0"/>
                  <w:marRight w:val="0"/>
                  <w:marTop w:val="0"/>
                  <w:marBottom w:val="0"/>
                  <w:divBdr>
                    <w:top w:val="none" w:sz="0" w:space="0" w:color="auto"/>
                    <w:left w:val="none" w:sz="0" w:space="0" w:color="auto"/>
                    <w:bottom w:val="none" w:sz="0" w:space="0" w:color="auto"/>
                    <w:right w:val="none" w:sz="0" w:space="0" w:color="auto"/>
                  </w:divBdr>
                </w:div>
                <w:div w:id="1622492337">
                  <w:marLeft w:val="0"/>
                  <w:marRight w:val="0"/>
                  <w:marTop w:val="0"/>
                  <w:marBottom w:val="0"/>
                  <w:divBdr>
                    <w:top w:val="none" w:sz="0" w:space="0" w:color="auto"/>
                    <w:left w:val="none" w:sz="0" w:space="0" w:color="auto"/>
                    <w:bottom w:val="none" w:sz="0" w:space="0" w:color="auto"/>
                    <w:right w:val="none" w:sz="0" w:space="0" w:color="auto"/>
                  </w:divBdr>
                </w:div>
                <w:div w:id="1622492348">
                  <w:marLeft w:val="0"/>
                  <w:marRight w:val="0"/>
                  <w:marTop w:val="0"/>
                  <w:marBottom w:val="0"/>
                  <w:divBdr>
                    <w:top w:val="none" w:sz="0" w:space="0" w:color="auto"/>
                    <w:left w:val="none" w:sz="0" w:space="0" w:color="auto"/>
                    <w:bottom w:val="none" w:sz="0" w:space="0" w:color="auto"/>
                    <w:right w:val="none" w:sz="0" w:space="0" w:color="auto"/>
                  </w:divBdr>
                </w:div>
                <w:div w:id="1622492354">
                  <w:marLeft w:val="0"/>
                  <w:marRight w:val="0"/>
                  <w:marTop w:val="0"/>
                  <w:marBottom w:val="0"/>
                  <w:divBdr>
                    <w:top w:val="none" w:sz="0" w:space="0" w:color="auto"/>
                    <w:left w:val="none" w:sz="0" w:space="0" w:color="auto"/>
                    <w:bottom w:val="none" w:sz="0" w:space="0" w:color="auto"/>
                    <w:right w:val="none" w:sz="0" w:space="0" w:color="auto"/>
                  </w:divBdr>
                </w:div>
                <w:div w:id="1622492361">
                  <w:marLeft w:val="0"/>
                  <w:marRight w:val="0"/>
                  <w:marTop w:val="0"/>
                  <w:marBottom w:val="0"/>
                  <w:divBdr>
                    <w:top w:val="none" w:sz="0" w:space="0" w:color="auto"/>
                    <w:left w:val="none" w:sz="0" w:space="0" w:color="auto"/>
                    <w:bottom w:val="none" w:sz="0" w:space="0" w:color="auto"/>
                    <w:right w:val="none" w:sz="0" w:space="0" w:color="auto"/>
                  </w:divBdr>
                </w:div>
                <w:div w:id="1622492386">
                  <w:marLeft w:val="0"/>
                  <w:marRight w:val="0"/>
                  <w:marTop w:val="0"/>
                  <w:marBottom w:val="0"/>
                  <w:divBdr>
                    <w:top w:val="none" w:sz="0" w:space="0" w:color="auto"/>
                    <w:left w:val="none" w:sz="0" w:space="0" w:color="auto"/>
                    <w:bottom w:val="none" w:sz="0" w:space="0" w:color="auto"/>
                    <w:right w:val="none" w:sz="0" w:space="0" w:color="auto"/>
                  </w:divBdr>
                </w:div>
                <w:div w:id="1622492394">
                  <w:marLeft w:val="0"/>
                  <w:marRight w:val="0"/>
                  <w:marTop w:val="0"/>
                  <w:marBottom w:val="0"/>
                  <w:divBdr>
                    <w:top w:val="none" w:sz="0" w:space="0" w:color="auto"/>
                    <w:left w:val="none" w:sz="0" w:space="0" w:color="auto"/>
                    <w:bottom w:val="none" w:sz="0" w:space="0" w:color="auto"/>
                    <w:right w:val="none" w:sz="0" w:space="0" w:color="auto"/>
                  </w:divBdr>
                </w:div>
                <w:div w:id="1622492397">
                  <w:marLeft w:val="0"/>
                  <w:marRight w:val="0"/>
                  <w:marTop w:val="0"/>
                  <w:marBottom w:val="0"/>
                  <w:divBdr>
                    <w:top w:val="none" w:sz="0" w:space="0" w:color="auto"/>
                    <w:left w:val="none" w:sz="0" w:space="0" w:color="auto"/>
                    <w:bottom w:val="none" w:sz="0" w:space="0" w:color="auto"/>
                    <w:right w:val="none" w:sz="0" w:space="0" w:color="auto"/>
                  </w:divBdr>
                </w:div>
                <w:div w:id="1622492410">
                  <w:marLeft w:val="0"/>
                  <w:marRight w:val="0"/>
                  <w:marTop w:val="0"/>
                  <w:marBottom w:val="0"/>
                  <w:divBdr>
                    <w:top w:val="none" w:sz="0" w:space="0" w:color="auto"/>
                    <w:left w:val="none" w:sz="0" w:space="0" w:color="auto"/>
                    <w:bottom w:val="none" w:sz="0" w:space="0" w:color="auto"/>
                    <w:right w:val="none" w:sz="0" w:space="0" w:color="auto"/>
                  </w:divBdr>
                </w:div>
                <w:div w:id="1622492413">
                  <w:marLeft w:val="0"/>
                  <w:marRight w:val="0"/>
                  <w:marTop w:val="0"/>
                  <w:marBottom w:val="0"/>
                  <w:divBdr>
                    <w:top w:val="none" w:sz="0" w:space="0" w:color="auto"/>
                    <w:left w:val="none" w:sz="0" w:space="0" w:color="auto"/>
                    <w:bottom w:val="none" w:sz="0" w:space="0" w:color="auto"/>
                    <w:right w:val="none" w:sz="0" w:space="0" w:color="auto"/>
                  </w:divBdr>
                </w:div>
                <w:div w:id="1622492415">
                  <w:marLeft w:val="0"/>
                  <w:marRight w:val="0"/>
                  <w:marTop w:val="0"/>
                  <w:marBottom w:val="0"/>
                  <w:divBdr>
                    <w:top w:val="none" w:sz="0" w:space="0" w:color="auto"/>
                    <w:left w:val="none" w:sz="0" w:space="0" w:color="auto"/>
                    <w:bottom w:val="none" w:sz="0" w:space="0" w:color="auto"/>
                    <w:right w:val="none" w:sz="0" w:space="0" w:color="auto"/>
                  </w:divBdr>
                </w:div>
                <w:div w:id="1622492433">
                  <w:marLeft w:val="0"/>
                  <w:marRight w:val="0"/>
                  <w:marTop w:val="0"/>
                  <w:marBottom w:val="0"/>
                  <w:divBdr>
                    <w:top w:val="none" w:sz="0" w:space="0" w:color="auto"/>
                    <w:left w:val="none" w:sz="0" w:space="0" w:color="auto"/>
                    <w:bottom w:val="none" w:sz="0" w:space="0" w:color="auto"/>
                    <w:right w:val="none" w:sz="0" w:space="0" w:color="auto"/>
                  </w:divBdr>
                </w:div>
                <w:div w:id="1622492444">
                  <w:marLeft w:val="0"/>
                  <w:marRight w:val="0"/>
                  <w:marTop w:val="0"/>
                  <w:marBottom w:val="0"/>
                  <w:divBdr>
                    <w:top w:val="none" w:sz="0" w:space="0" w:color="auto"/>
                    <w:left w:val="none" w:sz="0" w:space="0" w:color="auto"/>
                    <w:bottom w:val="none" w:sz="0" w:space="0" w:color="auto"/>
                    <w:right w:val="none" w:sz="0" w:space="0" w:color="auto"/>
                  </w:divBdr>
                </w:div>
                <w:div w:id="1622492461">
                  <w:marLeft w:val="0"/>
                  <w:marRight w:val="0"/>
                  <w:marTop w:val="0"/>
                  <w:marBottom w:val="0"/>
                  <w:divBdr>
                    <w:top w:val="none" w:sz="0" w:space="0" w:color="auto"/>
                    <w:left w:val="none" w:sz="0" w:space="0" w:color="auto"/>
                    <w:bottom w:val="none" w:sz="0" w:space="0" w:color="auto"/>
                    <w:right w:val="none" w:sz="0" w:space="0" w:color="auto"/>
                  </w:divBdr>
                </w:div>
                <w:div w:id="1622492463">
                  <w:marLeft w:val="0"/>
                  <w:marRight w:val="0"/>
                  <w:marTop w:val="0"/>
                  <w:marBottom w:val="0"/>
                  <w:divBdr>
                    <w:top w:val="none" w:sz="0" w:space="0" w:color="auto"/>
                    <w:left w:val="none" w:sz="0" w:space="0" w:color="auto"/>
                    <w:bottom w:val="none" w:sz="0" w:space="0" w:color="auto"/>
                    <w:right w:val="none" w:sz="0" w:space="0" w:color="auto"/>
                  </w:divBdr>
                </w:div>
                <w:div w:id="1622492469">
                  <w:marLeft w:val="0"/>
                  <w:marRight w:val="0"/>
                  <w:marTop w:val="0"/>
                  <w:marBottom w:val="0"/>
                  <w:divBdr>
                    <w:top w:val="none" w:sz="0" w:space="0" w:color="auto"/>
                    <w:left w:val="none" w:sz="0" w:space="0" w:color="auto"/>
                    <w:bottom w:val="none" w:sz="0" w:space="0" w:color="auto"/>
                    <w:right w:val="none" w:sz="0" w:space="0" w:color="auto"/>
                  </w:divBdr>
                </w:div>
                <w:div w:id="1622492485">
                  <w:marLeft w:val="0"/>
                  <w:marRight w:val="0"/>
                  <w:marTop w:val="0"/>
                  <w:marBottom w:val="0"/>
                  <w:divBdr>
                    <w:top w:val="none" w:sz="0" w:space="0" w:color="auto"/>
                    <w:left w:val="none" w:sz="0" w:space="0" w:color="auto"/>
                    <w:bottom w:val="none" w:sz="0" w:space="0" w:color="auto"/>
                    <w:right w:val="none" w:sz="0" w:space="0" w:color="auto"/>
                  </w:divBdr>
                </w:div>
                <w:div w:id="1622492536">
                  <w:marLeft w:val="0"/>
                  <w:marRight w:val="0"/>
                  <w:marTop w:val="0"/>
                  <w:marBottom w:val="0"/>
                  <w:divBdr>
                    <w:top w:val="none" w:sz="0" w:space="0" w:color="auto"/>
                    <w:left w:val="none" w:sz="0" w:space="0" w:color="auto"/>
                    <w:bottom w:val="none" w:sz="0" w:space="0" w:color="auto"/>
                    <w:right w:val="none" w:sz="0" w:space="0" w:color="auto"/>
                  </w:divBdr>
                </w:div>
                <w:div w:id="1622492576">
                  <w:marLeft w:val="0"/>
                  <w:marRight w:val="0"/>
                  <w:marTop w:val="0"/>
                  <w:marBottom w:val="0"/>
                  <w:divBdr>
                    <w:top w:val="none" w:sz="0" w:space="0" w:color="auto"/>
                    <w:left w:val="none" w:sz="0" w:space="0" w:color="auto"/>
                    <w:bottom w:val="none" w:sz="0" w:space="0" w:color="auto"/>
                    <w:right w:val="none" w:sz="0" w:space="0" w:color="auto"/>
                  </w:divBdr>
                </w:div>
                <w:div w:id="1622492592">
                  <w:marLeft w:val="0"/>
                  <w:marRight w:val="0"/>
                  <w:marTop w:val="0"/>
                  <w:marBottom w:val="0"/>
                  <w:divBdr>
                    <w:top w:val="none" w:sz="0" w:space="0" w:color="auto"/>
                    <w:left w:val="none" w:sz="0" w:space="0" w:color="auto"/>
                    <w:bottom w:val="none" w:sz="0" w:space="0" w:color="auto"/>
                    <w:right w:val="none" w:sz="0" w:space="0" w:color="auto"/>
                  </w:divBdr>
                </w:div>
                <w:div w:id="1622492599">
                  <w:marLeft w:val="0"/>
                  <w:marRight w:val="0"/>
                  <w:marTop w:val="0"/>
                  <w:marBottom w:val="0"/>
                  <w:divBdr>
                    <w:top w:val="none" w:sz="0" w:space="0" w:color="auto"/>
                    <w:left w:val="none" w:sz="0" w:space="0" w:color="auto"/>
                    <w:bottom w:val="none" w:sz="0" w:space="0" w:color="auto"/>
                    <w:right w:val="none" w:sz="0" w:space="0" w:color="auto"/>
                  </w:divBdr>
                </w:div>
                <w:div w:id="1622492607">
                  <w:marLeft w:val="0"/>
                  <w:marRight w:val="0"/>
                  <w:marTop w:val="0"/>
                  <w:marBottom w:val="0"/>
                  <w:divBdr>
                    <w:top w:val="none" w:sz="0" w:space="0" w:color="auto"/>
                    <w:left w:val="none" w:sz="0" w:space="0" w:color="auto"/>
                    <w:bottom w:val="none" w:sz="0" w:space="0" w:color="auto"/>
                    <w:right w:val="none" w:sz="0" w:space="0" w:color="auto"/>
                  </w:divBdr>
                </w:div>
                <w:div w:id="1622492611">
                  <w:marLeft w:val="0"/>
                  <w:marRight w:val="0"/>
                  <w:marTop w:val="0"/>
                  <w:marBottom w:val="0"/>
                  <w:divBdr>
                    <w:top w:val="none" w:sz="0" w:space="0" w:color="auto"/>
                    <w:left w:val="none" w:sz="0" w:space="0" w:color="auto"/>
                    <w:bottom w:val="none" w:sz="0" w:space="0" w:color="auto"/>
                    <w:right w:val="none" w:sz="0" w:space="0" w:color="auto"/>
                  </w:divBdr>
                </w:div>
                <w:div w:id="1622492628">
                  <w:marLeft w:val="0"/>
                  <w:marRight w:val="0"/>
                  <w:marTop w:val="0"/>
                  <w:marBottom w:val="0"/>
                  <w:divBdr>
                    <w:top w:val="none" w:sz="0" w:space="0" w:color="auto"/>
                    <w:left w:val="none" w:sz="0" w:space="0" w:color="auto"/>
                    <w:bottom w:val="none" w:sz="0" w:space="0" w:color="auto"/>
                    <w:right w:val="none" w:sz="0" w:space="0" w:color="auto"/>
                  </w:divBdr>
                </w:div>
                <w:div w:id="1622492630">
                  <w:marLeft w:val="0"/>
                  <w:marRight w:val="0"/>
                  <w:marTop w:val="0"/>
                  <w:marBottom w:val="0"/>
                  <w:divBdr>
                    <w:top w:val="none" w:sz="0" w:space="0" w:color="auto"/>
                    <w:left w:val="none" w:sz="0" w:space="0" w:color="auto"/>
                    <w:bottom w:val="none" w:sz="0" w:space="0" w:color="auto"/>
                    <w:right w:val="none" w:sz="0" w:space="0" w:color="auto"/>
                  </w:divBdr>
                </w:div>
                <w:div w:id="1622492643">
                  <w:marLeft w:val="0"/>
                  <w:marRight w:val="0"/>
                  <w:marTop w:val="0"/>
                  <w:marBottom w:val="0"/>
                  <w:divBdr>
                    <w:top w:val="none" w:sz="0" w:space="0" w:color="auto"/>
                    <w:left w:val="none" w:sz="0" w:space="0" w:color="auto"/>
                    <w:bottom w:val="none" w:sz="0" w:space="0" w:color="auto"/>
                    <w:right w:val="none" w:sz="0" w:space="0" w:color="auto"/>
                  </w:divBdr>
                </w:div>
                <w:div w:id="1622492675">
                  <w:marLeft w:val="0"/>
                  <w:marRight w:val="0"/>
                  <w:marTop w:val="0"/>
                  <w:marBottom w:val="0"/>
                  <w:divBdr>
                    <w:top w:val="none" w:sz="0" w:space="0" w:color="auto"/>
                    <w:left w:val="none" w:sz="0" w:space="0" w:color="auto"/>
                    <w:bottom w:val="none" w:sz="0" w:space="0" w:color="auto"/>
                    <w:right w:val="none" w:sz="0" w:space="0" w:color="auto"/>
                  </w:divBdr>
                </w:div>
                <w:div w:id="1622492694">
                  <w:marLeft w:val="0"/>
                  <w:marRight w:val="0"/>
                  <w:marTop w:val="0"/>
                  <w:marBottom w:val="0"/>
                  <w:divBdr>
                    <w:top w:val="none" w:sz="0" w:space="0" w:color="auto"/>
                    <w:left w:val="none" w:sz="0" w:space="0" w:color="auto"/>
                    <w:bottom w:val="none" w:sz="0" w:space="0" w:color="auto"/>
                    <w:right w:val="none" w:sz="0" w:space="0" w:color="auto"/>
                  </w:divBdr>
                </w:div>
                <w:div w:id="1622492701">
                  <w:marLeft w:val="0"/>
                  <w:marRight w:val="0"/>
                  <w:marTop w:val="0"/>
                  <w:marBottom w:val="0"/>
                  <w:divBdr>
                    <w:top w:val="none" w:sz="0" w:space="0" w:color="auto"/>
                    <w:left w:val="none" w:sz="0" w:space="0" w:color="auto"/>
                    <w:bottom w:val="none" w:sz="0" w:space="0" w:color="auto"/>
                    <w:right w:val="none" w:sz="0" w:space="0" w:color="auto"/>
                  </w:divBdr>
                </w:div>
                <w:div w:id="1622492707">
                  <w:marLeft w:val="0"/>
                  <w:marRight w:val="0"/>
                  <w:marTop w:val="0"/>
                  <w:marBottom w:val="0"/>
                  <w:divBdr>
                    <w:top w:val="none" w:sz="0" w:space="0" w:color="auto"/>
                    <w:left w:val="none" w:sz="0" w:space="0" w:color="auto"/>
                    <w:bottom w:val="none" w:sz="0" w:space="0" w:color="auto"/>
                    <w:right w:val="none" w:sz="0" w:space="0" w:color="auto"/>
                  </w:divBdr>
                </w:div>
                <w:div w:id="1622492726">
                  <w:marLeft w:val="0"/>
                  <w:marRight w:val="0"/>
                  <w:marTop w:val="0"/>
                  <w:marBottom w:val="0"/>
                  <w:divBdr>
                    <w:top w:val="none" w:sz="0" w:space="0" w:color="auto"/>
                    <w:left w:val="none" w:sz="0" w:space="0" w:color="auto"/>
                    <w:bottom w:val="none" w:sz="0" w:space="0" w:color="auto"/>
                    <w:right w:val="none" w:sz="0" w:space="0" w:color="auto"/>
                  </w:divBdr>
                </w:div>
                <w:div w:id="1622492737">
                  <w:marLeft w:val="0"/>
                  <w:marRight w:val="0"/>
                  <w:marTop w:val="0"/>
                  <w:marBottom w:val="0"/>
                  <w:divBdr>
                    <w:top w:val="none" w:sz="0" w:space="0" w:color="auto"/>
                    <w:left w:val="none" w:sz="0" w:space="0" w:color="auto"/>
                    <w:bottom w:val="none" w:sz="0" w:space="0" w:color="auto"/>
                    <w:right w:val="none" w:sz="0" w:space="0" w:color="auto"/>
                  </w:divBdr>
                </w:div>
                <w:div w:id="1622492738">
                  <w:marLeft w:val="0"/>
                  <w:marRight w:val="0"/>
                  <w:marTop w:val="0"/>
                  <w:marBottom w:val="0"/>
                  <w:divBdr>
                    <w:top w:val="none" w:sz="0" w:space="0" w:color="auto"/>
                    <w:left w:val="none" w:sz="0" w:space="0" w:color="auto"/>
                    <w:bottom w:val="none" w:sz="0" w:space="0" w:color="auto"/>
                    <w:right w:val="none" w:sz="0" w:space="0" w:color="auto"/>
                  </w:divBdr>
                </w:div>
                <w:div w:id="1622492756">
                  <w:marLeft w:val="0"/>
                  <w:marRight w:val="0"/>
                  <w:marTop w:val="0"/>
                  <w:marBottom w:val="0"/>
                  <w:divBdr>
                    <w:top w:val="none" w:sz="0" w:space="0" w:color="auto"/>
                    <w:left w:val="none" w:sz="0" w:space="0" w:color="auto"/>
                    <w:bottom w:val="none" w:sz="0" w:space="0" w:color="auto"/>
                    <w:right w:val="none" w:sz="0" w:space="0" w:color="auto"/>
                  </w:divBdr>
                </w:div>
                <w:div w:id="1622492761">
                  <w:marLeft w:val="0"/>
                  <w:marRight w:val="0"/>
                  <w:marTop w:val="0"/>
                  <w:marBottom w:val="0"/>
                  <w:divBdr>
                    <w:top w:val="none" w:sz="0" w:space="0" w:color="auto"/>
                    <w:left w:val="none" w:sz="0" w:space="0" w:color="auto"/>
                    <w:bottom w:val="none" w:sz="0" w:space="0" w:color="auto"/>
                    <w:right w:val="none" w:sz="0" w:space="0" w:color="auto"/>
                  </w:divBdr>
                </w:div>
                <w:div w:id="1622492793">
                  <w:marLeft w:val="0"/>
                  <w:marRight w:val="0"/>
                  <w:marTop w:val="0"/>
                  <w:marBottom w:val="0"/>
                  <w:divBdr>
                    <w:top w:val="none" w:sz="0" w:space="0" w:color="auto"/>
                    <w:left w:val="none" w:sz="0" w:space="0" w:color="auto"/>
                    <w:bottom w:val="none" w:sz="0" w:space="0" w:color="auto"/>
                    <w:right w:val="none" w:sz="0" w:space="0" w:color="auto"/>
                  </w:divBdr>
                </w:div>
                <w:div w:id="1622492803">
                  <w:marLeft w:val="0"/>
                  <w:marRight w:val="0"/>
                  <w:marTop w:val="0"/>
                  <w:marBottom w:val="0"/>
                  <w:divBdr>
                    <w:top w:val="none" w:sz="0" w:space="0" w:color="auto"/>
                    <w:left w:val="none" w:sz="0" w:space="0" w:color="auto"/>
                    <w:bottom w:val="none" w:sz="0" w:space="0" w:color="auto"/>
                    <w:right w:val="none" w:sz="0" w:space="0" w:color="auto"/>
                  </w:divBdr>
                </w:div>
                <w:div w:id="1622492811">
                  <w:marLeft w:val="0"/>
                  <w:marRight w:val="0"/>
                  <w:marTop w:val="0"/>
                  <w:marBottom w:val="0"/>
                  <w:divBdr>
                    <w:top w:val="none" w:sz="0" w:space="0" w:color="auto"/>
                    <w:left w:val="none" w:sz="0" w:space="0" w:color="auto"/>
                    <w:bottom w:val="none" w:sz="0" w:space="0" w:color="auto"/>
                    <w:right w:val="none" w:sz="0" w:space="0" w:color="auto"/>
                  </w:divBdr>
                </w:div>
                <w:div w:id="1622492814">
                  <w:marLeft w:val="0"/>
                  <w:marRight w:val="0"/>
                  <w:marTop w:val="0"/>
                  <w:marBottom w:val="0"/>
                  <w:divBdr>
                    <w:top w:val="none" w:sz="0" w:space="0" w:color="auto"/>
                    <w:left w:val="none" w:sz="0" w:space="0" w:color="auto"/>
                    <w:bottom w:val="none" w:sz="0" w:space="0" w:color="auto"/>
                    <w:right w:val="none" w:sz="0" w:space="0" w:color="auto"/>
                  </w:divBdr>
                </w:div>
                <w:div w:id="1622492818">
                  <w:marLeft w:val="0"/>
                  <w:marRight w:val="0"/>
                  <w:marTop w:val="0"/>
                  <w:marBottom w:val="0"/>
                  <w:divBdr>
                    <w:top w:val="none" w:sz="0" w:space="0" w:color="auto"/>
                    <w:left w:val="none" w:sz="0" w:space="0" w:color="auto"/>
                    <w:bottom w:val="none" w:sz="0" w:space="0" w:color="auto"/>
                    <w:right w:val="none" w:sz="0" w:space="0" w:color="auto"/>
                  </w:divBdr>
                </w:div>
                <w:div w:id="1622492820">
                  <w:marLeft w:val="0"/>
                  <w:marRight w:val="0"/>
                  <w:marTop w:val="0"/>
                  <w:marBottom w:val="0"/>
                  <w:divBdr>
                    <w:top w:val="none" w:sz="0" w:space="0" w:color="auto"/>
                    <w:left w:val="none" w:sz="0" w:space="0" w:color="auto"/>
                    <w:bottom w:val="none" w:sz="0" w:space="0" w:color="auto"/>
                    <w:right w:val="none" w:sz="0" w:space="0" w:color="auto"/>
                  </w:divBdr>
                </w:div>
                <w:div w:id="1622492829">
                  <w:marLeft w:val="0"/>
                  <w:marRight w:val="0"/>
                  <w:marTop w:val="0"/>
                  <w:marBottom w:val="0"/>
                  <w:divBdr>
                    <w:top w:val="none" w:sz="0" w:space="0" w:color="auto"/>
                    <w:left w:val="none" w:sz="0" w:space="0" w:color="auto"/>
                    <w:bottom w:val="none" w:sz="0" w:space="0" w:color="auto"/>
                    <w:right w:val="none" w:sz="0" w:space="0" w:color="auto"/>
                  </w:divBdr>
                </w:div>
                <w:div w:id="1622492879">
                  <w:marLeft w:val="0"/>
                  <w:marRight w:val="0"/>
                  <w:marTop w:val="0"/>
                  <w:marBottom w:val="0"/>
                  <w:divBdr>
                    <w:top w:val="none" w:sz="0" w:space="0" w:color="auto"/>
                    <w:left w:val="none" w:sz="0" w:space="0" w:color="auto"/>
                    <w:bottom w:val="none" w:sz="0" w:space="0" w:color="auto"/>
                    <w:right w:val="none" w:sz="0" w:space="0" w:color="auto"/>
                  </w:divBdr>
                </w:div>
                <w:div w:id="16224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823">
          <w:marLeft w:val="0"/>
          <w:marRight w:val="0"/>
          <w:marTop w:val="0"/>
          <w:marBottom w:val="0"/>
          <w:divBdr>
            <w:top w:val="none" w:sz="0" w:space="0" w:color="auto"/>
            <w:left w:val="none" w:sz="0" w:space="0" w:color="auto"/>
            <w:bottom w:val="none" w:sz="0" w:space="0" w:color="auto"/>
            <w:right w:val="none" w:sz="0" w:space="0" w:color="auto"/>
          </w:divBdr>
          <w:divsChild>
            <w:div w:id="1622492939">
              <w:marLeft w:val="0"/>
              <w:marRight w:val="0"/>
              <w:marTop w:val="0"/>
              <w:marBottom w:val="0"/>
              <w:divBdr>
                <w:top w:val="none" w:sz="0" w:space="0" w:color="auto"/>
                <w:left w:val="none" w:sz="0" w:space="0" w:color="auto"/>
                <w:bottom w:val="none" w:sz="0" w:space="0" w:color="auto"/>
                <w:right w:val="none" w:sz="0" w:space="0" w:color="auto"/>
              </w:divBdr>
              <w:divsChild>
                <w:div w:id="1622490913">
                  <w:marLeft w:val="0"/>
                  <w:marRight w:val="0"/>
                  <w:marTop w:val="0"/>
                  <w:marBottom w:val="0"/>
                  <w:divBdr>
                    <w:top w:val="none" w:sz="0" w:space="0" w:color="auto"/>
                    <w:left w:val="none" w:sz="0" w:space="0" w:color="auto"/>
                    <w:bottom w:val="none" w:sz="0" w:space="0" w:color="auto"/>
                    <w:right w:val="none" w:sz="0" w:space="0" w:color="auto"/>
                  </w:divBdr>
                </w:div>
                <w:div w:id="1622490956">
                  <w:marLeft w:val="0"/>
                  <w:marRight w:val="0"/>
                  <w:marTop w:val="0"/>
                  <w:marBottom w:val="0"/>
                  <w:divBdr>
                    <w:top w:val="none" w:sz="0" w:space="0" w:color="auto"/>
                    <w:left w:val="none" w:sz="0" w:space="0" w:color="auto"/>
                    <w:bottom w:val="none" w:sz="0" w:space="0" w:color="auto"/>
                    <w:right w:val="none" w:sz="0" w:space="0" w:color="auto"/>
                  </w:divBdr>
                </w:div>
                <w:div w:id="1622490977">
                  <w:marLeft w:val="0"/>
                  <w:marRight w:val="0"/>
                  <w:marTop w:val="0"/>
                  <w:marBottom w:val="0"/>
                  <w:divBdr>
                    <w:top w:val="none" w:sz="0" w:space="0" w:color="auto"/>
                    <w:left w:val="none" w:sz="0" w:space="0" w:color="auto"/>
                    <w:bottom w:val="none" w:sz="0" w:space="0" w:color="auto"/>
                    <w:right w:val="none" w:sz="0" w:space="0" w:color="auto"/>
                  </w:divBdr>
                </w:div>
                <w:div w:id="1622490984">
                  <w:marLeft w:val="0"/>
                  <w:marRight w:val="0"/>
                  <w:marTop w:val="0"/>
                  <w:marBottom w:val="0"/>
                  <w:divBdr>
                    <w:top w:val="none" w:sz="0" w:space="0" w:color="auto"/>
                    <w:left w:val="none" w:sz="0" w:space="0" w:color="auto"/>
                    <w:bottom w:val="none" w:sz="0" w:space="0" w:color="auto"/>
                    <w:right w:val="none" w:sz="0" w:space="0" w:color="auto"/>
                  </w:divBdr>
                </w:div>
                <w:div w:id="1622490993">
                  <w:marLeft w:val="0"/>
                  <w:marRight w:val="0"/>
                  <w:marTop w:val="0"/>
                  <w:marBottom w:val="0"/>
                  <w:divBdr>
                    <w:top w:val="none" w:sz="0" w:space="0" w:color="auto"/>
                    <w:left w:val="none" w:sz="0" w:space="0" w:color="auto"/>
                    <w:bottom w:val="none" w:sz="0" w:space="0" w:color="auto"/>
                    <w:right w:val="none" w:sz="0" w:space="0" w:color="auto"/>
                  </w:divBdr>
                </w:div>
                <w:div w:id="1622491027">
                  <w:marLeft w:val="0"/>
                  <w:marRight w:val="0"/>
                  <w:marTop w:val="0"/>
                  <w:marBottom w:val="0"/>
                  <w:divBdr>
                    <w:top w:val="none" w:sz="0" w:space="0" w:color="auto"/>
                    <w:left w:val="none" w:sz="0" w:space="0" w:color="auto"/>
                    <w:bottom w:val="none" w:sz="0" w:space="0" w:color="auto"/>
                    <w:right w:val="none" w:sz="0" w:space="0" w:color="auto"/>
                  </w:divBdr>
                </w:div>
                <w:div w:id="1622491036">
                  <w:marLeft w:val="0"/>
                  <w:marRight w:val="0"/>
                  <w:marTop w:val="0"/>
                  <w:marBottom w:val="0"/>
                  <w:divBdr>
                    <w:top w:val="none" w:sz="0" w:space="0" w:color="auto"/>
                    <w:left w:val="none" w:sz="0" w:space="0" w:color="auto"/>
                    <w:bottom w:val="none" w:sz="0" w:space="0" w:color="auto"/>
                    <w:right w:val="none" w:sz="0" w:space="0" w:color="auto"/>
                  </w:divBdr>
                </w:div>
                <w:div w:id="1622491038">
                  <w:marLeft w:val="0"/>
                  <w:marRight w:val="0"/>
                  <w:marTop w:val="0"/>
                  <w:marBottom w:val="0"/>
                  <w:divBdr>
                    <w:top w:val="none" w:sz="0" w:space="0" w:color="auto"/>
                    <w:left w:val="none" w:sz="0" w:space="0" w:color="auto"/>
                    <w:bottom w:val="none" w:sz="0" w:space="0" w:color="auto"/>
                    <w:right w:val="none" w:sz="0" w:space="0" w:color="auto"/>
                  </w:divBdr>
                </w:div>
                <w:div w:id="1622491062">
                  <w:marLeft w:val="0"/>
                  <w:marRight w:val="0"/>
                  <w:marTop w:val="0"/>
                  <w:marBottom w:val="0"/>
                  <w:divBdr>
                    <w:top w:val="none" w:sz="0" w:space="0" w:color="auto"/>
                    <w:left w:val="none" w:sz="0" w:space="0" w:color="auto"/>
                    <w:bottom w:val="none" w:sz="0" w:space="0" w:color="auto"/>
                    <w:right w:val="none" w:sz="0" w:space="0" w:color="auto"/>
                  </w:divBdr>
                </w:div>
                <w:div w:id="1622491070">
                  <w:marLeft w:val="0"/>
                  <w:marRight w:val="0"/>
                  <w:marTop w:val="0"/>
                  <w:marBottom w:val="0"/>
                  <w:divBdr>
                    <w:top w:val="none" w:sz="0" w:space="0" w:color="auto"/>
                    <w:left w:val="none" w:sz="0" w:space="0" w:color="auto"/>
                    <w:bottom w:val="none" w:sz="0" w:space="0" w:color="auto"/>
                    <w:right w:val="none" w:sz="0" w:space="0" w:color="auto"/>
                  </w:divBdr>
                </w:div>
                <w:div w:id="1622491138">
                  <w:marLeft w:val="0"/>
                  <w:marRight w:val="0"/>
                  <w:marTop w:val="0"/>
                  <w:marBottom w:val="0"/>
                  <w:divBdr>
                    <w:top w:val="none" w:sz="0" w:space="0" w:color="auto"/>
                    <w:left w:val="none" w:sz="0" w:space="0" w:color="auto"/>
                    <w:bottom w:val="none" w:sz="0" w:space="0" w:color="auto"/>
                    <w:right w:val="none" w:sz="0" w:space="0" w:color="auto"/>
                  </w:divBdr>
                </w:div>
                <w:div w:id="1622491140">
                  <w:marLeft w:val="0"/>
                  <w:marRight w:val="0"/>
                  <w:marTop w:val="0"/>
                  <w:marBottom w:val="0"/>
                  <w:divBdr>
                    <w:top w:val="none" w:sz="0" w:space="0" w:color="auto"/>
                    <w:left w:val="none" w:sz="0" w:space="0" w:color="auto"/>
                    <w:bottom w:val="none" w:sz="0" w:space="0" w:color="auto"/>
                    <w:right w:val="none" w:sz="0" w:space="0" w:color="auto"/>
                  </w:divBdr>
                </w:div>
                <w:div w:id="1622491151">
                  <w:marLeft w:val="0"/>
                  <w:marRight w:val="0"/>
                  <w:marTop w:val="0"/>
                  <w:marBottom w:val="0"/>
                  <w:divBdr>
                    <w:top w:val="none" w:sz="0" w:space="0" w:color="auto"/>
                    <w:left w:val="none" w:sz="0" w:space="0" w:color="auto"/>
                    <w:bottom w:val="none" w:sz="0" w:space="0" w:color="auto"/>
                    <w:right w:val="none" w:sz="0" w:space="0" w:color="auto"/>
                  </w:divBdr>
                </w:div>
                <w:div w:id="1622491177">
                  <w:marLeft w:val="0"/>
                  <w:marRight w:val="0"/>
                  <w:marTop w:val="0"/>
                  <w:marBottom w:val="0"/>
                  <w:divBdr>
                    <w:top w:val="none" w:sz="0" w:space="0" w:color="auto"/>
                    <w:left w:val="none" w:sz="0" w:space="0" w:color="auto"/>
                    <w:bottom w:val="none" w:sz="0" w:space="0" w:color="auto"/>
                    <w:right w:val="none" w:sz="0" w:space="0" w:color="auto"/>
                  </w:divBdr>
                </w:div>
                <w:div w:id="1622491196">
                  <w:marLeft w:val="0"/>
                  <w:marRight w:val="0"/>
                  <w:marTop w:val="0"/>
                  <w:marBottom w:val="0"/>
                  <w:divBdr>
                    <w:top w:val="none" w:sz="0" w:space="0" w:color="auto"/>
                    <w:left w:val="none" w:sz="0" w:space="0" w:color="auto"/>
                    <w:bottom w:val="none" w:sz="0" w:space="0" w:color="auto"/>
                    <w:right w:val="none" w:sz="0" w:space="0" w:color="auto"/>
                  </w:divBdr>
                </w:div>
                <w:div w:id="1622491209">
                  <w:marLeft w:val="0"/>
                  <w:marRight w:val="0"/>
                  <w:marTop w:val="0"/>
                  <w:marBottom w:val="0"/>
                  <w:divBdr>
                    <w:top w:val="none" w:sz="0" w:space="0" w:color="auto"/>
                    <w:left w:val="none" w:sz="0" w:space="0" w:color="auto"/>
                    <w:bottom w:val="none" w:sz="0" w:space="0" w:color="auto"/>
                    <w:right w:val="none" w:sz="0" w:space="0" w:color="auto"/>
                  </w:divBdr>
                </w:div>
                <w:div w:id="1622491243">
                  <w:marLeft w:val="0"/>
                  <w:marRight w:val="0"/>
                  <w:marTop w:val="0"/>
                  <w:marBottom w:val="0"/>
                  <w:divBdr>
                    <w:top w:val="none" w:sz="0" w:space="0" w:color="auto"/>
                    <w:left w:val="none" w:sz="0" w:space="0" w:color="auto"/>
                    <w:bottom w:val="none" w:sz="0" w:space="0" w:color="auto"/>
                    <w:right w:val="none" w:sz="0" w:space="0" w:color="auto"/>
                  </w:divBdr>
                </w:div>
                <w:div w:id="1622491278">
                  <w:marLeft w:val="0"/>
                  <w:marRight w:val="0"/>
                  <w:marTop w:val="0"/>
                  <w:marBottom w:val="0"/>
                  <w:divBdr>
                    <w:top w:val="none" w:sz="0" w:space="0" w:color="auto"/>
                    <w:left w:val="none" w:sz="0" w:space="0" w:color="auto"/>
                    <w:bottom w:val="none" w:sz="0" w:space="0" w:color="auto"/>
                    <w:right w:val="none" w:sz="0" w:space="0" w:color="auto"/>
                  </w:divBdr>
                </w:div>
                <w:div w:id="1622491291">
                  <w:marLeft w:val="0"/>
                  <w:marRight w:val="0"/>
                  <w:marTop w:val="0"/>
                  <w:marBottom w:val="0"/>
                  <w:divBdr>
                    <w:top w:val="none" w:sz="0" w:space="0" w:color="auto"/>
                    <w:left w:val="none" w:sz="0" w:space="0" w:color="auto"/>
                    <w:bottom w:val="none" w:sz="0" w:space="0" w:color="auto"/>
                    <w:right w:val="none" w:sz="0" w:space="0" w:color="auto"/>
                  </w:divBdr>
                </w:div>
                <w:div w:id="1622491294">
                  <w:marLeft w:val="0"/>
                  <w:marRight w:val="0"/>
                  <w:marTop w:val="0"/>
                  <w:marBottom w:val="0"/>
                  <w:divBdr>
                    <w:top w:val="none" w:sz="0" w:space="0" w:color="auto"/>
                    <w:left w:val="none" w:sz="0" w:space="0" w:color="auto"/>
                    <w:bottom w:val="none" w:sz="0" w:space="0" w:color="auto"/>
                    <w:right w:val="none" w:sz="0" w:space="0" w:color="auto"/>
                  </w:divBdr>
                </w:div>
                <w:div w:id="1622491299">
                  <w:marLeft w:val="0"/>
                  <w:marRight w:val="0"/>
                  <w:marTop w:val="0"/>
                  <w:marBottom w:val="0"/>
                  <w:divBdr>
                    <w:top w:val="none" w:sz="0" w:space="0" w:color="auto"/>
                    <w:left w:val="none" w:sz="0" w:space="0" w:color="auto"/>
                    <w:bottom w:val="none" w:sz="0" w:space="0" w:color="auto"/>
                    <w:right w:val="none" w:sz="0" w:space="0" w:color="auto"/>
                  </w:divBdr>
                </w:div>
                <w:div w:id="1622491324">
                  <w:marLeft w:val="0"/>
                  <w:marRight w:val="0"/>
                  <w:marTop w:val="0"/>
                  <w:marBottom w:val="0"/>
                  <w:divBdr>
                    <w:top w:val="none" w:sz="0" w:space="0" w:color="auto"/>
                    <w:left w:val="none" w:sz="0" w:space="0" w:color="auto"/>
                    <w:bottom w:val="none" w:sz="0" w:space="0" w:color="auto"/>
                    <w:right w:val="none" w:sz="0" w:space="0" w:color="auto"/>
                  </w:divBdr>
                </w:div>
                <w:div w:id="1622491332">
                  <w:marLeft w:val="0"/>
                  <w:marRight w:val="0"/>
                  <w:marTop w:val="0"/>
                  <w:marBottom w:val="0"/>
                  <w:divBdr>
                    <w:top w:val="none" w:sz="0" w:space="0" w:color="auto"/>
                    <w:left w:val="none" w:sz="0" w:space="0" w:color="auto"/>
                    <w:bottom w:val="none" w:sz="0" w:space="0" w:color="auto"/>
                    <w:right w:val="none" w:sz="0" w:space="0" w:color="auto"/>
                  </w:divBdr>
                </w:div>
                <w:div w:id="1622491351">
                  <w:marLeft w:val="0"/>
                  <w:marRight w:val="0"/>
                  <w:marTop w:val="0"/>
                  <w:marBottom w:val="0"/>
                  <w:divBdr>
                    <w:top w:val="none" w:sz="0" w:space="0" w:color="auto"/>
                    <w:left w:val="none" w:sz="0" w:space="0" w:color="auto"/>
                    <w:bottom w:val="none" w:sz="0" w:space="0" w:color="auto"/>
                    <w:right w:val="none" w:sz="0" w:space="0" w:color="auto"/>
                  </w:divBdr>
                </w:div>
                <w:div w:id="1622491353">
                  <w:marLeft w:val="0"/>
                  <w:marRight w:val="0"/>
                  <w:marTop w:val="0"/>
                  <w:marBottom w:val="0"/>
                  <w:divBdr>
                    <w:top w:val="none" w:sz="0" w:space="0" w:color="auto"/>
                    <w:left w:val="none" w:sz="0" w:space="0" w:color="auto"/>
                    <w:bottom w:val="none" w:sz="0" w:space="0" w:color="auto"/>
                    <w:right w:val="none" w:sz="0" w:space="0" w:color="auto"/>
                  </w:divBdr>
                </w:div>
                <w:div w:id="1622491416">
                  <w:marLeft w:val="0"/>
                  <w:marRight w:val="0"/>
                  <w:marTop w:val="0"/>
                  <w:marBottom w:val="0"/>
                  <w:divBdr>
                    <w:top w:val="none" w:sz="0" w:space="0" w:color="auto"/>
                    <w:left w:val="none" w:sz="0" w:space="0" w:color="auto"/>
                    <w:bottom w:val="none" w:sz="0" w:space="0" w:color="auto"/>
                    <w:right w:val="none" w:sz="0" w:space="0" w:color="auto"/>
                  </w:divBdr>
                </w:div>
                <w:div w:id="1622491421">
                  <w:marLeft w:val="0"/>
                  <w:marRight w:val="0"/>
                  <w:marTop w:val="0"/>
                  <w:marBottom w:val="0"/>
                  <w:divBdr>
                    <w:top w:val="none" w:sz="0" w:space="0" w:color="auto"/>
                    <w:left w:val="none" w:sz="0" w:space="0" w:color="auto"/>
                    <w:bottom w:val="none" w:sz="0" w:space="0" w:color="auto"/>
                    <w:right w:val="none" w:sz="0" w:space="0" w:color="auto"/>
                  </w:divBdr>
                </w:div>
                <w:div w:id="1622491425">
                  <w:marLeft w:val="0"/>
                  <w:marRight w:val="0"/>
                  <w:marTop w:val="0"/>
                  <w:marBottom w:val="0"/>
                  <w:divBdr>
                    <w:top w:val="none" w:sz="0" w:space="0" w:color="auto"/>
                    <w:left w:val="none" w:sz="0" w:space="0" w:color="auto"/>
                    <w:bottom w:val="none" w:sz="0" w:space="0" w:color="auto"/>
                    <w:right w:val="none" w:sz="0" w:space="0" w:color="auto"/>
                  </w:divBdr>
                </w:div>
                <w:div w:id="1622491487">
                  <w:marLeft w:val="0"/>
                  <w:marRight w:val="0"/>
                  <w:marTop w:val="0"/>
                  <w:marBottom w:val="0"/>
                  <w:divBdr>
                    <w:top w:val="none" w:sz="0" w:space="0" w:color="auto"/>
                    <w:left w:val="none" w:sz="0" w:space="0" w:color="auto"/>
                    <w:bottom w:val="none" w:sz="0" w:space="0" w:color="auto"/>
                    <w:right w:val="none" w:sz="0" w:space="0" w:color="auto"/>
                  </w:divBdr>
                </w:div>
                <w:div w:id="1622491496">
                  <w:marLeft w:val="0"/>
                  <w:marRight w:val="0"/>
                  <w:marTop w:val="0"/>
                  <w:marBottom w:val="0"/>
                  <w:divBdr>
                    <w:top w:val="none" w:sz="0" w:space="0" w:color="auto"/>
                    <w:left w:val="none" w:sz="0" w:space="0" w:color="auto"/>
                    <w:bottom w:val="none" w:sz="0" w:space="0" w:color="auto"/>
                    <w:right w:val="none" w:sz="0" w:space="0" w:color="auto"/>
                  </w:divBdr>
                </w:div>
                <w:div w:id="1622491526">
                  <w:marLeft w:val="0"/>
                  <w:marRight w:val="0"/>
                  <w:marTop w:val="0"/>
                  <w:marBottom w:val="0"/>
                  <w:divBdr>
                    <w:top w:val="none" w:sz="0" w:space="0" w:color="auto"/>
                    <w:left w:val="none" w:sz="0" w:space="0" w:color="auto"/>
                    <w:bottom w:val="none" w:sz="0" w:space="0" w:color="auto"/>
                    <w:right w:val="none" w:sz="0" w:space="0" w:color="auto"/>
                  </w:divBdr>
                </w:div>
                <w:div w:id="1622491533">
                  <w:marLeft w:val="0"/>
                  <w:marRight w:val="0"/>
                  <w:marTop w:val="0"/>
                  <w:marBottom w:val="0"/>
                  <w:divBdr>
                    <w:top w:val="none" w:sz="0" w:space="0" w:color="auto"/>
                    <w:left w:val="none" w:sz="0" w:space="0" w:color="auto"/>
                    <w:bottom w:val="none" w:sz="0" w:space="0" w:color="auto"/>
                    <w:right w:val="none" w:sz="0" w:space="0" w:color="auto"/>
                  </w:divBdr>
                </w:div>
                <w:div w:id="1622491558">
                  <w:marLeft w:val="0"/>
                  <w:marRight w:val="0"/>
                  <w:marTop w:val="0"/>
                  <w:marBottom w:val="0"/>
                  <w:divBdr>
                    <w:top w:val="none" w:sz="0" w:space="0" w:color="auto"/>
                    <w:left w:val="none" w:sz="0" w:space="0" w:color="auto"/>
                    <w:bottom w:val="none" w:sz="0" w:space="0" w:color="auto"/>
                    <w:right w:val="none" w:sz="0" w:space="0" w:color="auto"/>
                  </w:divBdr>
                </w:div>
                <w:div w:id="1622491562">
                  <w:marLeft w:val="0"/>
                  <w:marRight w:val="0"/>
                  <w:marTop w:val="0"/>
                  <w:marBottom w:val="0"/>
                  <w:divBdr>
                    <w:top w:val="none" w:sz="0" w:space="0" w:color="auto"/>
                    <w:left w:val="none" w:sz="0" w:space="0" w:color="auto"/>
                    <w:bottom w:val="none" w:sz="0" w:space="0" w:color="auto"/>
                    <w:right w:val="none" w:sz="0" w:space="0" w:color="auto"/>
                  </w:divBdr>
                </w:div>
                <w:div w:id="1622491584">
                  <w:marLeft w:val="0"/>
                  <w:marRight w:val="0"/>
                  <w:marTop w:val="0"/>
                  <w:marBottom w:val="0"/>
                  <w:divBdr>
                    <w:top w:val="none" w:sz="0" w:space="0" w:color="auto"/>
                    <w:left w:val="none" w:sz="0" w:space="0" w:color="auto"/>
                    <w:bottom w:val="none" w:sz="0" w:space="0" w:color="auto"/>
                    <w:right w:val="none" w:sz="0" w:space="0" w:color="auto"/>
                  </w:divBdr>
                </w:div>
                <w:div w:id="1622491590">
                  <w:marLeft w:val="0"/>
                  <w:marRight w:val="0"/>
                  <w:marTop w:val="0"/>
                  <w:marBottom w:val="0"/>
                  <w:divBdr>
                    <w:top w:val="none" w:sz="0" w:space="0" w:color="auto"/>
                    <w:left w:val="none" w:sz="0" w:space="0" w:color="auto"/>
                    <w:bottom w:val="none" w:sz="0" w:space="0" w:color="auto"/>
                    <w:right w:val="none" w:sz="0" w:space="0" w:color="auto"/>
                  </w:divBdr>
                </w:div>
                <w:div w:id="1622491593">
                  <w:marLeft w:val="0"/>
                  <w:marRight w:val="0"/>
                  <w:marTop w:val="0"/>
                  <w:marBottom w:val="0"/>
                  <w:divBdr>
                    <w:top w:val="none" w:sz="0" w:space="0" w:color="auto"/>
                    <w:left w:val="none" w:sz="0" w:space="0" w:color="auto"/>
                    <w:bottom w:val="none" w:sz="0" w:space="0" w:color="auto"/>
                    <w:right w:val="none" w:sz="0" w:space="0" w:color="auto"/>
                  </w:divBdr>
                </w:div>
                <w:div w:id="1622491634">
                  <w:marLeft w:val="0"/>
                  <w:marRight w:val="0"/>
                  <w:marTop w:val="0"/>
                  <w:marBottom w:val="0"/>
                  <w:divBdr>
                    <w:top w:val="none" w:sz="0" w:space="0" w:color="auto"/>
                    <w:left w:val="none" w:sz="0" w:space="0" w:color="auto"/>
                    <w:bottom w:val="none" w:sz="0" w:space="0" w:color="auto"/>
                    <w:right w:val="none" w:sz="0" w:space="0" w:color="auto"/>
                  </w:divBdr>
                </w:div>
                <w:div w:id="1622491648">
                  <w:marLeft w:val="0"/>
                  <w:marRight w:val="0"/>
                  <w:marTop w:val="0"/>
                  <w:marBottom w:val="0"/>
                  <w:divBdr>
                    <w:top w:val="none" w:sz="0" w:space="0" w:color="auto"/>
                    <w:left w:val="none" w:sz="0" w:space="0" w:color="auto"/>
                    <w:bottom w:val="none" w:sz="0" w:space="0" w:color="auto"/>
                    <w:right w:val="none" w:sz="0" w:space="0" w:color="auto"/>
                  </w:divBdr>
                </w:div>
                <w:div w:id="1622491683">
                  <w:marLeft w:val="0"/>
                  <w:marRight w:val="0"/>
                  <w:marTop w:val="0"/>
                  <w:marBottom w:val="0"/>
                  <w:divBdr>
                    <w:top w:val="none" w:sz="0" w:space="0" w:color="auto"/>
                    <w:left w:val="none" w:sz="0" w:space="0" w:color="auto"/>
                    <w:bottom w:val="none" w:sz="0" w:space="0" w:color="auto"/>
                    <w:right w:val="none" w:sz="0" w:space="0" w:color="auto"/>
                  </w:divBdr>
                </w:div>
                <w:div w:id="1622491691">
                  <w:marLeft w:val="0"/>
                  <w:marRight w:val="0"/>
                  <w:marTop w:val="0"/>
                  <w:marBottom w:val="0"/>
                  <w:divBdr>
                    <w:top w:val="none" w:sz="0" w:space="0" w:color="auto"/>
                    <w:left w:val="none" w:sz="0" w:space="0" w:color="auto"/>
                    <w:bottom w:val="none" w:sz="0" w:space="0" w:color="auto"/>
                    <w:right w:val="none" w:sz="0" w:space="0" w:color="auto"/>
                  </w:divBdr>
                </w:div>
                <w:div w:id="1622491706">
                  <w:marLeft w:val="0"/>
                  <w:marRight w:val="0"/>
                  <w:marTop w:val="0"/>
                  <w:marBottom w:val="0"/>
                  <w:divBdr>
                    <w:top w:val="none" w:sz="0" w:space="0" w:color="auto"/>
                    <w:left w:val="none" w:sz="0" w:space="0" w:color="auto"/>
                    <w:bottom w:val="none" w:sz="0" w:space="0" w:color="auto"/>
                    <w:right w:val="none" w:sz="0" w:space="0" w:color="auto"/>
                  </w:divBdr>
                </w:div>
                <w:div w:id="1622491745">
                  <w:marLeft w:val="0"/>
                  <w:marRight w:val="0"/>
                  <w:marTop w:val="0"/>
                  <w:marBottom w:val="0"/>
                  <w:divBdr>
                    <w:top w:val="none" w:sz="0" w:space="0" w:color="auto"/>
                    <w:left w:val="none" w:sz="0" w:space="0" w:color="auto"/>
                    <w:bottom w:val="none" w:sz="0" w:space="0" w:color="auto"/>
                    <w:right w:val="none" w:sz="0" w:space="0" w:color="auto"/>
                  </w:divBdr>
                </w:div>
                <w:div w:id="1622491775">
                  <w:marLeft w:val="0"/>
                  <w:marRight w:val="0"/>
                  <w:marTop w:val="0"/>
                  <w:marBottom w:val="0"/>
                  <w:divBdr>
                    <w:top w:val="none" w:sz="0" w:space="0" w:color="auto"/>
                    <w:left w:val="none" w:sz="0" w:space="0" w:color="auto"/>
                    <w:bottom w:val="none" w:sz="0" w:space="0" w:color="auto"/>
                    <w:right w:val="none" w:sz="0" w:space="0" w:color="auto"/>
                  </w:divBdr>
                </w:div>
                <w:div w:id="1622491813">
                  <w:marLeft w:val="0"/>
                  <w:marRight w:val="0"/>
                  <w:marTop w:val="0"/>
                  <w:marBottom w:val="0"/>
                  <w:divBdr>
                    <w:top w:val="none" w:sz="0" w:space="0" w:color="auto"/>
                    <w:left w:val="none" w:sz="0" w:space="0" w:color="auto"/>
                    <w:bottom w:val="none" w:sz="0" w:space="0" w:color="auto"/>
                    <w:right w:val="none" w:sz="0" w:space="0" w:color="auto"/>
                  </w:divBdr>
                </w:div>
                <w:div w:id="1622491818">
                  <w:marLeft w:val="0"/>
                  <w:marRight w:val="0"/>
                  <w:marTop w:val="0"/>
                  <w:marBottom w:val="0"/>
                  <w:divBdr>
                    <w:top w:val="none" w:sz="0" w:space="0" w:color="auto"/>
                    <w:left w:val="none" w:sz="0" w:space="0" w:color="auto"/>
                    <w:bottom w:val="none" w:sz="0" w:space="0" w:color="auto"/>
                    <w:right w:val="none" w:sz="0" w:space="0" w:color="auto"/>
                  </w:divBdr>
                </w:div>
                <w:div w:id="1622491824">
                  <w:marLeft w:val="0"/>
                  <w:marRight w:val="0"/>
                  <w:marTop w:val="0"/>
                  <w:marBottom w:val="0"/>
                  <w:divBdr>
                    <w:top w:val="none" w:sz="0" w:space="0" w:color="auto"/>
                    <w:left w:val="none" w:sz="0" w:space="0" w:color="auto"/>
                    <w:bottom w:val="none" w:sz="0" w:space="0" w:color="auto"/>
                    <w:right w:val="none" w:sz="0" w:space="0" w:color="auto"/>
                  </w:divBdr>
                </w:div>
                <w:div w:id="1622491841">
                  <w:marLeft w:val="0"/>
                  <w:marRight w:val="0"/>
                  <w:marTop w:val="0"/>
                  <w:marBottom w:val="0"/>
                  <w:divBdr>
                    <w:top w:val="none" w:sz="0" w:space="0" w:color="auto"/>
                    <w:left w:val="none" w:sz="0" w:space="0" w:color="auto"/>
                    <w:bottom w:val="none" w:sz="0" w:space="0" w:color="auto"/>
                    <w:right w:val="none" w:sz="0" w:space="0" w:color="auto"/>
                  </w:divBdr>
                </w:div>
                <w:div w:id="1622491845">
                  <w:marLeft w:val="0"/>
                  <w:marRight w:val="0"/>
                  <w:marTop w:val="0"/>
                  <w:marBottom w:val="0"/>
                  <w:divBdr>
                    <w:top w:val="none" w:sz="0" w:space="0" w:color="auto"/>
                    <w:left w:val="none" w:sz="0" w:space="0" w:color="auto"/>
                    <w:bottom w:val="none" w:sz="0" w:space="0" w:color="auto"/>
                    <w:right w:val="none" w:sz="0" w:space="0" w:color="auto"/>
                  </w:divBdr>
                </w:div>
                <w:div w:id="1622491850">
                  <w:marLeft w:val="0"/>
                  <w:marRight w:val="0"/>
                  <w:marTop w:val="0"/>
                  <w:marBottom w:val="0"/>
                  <w:divBdr>
                    <w:top w:val="none" w:sz="0" w:space="0" w:color="auto"/>
                    <w:left w:val="none" w:sz="0" w:space="0" w:color="auto"/>
                    <w:bottom w:val="none" w:sz="0" w:space="0" w:color="auto"/>
                    <w:right w:val="none" w:sz="0" w:space="0" w:color="auto"/>
                  </w:divBdr>
                </w:div>
                <w:div w:id="1622491873">
                  <w:marLeft w:val="0"/>
                  <w:marRight w:val="0"/>
                  <w:marTop w:val="0"/>
                  <w:marBottom w:val="0"/>
                  <w:divBdr>
                    <w:top w:val="none" w:sz="0" w:space="0" w:color="auto"/>
                    <w:left w:val="none" w:sz="0" w:space="0" w:color="auto"/>
                    <w:bottom w:val="none" w:sz="0" w:space="0" w:color="auto"/>
                    <w:right w:val="none" w:sz="0" w:space="0" w:color="auto"/>
                  </w:divBdr>
                </w:div>
                <w:div w:id="1622491880">
                  <w:marLeft w:val="0"/>
                  <w:marRight w:val="0"/>
                  <w:marTop w:val="0"/>
                  <w:marBottom w:val="0"/>
                  <w:divBdr>
                    <w:top w:val="none" w:sz="0" w:space="0" w:color="auto"/>
                    <w:left w:val="none" w:sz="0" w:space="0" w:color="auto"/>
                    <w:bottom w:val="none" w:sz="0" w:space="0" w:color="auto"/>
                    <w:right w:val="none" w:sz="0" w:space="0" w:color="auto"/>
                  </w:divBdr>
                </w:div>
                <w:div w:id="1622491904">
                  <w:marLeft w:val="0"/>
                  <w:marRight w:val="0"/>
                  <w:marTop w:val="0"/>
                  <w:marBottom w:val="0"/>
                  <w:divBdr>
                    <w:top w:val="none" w:sz="0" w:space="0" w:color="auto"/>
                    <w:left w:val="none" w:sz="0" w:space="0" w:color="auto"/>
                    <w:bottom w:val="none" w:sz="0" w:space="0" w:color="auto"/>
                    <w:right w:val="none" w:sz="0" w:space="0" w:color="auto"/>
                  </w:divBdr>
                </w:div>
                <w:div w:id="1622491952">
                  <w:marLeft w:val="0"/>
                  <w:marRight w:val="0"/>
                  <w:marTop w:val="0"/>
                  <w:marBottom w:val="0"/>
                  <w:divBdr>
                    <w:top w:val="none" w:sz="0" w:space="0" w:color="auto"/>
                    <w:left w:val="none" w:sz="0" w:space="0" w:color="auto"/>
                    <w:bottom w:val="none" w:sz="0" w:space="0" w:color="auto"/>
                    <w:right w:val="none" w:sz="0" w:space="0" w:color="auto"/>
                  </w:divBdr>
                </w:div>
                <w:div w:id="1622491967">
                  <w:marLeft w:val="0"/>
                  <w:marRight w:val="0"/>
                  <w:marTop w:val="0"/>
                  <w:marBottom w:val="0"/>
                  <w:divBdr>
                    <w:top w:val="none" w:sz="0" w:space="0" w:color="auto"/>
                    <w:left w:val="none" w:sz="0" w:space="0" w:color="auto"/>
                    <w:bottom w:val="none" w:sz="0" w:space="0" w:color="auto"/>
                    <w:right w:val="none" w:sz="0" w:space="0" w:color="auto"/>
                  </w:divBdr>
                </w:div>
                <w:div w:id="1622491985">
                  <w:marLeft w:val="0"/>
                  <w:marRight w:val="0"/>
                  <w:marTop w:val="0"/>
                  <w:marBottom w:val="0"/>
                  <w:divBdr>
                    <w:top w:val="none" w:sz="0" w:space="0" w:color="auto"/>
                    <w:left w:val="none" w:sz="0" w:space="0" w:color="auto"/>
                    <w:bottom w:val="none" w:sz="0" w:space="0" w:color="auto"/>
                    <w:right w:val="none" w:sz="0" w:space="0" w:color="auto"/>
                  </w:divBdr>
                </w:div>
                <w:div w:id="1622491990">
                  <w:marLeft w:val="0"/>
                  <w:marRight w:val="0"/>
                  <w:marTop w:val="0"/>
                  <w:marBottom w:val="0"/>
                  <w:divBdr>
                    <w:top w:val="none" w:sz="0" w:space="0" w:color="auto"/>
                    <w:left w:val="none" w:sz="0" w:space="0" w:color="auto"/>
                    <w:bottom w:val="none" w:sz="0" w:space="0" w:color="auto"/>
                    <w:right w:val="none" w:sz="0" w:space="0" w:color="auto"/>
                  </w:divBdr>
                </w:div>
                <w:div w:id="1622491997">
                  <w:marLeft w:val="0"/>
                  <w:marRight w:val="0"/>
                  <w:marTop w:val="0"/>
                  <w:marBottom w:val="0"/>
                  <w:divBdr>
                    <w:top w:val="none" w:sz="0" w:space="0" w:color="auto"/>
                    <w:left w:val="none" w:sz="0" w:space="0" w:color="auto"/>
                    <w:bottom w:val="none" w:sz="0" w:space="0" w:color="auto"/>
                    <w:right w:val="none" w:sz="0" w:space="0" w:color="auto"/>
                  </w:divBdr>
                </w:div>
                <w:div w:id="1622492006">
                  <w:marLeft w:val="0"/>
                  <w:marRight w:val="0"/>
                  <w:marTop w:val="0"/>
                  <w:marBottom w:val="0"/>
                  <w:divBdr>
                    <w:top w:val="none" w:sz="0" w:space="0" w:color="auto"/>
                    <w:left w:val="none" w:sz="0" w:space="0" w:color="auto"/>
                    <w:bottom w:val="none" w:sz="0" w:space="0" w:color="auto"/>
                    <w:right w:val="none" w:sz="0" w:space="0" w:color="auto"/>
                  </w:divBdr>
                </w:div>
                <w:div w:id="1622492026">
                  <w:marLeft w:val="0"/>
                  <w:marRight w:val="0"/>
                  <w:marTop w:val="0"/>
                  <w:marBottom w:val="0"/>
                  <w:divBdr>
                    <w:top w:val="none" w:sz="0" w:space="0" w:color="auto"/>
                    <w:left w:val="none" w:sz="0" w:space="0" w:color="auto"/>
                    <w:bottom w:val="none" w:sz="0" w:space="0" w:color="auto"/>
                    <w:right w:val="none" w:sz="0" w:space="0" w:color="auto"/>
                  </w:divBdr>
                </w:div>
                <w:div w:id="1622492031">
                  <w:marLeft w:val="0"/>
                  <w:marRight w:val="0"/>
                  <w:marTop w:val="0"/>
                  <w:marBottom w:val="0"/>
                  <w:divBdr>
                    <w:top w:val="none" w:sz="0" w:space="0" w:color="auto"/>
                    <w:left w:val="none" w:sz="0" w:space="0" w:color="auto"/>
                    <w:bottom w:val="none" w:sz="0" w:space="0" w:color="auto"/>
                    <w:right w:val="none" w:sz="0" w:space="0" w:color="auto"/>
                  </w:divBdr>
                </w:div>
                <w:div w:id="1622492032">
                  <w:marLeft w:val="0"/>
                  <w:marRight w:val="0"/>
                  <w:marTop w:val="0"/>
                  <w:marBottom w:val="0"/>
                  <w:divBdr>
                    <w:top w:val="none" w:sz="0" w:space="0" w:color="auto"/>
                    <w:left w:val="none" w:sz="0" w:space="0" w:color="auto"/>
                    <w:bottom w:val="none" w:sz="0" w:space="0" w:color="auto"/>
                    <w:right w:val="none" w:sz="0" w:space="0" w:color="auto"/>
                  </w:divBdr>
                </w:div>
                <w:div w:id="1622492036">
                  <w:marLeft w:val="0"/>
                  <w:marRight w:val="0"/>
                  <w:marTop w:val="0"/>
                  <w:marBottom w:val="0"/>
                  <w:divBdr>
                    <w:top w:val="none" w:sz="0" w:space="0" w:color="auto"/>
                    <w:left w:val="none" w:sz="0" w:space="0" w:color="auto"/>
                    <w:bottom w:val="none" w:sz="0" w:space="0" w:color="auto"/>
                    <w:right w:val="none" w:sz="0" w:space="0" w:color="auto"/>
                  </w:divBdr>
                </w:div>
                <w:div w:id="1622492063">
                  <w:marLeft w:val="0"/>
                  <w:marRight w:val="0"/>
                  <w:marTop w:val="0"/>
                  <w:marBottom w:val="0"/>
                  <w:divBdr>
                    <w:top w:val="none" w:sz="0" w:space="0" w:color="auto"/>
                    <w:left w:val="none" w:sz="0" w:space="0" w:color="auto"/>
                    <w:bottom w:val="none" w:sz="0" w:space="0" w:color="auto"/>
                    <w:right w:val="none" w:sz="0" w:space="0" w:color="auto"/>
                  </w:divBdr>
                </w:div>
                <w:div w:id="1622492065">
                  <w:marLeft w:val="0"/>
                  <w:marRight w:val="0"/>
                  <w:marTop w:val="0"/>
                  <w:marBottom w:val="0"/>
                  <w:divBdr>
                    <w:top w:val="none" w:sz="0" w:space="0" w:color="auto"/>
                    <w:left w:val="none" w:sz="0" w:space="0" w:color="auto"/>
                    <w:bottom w:val="none" w:sz="0" w:space="0" w:color="auto"/>
                    <w:right w:val="none" w:sz="0" w:space="0" w:color="auto"/>
                  </w:divBdr>
                </w:div>
                <w:div w:id="1622492097">
                  <w:marLeft w:val="0"/>
                  <w:marRight w:val="0"/>
                  <w:marTop w:val="0"/>
                  <w:marBottom w:val="0"/>
                  <w:divBdr>
                    <w:top w:val="none" w:sz="0" w:space="0" w:color="auto"/>
                    <w:left w:val="none" w:sz="0" w:space="0" w:color="auto"/>
                    <w:bottom w:val="none" w:sz="0" w:space="0" w:color="auto"/>
                    <w:right w:val="none" w:sz="0" w:space="0" w:color="auto"/>
                  </w:divBdr>
                </w:div>
                <w:div w:id="1622492150">
                  <w:marLeft w:val="0"/>
                  <w:marRight w:val="0"/>
                  <w:marTop w:val="0"/>
                  <w:marBottom w:val="0"/>
                  <w:divBdr>
                    <w:top w:val="none" w:sz="0" w:space="0" w:color="auto"/>
                    <w:left w:val="none" w:sz="0" w:space="0" w:color="auto"/>
                    <w:bottom w:val="none" w:sz="0" w:space="0" w:color="auto"/>
                    <w:right w:val="none" w:sz="0" w:space="0" w:color="auto"/>
                  </w:divBdr>
                </w:div>
                <w:div w:id="1622492157">
                  <w:marLeft w:val="0"/>
                  <w:marRight w:val="0"/>
                  <w:marTop w:val="0"/>
                  <w:marBottom w:val="0"/>
                  <w:divBdr>
                    <w:top w:val="none" w:sz="0" w:space="0" w:color="auto"/>
                    <w:left w:val="none" w:sz="0" w:space="0" w:color="auto"/>
                    <w:bottom w:val="none" w:sz="0" w:space="0" w:color="auto"/>
                    <w:right w:val="none" w:sz="0" w:space="0" w:color="auto"/>
                  </w:divBdr>
                </w:div>
                <w:div w:id="1622492164">
                  <w:marLeft w:val="0"/>
                  <w:marRight w:val="0"/>
                  <w:marTop w:val="0"/>
                  <w:marBottom w:val="0"/>
                  <w:divBdr>
                    <w:top w:val="none" w:sz="0" w:space="0" w:color="auto"/>
                    <w:left w:val="none" w:sz="0" w:space="0" w:color="auto"/>
                    <w:bottom w:val="none" w:sz="0" w:space="0" w:color="auto"/>
                    <w:right w:val="none" w:sz="0" w:space="0" w:color="auto"/>
                  </w:divBdr>
                </w:div>
                <w:div w:id="1622492178">
                  <w:marLeft w:val="0"/>
                  <w:marRight w:val="0"/>
                  <w:marTop w:val="0"/>
                  <w:marBottom w:val="0"/>
                  <w:divBdr>
                    <w:top w:val="none" w:sz="0" w:space="0" w:color="auto"/>
                    <w:left w:val="none" w:sz="0" w:space="0" w:color="auto"/>
                    <w:bottom w:val="none" w:sz="0" w:space="0" w:color="auto"/>
                    <w:right w:val="none" w:sz="0" w:space="0" w:color="auto"/>
                  </w:divBdr>
                </w:div>
                <w:div w:id="1622492195">
                  <w:marLeft w:val="0"/>
                  <w:marRight w:val="0"/>
                  <w:marTop w:val="0"/>
                  <w:marBottom w:val="0"/>
                  <w:divBdr>
                    <w:top w:val="none" w:sz="0" w:space="0" w:color="auto"/>
                    <w:left w:val="none" w:sz="0" w:space="0" w:color="auto"/>
                    <w:bottom w:val="none" w:sz="0" w:space="0" w:color="auto"/>
                    <w:right w:val="none" w:sz="0" w:space="0" w:color="auto"/>
                  </w:divBdr>
                </w:div>
                <w:div w:id="1622492203">
                  <w:marLeft w:val="0"/>
                  <w:marRight w:val="0"/>
                  <w:marTop w:val="0"/>
                  <w:marBottom w:val="0"/>
                  <w:divBdr>
                    <w:top w:val="none" w:sz="0" w:space="0" w:color="auto"/>
                    <w:left w:val="none" w:sz="0" w:space="0" w:color="auto"/>
                    <w:bottom w:val="none" w:sz="0" w:space="0" w:color="auto"/>
                    <w:right w:val="none" w:sz="0" w:space="0" w:color="auto"/>
                  </w:divBdr>
                </w:div>
                <w:div w:id="1622492205">
                  <w:marLeft w:val="0"/>
                  <w:marRight w:val="0"/>
                  <w:marTop w:val="0"/>
                  <w:marBottom w:val="0"/>
                  <w:divBdr>
                    <w:top w:val="none" w:sz="0" w:space="0" w:color="auto"/>
                    <w:left w:val="none" w:sz="0" w:space="0" w:color="auto"/>
                    <w:bottom w:val="none" w:sz="0" w:space="0" w:color="auto"/>
                    <w:right w:val="none" w:sz="0" w:space="0" w:color="auto"/>
                  </w:divBdr>
                </w:div>
                <w:div w:id="1622492210">
                  <w:marLeft w:val="0"/>
                  <w:marRight w:val="0"/>
                  <w:marTop w:val="0"/>
                  <w:marBottom w:val="0"/>
                  <w:divBdr>
                    <w:top w:val="none" w:sz="0" w:space="0" w:color="auto"/>
                    <w:left w:val="none" w:sz="0" w:space="0" w:color="auto"/>
                    <w:bottom w:val="none" w:sz="0" w:space="0" w:color="auto"/>
                    <w:right w:val="none" w:sz="0" w:space="0" w:color="auto"/>
                  </w:divBdr>
                </w:div>
                <w:div w:id="1622492231">
                  <w:marLeft w:val="0"/>
                  <w:marRight w:val="0"/>
                  <w:marTop w:val="0"/>
                  <w:marBottom w:val="0"/>
                  <w:divBdr>
                    <w:top w:val="none" w:sz="0" w:space="0" w:color="auto"/>
                    <w:left w:val="none" w:sz="0" w:space="0" w:color="auto"/>
                    <w:bottom w:val="none" w:sz="0" w:space="0" w:color="auto"/>
                    <w:right w:val="none" w:sz="0" w:space="0" w:color="auto"/>
                  </w:divBdr>
                </w:div>
                <w:div w:id="1622492288">
                  <w:marLeft w:val="0"/>
                  <w:marRight w:val="0"/>
                  <w:marTop w:val="0"/>
                  <w:marBottom w:val="0"/>
                  <w:divBdr>
                    <w:top w:val="none" w:sz="0" w:space="0" w:color="auto"/>
                    <w:left w:val="none" w:sz="0" w:space="0" w:color="auto"/>
                    <w:bottom w:val="none" w:sz="0" w:space="0" w:color="auto"/>
                    <w:right w:val="none" w:sz="0" w:space="0" w:color="auto"/>
                  </w:divBdr>
                </w:div>
                <w:div w:id="1622492308">
                  <w:marLeft w:val="0"/>
                  <w:marRight w:val="0"/>
                  <w:marTop w:val="0"/>
                  <w:marBottom w:val="0"/>
                  <w:divBdr>
                    <w:top w:val="none" w:sz="0" w:space="0" w:color="auto"/>
                    <w:left w:val="none" w:sz="0" w:space="0" w:color="auto"/>
                    <w:bottom w:val="none" w:sz="0" w:space="0" w:color="auto"/>
                    <w:right w:val="none" w:sz="0" w:space="0" w:color="auto"/>
                  </w:divBdr>
                </w:div>
                <w:div w:id="1622492329">
                  <w:marLeft w:val="0"/>
                  <w:marRight w:val="0"/>
                  <w:marTop w:val="0"/>
                  <w:marBottom w:val="0"/>
                  <w:divBdr>
                    <w:top w:val="none" w:sz="0" w:space="0" w:color="auto"/>
                    <w:left w:val="none" w:sz="0" w:space="0" w:color="auto"/>
                    <w:bottom w:val="none" w:sz="0" w:space="0" w:color="auto"/>
                    <w:right w:val="none" w:sz="0" w:space="0" w:color="auto"/>
                  </w:divBdr>
                </w:div>
                <w:div w:id="1622492342">
                  <w:marLeft w:val="0"/>
                  <w:marRight w:val="0"/>
                  <w:marTop w:val="0"/>
                  <w:marBottom w:val="0"/>
                  <w:divBdr>
                    <w:top w:val="none" w:sz="0" w:space="0" w:color="auto"/>
                    <w:left w:val="none" w:sz="0" w:space="0" w:color="auto"/>
                    <w:bottom w:val="none" w:sz="0" w:space="0" w:color="auto"/>
                    <w:right w:val="none" w:sz="0" w:space="0" w:color="auto"/>
                  </w:divBdr>
                </w:div>
                <w:div w:id="1622492350">
                  <w:marLeft w:val="0"/>
                  <w:marRight w:val="0"/>
                  <w:marTop w:val="0"/>
                  <w:marBottom w:val="0"/>
                  <w:divBdr>
                    <w:top w:val="none" w:sz="0" w:space="0" w:color="auto"/>
                    <w:left w:val="none" w:sz="0" w:space="0" w:color="auto"/>
                    <w:bottom w:val="none" w:sz="0" w:space="0" w:color="auto"/>
                    <w:right w:val="none" w:sz="0" w:space="0" w:color="auto"/>
                  </w:divBdr>
                </w:div>
                <w:div w:id="1622492355">
                  <w:marLeft w:val="0"/>
                  <w:marRight w:val="0"/>
                  <w:marTop w:val="0"/>
                  <w:marBottom w:val="0"/>
                  <w:divBdr>
                    <w:top w:val="none" w:sz="0" w:space="0" w:color="auto"/>
                    <w:left w:val="none" w:sz="0" w:space="0" w:color="auto"/>
                    <w:bottom w:val="none" w:sz="0" w:space="0" w:color="auto"/>
                    <w:right w:val="none" w:sz="0" w:space="0" w:color="auto"/>
                  </w:divBdr>
                </w:div>
                <w:div w:id="1622492362">
                  <w:marLeft w:val="0"/>
                  <w:marRight w:val="0"/>
                  <w:marTop w:val="0"/>
                  <w:marBottom w:val="0"/>
                  <w:divBdr>
                    <w:top w:val="none" w:sz="0" w:space="0" w:color="auto"/>
                    <w:left w:val="none" w:sz="0" w:space="0" w:color="auto"/>
                    <w:bottom w:val="none" w:sz="0" w:space="0" w:color="auto"/>
                    <w:right w:val="none" w:sz="0" w:space="0" w:color="auto"/>
                  </w:divBdr>
                </w:div>
                <w:div w:id="1622492389">
                  <w:marLeft w:val="0"/>
                  <w:marRight w:val="0"/>
                  <w:marTop w:val="0"/>
                  <w:marBottom w:val="0"/>
                  <w:divBdr>
                    <w:top w:val="none" w:sz="0" w:space="0" w:color="auto"/>
                    <w:left w:val="none" w:sz="0" w:space="0" w:color="auto"/>
                    <w:bottom w:val="none" w:sz="0" w:space="0" w:color="auto"/>
                    <w:right w:val="none" w:sz="0" w:space="0" w:color="auto"/>
                  </w:divBdr>
                </w:div>
                <w:div w:id="1622492403">
                  <w:marLeft w:val="0"/>
                  <w:marRight w:val="0"/>
                  <w:marTop w:val="0"/>
                  <w:marBottom w:val="0"/>
                  <w:divBdr>
                    <w:top w:val="none" w:sz="0" w:space="0" w:color="auto"/>
                    <w:left w:val="none" w:sz="0" w:space="0" w:color="auto"/>
                    <w:bottom w:val="none" w:sz="0" w:space="0" w:color="auto"/>
                    <w:right w:val="none" w:sz="0" w:space="0" w:color="auto"/>
                  </w:divBdr>
                </w:div>
                <w:div w:id="1622492409">
                  <w:marLeft w:val="0"/>
                  <w:marRight w:val="0"/>
                  <w:marTop w:val="0"/>
                  <w:marBottom w:val="0"/>
                  <w:divBdr>
                    <w:top w:val="none" w:sz="0" w:space="0" w:color="auto"/>
                    <w:left w:val="none" w:sz="0" w:space="0" w:color="auto"/>
                    <w:bottom w:val="none" w:sz="0" w:space="0" w:color="auto"/>
                    <w:right w:val="none" w:sz="0" w:space="0" w:color="auto"/>
                  </w:divBdr>
                </w:div>
                <w:div w:id="1622492429">
                  <w:marLeft w:val="0"/>
                  <w:marRight w:val="0"/>
                  <w:marTop w:val="0"/>
                  <w:marBottom w:val="0"/>
                  <w:divBdr>
                    <w:top w:val="none" w:sz="0" w:space="0" w:color="auto"/>
                    <w:left w:val="none" w:sz="0" w:space="0" w:color="auto"/>
                    <w:bottom w:val="none" w:sz="0" w:space="0" w:color="auto"/>
                    <w:right w:val="none" w:sz="0" w:space="0" w:color="auto"/>
                  </w:divBdr>
                </w:div>
                <w:div w:id="1622492430">
                  <w:marLeft w:val="0"/>
                  <w:marRight w:val="0"/>
                  <w:marTop w:val="0"/>
                  <w:marBottom w:val="0"/>
                  <w:divBdr>
                    <w:top w:val="none" w:sz="0" w:space="0" w:color="auto"/>
                    <w:left w:val="none" w:sz="0" w:space="0" w:color="auto"/>
                    <w:bottom w:val="none" w:sz="0" w:space="0" w:color="auto"/>
                    <w:right w:val="none" w:sz="0" w:space="0" w:color="auto"/>
                  </w:divBdr>
                </w:div>
                <w:div w:id="1622492450">
                  <w:marLeft w:val="0"/>
                  <w:marRight w:val="0"/>
                  <w:marTop w:val="0"/>
                  <w:marBottom w:val="0"/>
                  <w:divBdr>
                    <w:top w:val="none" w:sz="0" w:space="0" w:color="auto"/>
                    <w:left w:val="none" w:sz="0" w:space="0" w:color="auto"/>
                    <w:bottom w:val="none" w:sz="0" w:space="0" w:color="auto"/>
                    <w:right w:val="none" w:sz="0" w:space="0" w:color="auto"/>
                  </w:divBdr>
                </w:div>
                <w:div w:id="1622492454">
                  <w:marLeft w:val="0"/>
                  <w:marRight w:val="0"/>
                  <w:marTop w:val="0"/>
                  <w:marBottom w:val="0"/>
                  <w:divBdr>
                    <w:top w:val="none" w:sz="0" w:space="0" w:color="auto"/>
                    <w:left w:val="none" w:sz="0" w:space="0" w:color="auto"/>
                    <w:bottom w:val="none" w:sz="0" w:space="0" w:color="auto"/>
                    <w:right w:val="none" w:sz="0" w:space="0" w:color="auto"/>
                  </w:divBdr>
                </w:div>
                <w:div w:id="1622492456">
                  <w:marLeft w:val="0"/>
                  <w:marRight w:val="0"/>
                  <w:marTop w:val="0"/>
                  <w:marBottom w:val="0"/>
                  <w:divBdr>
                    <w:top w:val="none" w:sz="0" w:space="0" w:color="auto"/>
                    <w:left w:val="none" w:sz="0" w:space="0" w:color="auto"/>
                    <w:bottom w:val="none" w:sz="0" w:space="0" w:color="auto"/>
                    <w:right w:val="none" w:sz="0" w:space="0" w:color="auto"/>
                  </w:divBdr>
                </w:div>
                <w:div w:id="1622492459">
                  <w:marLeft w:val="0"/>
                  <w:marRight w:val="0"/>
                  <w:marTop w:val="0"/>
                  <w:marBottom w:val="0"/>
                  <w:divBdr>
                    <w:top w:val="none" w:sz="0" w:space="0" w:color="auto"/>
                    <w:left w:val="none" w:sz="0" w:space="0" w:color="auto"/>
                    <w:bottom w:val="none" w:sz="0" w:space="0" w:color="auto"/>
                    <w:right w:val="none" w:sz="0" w:space="0" w:color="auto"/>
                  </w:divBdr>
                </w:div>
                <w:div w:id="1622492477">
                  <w:marLeft w:val="0"/>
                  <w:marRight w:val="0"/>
                  <w:marTop w:val="0"/>
                  <w:marBottom w:val="0"/>
                  <w:divBdr>
                    <w:top w:val="none" w:sz="0" w:space="0" w:color="auto"/>
                    <w:left w:val="none" w:sz="0" w:space="0" w:color="auto"/>
                    <w:bottom w:val="none" w:sz="0" w:space="0" w:color="auto"/>
                    <w:right w:val="none" w:sz="0" w:space="0" w:color="auto"/>
                  </w:divBdr>
                </w:div>
                <w:div w:id="1622492487">
                  <w:marLeft w:val="0"/>
                  <w:marRight w:val="0"/>
                  <w:marTop w:val="0"/>
                  <w:marBottom w:val="0"/>
                  <w:divBdr>
                    <w:top w:val="none" w:sz="0" w:space="0" w:color="auto"/>
                    <w:left w:val="none" w:sz="0" w:space="0" w:color="auto"/>
                    <w:bottom w:val="none" w:sz="0" w:space="0" w:color="auto"/>
                    <w:right w:val="none" w:sz="0" w:space="0" w:color="auto"/>
                  </w:divBdr>
                </w:div>
                <w:div w:id="1622492491">
                  <w:marLeft w:val="0"/>
                  <w:marRight w:val="0"/>
                  <w:marTop w:val="0"/>
                  <w:marBottom w:val="0"/>
                  <w:divBdr>
                    <w:top w:val="none" w:sz="0" w:space="0" w:color="auto"/>
                    <w:left w:val="none" w:sz="0" w:space="0" w:color="auto"/>
                    <w:bottom w:val="none" w:sz="0" w:space="0" w:color="auto"/>
                    <w:right w:val="none" w:sz="0" w:space="0" w:color="auto"/>
                  </w:divBdr>
                </w:div>
                <w:div w:id="1622492500">
                  <w:marLeft w:val="0"/>
                  <w:marRight w:val="0"/>
                  <w:marTop w:val="0"/>
                  <w:marBottom w:val="0"/>
                  <w:divBdr>
                    <w:top w:val="none" w:sz="0" w:space="0" w:color="auto"/>
                    <w:left w:val="none" w:sz="0" w:space="0" w:color="auto"/>
                    <w:bottom w:val="none" w:sz="0" w:space="0" w:color="auto"/>
                    <w:right w:val="none" w:sz="0" w:space="0" w:color="auto"/>
                  </w:divBdr>
                </w:div>
                <w:div w:id="1622492539">
                  <w:marLeft w:val="0"/>
                  <w:marRight w:val="0"/>
                  <w:marTop w:val="0"/>
                  <w:marBottom w:val="0"/>
                  <w:divBdr>
                    <w:top w:val="none" w:sz="0" w:space="0" w:color="auto"/>
                    <w:left w:val="none" w:sz="0" w:space="0" w:color="auto"/>
                    <w:bottom w:val="none" w:sz="0" w:space="0" w:color="auto"/>
                    <w:right w:val="none" w:sz="0" w:space="0" w:color="auto"/>
                  </w:divBdr>
                </w:div>
                <w:div w:id="1622492560">
                  <w:marLeft w:val="0"/>
                  <w:marRight w:val="0"/>
                  <w:marTop w:val="0"/>
                  <w:marBottom w:val="0"/>
                  <w:divBdr>
                    <w:top w:val="none" w:sz="0" w:space="0" w:color="auto"/>
                    <w:left w:val="none" w:sz="0" w:space="0" w:color="auto"/>
                    <w:bottom w:val="none" w:sz="0" w:space="0" w:color="auto"/>
                    <w:right w:val="none" w:sz="0" w:space="0" w:color="auto"/>
                  </w:divBdr>
                </w:div>
                <w:div w:id="1622492568">
                  <w:marLeft w:val="0"/>
                  <w:marRight w:val="0"/>
                  <w:marTop w:val="0"/>
                  <w:marBottom w:val="0"/>
                  <w:divBdr>
                    <w:top w:val="none" w:sz="0" w:space="0" w:color="auto"/>
                    <w:left w:val="none" w:sz="0" w:space="0" w:color="auto"/>
                    <w:bottom w:val="none" w:sz="0" w:space="0" w:color="auto"/>
                    <w:right w:val="none" w:sz="0" w:space="0" w:color="auto"/>
                  </w:divBdr>
                </w:div>
                <w:div w:id="1622492587">
                  <w:marLeft w:val="0"/>
                  <w:marRight w:val="0"/>
                  <w:marTop w:val="0"/>
                  <w:marBottom w:val="0"/>
                  <w:divBdr>
                    <w:top w:val="none" w:sz="0" w:space="0" w:color="auto"/>
                    <w:left w:val="none" w:sz="0" w:space="0" w:color="auto"/>
                    <w:bottom w:val="none" w:sz="0" w:space="0" w:color="auto"/>
                    <w:right w:val="none" w:sz="0" w:space="0" w:color="auto"/>
                  </w:divBdr>
                </w:div>
                <w:div w:id="1622492588">
                  <w:marLeft w:val="0"/>
                  <w:marRight w:val="0"/>
                  <w:marTop w:val="0"/>
                  <w:marBottom w:val="0"/>
                  <w:divBdr>
                    <w:top w:val="none" w:sz="0" w:space="0" w:color="auto"/>
                    <w:left w:val="none" w:sz="0" w:space="0" w:color="auto"/>
                    <w:bottom w:val="none" w:sz="0" w:space="0" w:color="auto"/>
                    <w:right w:val="none" w:sz="0" w:space="0" w:color="auto"/>
                  </w:divBdr>
                </w:div>
                <w:div w:id="1622492594">
                  <w:marLeft w:val="0"/>
                  <w:marRight w:val="0"/>
                  <w:marTop w:val="0"/>
                  <w:marBottom w:val="0"/>
                  <w:divBdr>
                    <w:top w:val="none" w:sz="0" w:space="0" w:color="auto"/>
                    <w:left w:val="none" w:sz="0" w:space="0" w:color="auto"/>
                    <w:bottom w:val="none" w:sz="0" w:space="0" w:color="auto"/>
                    <w:right w:val="none" w:sz="0" w:space="0" w:color="auto"/>
                  </w:divBdr>
                </w:div>
                <w:div w:id="1622492620">
                  <w:marLeft w:val="0"/>
                  <w:marRight w:val="0"/>
                  <w:marTop w:val="0"/>
                  <w:marBottom w:val="0"/>
                  <w:divBdr>
                    <w:top w:val="none" w:sz="0" w:space="0" w:color="auto"/>
                    <w:left w:val="none" w:sz="0" w:space="0" w:color="auto"/>
                    <w:bottom w:val="none" w:sz="0" w:space="0" w:color="auto"/>
                    <w:right w:val="none" w:sz="0" w:space="0" w:color="auto"/>
                  </w:divBdr>
                </w:div>
                <w:div w:id="1622492631">
                  <w:marLeft w:val="0"/>
                  <w:marRight w:val="0"/>
                  <w:marTop w:val="0"/>
                  <w:marBottom w:val="0"/>
                  <w:divBdr>
                    <w:top w:val="none" w:sz="0" w:space="0" w:color="auto"/>
                    <w:left w:val="none" w:sz="0" w:space="0" w:color="auto"/>
                    <w:bottom w:val="none" w:sz="0" w:space="0" w:color="auto"/>
                    <w:right w:val="none" w:sz="0" w:space="0" w:color="auto"/>
                  </w:divBdr>
                </w:div>
                <w:div w:id="1622492638">
                  <w:marLeft w:val="0"/>
                  <w:marRight w:val="0"/>
                  <w:marTop w:val="0"/>
                  <w:marBottom w:val="0"/>
                  <w:divBdr>
                    <w:top w:val="none" w:sz="0" w:space="0" w:color="auto"/>
                    <w:left w:val="none" w:sz="0" w:space="0" w:color="auto"/>
                    <w:bottom w:val="none" w:sz="0" w:space="0" w:color="auto"/>
                    <w:right w:val="none" w:sz="0" w:space="0" w:color="auto"/>
                  </w:divBdr>
                </w:div>
                <w:div w:id="1622492673">
                  <w:marLeft w:val="0"/>
                  <w:marRight w:val="0"/>
                  <w:marTop w:val="0"/>
                  <w:marBottom w:val="0"/>
                  <w:divBdr>
                    <w:top w:val="none" w:sz="0" w:space="0" w:color="auto"/>
                    <w:left w:val="none" w:sz="0" w:space="0" w:color="auto"/>
                    <w:bottom w:val="none" w:sz="0" w:space="0" w:color="auto"/>
                    <w:right w:val="none" w:sz="0" w:space="0" w:color="auto"/>
                  </w:divBdr>
                </w:div>
                <w:div w:id="1622492695">
                  <w:marLeft w:val="0"/>
                  <w:marRight w:val="0"/>
                  <w:marTop w:val="0"/>
                  <w:marBottom w:val="0"/>
                  <w:divBdr>
                    <w:top w:val="none" w:sz="0" w:space="0" w:color="auto"/>
                    <w:left w:val="none" w:sz="0" w:space="0" w:color="auto"/>
                    <w:bottom w:val="none" w:sz="0" w:space="0" w:color="auto"/>
                    <w:right w:val="none" w:sz="0" w:space="0" w:color="auto"/>
                  </w:divBdr>
                </w:div>
                <w:div w:id="1622492718">
                  <w:marLeft w:val="0"/>
                  <w:marRight w:val="0"/>
                  <w:marTop w:val="0"/>
                  <w:marBottom w:val="0"/>
                  <w:divBdr>
                    <w:top w:val="none" w:sz="0" w:space="0" w:color="auto"/>
                    <w:left w:val="none" w:sz="0" w:space="0" w:color="auto"/>
                    <w:bottom w:val="none" w:sz="0" w:space="0" w:color="auto"/>
                    <w:right w:val="none" w:sz="0" w:space="0" w:color="auto"/>
                  </w:divBdr>
                </w:div>
                <w:div w:id="1622492740">
                  <w:marLeft w:val="0"/>
                  <w:marRight w:val="0"/>
                  <w:marTop w:val="0"/>
                  <w:marBottom w:val="0"/>
                  <w:divBdr>
                    <w:top w:val="none" w:sz="0" w:space="0" w:color="auto"/>
                    <w:left w:val="none" w:sz="0" w:space="0" w:color="auto"/>
                    <w:bottom w:val="none" w:sz="0" w:space="0" w:color="auto"/>
                    <w:right w:val="none" w:sz="0" w:space="0" w:color="auto"/>
                  </w:divBdr>
                </w:div>
                <w:div w:id="1622492766">
                  <w:marLeft w:val="0"/>
                  <w:marRight w:val="0"/>
                  <w:marTop w:val="0"/>
                  <w:marBottom w:val="0"/>
                  <w:divBdr>
                    <w:top w:val="none" w:sz="0" w:space="0" w:color="auto"/>
                    <w:left w:val="none" w:sz="0" w:space="0" w:color="auto"/>
                    <w:bottom w:val="none" w:sz="0" w:space="0" w:color="auto"/>
                    <w:right w:val="none" w:sz="0" w:space="0" w:color="auto"/>
                  </w:divBdr>
                </w:div>
                <w:div w:id="1622492771">
                  <w:marLeft w:val="0"/>
                  <w:marRight w:val="0"/>
                  <w:marTop w:val="0"/>
                  <w:marBottom w:val="0"/>
                  <w:divBdr>
                    <w:top w:val="none" w:sz="0" w:space="0" w:color="auto"/>
                    <w:left w:val="none" w:sz="0" w:space="0" w:color="auto"/>
                    <w:bottom w:val="none" w:sz="0" w:space="0" w:color="auto"/>
                    <w:right w:val="none" w:sz="0" w:space="0" w:color="auto"/>
                  </w:divBdr>
                </w:div>
                <w:div w:id="1622492794">
                  <w:marLeft w:val="0"/>
                  <w:marRight w:val="0"/>
                  <w:marTop w:val="0"/>
                  <w:marBottom w:val="0"/>
                  <w:divBdr>
                    <w:top w:val="none" w:sz="0" w:space="0" w:color="auto"/>
                    <w:left w:val="none" w:sz="0" w:space="0" w:color="auto"/>
                    <w:bottom w:val="none" w:sz="0" w:space="0" w:color="auto"/>
                    <w:right w:val="none" w:sz="0" w:space="0" w:color="auto"/>
                  </w:divBdr>
                </w:div>
                <w:div w:id="1622492799">
                  <w:marLeft w:val="0"/>
                  <w:marRight w:val="0"/>
                  <w:marTop w:val="0"/>
                  <w:marBottom w:val="0"/>
                  <w:divBdr>
                    <w:top w:val="none" w:sz="0" w:space="0" w:color="auto"/>
                    <w:left w:val="none" w:sz="0" w:space="0" w:color="auto"/>
                    <w:bottom w:val="none" w:sz="0" w:space="0" w:color="auto"/>
                    <w:right w:val="none" w:sz="0" w:space="0" w:color="auto"/>
                  </w:divBdr>
                </w:div>
                <w:div w:id="1622492802">
                  <w:marLeft w:val="0"/>
                  <w:marRight w:val="0"/>
                  <w:marTop w:val="0"/>
                  <w:marBottom w:val="0"/>
                  <w:divBdr>
                    <w:top w:val="none" w:sz="0" w:space="0" w:color="auto"/>
                    <w:left w:val="none" w:sz="0" w:space="0" w:color="auto"/>
                    <w:bottom w:val="none" w:sz="0" w:space="0" w:color="auto"/>
                    <w:right w:val="none" w:sz="0" w:space="0" w:color="auto"/>
                  </w:divBdr>
                </w:div>
                <w:div w:id="1622492830">
                  <w:marLeft w:val="0"/>
                  <w:marRight w:val="0"/>
                  <w:marTop w:val="0"/>
                  <w:marBottom w:val="0"/>
                  <w:divBdr>
                    <w:top w:val="none" w:sz="0" w:space="0" w:color="auto"/>
                    <w:left w:val="none" w:sz="0" w:space="0" w:color="auto"/>
                    <w:bottom w:val="none" w:sz="0" w:space="0" w:color="auto"/>
                    <w:right w:val="none" w:sz="0" w:space="0" w:color="auto"/>
                  </w:divBdr>
                </w:div>
                <w:div w:id="1622492837">
                  <w:marLeft w:val="0"/>
                  <w:marRight w:val="0"/>
                  <w:marTop w:val="0"/>
                  <w:marBottom w:val="0"/>
                  <w:divBdr>
                    <w:top w:val="none" w:sz="0" w:space="0" w:color="auto"/>
                    <w:left w:val="none" w:sz="0" w:space="0" w:color="auto"/>
                    <w:bottom w:val="none" w:sz="0" w:space="0" w:color="auto"/>
                    <w:right w:val="none" w:sz="0" w:space="0" w:color="auto"/>
                  </w:divBdr>
                </w:div>
                <w:div w:id="1622492863">
                  <w:marLeft w:val="0"/>
                  <w:marRight w:val="0"/>
                  <w:marTop w:val="0"/>
                  <w:marBottom w:val="0"/>
                  <w:divBdr>
                    <w:top w:val="none" w:sz="0" w:space="0" w:color="auto"/>
                    <w:left w:val="none" w:sz="0" w:space="0" w:color="auto"/>
                    <w:bottom w:val="none" w:sz="0" w:space="0" w:color="auto"/>
                    <w:right w:val="none" w:sz="0" w:space="0" w:color="auto"/>
                  </w:divBdr>
                </w:div>
                <w:div w:id="1622492875">
                  <w:marLeft w:val="0"/>
                  <w:marRight w:val="0"/>
                  <w:marTop w:val="0"/>
                  <w:marBottom w:val="0"/>
                  <w:divBdr>
                    <w:top w:val="none" w:sz="0" w:space="0" w:color="auto"/>
                    <w:left w:val="none" w:sz="0" w:space="0" w:color="auto"/>
                    <w:bottom w:val="none" w:sz="0" w:space="0" w:color="auto"/>
                    <w:right w:val="none" w:sz="0" w:space="0" w:color="auto"/>
                  </w:divBdr>
                </w:div>
                <w:div w:id="1622492918">
                  <w:marLeft w:val="0"/>
                  <w:marRight w:val="0"/>
                  <w:marTop w:val="0"/>
                  <w:marBottom w:val="0"/>
                  <w:divBdr>
                    <w:top w:val="none" w:sz="0" w:space="0" w:color="auto"/>
                    <w:left w:val="none" w:sz="0" w:space="0" w:color="auto"/>
                    <w:bottom w:val="none" w:sz="0" w:space="0" w:color="auto"/>
                    <w:right w:val="none" w:sz="0" w:space="0" w:color="auto"/>
                  </w:divBdr>
                </w:div>
                <w:div w:id="1622492920">
                  <w:marLeft w:val="0"/>
                  <w:marRight w:val="0"/>
                  <w:marTop w:val="0"/>
                  <w:marBottom w:val="0"/>
                  <w:divBdr>
                    <w:top w:val="none" w:sz="0" w:space="0" w:color="auto"/>
                    <w:left w:val="none" w:sz="0" w:space="0" w:color="auto"/>
                    <w:bottom w:val="none" w:sz="0" w:space="0" w:color="auto"/>
                    <w:right w:val="none" w:sz="0" w:space="0" w:color="auto"/>
                  </w:divBdr>
                </w:div>
                <w:div w:id="1622492922">
                  <w:marLeft w:val="0"/>
                  <w:marRight w:val="0"/>
                  <w:marTop w:val="0"/>
                  <w:marBottom w:val="0"/>
                  <w:divBdr>
                    <w:top w:val="none" w:sz="0" w:space="0" w:color="auto"/>
                    <w:left w:val="none" w:sz="0" w:space="0" w:color="auto"/>
                    <w:bottom w:val="none" w:sz="0" w:space="0" w:color="auto"/>
                    <w:right w:val="none" w:sz="0" w:space="0" w:color="auto"/>
                  </w:divBdr>
                </w:div>
                <w:div w:id="162249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2735">
      <w:marLeft w:val="0"/>
      <w:marRight w:val="0"/>
      <w:marTop w:val="0"/>
      <w:marBottom w:val="0"/>
      <w:divBdr>
        <w:top w:val="none" w:sz="0" w:space="0" w:color="auto"/>
        <w:left w:val="none" w:sz="0" w:space="0" w:color="auto"/>
        <w:bottom w:val="none" w:sz="0" w:space="0" w:color="auto"/>
        <w:right w:val="none" w:sz="0" w:space="0" w:color="auto"/>
      </w:divBdr>
    </w:div>
    <w:div w:id="1622492770">
      <w:marLeft w:val="0"/>
      <w:marRight w:val="0"/>
      <w:marTop w:val="0"/>
      <w:marBottom w:val="0"/>
      <w:divBdr>
        <w:top w:val="none" w:sz="0" w:space="0" w:color="auto"/>
        <w:left w:val="none" w:sz="0" w:space="0" w:color="auto"/>
        <w:bottom w:val="none" w:sz="0" w:space="0" w:color="auto"/>
        <w:right w:val="none" w:sz="0" w:space="0" w:color="auto"/>
      </w:divBdr>
    </w:div>
    <w:div w:id="1622492773">
      <w:marLeft w:val="0"/>
      <w:marRight w:val="0"/>
      <w:marTop w:val="0"/>
      <w:marBottom w:val="0"/>
      <w:divBdr>
        <w:top w:val="none" w:sz="0" w:space="0" w:color="auto"/>
        <w:left w:val="none" w:sz="0" w:space="0" w:color="auto"/>
        <w:bottom w:val="none" w:sz="0" w:space="0" w:color="auto"/>
        <w:right w:val="none" w:sz="0" w:space="0" w:color="auto"/>
      </w:divBdr>
    </w:div>
    <w:div w:id="1622492774">
      <w:marLeft w:val="0"/>
      <w:marRight w:val="0"/>
      <w:marTop w:val="0"/>
      <w:marBottom w:val="0"/>
      <w:divBdr>
        <w:top w:val="none" w:sz="0" w:space="0" w:color="auto"/>
        <w:left w:val="none" w:sz="0" w:space="0" w:color="auto"/>
        <w:bottom w:val="none" w:sz="0" w:space="0" w:color="auto"/>
        <w:right w:val="none" w:sz="0" w:space="0" w:color="auto"/>
      </w:divBdr>
    </w:div>
    <w:div w:id="1622492796">
      <w:marLeft w:val="0"/>
      <w:marRight w:val="0"/>
      <w:marTop w:val="0"/>
      <w:marBottom w:val="0"/>
      <w:divBdr>
        <w:top w:val="none" w:sz="0" w:space="0" w:color="auto"/>
        <w:left w:val="none" w:sz="0" w:space="0" w:color="auto"/>
        <w:bottom w:val="none" w:sz="0" w:space="0" w:color="auto"/>
        <w:right w:val="none" w:sz="0" w:space="0" w:color="auto"/>
      </w:divBdr>
    </w:div>
    <w:div w:id="1622492824">
      <w:marLeft w:val="0"/>
      <w:marRight w:val="0"/>
      <w:marTop w:val="0"/>
      <w:marBottom w:val="0"/>
      <w:divBdr>
        <w:top w:val="none" w:sz="0" w:space="0" w:color="auto"/>
        <w:left w:val="none" w:sz="0" w:space="0" w:color="auto"/>
        <w:bottom w:val="none" w:sz="0" w:space="0" w:color="auto"/>
        <w:right w:val="none" w:sz="0" w:space="0" w:color="auto"/>
      </w:divBdr>
    </w:div>
    <w:div w:id="1622492847">
      <w:marLeft w:val="0"/>
      <w:marRight w:val="0"/>
      <w:marTop w:val="0"/>
      <w:marBottom w:val="0"/>
      <w:divBdr>
        <w:top w:val="none" w:sz="0" w:space="0" w:color="auto"/>
        <w:left w:val="none" w:sz="0" w:space="0" w:color="auto"/>
        <w:bottom w:val="none" w:sz="0" w:space="0" w:color="auto"/>
        <w:right w:val="none" w:sz="0" w:space="0" w:color="auto"/>
      </w:divBdr>
    </w:div>
    <w:div w:id="1622492848">
      <w:marLeft w:val="0"/>
      <w:marRight w:val="0"/>
      <w:marTop w:val="0"/>
      <w:marBottom w:val="0"/>
      <w:divBdr>
        <w:top w:val="none" w:sz="0" w:space="0" w:color="auto"/>
        <w:left w:val="none" w:sz="0" w:space="0" w:color="auto"/>
        <w:bottom w:val="none" w:sz="0" w:space="0" w:color="auto"/>
        <w:right w:val="none" w:sz="0" w:space="0" w:color="auto"/>
      </w:divBdr>
    </w:div>
    <w:div w:id="1622492851">
      <w:marLeft w:val="0"/>
      <w:marRight w:val="0"/>
      <w:marTop w:val="0"/>
      <w:marBottom w:val="0"/>
      <w:divBdr>
        <w:top w:val="none" w:sz="0" w:space="0" w:color="auto"/>
        <w:left w:val="none" w:sz="0" w:space="0" w:color="auto"/>
        <w:bottom w:val="none" w:sz="0" w:space="0" w:color="auto"/>
        <w:right w:val="none" w:sz="0" w:space="0" w:color="auto"/>
      </w:divBdr>
    </w:div>
    <w:div w:id="1622492862">
      <w:marLeft w:val="0"/>
      <w:marRight w:val="0"/>
      <w:marTop w:val="0"/>
      <w:marBottom w:val="0"/>
      <w:divBdr>
        <w:top w:val="none" w:sz="0" w:space="0" w:color="auto"/>
        <w:left w:val="none" w:sz="0" w:space="0" w:color="auto"/>
        <w:bottom w:val="none" w:sz="0" w:space="0" w:color="auto"/>
        <w:right w:val="none" w:sz="0" w:space="0" w:color="auto"/>
      </w:divBdr>
    </w:div>
    <w:div w:id="1622492913">
      <w:marLeft w:val="0"/>
      <w:marRight w:val="0"/>
      <w:marTop w:val="0"/>
      <w:marBottom w:val="0"/>
      <w:divBdr>
        <w:top w:val="none" w:sz="0" w:space="0" w:color="auto"/>
        <w:left w:val="none" w:sz="0" w:space="0" w:color="auto"/>
        <w:bottom w:val="none" w:sz="0" w:space="0" w:color="auto"/>
        <w:right w:val="none" w:sz="0" w:space="0" w:color="auto"/>
      </w:divBdr>
    </w:div>
    <w:div w:id="1622492957">
      <w:marLeft w:val="0"/>
      <w:marRight w:val="0"/>
      <w:marTop w:val="0"/>
      <w:marBottom w:val="0"/>
      <w:divBdr>
        <w:top w:val="none" w:sz="0" w:space="0" w:color="auto"/>
        <w:left w:val="none" w:sz="0" w:space="0" w:color="auto"/>
        <w:bottom w:val="none" w:sz="0" w:space="0" w:color="auto"/>
        <w:right w:val="none" w:sz="0" w:space="0" w:color="auto"/>
      </w:divBdr>
    </w:div>
    <w:div w:id="1622492959">
      <w:marLeft w:val="0"/>
      <w:marRight w:val="0"/>
      <w:marTop w:val="0"/>
      <w:marBottom w:val="0"/>
      <w:divBdr>
        <w:top w:val="none" w:sz="0" w:space="0" w:color="auto"/>
        <w:left w:val="none" w:sz="0" w:space="0" w:color="auto"/>
        <w:bottom w:val="none" w:sz="0" w:space="0" w:color="auto"/>
        <w:right w:val="none" w:sz="0" w:space="0" w:color="auto"/>
      </w:divBdr>
    </w:div>
    <w:div w:id="1622492960">
      <w:marLeft w:val="0"/>
      <w:marRight w:val="0"/>
      <w:marTop w:val="0"/>
      <w:marBottom w:val="0"/>
      <w:divBdr>
        <w:top w:val="none" w:sz="0" w:space="0" w:color="auto"/>
        <w:left w:val="none" w:sz="0" w:space="0" w:color="auto"/>
        <w:bottom w:val="none" w:sz="0" w:space="0" w:color="auto"/>
        <w:right w:val="none" w:sz="0" w:space="0" w:color="auto"/>
      </w:divBdr>
    </w:div>
    <w:div w:id="1622492961">
      <w:marLeft w:val="0"/>
      <w:marRight w:val="0"/>
      <w:marTop w:val="0"/>
      <w:marBottom w:val="0"/>
      <w:divBdr>
        <w:top w:val="none" w:sz="0" w:space="0" w:color="auto"/>
        <w:left w:val="none" w:sz="0" w:space="0" w:color="auto"/>
        <w:bottom w:val="none" w:sz="0" w:space="0" w:color="auto"/>
        <w:right w:val="none" w:sz="0" w:space="0" w:color="auto"/>
      </w:divBdr>
    </w:div>
    <w:div w:id="1622492962">
      <w:marLeft w:val="0"/>
      <w:marRight w:val="0"/>
      <w:marTop w:val="0"/>
      <w:marBottom w:val="0"/>
      <w:divBdr>
        <w:top w:val="none" w:sz="0" w:space="0" w:color="auto"/>
        <w:left w:val="none" w:sz="0" w:space="0" w:color="auto"/>
        <w:bottom w:val="none" w:sz="0" w:space="0" w:color="auto"/>
        <w:right w:val="none" w:sz="0" w:space="0" w:color="auto"/>
      </w:divBdr>
    </w:div>
    <w:div w:id="1622492963">
      <w:marLeft w:val="0"/>
      <w:marRight w:val="0"/>
      <w:marTop w:val="0"/>
      <w:marBottom w:val="0"/>
      <w:divBdr>
        <w:top w:val="none" w:sz="0" w:space="0" w:color="auto"/>
        <w:left w:val="none" w:sz="0" w:space="0" w:color="auto"/>
        <w:bottom w:val="none" w:sz="0" w:space="0" w:color="auto"/>
        <w:right w:val="none" w:sz="0" w:space="0" w:color="auto"/>
      </w:divBdr>
    </w:div>
    <w:div w:id="1622492964">
      <w:marLeft w:val="0"/>
      <w:marRight w:val="0"/>
      <w:marTop w:val="0"/>
      <w:marBottom w:val="0"/>
      <w:divBdr>
        <w:top w:val="none" w:sz="0" w:space="0" w:color="auto"/>
        <w:left w:val="none" w:sz="0" w:space="0" w:color="auto"/>
        <w:bottom w:val="none" w:sz="0" w:space="0" w:color="auto"/>
        <w:right w:val="none" w:sz="0" w:space="0" w:color="auto"/>
      </w:divBdr>
    </w:div>
    <w:div w:id="1622492965">
      <w:marLeft w:val="0"/>
      <w:marRight w:val="0"/>
      <w:marTop w:val="0"/>
      <w:marBottom w:val="0"/>
      <w:divBdr>
        <w:top w:val="none" w:sz="0" w:space="0" w:color="auto"/>
        <w:left w:val="none" w:sz="0" w:space="0" w:color="auto"/>
        <w:bottom w:val="none" w:sz="0" w:space="0" w:color="auto"/>
        <w:right w:val="none" w:sz="0" w:space="0" w:color="auto"/>
      </w:divBdr>
    </w:div>
    <w:div w:id="1622492966">
      <w:marLeft w:val="0"/>
      <w:marRight w:val="0"/>
      <w:marTop w:val="0"/>
      <w:marBottom w:val="0"/>
      <w:divBdr>
        <w:top w:val="none" w:sz="0" w:space="0" w:color="auto"/>
        <w:left w:val="none" w:sz="0" w:space="0" w:color="auto"/>
        <w:bottom w:val="none" w:sz="0" w:space="0" w:color="auto"/>
        <w:right w:val="none" w:sz="0" w:space="0" w:color="auto"/>
      </w:divBdr>
    </w:div>
    <w:div w:id="1622492968">
      <w:marLeft w:val="0"/>
      <w:marRight w:val="0"/>
      <w:marTop w:val="0"/>
      <w:marBottom w:val="0"/>
      <w:divBdr>
        <w:top w:val="none" w:sz="0" w:space="0" w:color="auto"/>
        <w:left w:val="none" w:sz="0" w:space="0" w:color="auto"/>
        <w:bottom w:val="none" w:sz="0" w:space="0" w:color="auto"/>
        <w:right w:val="none" w:sz="0" w:space="0" w:color="auto"/>
      </w:divBdr>
    </w:div>
    <w:div w:id="1622492969">
      <w:marLeft w:val="0"/>
      <w:marRight w:val="0"/>
      <w:marTop w:val="0"/>
      <w:marBottom w:val="0"/>
      <w:divBdr>
        <w:top w:val="none" w:sz="0" w:space="0" w:color="auto"/>
        <w:left w:val="none" w:sz="0" w:space="0" w:color="auto"/>
        <w:bottom w:val="none" w:sz="0" w:space="0" w:color="auto"/>
        <w:right w:val="none" w:sz="0" w:space="0" w:color="auto"/>
      </w:divBdr>
    </w:div>
    <w:div w:id="1622492970">
      <w:marLeft w:val="0"/>
      <w:marRight w:val="0"/>
      <w:marTop w:val="0"/>
      <w:marBottom w:val="0"/>
      <w:divBdr>
        <w:top w:val="none" w:sz="0" w:space="0" w:color="auto"/>
        <w:left w:val="none" w:sz="0" w:space="0" w:color="auto"/>
        <w:bottom w:val="none" w:sz="0" w:space="0" w:color="auto"/>
        <w:right w:val="none" w:sz="0" w:space="0" w:color="auto"/>
      </w:divBdr>
    </w:div>
    <w:div w:id="1622492971">
      <w:marLeft w:val="0"/>
      <w:marRight w:val="0"/>
      <w:marTop w:val="0"/>
      <w:marBottom w:val="0"/>
      <w:divBdr>
        <w:top w:val="none" w:sz="0" w:space="0" w:color="auto"/>
        <w:left w:val="none" w:sz="0" w:space="0" w:color="auto"/>
        <w:bottom w:val="none" w:sz="0" w:space="0" w:color="auto"/>
        <w:right w:val="none" w:sz="0" w:space="0" w:color="auto"/>
      </w:divBdr>
    </w:div>
    <w:div w:id="1622492972">
      <w:marLeft w:val="0"/>
      <w:marRight w:val="0"/>
      <w:marTop w:val="0"/>
      <w:marBottom w:val="0"/>
      <w:divBdr>
        <w:top w:val="none" w:sz="0" w:space="0" w:color="auto"/>
        <w:left w:val="none" w:sz="0" w:space="0" w:color="auto"/>
        <w:bottom w:val="none" w:sz="0" w:space="0" w:color="auto"/>
        <w:right w:val="none" w:sz="0" w:space="0" w:color="auto"/>
      </w:divBdr>
    </w:div>
    <w:div w:id="1622492973">
      <w:marLeft w:val="0"/>
      <w:marRight w:val="0"/>
      <w:marTop w:val="0"/>
      <w:marBottom w:val="0"/>
      <w:divBdr>
        <w:top w:val="none" w:sz="0" w:space="0" w:color="auto"/>
        <w:left w:val="none" w:sz="0" w:space="0" w:color="auto"/>
        <w:bottom w:val="none" w:sz="0" w:space="0" w:color="auto"/>
        <w:right w:val="none" w:sz="0" w:space="0" w:color="auto"/>
      </w:divBdr>
    </w:div>
    <w:div w:id="1622492975">
      <w:marLeft w:val="0"/>
      <w:marRight w:val="0"/>
      <w:marTop w:val="0"/>
      <w:marBottom w:val="0"/>
      <w:divBdr>
        <w:top w:val="none" w:sz="0" w:space="0" w:color="auto"/>
        <w:left w:val="none" w:sz="0" w:space="0" w:color="auto"/>
        <w:bottom w:val="none" w:sz="0" w:space="0" w:color="auto"/>
        <w:right w:val="none" w:sz="0" w:space="0" w:color="auto"/>
      </w:divBdr>
    </w:div>
    <w:div w:id="1622492978">
      <w:marLeft w:val="0"/>
      <w:marRight w:val="0"/>
      <w:marTop w:val="0"/>
      <w:marBottom w:val="0"/>
      <w:divBdr>
        <w:top w:val="none" w:sz="0" w:space="0" w:color="auto"/>
        <w:left w:val="none" w:sz="0" w:space="0" w:color="auto"/>
        <w:bottom w:val="none" w:sz="0" w:space="0" w:color="auto"/>
        <w:right w:val="none" w:sz="0" w:space="0" w:color="auto"/>
      </w:divBdr>
    </w:div>
    <w:div w:id="1622492979">
      <w:marLeft w:val="0"/>
      <w:marRight w:val="0"/>
      <w:marTop w:val="0"/>
      <w:marBottom w:val="0"/>
      <w:divBdr>
        <w:top w:val="none" w:sz="0" w:space="0" w:color="auto"/>
        <w:left w:val="none" w:sz="0" w:space="0" w:color="auto"/>
        <w:bottom w:val="none" w:sz="0" w:space="0" w:color="auto"/>
        <w:right w:val="none" w:sz="0" w:space="0" w:color="auto"/>
      </w:divBdr>
    </w:div>
    <w:div w:id="1622492980">
      <w:marLeft w:val="0"/>
      <w:marRight w:val="0"/>
      <w:marTop w:val="0"/>
      <w:marBottom w:val="0"/>
      <w:divBdr>
        <w:top w:val="none" w:sz="0" w:space="0" w:color="auto"/>
        <w:left w:val="none" w:sz="0" w:space="0" w:color="auto"/>
        <w:bottom w:val="none" w:sz="0" w:space="0" w:color="auto"/>
        <w:right w:val="none" w:sz="0" w:space="0" w:color="auto"/>
      </w:divBdr>
    </w:div>
    <w:div w:id="1622492982">
      <w:marLeft w:val="0"/>
      <w:marRight w:val="0"/>
      <w:marTop w:val="0"/>
      <w:marBottom w:val="0"/>
      <w:divBdr>
        <w:top w:val="none" w:sz="0" w:space="0" w:color="auto"/>
        <w:left w:val="none" w:sz="0" w:space="0" w:color="auto"/>
        <w:bottom w:val="none" w:sz="0" w:space="0" w:color="auto"/>
        <w:right w:val="none" w:sz="0" w:space="0" w:color="auto"/>
      </w:divBdr>
    </w:div>
    <w:div w:id="1622492983">
      <w:marLeft w:val="0"/>
      <w:marRight w:val="0"/>
      <w:marTop w:val="0"/>
      <w:marBottom w:val="0"/>
      <w:divBdr>
        <w:top w:val="none" w:sz="0" w:space="0" w:color="auto"/>
        <w:left w:val="none" w:sz="0" w:space="0" w:color="auto"/>
        <w:bottom w:val="none" w:sz="0" w:space="0" w:color="auto"/>
        <w:right w:val="none" w:sz="0" w:space="0" w:color="auto"/>
      </w:divBdr>
    </w:div>
    <w:div w:id="1622492984">
      <w:marLeft w:val="0"/>
      <w:marRight w:val="0"/>
      <w:marTop w:val="0"/>
      <w:marBottom w:val="0"/>
      <w:divBdr>
        <w:top w:val="none" w:sz="0" w:space="0" w:color="auto"/>
        <w:left w:val="none" w:sz="0" w:space="0" w:color="auto"/>
        <w:bottom w:val="none" w:sz="0" w:space="0" w:color="auto"/>
        <w:right w:val="none" w:sz="0" w:space="0" w:color="auto"/>
      </w:divBdr>
    </w:div>
    <w:div w:id="1622492985">
      <w:marLeft w:val="0"/>
      <w:marRight w:val="0"/>
      <w:marTop w:val="0"/>
      <w:marBottom w:val="0"/>
      <w:divBdr>
        <w:top w:val="none" w:sz="0" w:space="0" w:color="auto"/>
        <w:left w:val="none" w:sz="0" w:space="0" w:color="auto"/>
        <w:bottom w:val="none" w:sz="0" w:space="0" w:color="auto"/>
        <w:right w:val="none" w:sz="0" w:space="0" w:color="auto"/>
      </w:divBdr>
    </w:div>
    <w:div w:id="1622492986">
      <w:marLeft w:val="0"/>
      <w:marRight w:val="0"/>
      <w:marTop w:val="0"/>
      <w:marBottom w:val="0"/>
      <w:divBdr>
        <w:top w:val="none" w:sz="0" w:space="0" w:color="auto"/>
        <w:left w:val="none" w:sz="0" w:space="0" w:color="auto"/>
        <w:bottom w:val="none" w:sz="0" w:space="0" w:color="auto"/>
        <w:right w:val="none" w:sz="0" w:space="0" w:color="auto"/>
      </w:divBdr>
    </w:div>
    <w:div w:id="1622492988">
      <w:marLeft w:val="0"/>
      <w:marRight w:val="0"/>
      <w:marTop w:val="0"/>
      <w:marBottom w:val="0"/>
      <w:divBdr>
        <w:top w:val="none" w:sz="0" w:space="0" w:color="auto"/>
        <w:left w:val="none" w:sz="0" w:space="0" w:color="auto"/>
        <w:bottom w:val="none" w:sz="0" w:space="0" w:color="auto"/>
        <w:right w:val="none" w:sz="0" w:space="0" w:color="auto"/>
      </w:divBdr>
    </w:div>
    <w:div w:id="1622492989">
      <w:marLeft w:val="0"/>
      <w:marRight w:val="0"/>
      <w:marTop w:val="0"/>
      <w:marBottom w:val="0"/>
      <w:divBdr>
        <w:top w:val="none" w:sz="0" w:space="0" w:color="auto"/>
        <w:left w:val="none" w:sz="0" w:space="0" w:color="auto"/>
        <w:bottom w:val="none" w:sz="0" w:space="0" w:color="auto"/>
        <w:right w:val="none" w:sz="0" w:space="0" w:color="auto"/>
      </w:divBdr>
    </w:div>
    <w:div w:id="1622492990">
      <w:marLeft w:val="0"/>
      <w:marRight w:val="0"/>
      <w:marTop w:val="0"/>
      <w:marBottom w:val="0"/>
      <w:divBdr>
        <w:top w:val="none" w:sz="0" w:space="0" w:color="auto"/>
        <w:left w:val="none" w:sz="0" w:space="0" w:color="auto"/>
        <w:bottom w:val="none" w:sz="0" w:space="0" w:color="auto"/>
        <w:right w:val="none" w:sz="0" w:space="0" w:color="auto"/>
      </w:divBdr>
    </w:div>
    <w:div w:id="1622492991">
      <w:marLeft w:val="0"/>
      <w:marRight w:val="0"/>
      <w:marTop w:val="0"/>
      <w:marBottom w:val="0"/>
      <w:divBdr>
        <w:top w:val="none" w:sz="0" w:space="0" w:color="auto"/>
        <w:left w:val="none" w:sz="0" w:space="0" w:color="auto"/>
        <w:bottom w:val="none" w:sz="0" w:space="0" w:color="auto"/>
        <w:right w:val="none" w:sz="0" w:space="0" w:color="auto"/>
      </w:divBdr>
    </w:div>
    <w:div w:id="1622492992">
      <w:marLeft w:val="0"/>
      <w:marRight w:val="0"/>
      <w:marTop w:val="0"/>
      <w:marBottom w:val="0"/>
      <w:divBdr>
        <w:top w:val="none" w:sz="0" w:space="0" w:color="auto"/>
        <w:left w:val="none" w:sz="0" w:space="0" w:color="auto"/>
        <w:bottom w:val="none" w:sz="0" w:space="0" w:color="auto"/>
        <w:right w:val="none" w:sz="0" w:space="0" w:color="auto"/>
      </w:divBdr>
    </w:div>
    <w:div w:id="1622492993">
      <w:marLeft w:val="0"/>
      <w:marRight w:val="0"/>
      <w:marTop w:val="0"/>
      <w:marBottom w:val="0"/>
      <w:divBdr>
        <w:top w:val="none" w:sz="0" w:space="0" w:color="auto"/>
        <w:left w:val="none" w:sz="0" w:space="0" w:color="auto"/>
        <w:bottom w:val="none" w:sz="0" w:space="0" w:color="auto"/>
        <w:right w:val="none" w:sz="0" w:space="0" w:color="auto"/>
      </w:divBdr>
    </w:div>
    <w:div w:id="1622492994">
      <w:marLeft w:val="0"/>
      <w:marRight w:val="0"/>
      <w:marTop w:val="0"/>
      <w:marBottom w:val="0"/>
      <w:divBdr>
        <w:top w:val="none" w:sz="0" w:space="0" w:color="auto"/>
        <w:left w:val="none" w:sz="0" w:space="0" w:color="auto"/>
        <w:bottom w:val="none" w:sz="0" w:space="0" w:color="auto"/>
        <w:right w:val="none" w:sz="0" w:space="0" w:color="auto"/>
      </w:divBdr>
    </w:div>
    <w:div w:id="1622492995">
      <w:marLeft w:val="0"/>
      <w:marRight w:val="0"/>
      <w:marTop w:val="0"/>
      <w:marBottom w:val="0"/>
      <w:divBdr>
        <w:top w:val="none" w:sz="0" w:space="0" w:color="auto"/>
        <w:left w:val="none" w:sz="0" w:space="0" w:color="auto"/>
        <w:bottom w:val="none" w:sz="0" w:space="0" w:color="auto"/>
        <w:right w:val="none" w:sz="0" w:space="0" w:color="auto"/>
      </w:divBdr>
    </w:div>
    <w:div w:id="1622492996">
      <w:marLeft w:val="0"/>
      <w:marRight w:val="0"/>
      <w:marTop w:val="0"/>
      <w:marBottom w:val="0"/>
      <w:divBdr>
        <w:top w:val="none" w:sz="0" w:space="0" w:color="auto"/>
        <w:left w:val="none" w:sz="0" w:space="0" w:color="auto"/>
        <w:bottom w:val="none" w:sz="0" w:space="0" w:color="auto"/>
        <w:right w:val="none" w:sz="0" w:space="0" w:color="auto"/>
      </w:divBdr>
    </w:div>
    <w:div w:id="1622492997">
      <w:marLeft w:val="0"/>
      <w:marRight w:val="0"/>
      <w:marTop w:val="0"/>
      <w:marBottom w:val="0"/>
      <w:divBdr>
        <w:top w:val="none" w:sz="0" w:space="0" w:color="auto"/>
        <w:left w:val="none" w:sz="0" w:space="0" w:color="auto"/>
        <w:bottom w:val="none" w:sz="0" w:space="0" w:color="auto"/>
        <w:right w:val="none" w:sz="0" w:space="0" w:color="auto"/>
      </w:divBdr>
    </w:div>
    <w:div w:id="1622492998">
      <w:marLeft w:val="0"/>
      <w:marRight w:val="0"/>
      <w:marTop w:val="0"/>
      <w:marBottom w:val="0"/>
      <w:divBdr>
        <w:top w:val="none" w:sz="0" w:space="0" w:color="auto"/>
        <w:left w:val="none" w:sz="0" w:space="0" w:color="auto"/>
        <w:bottom w:val="none" w:sz="0" w:space="0" w:color="auto"/>
        <w:right w:val="none" w:sz="0" w:space="0" w:color="auto"/>
      </w:divBdr>
    </w:div>
    <w:div w:id="1622492999">
      <w:marLeft w:val="0"/>
      <w:marRight w:val="0"/>
      <w:marTop w:val="0"/>
      <w:marBottom w:val="0"/>
      <w:divBdr>
        <w:top w:val="none" w:sz="0" w:space="0" w:color="auto"/>
        <w:left w:val="none" w:sz="0" w:space="0" w:color="auto"/>
        <w:bottom w:val="none" w:sz="0" w:space="0" w:color="auto"/>
        <w:right w:val="none" w:sz="0" w:space="0" w:color="auto"/>
      </w:divBdr>
    </w:div>
    <w:div w:id="1622493001">
      <w:marLeft w:val="0"/>
      <w:marRight w:val="0"/>
      <w:marTop w:val="0"/>
      <w:marBottom w:val="0"/>
      <w:divBdr>
        <w:top w:val="none" w:sz="0" w:space="0" w:color="auto"/>
        <w:left w:val="none" w:sz="0" w:space="0" w:color="auto"/>
        <w:bottom w:val="none" w:sz="0" w:space="0" w:color="auto"/>
        <w:right w:val="none" w:sz="0" w:space="0" w:color="auto"/>
      </w:divBdr>
    </w:div>
    <w:div w:id="1622493002">
      <w:marLeft w:val="0"/>
      <w:marRight w:val="0"/>
      <w:marTop w:val="0"/>
      <w:marBottom w:val="0"/>
      <w:divBdr>
        <w:top w:val="none" w:sz="0" w:space="0" w:color="auto"/>
        <w:left w:val="none" w:sz="0" w:space="0" w:color="auto"/>
        <w:bottom w:val="none" w:sz="0" w:space="0" w:color="auto"/>
        <w:right w:val="none" w:sz="0" w:space="0" w:color="auto"/>
      </w:divBdr>
      <w:divsChild>
        <w:div w:id="1622490866">
          <w:marLeft w:val="0"/>
          <w:marRight w:val="0"/>
          <w:marTop w:val="0"/>
          <w:marBottom w:val="0"/>
          <w:divBdr>
            <w:top w:val="none" w:sz="0" w:space="0" w:color="auto"/>
            <w:left w:val="none" w:sz="0" w:space="0" w:color="auto"/>
            <w:bottom w:val="none" w:sz="0" w:space="0" w:color="auto"/>
            <w:right w:val="none" w:sz="0" w:space="0" w:color="auto"/>
          </w:divBdr>
        </w:div>
        <w:div w:id="1622490871">
          <w:marLeft w:val="0"/>
          <w:marRight w:val="0"/>
          <w:marTop w:val="0"/>
          <w:marBottom w:val="0"/>
          <w:divBdr>
            <w:top w:val="none" w:sz="0" w:space="0" w:color="auto"/>
            <w:left w:val="none" w:sz="0" w:space="0" w:color="auto"/>
            <w:bottom w:val="none" w:sz="0" w:space="0" w:color="auto"/>
            <w:right w:val="none" w:sz="0" w:space="0" w:color="auto"/>
          </w:divBdr>
        </w:div>
        <w:div w:id="1622492967">
          <w:marLeft w:val="0"/>
          <w:marRight w:val="0"/>
          <w:marTop w:val="0"/>
          <w:marBottom w:val="0"/>
          <w:divBdr>
            <w:top w:val="none" w:sz="0" w:space="0" w:color="auto"/>
            <w:left w:val="none" w:sz="0" w:space="0" w:color="auto"/>
            <w:bottom w:val="none" w:sz="0" w:space="0" w:color="auto"/>
            <w:right w:val="none" w:sz="0" w:space="0" w:color="auto"/>
          </w:divBdr>
        </w:div>
        <w:div w:id="1622492987">
          <w:marLeft w:val="0"/>
          <w:marRight w:val="0"/>
          <w:marTop w:val="0"/>
          <w:marBottom w:val="0"/>
          <w:divBdr>
            <w:top w:val="none" w:sz="0" w:space="0" w:color="auto"/>
            <w:left w:val="none" w:sz="0" w:space="0" w:color="auto"/>
            <w:bottom w:val="none" w:sz="0" w:space="0" w:color="auto"/>
            <w:right w:val="none" w:sz="0" w:space="0" w:color="auto"/>
          </w:divBdr>
        </w:div>
        <w:div w:id="1622493015">
          <w:marLeft w:val="0"/>
          <w:marRight w:val="0"/>
          <w:marTop w:val="0"/>
          <w:marBottom w:val="0"/>
          <w:divBdr>
            <w:top w:val="none" w:sz="0" w:space="0" w:color="auto"/>
            <w:left w:val="none" w:sz="0" w:space="0" w:color="auto"/>
            <w:bottom w:val="none" w:sz="0" w:space="0" w:color="auto"/>
            <w:right w:val="none" w:sz="0" w:space="0" w:color="auto"/>
          </w:divBdr>
        </w:div>
        <w:div w:id="1622493025">
          <w:marLeft w:val="0"/>
          <w:marRight w:val="0"/>
          <w:marTop w:val="0"/>
          <w:marBottom w:val="0"/>
          <w:divBdr>
            <w:top w:val="none" w:sz="0" w:space="0" w:color="auto"/>
            <w:left w:val="none" w:sz="0" w:space="0" w:color="auto"/>
            <w:bottom w:val="none" w:sz="0" w:space="0" w:color="auto"/>
            <w:right w:val="none" w:sz="0" w:space="0" w:color="auto"/>
          </w:divBdr>
        </w:div>
      </w:divsChild>
    </w:div>
    <w:div w:id="1622493004">
      <w:marLeft w:val="0"/>
      <w:marRight w:val="0"/>
      <w:marTop w:val="0"/>
      <w:marBottom w:val="0"/>
      <w:divBdr>
        <w:top w:val="none" w:sz="0" w:space="0" w:color="auto"/>
        <w:left w:val="none" w:sz="0" w:space="0" w:color="auto"/>
        <w:bottom w:val="none" w:sz="0" w:space="0" w:color="auto"/>
        <w:right w:val="none" w:sz="0" w:space="0" w:color="auto"/>
      </w:divBdr>
    </w:div>
    <w:div w:id="1622493005">
      <w:marLeft w:val="0"/>
      <w:marRight w:val="0"/>
      <w:marTop w:val="0"/>
      <w:marBottom w:val="0"/>
      <w:divBdr>
        <w:top w:val="none" w:sz="0" w:space="0" w:color="auto"/>
        <w:left w:val="none" w:sz="0" w:space="0" w:color="auto"/>
        <w:bottom w:val="none" w:sz="0" w:space="0" w:color="auto"/>
        <w:right w:val="none" w:sz="0" w:space="0" w:color="auto"/>
      </w:divBdr>
    </w:div>
    <w:div w:id="1622493006">
      <w:marLeft w:val="0"/>
      <w:marRight w:val="0"/>
      <w:marTop w:val="0"/>
      <w:marBottom w:val="0"/>
      <w:divBdr>
        <w:top w:val="none" w:sz="0" w:space="0" w:color="auto"/>
        <w:left w:val="none" w:sz="0" w:space="0" w:color="auto"/>
        <w:bottom w:val="none" w:sz="0" w:space="0" w:color="auto"/>
        <w:right w:val="none" w:sz="0" w:space="0" w:color="auto"/>
      </w:divBdr>
    </w:div>
    <w:div w:id="1622493007">
      <w:marLeft w:val="0"/>
      <w:marRight w:val="0"/>
      <w:marTop w:val="0"/>
      <w:marBottom w:val="0"/>
      <w:divBdr>
        <w:top w:val="none" w:sz="0" w:space="0" w:color="auto"/>
        <w:left w:val="none" w:sz="0" w:space="0" w:color="auto"/>
        <w:bottom w:val="none" w:sz="0" w:space="0" w:color="auto"/>
        <w:right w:val="none" w:sz="0" w:space="0" w:color="auto"/>
      </w:divBdr>
    </w:div>
    <w:div w:id="1622493008">
      <w:marLeft w:val="0"/>
      <w:marRight w:val="0"/>
      <w:marTop w:val="0"/>
      <w:marBottom w:val="0"/>
      <w:divBdr>
        <w:top w:val="none" w:sz="0" w:space="0" w:color="auto"/>
        <w:left w:val="none" w:sz="0" w:space="0" w:color="auto"/>
        <w:bottom w:val="none" w:sz="0" w:space="0" w:color="auto"/>
        <w:right w:val="none" w:sz="0" w:space="0" w:color="auto"/>
      </w:divBdr>
    </w:div>
    <w:div w:id="1622493009">
      <w:marLeft w:val="0"/>
      <w:marRight w:val="0"/>
      <w:marTop w:val="0"/>
      <w:marBottom w:val="0"/>
      <w:divBdr>
        <w:top w:val="none" w:sz="0" w:space="0" w:color="auto"/>
        <w:left w:val="none" w:sz="0" w:space="0" w:color="auto"/>
        <w:bottom w:val="none" w:sz="0" w:space="0" w:color="auto"/>
        <w:right w:val="none" w:sz="0" w:space="0" w:color="auto"/>
      </w:divBdr>
    </w:div>
    <w:div w:id="1622493010">
      <w:marLeft w:val="0"/>
      <w:marRight w:val="0"/>
      <w:marTop w:val="0"/>
      <w:marBottom w:val="0"/>
      <w:divBdr>
        <w:top w:val="none" w:sz="0" w:space="0" w:color="auto"/>
        <w:left w:val="none" w:sz="0" w:space="0" w:color="auto"/>
        <w:bottom w:val="none" w:sz="0" w:space="0" w:color="auto"/>
        <w:right w:val="none" w:sz="0" w:space="0" w:color="auto"/>
      </w:divBdr>
    </w:div>
    <w:div w:id="1622493011">
      <w:marLeft w:val="0"/>
      <w:marRight w:val="0"/>
      <w:marTop w:val="0"/>
      <w:marBottom w:val="0"/>
      <w:divBdr>
        <w:top w:val="none" w:sz="0" w:space="0" w:color="auto"/>
        <w:left w:val="none" w:sz="0" w:space="0" w:color="auto"/>
        <w:bottom w:val="none" w:sz="0" w:space="0" w:color="auto"/>
        <w:right w:val="none" w:sz="0" w:space="0" w:color="auto"/>
      </w:divBdr>
    </w:div>
    <w:div w:id="1622493012">
      <w:marLeft w:val="0"/>
      <w:marRight w:val="0"/>
      <w:marTop w:val="0"/>
      <w:marBottom w:val="0"/>
      <w:divBdr>
        <w:top w:val="none" w:sz="0" w:space="0" w:color="auto"/>
        <w:left w:val="none" w:sz="0" w:space="0" w:color="auto"/>
        <w:bottom w:val="none" w:sz="0" w:space="0" w:color="auto"/>
        <w:right w:val="none" w:sz="0" w:space="0" w:color="auto"/>
      </w:divBdr>
    </w:div>
    <w:div w:id="1622493013">
      <w:marLeft w:val="0"/>
      <w:marRight w:val="0"/>
      <w:marTop w:val="0"/>
      <w:marBottom w:val="0"/>
      <w:divBdr>
        <w:top w:val="none" w:sz="0" w:space="0" w:color="auto"/>
        <w:left w:val="none" w:sz="0" w:space="0" w:color="auto"/>
        <w:bottom w:val="none" w:sz="0" w:space="0" w:color="auto"/>
        <w:right w:val="none" w:sz="0" w:space="0" w:color="auto"/>
      </w:divBdr>
    </w:div>
    <w:div w:id="1622493014">
      <w:marLeft w:val="0"/>
      <w:marRight w:val="0"/>
      <w:marTop w:val="0"/>
      <w:marBottom w:val="0"/>
      <w:divBdr>
        <w:top w:val="none" w:sz="0" w:space="0" w:color="auto"/>
        <w:left w:val="none" w:sz="0" w:space="0" w:color="auto"/>
        <w:bottom w:val="none" w:sz="0" w:space="0" w:color="auto"/>
        <w:right w:val="none" w:sz="0" w:space="0" w:color="auto"/>
      </w:divBdr>
    </w:div>
    <w:div w:id="1622493016">
      <w:marLeft w:val="0"/>
      <w:marRight w:val="0"/>
      <w:marTop w:val="0"/>
      <w:marBottom w:val="0"/>
      <w:divBdr>
        <w:top w:val="none" w:sz="0" w:space="0" w:color="auto"/>
        <w:left w:val="none" w:sz="0" w:space="0" w:color="auto"/>
        <w:bottom w:val="none" w:sz="0" w:space="0" w:color="auto"/>
        <w:right w:val="none" w:sz="0" w:space="0" w:color="auto"/>
      </w:divBdr>
    </w:div>
    <w:div w:id="1622493017">
      <w:marLeft w:val="0"/>
      <w:marRight w:val="0"/>
      <w:marTop w:val="0"/>
      <w:marBottom w:val="0"/>
      <w:divBdr>
        <w:top w:val="none" w:sz="0" w:space="0" w:color="auto"/>
        <w:left w:val="none" w:sz="0" w:space="0" w:color="auto"/>
        <w:bottom w:val="none" w:sz="0" w:space="0" w:color="auto"/>
        <w:right w:val="none" w:sz="0" w:space="0" w:color="auto"/>
      </w:divBdr>
    </w:div>
    <w:div w:id="1622493018">
      <w:marLeft w:val="0"/>
      <w:marRight w:val="0"/>
      <w:marTop w:val="0"/>
      <w:marBottom w:val="0"/>
      <w:divBdr>
        <w:top w:val="none" w:sz="0" w:space="0" w:color="auto"/>
        <w:left w:val="none" w:sz="0" w:space="0" w:color="auto"/>
        <w:bottom w:val="none" w:sz="0" w:space="0" w:color="auto"/>
        <w:right w:val="none" w:sz="0" w:space="0" w:color="auto"/>
      </w:divBdr>
    </w:div>
    <w:div w:id="1622493019">
      <w:marLeft w:val="0"/>
      <w:marRight w:val="0"/>
      <w:marTop w:val="0"/>
      <w:marBottom w:val="0"/>
      <w:divBdr>
        <w:top w:val="none" w:sz="0" w:space="0" w:color="auto"/>
        <w:left w:val="none" w:sz="0" w:space="0" w:color="auto"/>
        <w:bottom w:val="none" w:sz="0" w:space="0" w:color="auto"/>
        <w:right w:val="none" w:sz="0" w:space="0" w:color="auto"/>
      </w:divBdr>
    </w:div>
    <w:div w:id="1622493020">
      <w:marLeft w:val="0"/>
      <w:marRight w:val="0"/>
      <w:marTop w:val="0"/>
      <w:marBottom w:val="0"/>
      <w:divBdr>
        <w:top w:val="none" w:sz="0" w:space="0" w:color="auto"/>
        <w:left w:val="none" w:sz="0" w:space="0" w:color="auto"/>
        <w:bottom w:val="none" w:sz="0" w:space="0" w:color="auto"/>
        <w:right w:val="none" w:sz="0" w:space="0" w:color="auto"/>
      </w:divBdr>
    </w:div>
    <w:div w:id="1622493021">
      <w:marLeft w:val="0"/>
      <w:marRight w:val="0"/>
      <w:marTop w:val="0"/>
      <w:marBottom w:val="0"/>
      <w:divBdr>
        <w:top w:val="none" w:sz="0" w:space="0" w:color="auto"/>
        <w:left w:val="none" w:sz="0" w:space="0" w:color="auto"/>
        <w:bottom w:val="none" w:sz="0" w:space="0" w:color="auto"/>
        <w:right w:val="none" w:sz="0" w:space="0" w:color="auto"/>
      </w:divBdr>
    </w:div>
    <w:div w:id="1622493022">
      <w:marLeft w:val="0"/>
      <w:marRight w:val="0"/>
      <w:marTop w:val="0"/>
      <w:marBottom w:val="0"/>
      <w:divBdr>
        <w:top w:val="none" w:sz="0" w:space="0" w:color="auto"/>
        <w:left w:val="none" w:sz="0" w:space="0" w:color="auto"/>
        <w:bottom w:val="none" w:sz="0" w:space="0" w:color="auto"/>
        <w:right w:val="none" w:sz="0" w:space="0" w:color="auto"/>
      </w:divBdr>
    </w:div>
    <w:div w:id="1622493023">
      <w:marLeft w:val="0"/>
      <w:marRight w:val="0"/>
      <w:marTop w:val="0"/>
      <w:marBottom w:val="0"/>
      <w:divBdr>
        <w:top w:val="none" w:sz="0" w:space="0" w:color="auto"/>
        <w:left w:val="none" w:sz="0" w:space="0" w:color="auto"/>
        <w:bottom w:val="none" w:sz="0" w:space="0" w:color="auto"/>
        <w:right w:val="none" w:sz="0" w:space="0" w:color="auto"/>
      </w:divBdr>
    </w:div>
    <w:div w:id="1622493024">
      <w:marLeft w:val="0"/>
      <w:marRight w:val="0"/>
      <w:marTop w:val="0"/>
      <w:marBottom w:val="0"/>
      <w:divBdr>
        <w:top w:val="none" w:sz="0" w:space="0" w:color="auto"/>
        <w:left w:val="none" w:sz="0" w:space="0" w:color="auto"/>
        <w:bottom w:val="none" w:sz="0" w:space="0" w:color="auto"/>
        <w:right w:val="none" w:sz="0" w:space="0" w:color="auto"/>
      </w:divBdr>
    </w:div>
    <w:div w:id="1622493026">
      <w:marLeft w:val="0"/>
      <w:marRight w:val="0"/>
      <w:marTop w:val="0"/>
      <w:marBottom w:val="0"/>
      <w:divBdr>
        <w:top w:val="none" w:sz="0" w:space="0" w:color="auto"/>
        <w:left w:val="none" w:sz="0" w:space="0" w:color="auto"/>
        <w:bottom w:val="none" w:sz="0" w:space="0" w:color="auto"/>
        <w:right w:val="none" w:sz="0" w:space="0" w:color="auto"/>
      </w:divBdr>
    </w:div>
    <w:div w:id="1622493027">
      <w:marLeft w:val="0"/>
      <w:marRight w:val="0"/>
      <w:marTop w:val="0"/>
      <w:marBottom w:val="0"/>
      <w:divBdr>
        <w:top w:val="none" w:sz="0" w:space="0" w:color="auto"/>
        <w:left w:val="none" w:sz="0" w:space="0" w:color="auto"/>
        <w:bottom w:val="none" w:sz="0" w:space="0" w:color="auto"/>
        <w:right w:val="none" w:sz="0" w:space="0" w:color="auto"/>
      </w:divBdr>
    </w:div>
    <w:div w:id="1622493028">
      <w:marLeft w:val="0"/>
      <w:marRight w:val="0"/>
      <w:marTop w:val="0"/>
      <w:marBottom w:val="0"/>
      <w:divBdr>
        <w:top w:val="none" w:sz="0" w:space="0" w:color="auto"/>
        <w:left w:val="none" w:sz="0" w:space="0" w:color="auto"/>
        <w:bottom w:val="none" w:sz="0" w:space="0" w:color="auto"/>
        <w:right w:val="none" w:sz="0" w:space="0" w:color="auto"/>
      </w:divBdr>
    </w:div>
    <w:div w:id="1660844700">
      <w:bodyDiv w:val="1"/>
      <w:marLeft w:val="0"/>
      <w:marRight w:val="0"/>
      <w:marTop w:val="0"/>
      <w:marBottom w:val="0"/>
      <w:divBdr>
        <w:top w:val="none" w:sz="0" w:space="0" w:color="auto"/>
        <w:left w:val="none" w:sz="0" w:space="0" w:color="auto"/>
        <w:bottom w:val="none" w:sz="0" w:space="0" w:color="auto"/>
        <w:right w:val="none" w:sz="0" w:space="0" w:color="auto"/>
      </w:divBdr>
    </w:div>
    <w:div w:id="1789661414">
      <w:bodyDiv w:val="1"/>
      <w:marLeft w:val="0"/>
      <w:marRight w:val="0"/>
      <w:marTop w:val="0"/>
      <w:marBottom w:val="0"/>
      <w:divBdr>
        <w:top w:val="none" w:sz="0" w:space="0" w:color="auto"/>
        <w:left w:val="none" w:sz="0" w:space="0" w:color="auto"/>
        <w:bottom w:val="none" w:sz="0" w:space="0" w:color="auto"/>
        <w:right w:val="none" w:sz="0" w:space="0" w:color="auto"/>
      </w:divBdr>
    </w:div>
    <w:div w:id="1811052595">
      <w:bodyDiv w:val="1"/>
      <w:marLeft w:val="0"/>
      <w:marRight w:val="0"/>
      <w:marTop w:val="0"/>
      <w:marBottom w:val="0"/>
      <w:divBdr>
        <w:top w:val="none" w:sz="0" w:space="0" w:color="auto"/>
        <w:left w:val="none" w:sz="0" w:space="0" w:color="auto"/>
        <w:bottom w:val="none" w:sz="0" w:space="0" w:color="auto"/>
        <w:right w:val="none" w:sz="0" w:space="0" w:color="auto"/>
      </w:divBdr>
    </w:div>
    <w:div w:id="1835805037">
      <w:bodyDiv w:val="1"/>
      <w:marLeft w:val="0"/>
      <w:marRight w:val="0"/>
      <w:marTop w:val="0"/>
      <w:marBottom w:val="0"/>
      <w:divBdr>
        <w:top w:val="none" w:sz="0" w:space="0" w:color="auto"/>
        <w:left w:val="none" w:sz="0" w:space="0" w:color="auto"/>
        <w:bottom w:val="none" w:sz="0" w:space="0" w:color="auto"/>
        <w:right w:val="none" w:sz="0" w:space="0" w:color="auto"/>
      </w:divBdr>
    </w:div>
    <w:div w:id="1858612875">
      <w:bodyDiv w:val="1"/>
      <w:marLeft w:val="0"/>
      <w:marRight w:val="0"/>
      <w:marTop w:val="0"/>
      <w:marBottom w:val="0"/>
      <w:divBdr>
        <w:top w:val="none" w:sz="0" w:space="0" w:color="auto"/>
        <w:left w:val="none" w:sz="0" w:space="0" w:color="auto"/>
        <w:bottom w:val="none" w:sz="0" w:space="0" w:color="auto"/>
        <w:right w:val="none" w:sz="0" w:space="0" w:color="auto"/>
      </w:divBdr>
    </w:div>
    <w:div w:id="1858889794">
      <w:bodyDiv w:val="1"/>
      <w:marLeft w:val="0"/>
      <w:marRight w:val="0"/>
      <w:marTop w:val="0"/>
      <w:marBottom w:val="0"/>
      <w:divBdr>
        <w:top w:val="none" w:sz="0" w:space="0" w:color="auto"/>
        <w:left w:val="none" w:sz="0" w:space="0" w:color="auto"/>
        <w:bottom w:val="none" w:sz="0" w:space="0" w:color="auto"/>
        <w:right w:val="none" w:sz="0" w:space="0" w:color="auto"/>
      </w:divBdr>
      <w:divsChild>
        <w:div w:id="982464066">
          <w:marLeft w:val="0"/>
          <w:marRight w:val="0"/>
          <w:marTop w:val="0"/>
          <w:marBottom w:val="0"/>
          <w:divBdr>
            <w:top w:val="none" w:sz="0" w:space="0" w:color="auto"/>
            <w:left w:val="none" w:sz="0" w:space="0" w:color="auto"/>
            <w:bottom w:val="none" w:sz="0" w:space="0" w:color="auto"/>
            <w:right w:val="none" w:sz="0" w:space="0" w:color="auto"/>
          </w:divBdr>
        </w:div>
        <w:div w:id="140269538">
          <w:marLeft w:val="0"/>
          <w:marRight w:val="0"/>
          <w:marTop w:val="0"/>
          <w:marBottom w:val="0"/>
          <w:divBdr>
            <w:top w:val="none" w:sz="0" w:space="0" w:color="auto"/>
            <w:left w:val="none" w:sz="0" w:space="0" w:color="auto"/>
            <w:bottom w:val="none" w:sz="0" w:space="0" w:color="auto"/>
            <w:right w:val="none" w:sz="0" w:space="0" w:color="auto"/>
          </w:divBdr>
        </w:div>
        <w:div w:id="155153969">
          <w:marLeft w:val="0"/>
          <w:marRight w:val="0"/>
          <w:marTop w:val="0"/>
          <w:marBottom w:val="0"/>
          <w:divBdr>
            <w:top w:val="none" w:sz="0" w:space="0" w:color="auto"/>
            <w:left w:val="none" w:sz="0" w:space="0" w:color="auto"/>
            <w:bottom w:val="none" w:sz="0" w:space="0" w:color="auto"/>
            <w:right w:val="none" w:sz="0" w:space="0" w:color="auto"/>
          </w:divBdr>
        </w:div>
        <w:div w:id="1382631068">
          <w:marLeft w:val="0"/>
          <w:marRight w:val="0"/>
          <w:marTop w:val="0"/>
          <w:marBottom w:val="0"/>
          <w:divBdr>
            <w:top w:val="none" w:sz="0" w:space="0" w:color="auto"/>
            <w:left w:val="none" w:sz="0" w:space="0" w:color="auto"/>
            <w:bottom w:val="none" w:sz="0" w:space="0" w:color="auto"/>
            <w:right w:val="none" w:sz="0" w:space="0" w:color="auto"/>
          </w:divBdr>
        </w:div>
      </w:divsChild>
    </w:div>
    <w:div w:id="1896969729">
      <w:bodyDiv w:val="1"/>
      <w:marLeft w:val="0"/>
      <w:marRight w:val="0"/>
      <w:marTop w:val="0"/>
      <w:marBottom w:val="0"/>
      <w:divBdr>
        <w:top w:val="none" w:sz="0" w:space="0" w:color="auto"/>
        <w:left w:val="none" w:sz="0" w:space="0" w:color="auto"/>
        <w:bottom w:val="none" w:sz="0" w:space="0" w:color="auto"/>
        <w:right w:val="none" w:sz="0" w:space="0" w:color="auto"/>
      </w:divBdr>
    </w:div>
    <w:div w:id="1932808321">
      <w:bodyDiv w:val="1"/>
      <w:marLeft w:val="0"/>
      <w:marRight w:val="0"/>
      <w:marTop w:val="0"/>
      <w:marBottom w:val="0"/>
      <w:divBdr>
        <w:top w:val="none" w:sz="0" w:space="0" w:color="auto"/>
        <w:left w:val="none" w:sz="0" w:space="0" w:color="auto"/>
        <w:bottom w:val="none" w:sz="0" w:space="0" w:color="auto"/>
        <w:right w:val="none" w:sz="0" w:space="0" w:color="auto"/>
      </w:divBdr>
    </w:div>
    <w:div w:id="2000309313">
      <w:bodyDiv w:val="1"/>
      <w:marLeft w:val="0"/>
      <w:marRight w:val="0"/>
      <w:marTop w:val="0"/>
      <w:marBottom w:val="0"/>
      <w:divBdr>
        <w:top w:val="none" w:sz="0" w:space="0" w:color="auto"/>
        <w:left w:val="none" w:sz="0" w:space="0" w:color="auto"/>
        <w:bottom w:val="none" w:sz="0" w:space="0" w:color="auto"/>
        <w:right w:val="none" w:sz="0" w:space="0" w:color="auto"/>
      </w:divBdr>
    </w:div>
    <w:div w:id="2009283255">
      <w:bodyDiv w:val="1"/>
      <w:marLeft w:val="0"/>
      <w:marRight w:val="0"/>
      <w:marTop w:val="0"/>
      <w:marBottom w:val="0"/>
      <w:divBdr>
        <w:top w:val="none" w:sz="0" w:space="0" w:color="auto"/>
        <w:left w:val="none" w:sz="0" w:space="0" w:color="auto"/>
        <w:bottom w:val="none" w:sz="0" w:space="0" w:color="auto"/>
        <w:right w:val="none" w:sz="0" w:space="0" w:color="auto"/>
      </w:divBdr>
    </w:div>
    <w:div w:id="2015305237">
      <w:bodyDiv w:val="1"/>
      <w:marLeft w:val="0"/>
      <w:marRight w:val="0"/>
      <w:marTop w:val="0"/>
      <w:marBottom w:val="0"/>
      <w:divBdr>
        <w:top w:val="none" w:sz="0" w:space="0" w:color="auto"/>
        <w:left w:val="none" w:sz="0" w:space="0" w:color="auto"/>
        <w:bottom w:val="none" w:sz="0" w:space="0" w:color="auto"/>
        <w:right w:val="none" w:sz="0" w:space="0" w:color="auto"/>
      </w:divBdr>
    </w:div>
    <w:div w:id="2039428674">
      <w:bodyDiv w:val="1"/>
      <w:marLeft w:val="0"/>
      <w:marRight w:val="0"/>
      <w:marTop w:val="0"/>
      <w:marBottom w:val="0"/>
      <w:divBdr>
        <w:top w:val="none" w:sz="0" w:space="0" w:color="auto"/>
        <w:left w:val="none" w:sz="0" w:space="0" w:color="auto"/>
        <w:bottom w:val="none" w:sz="0" w:space="0" w:color="auto"/>
        <w:right w:val="none" w:sz="0" w:space="0" w:color="auto"/>
      </w:divBdr>
    </w:div>
    <w:div w:id="2082630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hyperlink" Target="http://www.igipz.pan.pl" TargetMode="External"/><Relationship Id="rId39" Type="http://schemas.openxmlformats.org/officeDocument/2006/relationships/header" Target="header4.xml"/><Relationship Id="rId21" Type="http://schemas.openxmlformats.org/officeDocument/2006/relationships/image" Target="media/image6.png"/><Relationship Id="rId34" Type="http://schemas.openxmlformats.org/officeDocument/2006/relationships/image" Target="media/image16.png"/><Relationship Id="rId42" Type="http://schemas.openxmlformats.org/officeDocument/2006/relationships/footer" Target="footer5.xml"/><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28.png"/><Relationship Id="rId63"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5.png"/><Relationship Id="rId29" Type="http://schemas.openxmlformats.org/officeDocument/2006/relationships/image" Target="media/image11.png"/><Relationship Id="rId41" Type="http://schemas.openxmlformats.org/officeDocument/2006/relationships/footer" Target="footer4.xml"/><Relationship Id="rId54" Type="http://schemas.openxmlformats.org/officeDocument/2006/relationships/hyperlink" Target="https://bdl.stat.gov.pl/BDL" TargetMode="External"/><Relationship Id="rId62"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igipz.pan.pl"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eader" Target="header5.xml"/><Relationship Id="rId45" Type="http://schemas.openxmlformats.org/officeDocument/2006/relationships/image" Target="media/image21.png"/><Relationship Id="rId53" Type="http://schemas.openxmlformats.org/officeDocument/2006/relationships/hyperlink" Target="https://bdl.stat.gov.pl/BDL%20%20" TargetMode="External"/><Relationship Id="rId58" Type="http://schemas.openxmlformats.org/officeDocument/2006/relationships/header" Target="header8.xm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header" Target="header7.xml"/><Relationship Id="rId61" Type="http://schemas.openxmlformats.org/officeDocument/2006/relationships/header" Target="header9.xml"/><Relationship Id="rId10" Type="http://schemas.openxmlformats.org/officeDocument/2006/relationships/header" Target="header1.xml"/><Relationship Id="rId19" Type="http://schemas.openxmlformats.org/officeDocument/2006/relationships/hyperlink" Target="http://www.igipz.pan.pl" TargetMode="External"/><Relationship Id="rId31" Type="http://schemas.openxmlformats.org/officeDocument/2006/relationships/image" Target="media/image13.png"/><Relationship Id="rId44" Type="http://schemas.openxmlformats.org/officeDocument/2006/relationships/footer" Target="footer6.xml"/><Relationship Id="rId52" Type="http://schemas.openxmlformats.org/officeDocument/2006/relationships/hyperlink" Target="http://mapy.isok.gov.pl/imap/" TargetMode="External"/><Relationship Id="rId60" Type="http://schemas.openxmlformats.org/officeDocument/2006/relationships/footer" Target="footer8.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aczekanski@wp.pl" TargetMode="External"/><Relationship Id="rId14" Type="http://schemas.openxmlformats.org/officeDocument/2006/relationships/header" Target="header3.xml"/><Relationship Id="rId22" Type="http://schemas.openxmlformats.org/officeDocument/2006/relationships/hyperlink" Target="http://www.igipz.pan.pl"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eader" Target="header6.xml"/><Relationship Id="rId48" Type="http://schemas.openxmlformats.org/officeDocument/2006/relationships/image" Target="media/image24.png"/><Relationship Id="rId56" Type="http://schemas.openxmlformats.org/officeDocument/2006/relationships/image" Target="media/image29.png"/><Relationship Id="rId64" Type="http://schemas.openxmlformats.org/officeDocument/2006/relationships/footer" Target="footer10.xml"/><Relationship Id="rId8" Type="http://schemas.openxmlformats.org/officeDocument/2006/relationships/image" Target="media/image1.pn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2.png"/><Relationship Id="rId59"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17BD1C-19A7-43F2-A592-F826575316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184</Pages>
  <Words>58440</Words>
  <Characters>350641</Characters>
  <Application>Microsoft Office Word</Application>
  <DocSecurity>4</DocSecurity>
  <Lines>2922</Lines>
  <Paragraphs>816</Paragraphs>
  <ScaleCrop>false</ScaleCrop>
  <HeadingPairs>
    <vt:vector size="2" baseType="variant">
      <vt:variant>
        <vt:lpstr>Tytuł</vt:lpstr>
      </vt:variant>
      <vt:variant>
        <vt:i4>1</vt:i4>
      </vt:variant>
    </vt:vector>
  </HeadingPairs>
  <TitlesOfParts>
    <vt:vector size="1" baseType="lpstr">
      <vt:lpstr>1</vt:lpstr>
    </vt:vector>
  </TitlesOfParts>
  <Company>Hewlett-Packard</Company>
  <LinksUpToDate>false</LinksUpToDate>
  <CharactersWithSpaces>408265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dc:creator>
  <cp:lastModifiedBy>Agnieszka Kuczek</cp:lastModifiedBy>
  <cp:revision>2</cp:revision>
  <cp:lastPrinted>2026-02-06T07:50:00Z</cp:lastPrinted>
  <dcterms:created xsi:type="dcterms:W3CDTF">2026-02-06T08:51:00Z</dcterms:created>
  <dcterms:modified xsi:type="dcterms:W3CDTF">2026-02-06T08:51:00Z</dcterms:modified>
</cp:coreProperties>
</file>